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4814"/>
      </w:tblGrid>
      <w:tr w:rsidR="004253D5" w:rsidRPr="004253D5" w:rsidTr="004253D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253D5" w:rsidRPr="004253D5" w:rsidRDefault="004253D5" w:rsidP="004253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23265" cy="786765"/>
                      <wp:effectExtent l="0" t="0" r="0" b="0"/>
                      <wp:docPr id="1" name="Retângulo 1" descr="Brasão das Armas Nacionais da República Federativa do Brasil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26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ão das Armas Nacionais da República Federativa do Brasil" style="width:56.9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253D5" w:rsidRPr="004253D5" w:rsidRDefault="004253D5" w:rsidP="004253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253D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4253D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proofErr w:type="spellStart"/>
            <w:r w:rsidRPr="004253D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Secretaria-Geral</w:t>
            </w:r>
            <w:proofErr w:type="spellEnd"/>
            <w:r w:rsidRPr="004253D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4253D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4253D5" w:rsidRPr="004253D5" w:rsidRDefault="004253D5" w:rsidP="004253D5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4253D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13.172, DE 21 DE OUTUBRO DE </w:t>
        </w:r>
        <w:proofErr w:type="gramStart"/>
        <w:r w:rsidRPr="004253D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2015.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4253D5" w:rsidRPr="004253D5" w:rsidTr="004253D5">
        <w:trPr>
          <w:tblCellSpacing w:w="0" w:type="dxa"/>
        </w:trPr>
        <w:tc>
          <w:tcPr>
            <w:tcW w:w="2550" w:type="pct"/>
            <w:vAlign w:val="center"/>
            <w:hideMark/>
          </w:tcPr>
          <w:p w:rsidR="004253D5" w:rsidRPr="004253D5" w:rsidRDefault="004253D5" w:rsidP="00425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4253D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Conversão da Medida Provisória nº 681, de 2015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4253D5" w:rsidRPr="004253D5" w:rsidRDefault="004253D5" w:rsidP="004253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253D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as Leis n </w:t>
            </w:r>
            <w:r w:rsidRPr="004253D5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lang w:eastAsia="pt-BR"/>
              </w:rPr>
              <w:t>º </w:t>
            </w:r>
            <w:r w:rsidRPr="004253D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10.820, de 17 de dezembro de 2003, 8.213, de 24 de julho de 1991, e 8.112, de 11 de dezembro de 1990, para dispor sobre desconto em folha de pagamento de valores destinados ao pagamento de cartão de crédito.</w:t>
            </w:r>
          </w:p>
        </w:tc>
      </w:tr>
    </w:tbl>
    <w:p w:rsidR="004253D5" w:rsidRPr="004253D5" w:rsidRDefault="004253D5" w:rsidP="004253D5">
      <w:pPr>
        <w:spacing w:before="225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4253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 PRESIDENTA DA REPÚBLICA </w:t>
      </w:r>
      <w:r w:rsidRPr="004253D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Faço</w:t>
      </w:r>
      <w:proofErr w:type="gramEnd"/>
      <w:r w:rsidRPr="004253D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4253D5" w:rsidRPr="004253D5" w:rsidRDefault="004253D5" w:rsidP="004253D5">
      <w:pPr>
        <w:spacing w:before="225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0" w:name="art1"/>
      <w:bookmarkEnd w:id="0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 </w:t>
      </w:r>
      <w:r w:rsidRPr="004253D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 </w:t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Lei nº 10.820, de 17 de dezembro de 2003, passa a vigorar com as seguintes alterações: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"http://www.planalto.gov.br/ccivil_03/LEIS/2003/L10.820.htm" \l "art1...." </w:instrText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4253D5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1º </w:t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empregados regidos pela Consolidação das Leis do Trabalho - CLT, aprovada pelo Decreto-Lei nº 5.452, de 1º de maio de 1943, poderão autorizar, de forma irrevogável e irretratável, o desconto em folha de pagamento ou na sua remuneração disponível dos valores referentes ao pagamento de empréstimos, financiamentos, cartões de crédito e operações de arrendamento mercantil concedidos por instituições financeiras e sociedades de arrendamento mercantil, quando previsto nos respectivos contratos.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7" w:anchor="art1%C2%A71.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1º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desconto mencionado neste artigo também poderá incidir sobre verbas rescisórias devidas pelo empregador, se assim previsto no respectivo contrato de empréstimo, financiamento, cartão de crédito ou arrendamento mercantil, até o limite de 35% (trinta e cinco por cento), sendo 5% (cinco por cento) destinados exclusivamente para: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a amortização de despesas contraídas por meio de cartão de crédito;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utilização com a finalidade de saque por meio do cartão de crédito.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8" w:anchor="art2iii.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-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instituição consignatária, a instituição autorizada a conceder empréstimo ou financiamento ou realizar operação com cartão de crédito ou de arrendamento mercantil mencionada no </w:t>
      </w:r>
      <w:r w:rsidRPr="004253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do art.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;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9" w:anchor="art2iv...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IV -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mutuário, empregado que firma com instituição consignatária contrato de empréstimo, financiamento, cartão de crédito ou arrendamento mercantil regulado por esta Lei;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0" w:anchor="art2vii..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VII -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desconto, ato de descontar na folha de pagamento ou em momento anterior ao do crédito devido pelo empregador ao empregado como remuneração disponível ou verba rescisória o valor das prestações assumidas em operação de empréstimo, financiamento, cartão de crédito ou arrendamento mercantil;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1" w:anchor="art2%C2%A72i.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soma dos descontos referidos no art. 1º não poderá exceder a 35% (trinta e cinco por cento) da remuneração disponível, conforme definido em regulamento, sendo 5% (cinco por cento) destinados exclusivamente para: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a amortização de despesas contraídas por meio de cartão de crédito;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b) a utilização com a finalidade de saque por meio do cartão de crédito;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2" w:anchor="art3%C2%A73.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3º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Cabe ao empregador informar, no demonstrativo de rendimentos do empregado, de forma discriminada, o valor do desconto mensal decorrente de cada operação de empréstimo, financiamento, cartão de crédito ou arrendamento mercantil e os custos operacionais referidos no § 2º.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"http://www.planalto.gov.br/ccivil_03/LEIS/2003/L10.820.htm" \l "art4.." </w:instrText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4253D5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4º </w:t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concessão de empréstimo, financiamento, cartão de crédito ou arrendamento mercantil será feita a critério da instituição consignatária, sendo os valores e as demais condições objeto de livre negociação entre ela e o mutuário, observadas as demais disposições desta Lei e seu regulamento.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Poderá o empregador, com a anuência da entidade sindical representativa da maioria dos empregados, sem ônus para estes, firmar, com instituições consignatárias, acordo que defina condições gerais e demais critérios a serem observados nas operações de empréstimo, financiamento, cartão de crédito ou arrendamento mercantil que venham a ser realizadas com seus empregados.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Poderão as entidades e centrais sindicais, sem ônus para os empregados, firmar, com instituições consignatárias, acordo que defina condições gerais e demais critérios a serem observados nas operações de empréstimo, financiamento, cartão de crédito ou arrendamento mercantil que venham a ser realizadas com seus representados.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Na hipótese de ser firmado um dos acordos a que se referem os §§ 1º ou 2º e sendo observados e atendidos pelo empregado todos os requisitos e condições nele previstos, inclusive as regras de concessão de crédito, não poderá a instituição consignatária negar-se a celebrar a operação de empréstimo, financiamento, cartão de crédito ou arrendamento mercantil.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5º 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3" w:anchor="art5%C2%A71...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1º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empregador, salvo disposição contratual em contrário, não será corresponsável pelo pagamento dos empréstimos, financiamentos, cartões de crédito e arrendamentos mercantis concedidos aos seus empregados, mas responderá como devedor principal e solidário perante a instituição consignatária por valores a ela devidos em razão de contratações por ele confirmadas na forma desta Lei e de seu regulamento que deixarem, por sua falha ou culpa, de ser retidos ou repassados.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Na hipótese de comprovação de que o pagamento mensal do empréstimo, financiamento, cartão de crédito ou arrendamento mercantil tenha sido descontado do mutuário e não tenha sido repassado pelo empregador, ou pela instituição financeira mantenedora, na forma do § 5º, à instituição consignatária, fica esta proibida de incluir o nome do mutuário em cadastro de inadimplentes.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"http://www.planalto.gov.br/ccivil_03/LEIS/2003/L10.820.htm" \l "art6..." </w:instrText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4253D5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6º </w:t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titulares de benefícios de aposentadoria e pensão do Regime Geral de Previdência Social poderão autorizar o Instituto Nacional do Seguro Social - INSS a proceder aos descontos referidos no art. 1º e autorizar, de forma irrevogável e irretratável, que a instituição financeira na qual recebam seus benefícios retenha, para fins de amortização, valores referentes ao pagamento mensal de empréstimos, financiamentos, cartões de crédito e operações de arrendamento mercantil por ela concedidos, quando previstos em contrato, nas condições estabelecidas em regulamento, observadas as normas editadas pelo INSS.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4" w:anchor="art6%C2%A75.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5º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descontos e as retenções mencionados no </w:t>
      </w:r>
      <w:r w:rsidRPr="004253D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não poderão ultrapassar o limite de 35% (trinta e cinco por cento) do valor dos benefícios, sendo 5% (cinco por cento) destinados exclusivamente para: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a amortização de despesas contraídas por meio de cartão de crédito;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utilização com a finalidade de saque por meio do cartão de crédito.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4253D5" w:rsidRPr="004253D5" w:rsidRDefault="004253D5" w:rsidP="004253D5">
      <w:pPr>
        <w:spacing w:before="225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2"/>
      <w:bookmarkEnd w:id="1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O art. 115 da </w:t>
      </w:r>
      <w:hyperlink r:id="rId15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8.213, de 24 de julho de 1991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as seguintes alterações: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115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6" w:anchor="art115vi.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 -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pagamento de empréstimos, financiamentos, cartões de crédito e operações de arrendamento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mercantil concedidos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por instituições financeiras e sociedades de arrendamento mercantil, públicas e privadas, quando expressamente autorizado pelo beneficiário, até o limite de 35% (trinta e cinco por cento) do valor do benefício, sendo 5% (cinco por cento) destinados exclusivamente para: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a amortização de despesas contraídas por meio de cartão de crédito;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a utilização com a finalidade de saque por meio do cartão de crédito.</w:t>
      </w:r>
    </w:p>
    <w:p w:rsidR="004253D5" w:rsidRPr="004253D5" w:rsidRDefault="004253D5" w:rsidP="004253D5">
      <w:pPr>
        <w:spacing w:before="225" w:after="100" w:afterAutospacing="1" w:line="240" w:lineRule="auto"/>
        <w:ind w:left="1724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4253D5" w:rsidRPr="004253D5" w:rsidRDefault="004253D5" w:rsidP="004253D5">
      <w:pPr>
        <w:spacing w:before="225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art3"/>
      <w:bookmarkEnd w:id="2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O art. 45 da </w:t>
      </w:r>
      <w:hyperlink r:id="rId17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8.112, de 11 de dezembro de 1990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as seguintes alterações:</w:t>
      </w:r>
    </w:p>
    <w:p w:rsidR="004253D5" w:rsidRPr="004253D5" w:rsidRDefault="004253D5" w:rsidP="004253D5">
      <w:pPr>
        <w:spacing w:before="225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45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</w:t>
      </w:r>
    </w:p>
    <w:p w:rsidR="004253D5" w:rsidRPr="004253D5" w:rsidRDefault="004253D5" w:rsidP="004253D5">
      <w:pPr>
        <w:spacing w:before="225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8" w:anchor="art45%C2%A71." w:history="1">
        <w:r w:rsidRPr="004253D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1º </w:t>
        </w:r>
      </w:hyperlink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Mediante autorização do servidor, poderá haver consignação em folha de pagamento em favor de terceiros, a critério da administração e com reposição de custos, na forma definida em regulamento.</w:t>
      </w:r>
    </w:p>
    <w:p w:rsidR="004253D5" w:rsidRPr="004253D5" w:rsidRDefault="004253D5" w:rsidP="004253D5">
      <w:pPr>
        <w:spacing w:before="225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 total de consignações facultativas de que trata o § 1º não excederá a 35% (trinta e cinco por cento) da remuneração mensal, sendo 5% (cinco por cento) reservados exclusivamente para:</w:t>
      </w:r>
    </w:p>
    <w:p w:rsidR="004253D5" w:rsidRPr="004253D5" w:rsidRDefault="004253D5" w:rsidP="004253D5">
      <w:pPr>
        <w:spacing w:before="225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a amortização de despesas contraídas por meio de cartão de crédito; </w:t>
      </w: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4253D5" w:rsidRPr="004253D5" w:rsidRDefault="004253D5" w:rsidP="004253D5">
      <w:pPr>
        <w:spacing w:before="225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utilização com a finalidade de saque por meio do cartão de crédito.”</w:t>
      </w:r>
      <w:proofErr w:type="gramEnd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4253D5" w:rsidRPr="004253D5" w:rsidRDefault="004253D5" w:rsidP="004253D5">
      <w:pPr>
        <w:spacing w:before="225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" w:name="art4"/>
      <w:bookmarkEnd w:id="3"/>
      <w:r w:rsidRPr="004253D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Esta Lei entra em vigor na data de sua publicação.</w:t>
      </w:r>
    </w:p>
    <w:p w:rsidR="004253D5" w:rsidRPr="004253D5" w:rsidRDefault="004253D5" w:rsidP="004253D5">
      <w:pPr>
        <w:spacing w:before="225" w:after="225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53D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Brasília, 21 de outubro de 2015; 194º da Independência e 127º da República.</w:t>
      </w:r>
    </w:p>
    <w:p w:rsidR="004253D5" w:rsidRPr="004253D5" w:rsidRDefault="004253D5" w:rsidP="004253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53D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DILMA ROUSSEFF</w:t>
      </w:r>
      <w:r w:rsidRPr="004253D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4253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t-BR"/>
        </w:rPr>
        <w:t>Joaquim Vieira Ferreira Levy</w:t>
      </w:r>
      <w:r w:rsidRPr="004253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t-BR"/>
        </w:rPr>
        <w:br/>
        <w:t>Nelson Barbosa</w:t>
      </w:r>
      <w:r w:rsidRPr="004253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t-BR"/>
        </w:rPr>
        <w:br/>
        <w:t>Miguel Rossetto</w:t>
      </w:r>
    </w:p>
    <w:p w:rsidR="004253D5" w:rsidRPr="004253D5" w:rsidRDefault="004253D5" w:rsidP="004253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53D5"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  <w:t>Este texto não substitui o publicado no DOU de 22.10.2015</w:t>
      </w:r>
    </w:p>
    <w:p w:rsidR="004253D5" w:rsidRPr="004253D5" w:rsidRDefault="004253D5" w:rsidP="004253D5">
      <w:pPr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253D5"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  <w:t>*</w:t>
      </w:r>
    </w:p>
    <w:p w:rsidR="002423C4" w:rsidRDefault="004253D5">
      <w:bookmarkStart w:id="4" w:name="_GoBack"/>
      <w:bookmarkEnd w:id="4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UwtDAxMzUzt7AwNjJS0lEKTi0uzszPAykwrAUAqWtRYiwAAAA="/>
  </w:docVars>
  <w:rsids>
    <w:rsidRoot w:val="004253D5"/>
    <w:rsid w:val="00100206"/>
    <w:rsid w:val="002938DC"/>
    <w:rsid w:val="004253D5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253D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253D5"/>
    <w:rPr>
      <w:color w:val="0000FF"/>
      <w:u w:val="single"/>
    </w:rPr>
  </w:style>
  <w:style w:type="paragraph" w:customStyle="1" w:styleId="texto1">
    <w:name w:val="texto1"/>
    <w:basedOn w:val="Normal"/>
    <w:rsid w:val="004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4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3">
    <w:name w:val="texto3"/>
    <w:basedOn w:val="Normal"/>
    <w:rsid w:val="004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253D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253D5"/>
    <w:rPr>
      <w:color w:val="0000FF"/>
      <w:u w:val="single"/>
    </w:rPr>
  </w:style>
  <w:style w:type="paragraph" w:customStyle="1" w:styleId="texto1">
    <w:name w:val="texto1"/>
    <w:basedOn w:val="Normal"/>
    <w:rsid w:val="004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4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3">
    <w:name w:val="texto3"/>
    <w:basedOn w:val="Normal"/>
    <w:rsid w:val="004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1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98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41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32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20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6395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2003/L10.820.htm" TargetMode="External"/><Relationship Id="rId13" Type="http://schemas.openxmlformats.org/officeDocument/2006/relationships/hyperlink" Target="http://www.planalto.gov.br/ccivil_03/LEIS/2003/L10.820.htm" TargetMode="External"/><Relationship Id="rId18" Type="http://schemas.openxmlformats.org/officeDocument/2006/relationships/hyperlink" Target="http://www.planalto.gov.br/ccivil_03/LEIS/L8112con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2003/L10.820.htm" TargetMode="External"/><Relationship Id="rId12" Type="http://schemas.openxmlformats.org/officeDocument/2006/relationships/hyperlink" Target="http://www.planalto.gov.br/ccivil_03/LEIS/2003/L10.820.htm" TargetMode="External"/><Relationship Id="rId17" Type="http://schemas.openxmlformats.org/officeDocument/2006/relationships/hyperlink" Target="http://www.planalto.gov.br/ccivil_03/LEIS/L8112cons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8213cons.ht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5-2018/2015/Mpv/mpv681.htm" TargetMode="External"/><Relationship Id="rId11" Type="http://schemas.openxmlformats.org/officeDocument/2006/relationships/hyperlink" Target="http://www.planalto.gov.br/ccivil_03/LEIS/2003/L10.820.htm" TargetMode="External"/><Relationship Id="rId5" Type="http://schemas.openxmlformats.org/officeDocument/2006/relationships/hyperlink" Target="http://legislacao.planalto.gov.br/legisla/legislacao.nsf/Viw_Identificacao/lei%2013.172-2015?OpenDocument" TargetMode="External"/><Relationship Id="rId15" Type="http://schemas.openxmlformats.org/officeDocument/2006/relationships/hyperlink" Target="http://www.planalto.gov.br/ccivil_03/LEIS/L8213cons.htm" TargetMode="External"/><Relationship Id="rId10" Type="http://schemas.openxmlformats.org/officeDocument/2006/relationships/hyperlink" Target="http://www.planalto.gov.br/ccivil_03/LEIS/2003/L10.820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2003/L10.820.htm" TargetMode="External"/><Relationship Id="rId14" Type="http://schemas.openxmlformats.org/officeDocument/2006/relationships/hyperlink" Target="http://www.planalto.gov.br/ccivil_03/LEIS/2003/L10.820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1702</Words>
  <Characters>9192</Characters>
  <Application>Microsoft Office Word</Application>
  <DocSecurity>0</DocSecurity>
  <Lines>76</Lines>
  <Paragraphs>21</Paragraphs>
  <ScaleCrop>false</ScaleCrop>
  <Company>Hewlett-Packard</Company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2023-08-06T18:00:00Z</dcterms:created>
  <dcterms:modified xsi:type="dcterms:W3CDTF">2023-08-06T18:16:00Z</dcterms:modified>
</cp:coreProperties>
</file>