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5"/>
        <w:gridCol w:w="5042"/>
      </w:tblGrid>
      <w:tr w:rsidR="00E84466" w:rsidRPr="00E84466" w14:paraId="41D8FE3D" w14:textId="77777777" w:rsidTr="00E84466">
        <w:trPr>
          <w:tblCellSpacing w:w="0" w:type="dxa"/>
          <w:jc w:val="center"/>
        </w:trPr>
        <w:tc>
          <w:tcPr>
            <w:tcW w:w="700" w:type="pct"/>
            <w:vAlign w:val="center"/>
            <w:hideMark/>
          </w:tcPr>
          <w:p w14:paraId="7FF1948D" w14:textId="1716442D" w:rsidR="00E84466" w:rsidRPr="00E84466" w:rsidRDefault="00E84466" w:rsidP="00E8446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84466">
              <w:rPr>
                <w:rFonts w:ascii="Times New Roman" w:eastAsia="Times New Roman" w:hAnsi="Times New Roman" w:cs="Times New Roman"/>
                <w:noProof/>
                <w:kern w:val="0"/>
                <w:sz w:val="20"/>
                <w:szCs w:val="20"/>
                <w:lang w:eastAsia="zh-CN"/>
                <w14:ligatures w14:val="none"/>
              </w:rPr>
              <mc:AlternateContent>
                <mc:Choice Requires="wps">
                  <w:drawing>
                    <wp:inline distT="0" distB="0" distL="0" distR="0" wp14:anchorId="3E69E7E2" wp14:editId="159F308D">
                      <wp:extent cx="727075" cy="779780"/>
                      <wp:effectExtent l="0" t="0" r="0" b="0"/>
                      <wp:docPr id="481514772" name="AutoShape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7075"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BBF255" id="AutoShape 1" o:spid="_x0000_s1026" alt="Brasão das Armas Nacionais da República Federativa do Brasil" style="width:57.25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" filled="f" stroked="f">
                      <o:lock v:ext="edit" aspectratio="t"/>
                      <w10:anchorlock/>
                    </v:rect>
                  </w:pict>
                </mc:Fallback>
              </mc:AlternateContent>
            </w:r>
          </w:p>
        </w:tc>
        <w:tc>
          <w:tcPr>
            <w:tcW w:w="4300" w:type="pct"/>
            <w:vAlign w:val="center"/>
            <w:hideMark/>
          </w:tcPr>
          <w:p w14:paraId="71DCE20D" w14:textId="77777777" w:rsidR="00E84466" w:rsidRPr="00E84466" w:rsidRDefault="00E84466" w:rsidP="00E8446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84466">
              <w:rPr>
                <w:rFonts w:ascii="Arial" w:eastAsia="Times New Roman" w:hAnsi="Arial" w:cs="Arial"/>
                <w:b/>
                <w:bCs/>
                <w:color w:val="808000"/>
                <w:kern w:val="0"/>
                <w:sz w:val="36"/>
                <w:szCs w:val="36"/>
                <w:lang w:eastAsia="zh-CN"/>
                <w14:ligatures w14:val="none"/>
              </w:rPr>
              <w:t xml:space="preserve">Presidência da República </w:t>
            </w:r>
            <w:r w:rsidRPr="00E84466">
              <w:rPr>
                <w:rFonts w:ascii="Arial" w:eastAsia="Times New Roman" w:hAnsi="Arial" w:cs="Arial"/>
                <w:b/>
                <w:bCs/>
                <w:color w:val="808000"/>
                <w:kern w:val="0"/>
                <w:sz w:val="24"/>
                <w:szCs w:val="24"/>
                <w:lang w:eastAsia="zh-CN"/>
                <w14:ligatures w14:val="none"/>
              </w:rPr>
              <w:br/>
            </w:r>
            <w:r w:rsidRPr="00E84466">
              <w:rPr>
                <w:rFonts w:ascii="Arial" w:eastAsia="Times New Roman" w:hAnsi="Arial" w:cs="Arial"/>
                <w:b/>
                <w:bCs/>
                <w:color w:val="808000"/>
                <w:kern w:val="0"/>
                <w:sz w:val="27"/>
                <w:szCs w:val="27"/>
                <w:lang w:eastAsia="zh-CN"/>
                <w14:ligatures w14:val="none"/>
              </w:rPr>
              <w:t xml:space="preserve">Secretaria-Geral </w:t>
            </w:r>
            <w:r w:rsidRPr="00E84466">
              <w:rPr>
                <w:rFonts w:ascii="Arial" w:eastAsia="Times New Roman" w:hAnsi="Arial" w:cs="Arial"/>
                <w:b/>
                <w:bCs/>
                <w:color w:val="808000"/>
                <w:kern w:val="0"/>
                <w:sz w:val="27"/>
                <w:szCs w:val="27"/>
                <w:lang w:eastAsia="zh-CN"/>
                <w14:ligatures w14:val="none"/>
              </w:rPr>
              <w:br/>
            </w:r>
            <w:r w:rsidRPr="00E84466">
              <w:rPr>
                <w:rFonts w:ascii="Arial" w:eastAsia="Times New Roman" w:hAnsi="Arial" w:cs="Arial"/>
                <w:b/>
                <w:bCs/>
                <w:color w:val="808000"/>
                <w:kern w:val="0"/>
                <w:sz w:val="24"/>
                <w:szCs w:val="24"/>
                <w:lang w:eastAsia="zh-CN"/>
                <w14:ligatures w14:val="none"/>
              </w:rPr>
              <w:t xml:space="preserve">Subchefia para Assuntos Jurídicos </w:t>
            </w:r>
          </w:p>
        </w:tc>
      </w:tr>
    </w:tbl>
    <w:p w14:paraId="3C9E4B31" w14:textId="77777777" w:rsidR="00E84466" w:rsidRPr="00E84466" w:rsidRDefault="00E84466" w:rsidP="00E84466">
      <w:pPr>
        <w:spacing w:before="300" w:after="300" w:line="240" w:lineRule="auto"/>
        <w:jc w:val="center"/>
        <w:rPr>
          <w:rFonts w:ascii="Times New Roman" w:eastAsia="Times New Roman" w:hAnsi="Times New Roman" w:cs="Times New Roman"/>
          <w:kern w:val="0"/>
          <w:sz w:val="24"/>
          <w:szCs w:val="24"/>
          <w:lang w:eastAsia="zh-CN"/>
          <w14:ligatures w14:val="none"/>
        </w:rPr>
      </w:pPr>
      <w:hyperlink r:id="rId4" w:history="1">
        <w:r w:rsidRPr="00E84466">
          <w:rPr>
            <w:rFonts w:ascii="Arial" w:eastAsia="Times New Roman" w:hAnsi="Arial" w:cs="Arial"/>
            <w:b/>
            <w:bCs/>
            <w:color w:val="000080"/>
            <w:kern w:val="0"/>
            <w:sz w:val="20"/>
            <w:szCs w:val="20"/>
            <w:u w:val="single"/>
            <w:lang w:eastAsia="zh-CN"/>
            <w14:ligatures w14:val="none"/>
          </w:rPr>
          <w:t xml:space="preserve">LEI Nº 13.165, DE 29 DE SETEMBRO DE 2015. </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E84466" w:rsidRPr="00E84466" w14:paraId="3E0F03EA" w14:textId="77777777" w:rsidTr="00E84466">
        <w:trPr>
          <w:tblCellSpacing w:w="0" w:type="dxa"/>
        </w:trPr>
        <w:tc>
          <w:tcPr>
            <w:tcW w:w="2500" w:type="pct"/>
            <w:vAlign w:val="center"/>
            <w:hideMark/>
          </w:tcPr>
          <w:p w14:paraId="1FB77942" w14:textId="77777777" w:rsidR="00E84466" w:rsidRPr="00E84466" w:rsidRDefault="00E84466" w:rsidP="00E84466">
            <w:pPr>
              <w:spacing w:after="0" w:line="240" w:lineRule="auto"/>
              <w:rPr>
                <w:rFonts w:ascii="Times New Roman" w:eastAsia="Times New Roman" w:hAnsi="Times New Roman" w:cs="Times New Roman"/>
                <w:kern w:val="0"/>
                <w:sz w:val="24"/>
                <w:szCs w:val="24"/>
                <w:lang w:eastAsia="zh-CN"/>
                <w14:ligatures w14:val="none"/>
              </w:rPr>
            </w:pPr>
            <w:hyperlink r:id="rId5" w:history="1">
              <w:r w:rsidRPr="00E84466">
                <w:rPr>
                  <w:rFonts w:ascii="Arial" w:eastAsia="Times New Roman" w:hAnsi="Arial" w:cs="Arial"/>
                  <w:color w:val="0000FF"/>
                  <w:kern w:val="0"/>
                  <w:sz w:val="20"/>
                  <w:szCs w:val="20"/>
                  <w:u w:val="single"/>
                  <w:lang w:eastAsia="zh-CN"/>
                  <w14:ligatures w14:val="none"/>
                </w:rPr>
                <w:t xml:space="preserve">Mensagem de veto </w:t>
              </w:r>
            </w:hyperlink>
          </w:p>
          <w:p w14:paraId="5CB3A660" w14:textId="77777777" w:rsidR="00E84466" w:rsidRPr="00E84466" w:rsidRDefault="00E84466" w:rsidP="00E84466">
            <w:pPr>
              <w:spacing w:after="0" w:line="240" w:lineRule="auto"/>
              <w:rPr>
                <w:rFonts w:ascii="Times New Roman" w:eastAsia="Times New Roman" w:hAnsi="Times New Roman" w:cs="Times New Roman"/>
                <w:kern w:val="0"/>
                <w:sz w:val="24"/>
                <w:szCs w:val="24"/>
                <w:lang w:eastAsia="zh-CN"/>
                <w14:ligatures w14:val="none"/>
              </w:rPr>
            </w:pPr>
            <w:hyperlink r:id="rId6" w:anchor="texto promulgado" w:history="1">
              <w:r w:rsidRPr="00E84466">
                <w:rPr>
                  <w:rFonts w:ascii="Arial" w:eastAsia="Times New Roman" w:hAnsi="Arial" w:cs="Arial"/>
                  <w:color w:val="0000FF"/>
                  <w:kern w:val="0"/>
                  <w:sz w:val="20"/>
                  <w:szCs w:val="20"/>
                  <w:u w:val="single"/>
                  <w:lang w:eastAsia="zh-CN"/>
                  <w14:ligatures w14:val="none"/>
                </w:rPr>
                <w:t xml:space="preserve">(Promulgação de partes veto) </w:t>
              </w:r>
            </w:hyperlink>
          </w:p>
          <w:p w14:paraId="7302A310" w14:textId="77777777" w:rsidR="00E84466" w:rsidRPr="00E84466" w:rsidRDefault="00E84466" w:rsidP="00E84466">
            <w:pPr>
              <w:spacing w:after="0" w:line="240" w:lineRule="auto"/>
              <w:rPr>
                <w:rFonts w:ascii="Times New Roman" w:eastAsia="Times New Roman" w:hAnsi="Times New Roman" w:cs="Times New Roman"/>
                <w:kern w:val="0"/>
                <w:sz w:val="24"/>
                <w:szCs w:val="24"/>
                <w:lang w:eastAsia="zh-CN"/>
                <w14:ligatures w14:val="none"/>
              </w:rPr>
            </w:pPr>
            <w:hyperlink r:id="rId7" w:history="1">
              <w:r w:rsidRPr="00E84466">
                <w:rPr>
                  <w:rFonts w:ascii="Arial" w:eastAsia="Times New Roman" w:hAnsi="Arial" w:cs="Arial"/>
                  <w:color w:val="0000FF"/>
                  <w:kern w:val="0"/>
                  <w:sz w:val="20"/>
                  <w:szCs w:val="20"/>
                  <w:u w:val="single"/>
                  <w:lang w:eastAsia="zh-CN"/>
                  <w14:ligatures w14:val="none"/>
                </w:rPr>
                <w:t xml:space="preserve">(Vide ADIN Nº 5.398) </w:t>
              </w:r>
            </w:hyperlink>
          </w:p>
          <w:p w14:paraId="4736961F" w14:textId="77777777" w:rsidR="00E84466" w:rsidRPr="00E84466" w:rsidRDefault="00E84466" w:rsidP="00E84466">
            <w:pPr>
              <w:spacing w:after="0" w:line="240" w:lineRule="auto"/>
              <w:rPr>
                <w:rFonts w:ascii="Times New Roman" w:eastAsia="Times New Roman" w:hAnsi="Times New Roman" w:cs="Times New Roman"/>
                <w:kern w:val="0"/>
                <w:sz w:val="24"/>
                <w:szCs w:val="24"/>
                <w:lang w:eastAsia="zh-CN"/>
                <w14:ligatures w14:val="none"/>
              </w:rPr>
            </w:pPr>
            <w:hyperlink r:id="rId8" w:history="1">
              <w:r w:rsidRPr="00E84466">
                <w:rPr>
                  <w:rFonts w:ascii="Arial" w:eastAsia="Times New Roman" w:hAnsi="Arial" w:cs="Arial"/>
                  <w:color w:val="0000FF"/>
                  <w:kern w:val="0"/>
                  <w:sz w:val="20"/>
                  <w:szCs w:val="20"/>
                  <w:u w:val="single"/>
                  <w:lang w:eastAsia="zh-CN"/>
                  <w14:ligatures w14:val="none"/>
                </w:rPr>
                <w:t xml:space="preserve">(Vide ADIN Nº 5.889) </w:t>
              </w:r>
            </w:hyperlink>
          </w:p>
          <w:p w14:paraId="142A001A" w14:textId="77777777" w:rsidR="00E84466" w:rsidRPr="00E84466" w:rsidRDefault="00E84466" w:rsidP="00E84466">
            <w:pPr>
              <w:spacing w:after="0" w:line="240" w:lineRule="auto"/>
              <w:rPr>
                <w:rFonts w:ascii="Times New Roman" w:eastAsia="Times New Roman" w:hAnsi="Times New Roman" w:cs="Times New Roman"/>
                <w:kern w:val="0"/>
                <w:sz w:val="24"/>
                <w:szCs w:val="24"/>
                <w:lang w:eastAsia="zh-CN"/>
                <w14:ligatures w14:val="none"/>
              </w:rPr>
            </w:pPr>
            <w:hyperlink r:id="rId9" w:history="1">
              <w:r w:rsidRPr="00E84466">
                <w:rPr>
                  <w:rFonts w:ascii="Arial" w:eastAsia="Times New Roman" w:hAnsi="Arial" w:cs="Arial"/>
                  <w:color w:val="0000FF"/>
                  <w:kern w:val="0"/>
                  <w:sz w:val="20"/>
                  <w:szCs w:val="20"/>
                  <w:u w:val="single"/>
                  <w:lang w:eastAsia="zh-CN"/>
                  <w14:ligatures w14:val="none"/>
                </w:rPr>
                <w:t xml:space="preserve">(Vide ADIN Nº 5.617) </w:t>
              </w:r>
            </w:hyperlink>
          </w:p>
        </w:tc>
        <w:tc>
          <w:tcPr>
            <w:tcW w:w="2500" w:type="pct"/>
            <w:vAlign w:val="center"/>
            <w:hideMark/>
          </w:tcPr>
          <w:p w14:paraId="2A529AF2" w14:textId="77777777" w:rsidR="00E84466" w:rsidRPr="00E84466" w:rsidRDefault="00E84466" w:rsidP="00E8446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84466">
              <w:rPr>
                <w:rFonts w:ascii="Arial" w:eastAsia="Times New Roman" w:hAnsi="Arial" w:cs="Arial"/>
                <w:color w:val="800000"/>
                <w:kern w:val="0"/>
                <w:sz w:val="20"/>
                <w:szCs w:val="20"/>
                <w:lang w:eastAsia="zh-CN"/>
                <w14:ligatures w14:val="none"/>
              </w:rPr>
              <w:t xml:space="preserve">Altera as Leis n </w:t>
            </w:r>
            <w:r w:rsidRPr="00E84466">
              <w:rPr>
                <w:rFonts w:ascii="Arial" w:eastAsia="Times New Roman" w:hAnsi="Arial" w:cs="Arial"/>
                <w:color w:val="800000"/>
                <w:kern w:val="0"/>
                <w:sz w:val="20"/>
                <w:szCs w:val="20"/>
                <w:u w:val="single"/>
                <w:lang w:eastAsia="zh-CN"/>
                <w14:ligatures w14:val="none"/>
              </w:rPr>
              <w:t xml:space="preserve">º </w:t>
            </w:r>
            <w:r w:rsidRPr="00E84466">
              <w:rPr>
                <w:rFonts w:ascii="Arial" w:eastAsia="Times New Roman" w:hAnsi="Arial" w:cs="Arial"/>
                <w:color w:val="800000"/>
                <w:kern w:val="0"/>
                <w:sz w:val="20"/>
                <w:szCs w:val="20"/>
                <w:lang w:eastAsia="zh-CN"/>
                <w14:ligatures w14:val="none"/>
              </w:rPr>
              <w:t xml:space="preserve">9.504, de 30 de setembro de 1997, 9.096, de 19 de setembro de 1995, e 4.737, de 15 de julho de 1965 - Código Eleitoral, para reduzir os custos das campanhas eleitorais, simplificar a administração dos Partidos Políticos e incentivar a participação feminina. </w:t>
            </w:r>
          </w:p>
        </w:tc>
      </w:tr>
    </w:tbl>
    <w:p w14:paraId="61160538"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b/>
          <w:bCs/>
          <w:color w:val="000000"/>
          <w:kern w:val="0"/>
          <w:sz w:val="20"/>
          <w:szCs w:val="20"/>
          <w:lang w:eastAsia="zh-CN"/>
          <w14:ligatures w14:val="none"/>
        </w:rPr>
        <w:t xml:space="preserve">A PRESIDENTA DA REPÚBLICA </w:t>
      </w:r>
      <w:r w:rsidRPr="00E84466">
        <w:rPr>
          <w:rFonts w:ascii="Arial" w:eastAsia="Times New Roman" w:hAnsi="Arial" w:cs="Arial"/>
          <w:color w:val="000000"/>
          <w:kern w:val="0"/>
          <w:sz w:val="20"/>
          <w:szCs w:val="20"/>
          <w:lang w:eastAsia="zh-CN"/>
          <w14:ligatures w14:val="none"/>
        </w:rPr>
        <w:t xml:space="preserve">Faço saber que o Congresso Nacional decreta e eu sanciono a seguinte Lei: </w:t>
      </w:r>
    </w:p>
    <w:p w14:paraId="24D30DB0"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0" w:name="art1"/>
      <w:bookmarkEnd w:id="0"/>
      <w:r w:rsidRPr="00E84466">
        <w:rPr>
          <w:rFonts w:ascii="Arial" w:eastAsia="Times New Roman" w:hAnsi="Arial" w:cs="Arial"/>
          <w:color w:val="000000"/>
          <w:kern w:val="0"/>
          <w:sz w:val="20"/>
          <w:szCs w:val="20"/>
          <w:lang w:eastAsia="zh-CN"/>
          <w14:ligatures w14:val="none"/>
        </w:rPr>
        <w:t xml:space="preserve">Art. 1º Esta Lei modifica as Leis n </w:t>
      </w:r>
      <w:r w:rsidRPr="00E84466">
        <w:rPr>
          <w:rFonts w:ascii="Arial" w:eastAsia="Times New Roman" w:hAnsi="Arial" w:cs="Arial"/>
          <w:color w:val="000000"/>
          <w:kern w:val="0"/>
          <w:sz w:val="20"/>
          <w:szCs w:val="20"/>
          <w:u w:val="single"/>
          <w:lang w:eastAsia="zh-CN"/>
          <w14:ligatures w14:val="none"/>
        </w:rPr>
        <w:t xml:space="preserve">º </w:t>
      </w:r>
      <w:r w:rsidRPr="00E84466">
        <w:rPr>
          <w:rFonts w:ascii="Arial" w:eastAsia="Times New Roman" w:hAnsi="Arial" w:cs="Arial"/>
          <w:color w:val="000000"/>
          <w:kern w:val="0"/>
          <w:sz w:val="20"/>
          <w:szCs w:val="20"/>
          <w:lang w:eastAsia="zh-CN"/>
          <w14:ligatures w14:val="none"/>
        </w:rPr>
        <w:t xml:space="preserve">9.504, de 30 de setembro de 1997, 9.096, de 19 de setembro de 1995, e 4.737, de 15 de julho de 1965 - Código Eleitoral, alterando a legislação infraconstitucional e complementando a reforma das instituições político-eleitorais do País. </w:t>
      </w:r>
    </w:p>
    <w:p w14:paraId="4FC0D255"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 w:name="art2"/>
      <w:bookmarkEnd w:id="1"/>
      <w:r w:rsidRPr="00E84466">
        <w:rPr>
          <w:rFonts w:ascii="Arial" w:eastAsia="Times New Roman" w:hAnsi="Arial" w:cs="Arial"/>
          <w:color w:val="000000"/>
          <w:kern w:val="0"/>
          <w:sz w:val="20"/>
          <w:szCs w:val="20"/>
          <w:lang w:eastAsia="zh-CN"/>
          <w14:ligatures w14:val="none"/>
        </w:rPr>
        <w:t xml:space="preserve">Art. 2º A </w:t>
      </w:r>
      <w:hyperlink r:id="rId10" w:history="1">
        <w:r w:rsidRPr="00E84466">
          <w:rPr>
            <w:rFonts w:ascii="Arial" w:eastAsia="Times New Roman" w:hAnsi="Arial" w:cs="Arial"/>
            <w:color w:val="0000FF"/>
            <w:kern w:val="0"/>
            <w:sz w:val="20"/>
            <w:szCs w:val="20"/>
            <w:u w:val="single"/>
            <w:lang w:eastAsia="zh-CN"/>
            <w14:ligatures w14:val="none"/>
          </w:rPr>
          <w:t xml:space="preserve">Lei nº 9.504, de 30 de setembro de 1997 </w:t>
        </w:r>
      </w:hyperlink>
      <w:r w:rsidRPr="00E84466">
        <w:rPr>
          <w:rFonts w:ascii="Arial" w:eastAsia="Times New Roman" w:hAnsi="Arial" w:cs="Arial"/>
          <w:color w:val="000000"/>
          <w:kern w:val="0"/>
          <w:sz w:val="20"/>
          <w:szCs w:val="20"/>
          <w:lang w:eastAsia="zh-CN"/>
          <w14:ligatures w14:val="none"/>
        </w:rPr>
        <w:t xml:space="preserve">, passa a vigorar com as seguintes alterações: </w:t>
      </w:r>
    </w:p>
    <w:p w14:paraId="3351E5F7" w14:textId="77777777" w:rsidR="00E84466" w:rsidRPr="00E84466" w:rsidRDefault="00E84466" w:rsidP="00E84466">
      <w:pPr>
        <w:spacing w:beforeAutospacing="1" w:after="100" w:afterAutospacing="1" w:line="240" w:lineRule="auto"/>
        <w:rPr>
          <w:rFonts w:ascii="Arial" w:eastAsia="Times New Roman" w:hAnsi="Arial" w:cs="Arial"/>
          <w:kern w:val="0"/>
          <w:sz w:val="20"/>
          <w:szCs w:val="20"/>
          <w:lang w:eastAsia="zh-CN"/>
          <w14:ligatures w14:val="none"/>
        </w:rPr>
      </w:pPr>
      <w:hyperlink r:id="rId11" w:anchor="art8.." w:history="1">
        <w:r w:rsidRPr="00E84466">
          <w:rPr>
            <w:rFonts w:ascii="Arial" w:eastAsia="Times New Roman" w:hAnsi="Arial" w:cs="Arial"/>
            <w:color w:val="0000FF"/>
            <w:kern w:val="0"/>
            <w:sz w:val="20"/>
            <w:szCs w:val="20"/>
            <w:u w:val="single"/>
            <w:lang w:eastAsia="zh-CN"/>
            <w14:ligatures w14:val="none"/>
          </w:rPr>
          <w:t xml:space="preserve">“Art. 8º </w:t>
        </w:r>
      </w:hyperlink>
      <w:r w:rsidRPr="00E84466">
        <w:rPr>
          <w:rFonts w:ascii="Arial" w:eastAsia="Times New Roman" w:hAnsi="Arial" w:cs="Arial"/>
          <w:color w:val="000000"/>
          <w:kern w:val="0"/>
          <w:sz w:val="20"/>
          <w:szCs w:val="20"/>
          <w:lang w:eastAsia="zh-CN"/>
          <w14:ligatures w14:val="none"/>
        </w:rPr>
        <w:t xml:space="preserve">A escolha dos candidatos pelos partidos e a deliberação sobre coligações deverão ser feitas no período de 20 de julho a 5 de agosto do ano em que se realizarem as eleições, lavrando-se a respectiva ata em livro aberto, rubricado pela Justiça Eleitoral, publicada em vinte e quatro horas em qualquer meio de comunicação. </w:t>
      </w:r>
    </w:p>
    <w:p w14:paraId="67EFFB7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7C8EC9B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2" w:anchor="art9." w:history="1">
        <w:r w:rsidRPr="00E84466">
          <w:rPr>
            <w:rFonts w:ascii="Arial" w:eastAsia="Times New Roman" w:hAnsi="Arial" w:cs="Arial"/>
            <w:color w:val="0000FF"/>
            <w:kern w:val="0"/>
            <w:sz w:val="20"/>
            <w:szCs w:val="20"/>
            <w:u w:val="single"/>
            <w:lang w:eastAsia="zh-CN"/>
            <w14:ligatures w14:val="none"/>
          </w:rPr>
          <w:t xml:space="preserve">“Art. 9º </w:t>
        </w:r>
      </w:hyperlink>
      <w:r w:rsidRPr="00E84466">
        <w:rPr>
          <w:rFonts w:ascii="Arial" w:eastAsia="Times New Roman" w:hAnsi="Arial" w:cs="Arial"/>
          <w:color w:val="000000"/>
          <w:kern w:val="0"/>
          <w:sz w:val="20"/>
          <w:szCs w:val="20"/>
          <w:lang w:eastAsia="zh-CN"/>
          <w14:ligatures w14:val="none"/>
        </w:rPr>
        <w:t xml:space="preserve">Para concorrer às eleições, o candidato deverá possuir domicílio eleitoral na respectiva circunscrição pelo prazo de, pelo menos, um ano antes do pleito, e estar com a filiação deferida pelo partido no mínimo seis meses antes da data da eleição. </w:t>
      </w:r>
    </w:p>
    <w:p w14:paraId="0CDC4D6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7A91B0E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3" w:anchor="art10." w:history="1">
        <w:r w:rsidRPr="00E84466">
          <w:rPr>
            <w:rFonts w:ascii="Arial" w:eastAsia="Times New Roman" w:hAnsi="Arial" w:cs="Arial"/>
            <w:color w:val="0000FF"/>
            <w:kern w:val="0"/>
            <w:sz w:val="20"/>
            <w:szCs w:val="20"/>
            <w:u w:val="single"/>
            <w:lang w:eastAsia="zh-CN"/>
            <w14:ligatures w14:val="none"/>
          </w:rPr>
          <w:t xml:space="preserve">“Art. 10. </w:t>
        </w:r>
      </w:hyperlink>
      <w:r w:rsidRPr="00E84466">
        <w:rPr>
          <w:rFonts w:ascii="Arial" w:eastAsia="Times New Roman" w:hAnsi="Arial" w:cs="Arial"/>
          <w:color w:val="000000"/>
          <w:kern w:val="0"/>
          <w:sz w:val="20"/>
          <w:szCs w:val="20"/>
          <w:lang w:eastAsia="zh-CN"/>
          <w14:ligatures w14:val="none"/>
        </w:rPr>
        <w:t xml:space="preserve">Cada partido ou coligação poderá registrar candidatos para a Câmara dos Deputados, a Câmara Legislativa, as Assembleias Legislativas e as Câmaras Municipais no total de até 150% (cento e cinquenta por cento) do número de lugares a preencher, salvo: </w:t>
      </w:r>
    </w:p>
    <w:p w14:paraId="423C2A8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nas unidades da Federação em que o número de lugares a preencher para a Câmara dos Deputados não exceder a doze, nas quais cada partido ou coligação poderá registrar candidatos a Deputado Federal e a Deputado Estadual ou Distrital no total de até 200% (duzentos por cento) das respectivas vagas; </w:t>
      </w:r>
    </w:p>
    <w:p w14:paraId="1938D8F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nos Municípios de até cem mil eleitores, nos quais cada coligação poderá registrar candidatos no total de até 200% (duzentos por cento) do número de lugares a preencher. </w:t>
      </w:r>
    </w:p>
    <w:p w14:paraId="34E80D4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(Revogado). </w:t>
      </w:r>
    </w:p>
    <w:p w14:paraId="4551B08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 2º (Revogado). </w:t>
      </w:r>
    </w:p>
    <w:p w14:paraId="69ED5E0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523CA3C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4" w:anchor="art10§5." w:history="1">
        <w:r w:rsidRPr="00E84466">
          <w:rPr>
            <w:rFonts w:ascii="Arial" w:eastAsia="Times New Roman" w:hAnsi="Arial" w:cs="Arial"/>
            <w:color w:val="0000FF"/>
            <w:kern w:val="0"/>
            <w:sz w:val="20"/>
            <w:szCs w:val="20"/>
            <w:u w:val="single"/>
            <w:lang w:eastAsia="zh-CN"/>
            <w14:ligatures w14:val="none"/>
          </w:rPr>
          <w:t xml:space="preserve">§ 5º </w:t>
        </w:r>
      </w:hyperlink>
      <w:r w:rsidRPr="00E84466">
        <w:rPr>
          <w:rFonts w:ascii="Arial" w:eastAsia="Times New Roman" w:hAnsi="Arial" w:cs="Arial"/>
          <w:color w:val="000000"/>
          <w:kern w:val="0"/>
          <w:sz w:val="20"/>
          <w:szCs w:val="20"/>
          <w:lang w:eastAsia="zh-CN"/>
          <w14:ligatures w14:val="none"/>
        </w:rPr>
        <w:t xml:space="preserve">No caso de as convenções para a escolha de candidatos não indicarem o número máximo de candidatos previsto no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 os órgãos de direção dos partidos respectivos poderão preencher as vagas remanescentes até trinta dias antes do pleito.” (NR) </w:t>
      </w:r>
    </w:p>
    <w:p w14:paraId="7B6411C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5" w:anchor="art11." w:history="1">
        <w:r w:rsidRPr="00E84466">
          <w:rPr>
            <w:rFonts w:ascii="Arial" w:eastAsia="Times New Roman" w:hAnsi="Arial" w:cs="Arial"/>
            <w:color w:val="0000FF"/>
            <w:kern w:val="0"/>
            <w:sz w:val="20"/>
            <w:szCs w:val="20"/>
            <w:u w:val="single"/>
            <w:lang w:eastAsia="zh-CN"/>
            <w14:ligatures w14:val="none"/>
          </w:rPr>
          <w:t xml:space="preserve">“Art. 11. </w:t>
        </w:r>
      </w:hyperlink>
      <w:r w:rsidRPr="00E84466">
        <w:rPr>
          <w:rFonts w:ascii="Arial" w:eastAsia="Times New Roman" w:hAnsi="Arial" w:cs="Arial"/>
          <w:color w:val="000000"/>
          <w:kern w:val="0"/>
          <w:sz w:val="20"/>
          <w:szCs w:val="20"/>
          <w:lang w:eastAsia="zh-CN"/>
          <w14:ligatures w14:val="none"/>
        </w:rPr>
        <w:t xml:space="preserve">Os partidos e coligações solicitarão à Justiça Eleitoral o registro de seus candidatos até as dezenove horas do dia 15 de agosto do ano em que se realizarem as eleições. </w:t>
      </w:r>
    </w:p>
    <w:p w14:paraId="490C307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73ABAE8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6" w:anchor="art11§2." w:history="1">
        <w:r w:rsidRPr="00E84466">
          <w:rPr>
            <w:rFonts w:ascii="Arial" w:eastAsia="Times New Roman" w:hAnsi="Arial" w:cs="Arial"/>
            <w:color w:val="0000FF"/>
            <w:kern w:val="0"/>
            <w:sz w:val="20"/>
            <w:szCs w:val="20"/>
            <w:u w:val="single"/>
            <w:lang w:eastAsia="zh-CN"/>
            <w14:ligatures w14:val="none"/>
          </w:rPr>
          <w:t xml:space="preserve">§ 2º </w:t>
        </w:r>
      </w:hyperlink>
      <w:r w:rsidRPr="00E84466">
        <w:rPr>
          <w:rFonts w:ascii="Arial" w:eastAsia="Times New Roman" w:hAnsi="Arial" w:cs="Arial"/>
          <w:color w:val="000000"/>
          <w:kern w:val="0"/>
          <w:sz w:val="20"/>
          <w:szCs w:val="20"/>
          <w:lang w:eastAsia="zh-CN"/>
          <w14:ligatures w14:val="none"/>
        </w:rPr>
        <w:t xml:space="preserve">A idade mínima constitucionalmente estabelecida como condição de elegibilidade é verificada tendo por referência a data da posse, salvo quando fixada em dezoito anos, hipótese em que será aferida na data-limite para o pedido de registro. </w:t>
      </w:r>
    </w:p>
    <w:p w14:paraId="1C53497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4235F43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7" w:anchor="art16." w:history="1">
        <w:r w:rsidRPr="00E84466">
          <w:rPr>
            <w:rFonts w:ascii="Arial" w:eastAsia="Times New Roman" w:hAnsi="Arial" w:cs="Arial"/>
            <w:color w:val="0000FF"/>
            <w:kern w:val="0"/>
            <w:sz w:val="20"/>
            <w:szCs w:val="20"/>
            <w:u w:val="single"/>
            <w:lang w:eastAsia="zh-CN"/>
            <w14:ligatures w14:val="none"/>
          </w:rPr>
          <w:t xml:space="preserve">“Art. 16. </w:t>
        </w:r>
      </w:hyperlink>
      <w:r w:rsidRPr="00E84466">
        <w:rPr>
          <w:rFonts w:ascii="Arial" w:eastAsia="Times New Roman" w:hAnsi="Arial" w:cs="Arial"/>
          <w:color w:val="000000"/>
          <w:kern w:val="0"/>
          <w:sz w:val="20"/>
          <w:szCs w:val="20"/>
          <w:lang w:eastAsia="zh-CN"/>
          <w14:ligatures w14:val="none"/>
        </w:rPr>
        <w:t xml:space="preserve">Até vinte dias antes da data das eleições, os Tribunais Regionais Eleitorais enviarão ao Tribunal Superior Eleitoral, para fins de centralização e divulgação de dados, a relação dos candidatos às eleições majoritárias e proporcionais, da qual constará obrigatoriamente a referência ao sexo e ao cargo a que concorrem. </w:t>
      </w:r>
    </w:p>
    <w:p w14:paraId="2AE7566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Até a data prevista no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 todos os pedidos de registro de candidatos, inclusive os impugnados e os respectivos recursos, devem estar julgados pelas instâncias ordinárias, e publicadas as decisões a eles relativas. </w:t>
      </w:r>
    </w:p>
    <w:p w14:paraId="07EA4E2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42C5633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8" w:anchor="art18.." w:history="1">
        <w:r w:rsidRPr="00E84466">
          <w:rPr>
            <w:rFonts w:ascii="Arial" w:eastAsia="Times New Roman" w:hAnsi="Arial" w:cs="Arial"/>
            <w:color w:val="0000FF"/>
            <w:kern w:val="0"/>
            <w:sz w:val="20"/>
            <w:szCs w:val="20"/>
            <w:u w:val="single"/>
            <w:lang w:eastAsia="zh-CN"/>
            <w14:ligatures w14:val="none"/>
          </w:rPr>
          <w:t xml:space="preserve">“Art. 18. </w:t>
        </w:r>
      </w:hyperlink>
      <w:r w:rsidRPr="00E84466">
        <w:rPr>
          <w:rFonts w:ascii="Arial" w:eastAsia="Times New Roman" w:hAnsi="Arial" w:cs="Arial"/>
          <w:color w:val="000000"/>
          <w:kern w:val="0"/>
          <w:sz w:val="20"/>
          <w:szCs w:val="20"/>
          <w:lang w:eastAsia="zh-CN"/>
          <w14:ligatures w14:val="none"/>
        </w:rPr>
        <w:t xml:space="preserve">Os limites de gastos de campanha, em cada eleição, são os definidos pelo Tribunal Superior Eleitoral com base nos parâmetros definidos em lei. </w:t>
      </w:r>
    </w:p>
    <w:p w14:paraId="297B490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(Revogado). </w:t>
      </w:r>
    </w:p>
    <w:p w14:paraId="79ACB56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(Revogado).” (NR) </w:t>
      </w:r>
    </w:p>
    <w:p w14:paraId="71B73A6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9" w:anchor="art18a" w:history="1">
        <w:r w:rsidRPr="00E84466">
          <w:rPr>
            <w:rFonts w:ascii="Arial" w:eastAsia="Times New Roman" w:hAnsi="Arial" w:cs="Arial"/>
            <w:color w:val="0000FF"/>
            <w:kern w:val="0"/>
            <w:sz w:val="20"/>
            <w:szCs w:val="20"/>
            <w:u w:val="single"/>
            <w:lang w:eastAsia="zh-CN"/>
            <w14:ligatures w14:val="none"/>
          </w:rPr>
          <w:t xml:space="preserve">“Art. 18-A. </w:t>
        </w:r>
      </w:hyperlink>
      <w:r w:rsidRPr="00E84466">
        <w:rPr>
          <w:rFonts w:ascii="Arial" w:eastAsia="Times New Roman" w:hAnsi="Arial" w:cs="Arial"/>
          <w:color w:val="000000"/>
          <w:kern w:val="0"/>
          <w:sz w:val="20"/>
          <w:szCs w:val="20"/>
          <w:lang w:eastAsia="zh-CN"/>
          <w14:ligatures w14:val="none"/>
        </w:rPr>
        <w:t xml:space="preserve">Serão contabilizadas nos limites de gastos de cada campanha as despesas efetuadas pelos candidatos e as efetuadas pelos partidos que puderem ser individualizadas.” </w:t>
      </w:r>
    </w:p>
    <w:p w14:paraId="1D487E7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0" w:anchor="art18b" w:history="1">
        <w:r w:rsidRPr="00E84466">
          <w:rPr>
            <w:rFonts w:ascii="Arial" w:eastAsia="Times New Roman" w:hAnsi="Arial" w:cs="Arial"/>
            <w:color w:val="0000FF"/>
            <w:kern w:val="0"/>
            <w:sz w:val="20"/>
            <w:szCs w:val="20"/>
            <w:u w:val="single"/>
            <w:lang w:eastAsia="zh-CN"/>
            <w14:ligatures w14:val="none"/>
          </w:rPr>
          <w:t xml:space="preserve">“Art. 18-B. </w:t>
        </w:r>
      </w:hyperlink>
      <w:r w:rsidRPr="00E84466">
        <w:rPr>
          <w:rFonts w:ascii="Arial" w:eastAsia="Times New Roman" w:hAnsi="Arial" w:cs="Arial"/>
          <w:color w:val="000000"/>
          <w:kern w:val="0"/>
          <w:sz w:val="20"/>
          <w:szCs w:val="20"/>
          <w:lang w:eastAsia="zh-CN"/>
          <w14:ligatures w14:val="none"/>
        </w:rPr>
        <w:t xml:space="preserve">O descumprimento dos limites de gastos fixados para cada campanha acarretará o pagamento de multa em valor equivalente a 100% (cem por cento) da quantia que ultrapassar o limite estabelecido, sem prejuízo da apuração da ocorrência de abuso do poder econômico.” </w:t>
      </w:r>
    </w:p>
    <w:p w14:paraId="0128C7F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1" w:anchor="art20." w:history="1">
        <w:r w:rsidRPr="00E84466">
          <w:rPr>
            <w:rFonts w:ascii="Arial" w:eastAsia="Times New Roman" w:hAnsi="Arial" w:cs="Arial"/>
            <w:color w:val="0000FF"/>
            <w:kern w:val="0"/>
            <w:sz w:val="20"/>
            <w:szCs w:val="20"/>
            <w:u w:val="single"/>
            <w:lang w:eastAsia="zh-CN"/>
            <w14:ligatures w14:val="none"/>
          </w:rPr>
          <w:t xml:space="preserve">“Art. 20. </w:t>
        </w:r>
      </w:hyperlink>
      <w:r w:rsidRPr="00E84466">
        <w:rPr>
          <w:rFonts w:ascii="Arial" w:eastAsia="Times New Roman" w:hAnsi="Arial" w:cs="Arial"/>
          <w:color w:val="000000"/>
          <w:kern w:val="0"/>
          <w:sz w:val="20"/>
          <w:szCs w:val="20"/>
          <w:lang w:eastAsia="zh-CN"/>
          <w14:ligatures w14:val="none"/>
        </w:rPr>
        <w:t xml:space="preserve">O candidato a cargo eletivo fará, diretamente ou por intermédio de pessoa por ele designada, a administração financeira de sua campanha usando recursos repassados pelo partido, inclusive os relativos à cota do Fundo Partidário, recursos próprios ou doações de pessoas físicas, na forma estabelecida nesta Lei.” (NR) </w:t>
      </w:r>
    </w:p>
    <w:p w14:paraId="148B362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22. ...................................................................... </w:t>
      </w:r>
    </w:p>
    <w:p w14:paraId="3BAA3D1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 </w:t>
      </w:r>
    </w:p>
    <w:p w14:paraId="0CF620B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2" w:anchor="art22§1i." w:history="1">
        <w:r w:rsidRPr="00E84466">
          <w:rPr>
            <w:rFonts w:ascii="Arial" w:eastAsia="Times New Roman" w:hAnsi="Arial" w:cs="Arial"/>
            <w:color w:val="0000FF"/>
            <w:kern w:val="0"/>
            <w:sz w:val="20"/>
            <w:szCs w:val="20"/>
            <w:u w:val="single"/>
            <w:lang w:eastAsia="zh-CN"/>
            <w14:ligatures w14:val="none"/>
          </w:rPr>
          <w:t xml:space="preserve">I - </w:t>
        </w:r>
      </w:hyperlink>
      <w:r w:rsidRPr="00E84466">
        <w:rPr>
          <w:rFonts w:ascii="Arial" w:eastAsia="Times New Roman" w:hAnsi="Arial" w:cs="Arial"/>
          <w:color w:val="000000"/>
          <w:kern w:val="0"/>
          <w:sz w:val="20"/>
          <w:szCs w:val="20"/>
          <w:lang w:eastAsia="zh-CN"/>
          <w14:ligatures w14:val="none"/>
        </w:rPr>
        <w:t xml:space="preserve">acatar, em até três dias, o pedido de abertura de conta de qualquer candidato escolhido em convenção, sendo-lhes vedado condicioná-la a depósito mínimo e à cobrança de taxas ou de outras despesas de manutenção; </w:t>
      </w:r>
    </w:p>
    <w:p w14:paraId="5951D29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3309AB7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3" w:anchor="art22§1iii" w:history="1">
        <w:r w:rsidRPr="00E84466">
          <w:rPr>
            <w:rFonts w:ascii="Arial" w:eastAsia="Times New Roman" w:hAnsi="Arial" w:cs="Arial"/>
            <w:color w:val="0000FF"/>
            <w:kern w:val="0"/>
            <w:sz w:val="20"/>
            <w:szCs w:val="20"/>
            <w:u w:val="single"/>
            <w:lang w:eastAsia="zh-CN"/>
            <w14:ligatures w14:val="none"/>
          </w:rPr>
          <w:t xml:space="preserve">III - </w:t>
        </w:r>
      </w:hyperlink>
      <w:r w:rsidRPr="00E84466">
        <w:rPr>
          <w:rFonts w:ascii="Arial" w:eastAsia="Times New Roman" w:hAnsi="Arial" w:cs="Arial"/>
          <w:color w:val="000000"/>
          <w:kern w:val="0"/>
          <w:sz w:val="20"/>
          <w:szCs w:val="20"/>
          <w:lang w:eastAsia="zh-CN"/>
          <w14:ligatures w14:val="none"/>
        </w:rPr>
        <w:t xml:space="preserve">encerrar a conta bancária no final do ano da eleição, transferindo a totalidade do saldo existente para a conta bancária do órgão de direção indicado pelo partido, na forma prevista no art. 31, e informar o fato à Justiça Eleitoral. </w:t>
      </w:r>
    </w:p>
    <w:p w14:paraId="1504240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4" w:anchor="art22§2." w:history="1">
        <w:r w:rsidRPr="00E84466">
          <w:rPr>
            <w:rFonts w:ascii="Arial" w:eastAsia="Times New Roman" w:hAnsi="Arial" w:cs="Arial"/>
            <w:color w:val="0000FF"/>
            <w:kern w:val="0"/>
            <w:sz w:val="20"/>
            <w:szCs w:val="20"/>
            <w:u w:val="single"/>
            <w:lang w:eastAsia="zh-CN"/>
            <w14:ligatures w14:val="none"/>
          </w:rPr>
          <w:t xml:space="preserve">§ 2º </w:t>
        </w:r>
      </w:hyperlink>
      <w:r w:rsidRPr="00E84466">
        <w:rPr>
          <w:rFonts w:ascii="Arial" w:eastAsia="Times New Roman" w:hAnsi="Arial" w:cs="Arial"/>
          <w:color w:val="000000"/>
          <w:kern w:val="0"/>
          <w:sz w:val="20"/>
          <w:szCs w:val="20"/>
          <w:lang w:eastAsia="zh-CN"/>
          <w14:ligatures w14:val="none"/>
        </w:rPr>
        <w:t xml:space="preserve">O disposto neste artigo não se aplica aos casos de candidatura para Prefeito e Vereador em Municípios onde não haja agência bancária ou posto de atendimento bancário. </w:t>
      </w:r>
    </w:p>
    <w:p w14:paraId="5AE665D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53DF139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5" w:anchor="art22a." w:history="1">
        <w:r w:rsidRPr="00E84466">
          <w:rPr>
            <w:rFonts w:ascii="Arial" w:eastAsia="Times New Roman" w:hAnsi="Arial" w:cs="Arial"/>
            <w:color w:val="0000FF"/>
            <w:kern w:val="0"/>
            <w:sz w:val="20"/>
            <w:szCs w:val="20"/>
            <w:u w:val="single"/>
            <w:lang w:eastAsia="zh-CN"/>
            <w14:ligatures w14:val="none"/>
          </w:rPr>
          <w:t xml:space="preserve">“Art. 22-A. </w:t>
        </w:r>
      </w:hyperlink>
      <w:r w:rsidRPr="00E84466">
        <w:rPr>
          <w:rFonts w:ascii="Arial" w:eastAsia="Times New Roman" w:hAnsi="Arial" w:cs="Arial"/>
          <w:color w:val="000000"/>
          <w:kern w:val="0"/>
          <w:sz w:val="20"/>
          <w:szCs w:val="20"/>
          <w:lang w:eastAsia="zh-CN"/>
          <w14:ligatures w14:val="none"/>
        </w:rPr>
        <w:t xml:space="preserve">Os candidatos estão obrigados à inscrição no Cadastro Nacional da Pessoa Jurídica - CNPJ. </w:t>
      </w:r>
    </w:p>
    <w:p w14:paraId="2FFFAA8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7E3DBDA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6" w:anchor="art22a§2." w:history="1">
        <w:r w:rsidRPr="00E84466">
          <w:rPr>
            <w:rFonts w:ascii="Arial" w:eastAsia="Times New Roman" w:hAnsi="Arial" w:cs="Arial"/>
            <w:color w:val="0000FF"/>
            <w:kern w:val="0"/>
            <w:sz w:val="20"/>
            <w:szCs w:val="20"/>
            <w:u w:val="single"/>
            <w:lang w:eastAsia="zh-CN"/>
            <w14:ligatures w14:val="none"/>
          </w:rPr>
          <w:t xml:space="preserve">§ 2º </w:t>
        </w:r>
      </w:hyperlink>
      <w:r w:rsidRPr="00E84466">
        <w:rPr>
          <w:rFonts w:ascii="Arial" w:eastAsia="Times New Roman" w:hAnsi="Arial" w:cs="Arial"/>
          <w:color w:val="000000"/>
          <w:kern w:val="0"/>
          <w:sz w:val="20"/>
          <w:szCs w:val="20"/>
          <w:lang w:eastAsia="zh-CN"/>
          <w14:ligatures w14:val="none"/>
        </w:rPr>
        <w:t xml:space="preserve">Cumprido o disposto no § 1º deste artigo e no § 1º do art. 22, ficam os candidatos autorizados a promover a arrecadação de recursos financeiros e a realizar as despesas necessárias à campanha eleitoral.” (NR) </w:t>
      </w:r>
    </w:p>
    <w:p w14:paraId="21A0B95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23. ...................................................................... </w:t>
      </w:r>
    </w:p>
    <w:p w14:paraId="2DF3B93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7" w:anchor="art23§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As doações e contribuições de que trata este artigo ficam limitadas a 10% (dez por cento) dos rendimentos brutos auferidos pelo doador no ano anterior à eleição. </w:t>
      </w:r>
    </w:p>
    <w:p w14:paraId="7A16498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(revogado); </w:t>
      </w:r>
    </w:p>
    <w:p w14:paraId="441091B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(revogado). </w:t>
      </w:r>
    </w:p>
    <w:p w14:paraId="4AB4190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8" w:anchor="art23§1a" w:history="1">
        <w:r w:rsidRPr="00E84466">
          <w:rPr>
            <w:rFonts w:ascii="Arial" w:eastAsia="Times New Roman" w:hAnsi="Arial" w:cs="Arial"/>
            <w:color w:val="0000FF"/>
            <w:kern w:val="0"/>
            <w:sz w:val="20"/>
            <w:szCs w:val="20"/>
            <w:u w:val="single"/>
            <w:lang w:eastAsia="zh-CN"/>
            <w14:ligatures w14:val="none"/>
          </w:rPr>
          <w:t xml:space="preserve">§ 1º -A </w:t>
        </w:r>
      </w:hyperlink>
      <w:r w:rsidRPr="00E84466">
        <w:rPr>
          <w:rFonts w:ascii="Arial" w:eastAsia="Times New Roman" w:hAnsi="Arial" w:cs="Arial"/>
          <w:color w:val="000000"/>
          <w:kern w:val="0"/>
          <w:sz w:val="20"/>
          <w:szCs w:val="20"/>
          <w:lang w:eastAsia="zh-CN"/>
          <w14:ligatures w14:val="none"/>
        </w:rPr>
        <w:t xml:space="preserve">O candidato poderá usar recursos próprios em sua campanha até o limite de gastos estabelecido nesta Lei para o cargo ao qual concorre. </w:t>
      </w:r>
    </w:p>
    <w:p w14:paraId="7A31678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545C95A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29" w:anchor="art23§7." w:history="1">
        <w:r w:rsidRPr="00E84466">
          <w:rPr>
            <w:rFonts w:ascii="Arial" w:eastAsia="Times New Roman" w:hAnsi="Arial" w:cs="Arial"/>
            <w:color w:val="0000FF"/>
            <w:kern w:val="0"/>
            <w:sz w:val="20"/>
            <w:szCs w:val="20"/>
            <w:u w:val="single"/>
            <w:lang w:eastAsia="zh-CN"/>
            <w14:ligatures w14:val="none"/>
          </w:rPr>
          <w:t xml:space="preserve">§ 7º </w:t>
        </w:r>
      </w:hyperlink>
      <w:r w:rsidRPr="00E84466">
        <w:rPr>
          <w:rFonts w:ascii="Arial" w:eastAsia="Times New Roman" w:hAnsi="Arial" w:cs="Arial"/>
          <w:color w:val="000000"/>
          <w:kern w:val="0"/>
          <w:sz w:val="20"/>
          <w:szCs w:val="20"/>
          <w:lang w:eastAsia="zh-CN"/>
          <w14:ligatures w14:val="none"/>
        </w:rPr>
        <w:t xml:space="preserve">O limite previsto no § 1º não se aplica a doações estimáveis em dinheiro relativas à utilização de bens móveis ou imóveis de propriedade do doador, desde que o valor estimado não ultrapasse R$ 80.000,00 (oitenta mil reais).” (NR) </w:t>
      </w:r>
    </w:p>
    <w:p w14:paraId="7EE6271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24. ...................................................................... </w:t>
      </w:r>
    </w:p>
    <w:p w14:paraId="5E77A8F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2F9A5B0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0" w:anchor="art24xii" w:history="1">
        <w:r w:rsidRPr="00E84466">
          <w:rPr>
            <w:rFonts w:ascii="Arial" w:eastAsia="Times New Roman" w:hAnsi="Arial" w:cs="Arial"/>
            <w:color w:val="0000FF"/>
            <w:kern w:val="0"/>
            <w:sz w:val="20"/>
            <w:szCs w:val="20"/>
            <w:u w:val="single"/>
            <w:lang w:eastAsia="zh-CN"/>
            <w14:ligatures w14:val="none"/>
          </w:rPr>
          <w:t xml:space="preserve">XII - </w:t>
        </w:r>
      </w:hyperlink>
      <w:r w:rsidRPr="00E84466">
        <w:rPr>
          <w:rFonts w:ascii="Arial" w:eastAsia="Times New Roman" w:hAnsi="Arial" w:cs="Arial"/>
          <w:color w:val="000000"/>
          <w:kern w:val="0"/>
          <w:sz w:val="20"/>
          <w:szCs w:val="20"/>
          <w:lang w:eastAsia="zh-CN"/>
          <w14:ligatures w14:val="none"/>
        </w:rPr>
        <w:t xml:space="preserve">(VETADO). </w:t>
      </w:r>
    </w:p>
    <w:p w14:paraId="4FA418E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1" w:anchor="art24§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 </w:t>
      </w:r>
    </w:p>
    <w:p w14:paraId="655D2B1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(VETADO). </w:t>
      </w:r>
    </w:p>
    <w:p w14:paraId="424A056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 3º (VETADO). </w:t>
      </w:r>
    </w:p>
    <w:p w14:paraId="2CBD9B7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4º O partido ou candidato que receber recursos provenientes de fontes vedadas ou de origem não identificada deverá proceder à devolução dos valores recebidos ou, não sendo possível a identificação da fonte, transferi-los para a conta única do Tesouro Nacional.” (NR) </w:t>
      </w:r>
    </w:p>
    <w:p w14:paraId="0102827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2" w:anchor="art24a" w:history="1">
        <w:r w:rsidRPr="00E84466">
          <w:rPr>
            <w:rFonts w:ascii="Arial" w:eastAsia="Times New Roman" w:hAnsi="Arial" w:cs="Arial"/>
            <w:color w:val="0000FF"/>
            <w:kern w:val="0"/>
            <w:sz w:val="20"/>
            <w:szCs w:val="20"/>
            <w:u w:val="single"/>
            <w:lang w:eastAsia="zh-CN"/>
            <w14:ligatures w14:val="none"/>
          </w:rPr>
          <w:t xml:space="preserve">“Art. 24-A. </w:t>
        </w:r>
      </w:hyperlink>
      <w:r w:rsidRPr="00E84466">
        <w:rPr>
          <w:rFonts w:ascii="Arial" w:eastAsia="Times New Roman" w:hAnsi="Arial" w:cs="Arial"/>
          <w:color w:val="000000"/>
          <w:kern w:val="0"/>
          <w:sz w:val="20"/>
          <w:szCs w:val="20"/>
          <w:lang w:eastAsia="zh-CN"/>
          <w14:ligatures w14:val="none"/>
        </w:rPr>
        <w:t xml:space="preserve">(VETADO).” </w:t>
      </w:r>
    </w:p>
    <w:p w14:paraId="585405B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3" w:anchor="art24b" w:history="1">
        <w:r w:rsidRPr="00E84466">
          <w:rPr>
            <w:rFonts w:ascii="Arial" w:eastAsia="Times New Roman" w:hAnsi="Arial" w:cs="Arial"/>
            <w:color w:val="0000FF"/>
            <w:kern w:val="0"/>
            <w:sz w:val="20"/>
            <w:szCs w:val="20"/>
            <w:u w:val="single"/>
            <w:lang w:eastAsia="zh-CN"/>
            <w14:ligatures w14:val="none"/>
          </w:rPr>
          <w:t xml:space="preserve">“Art. 24-B. </w:t>
        </w:r>
      </w:hyperlink>
      <w:r w:rsidRPr="00E84466">
        <w:rPr>
          <w:rFonts w:ascii="Arial" w:eastAsia="Times New Roman" w:hAnsi="Arial" w:cs="Arial"/>
          <w:color w:val="000000"/>
          <w:kern w:val="0"/>
          <w:sz w:val="20"/>
          <w:szCs w:val="20"/>
          <w:lang w:eastAsia="zh-CN"/>
          <w14:ligatures w14:val="none"/>
        </w:rPr>
        <w:t xml:space="preserve">(VETADO).” </w:t>
      </w:r>
    </w:p>
    <w:p w14:paraId="2A6B37D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4" w:anchor="art24c" w:history="1">
        <w:r w:rsidRPr="00E84466">
          <w:rPr>
            <w:rFonts w:ascii="Arial" w:eastAsia="Times New Roman" w:hAnsi="Arial" w:cs="Arial"/>
            <w:color w:val="0000FF"/>
            <w:kern w:val="0"/>
            <w:sz w:val="20"/>
            <w:szCs w:val="20"/>
            <w:u w:val="single"/>
            <w:lang w:eastAsia="zh-CN"/>
            <w14:ligatures w14:val="none"/>
          </w:rPr>
          <w:t xml:space="preserve">“Art. 24-C. </w:t>
        </w:r>
      </w:hyperlink>
      <w:r w:rsidRPr="00E84466">
        <w:rPr>
          <w:rFonts w:ascii="Arial" w:eastAsia="Times New Roman" w:hAnsi="Arial" w:cs="Arial"/>
          <w:color w:val="000000"/>
          <w:kern w:val="0"/>
          <w:sz w:val="20"/>
          <w:szCs w:val="20"/>
          <w:lang w:eastAsia="zh-CN"/>
          <w14:ligatures w14:val="none"/>
        </w:rPr>
        <w:t xml:space="preserve">O limite de doação previsto no § 1º do art. 23 será apurado anualmente pelo Tribunal Superior Eleitoral e pela Secretaria da Receita Federal do Brasil. </w:t>
      </w:r>
    </w:p>
    <w:p w14:paraId="6E48E3B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O Tribunal Superior Eleitoral deverá consolidar as informações sobre as doações registradas até 31 de dezembro do exercício financeiro a ser apurado, considerando: </w:t>
      </w:r>
    </w:p>
    <w:p w14:paraId="7D54529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as prestações de contas anuais dos partidos políticos, entregues à Justiça Eleitoral até 30 de abril do ano subsequente ao da apuração, nos termos do </w:t>
      </w:r>
      <w:hyperlink r:id="rId35" w:anchor="art32" w:history="1">
        <w:r w:rsidRPr="00E84466">
          <w:rPr>
            <w:rFonts w:ascii="Arial" w:eastAsia="Times New Roman" w:hAnsi="Arial" w:cs="Arial"/>
            <w:color w:val="0000FF"/>
            <w:kern w:val="0"/>
            <w:sz w:val="20"/>
            <w:szCs w:val="20"/>
            <w:u w:val="single"/>
            <w:lang w:eastAsia="zh-CN"/>
            <w14:ligatures w14:val="none"/>
          </w:rPr>
          <w:t xml:space="preserve">art. 32 da Lei nº 9.096, de 19 de setembro de 1995 </w:t>
        </w:r>
      </w:hyperlink>
      <w:r w:rsidRPr="00E84466">
        <w:rPr>
          <w:rFonts w:ascii="Arial" w:eastAsia="Times New Roman" w:hAnsi="Arial" w:cs="Arial"/>
          <w:color w:val="000000"/>
          <w:kern w:val="0"/>
          <w:sz w:val="20"/>
          <w:szCs w:val="20"/>
          <w:lang w:eastAsia="zh-CN"/>
          <w14:ligatures w14:val="none"/>
        </w:rPr>
        <w:t xml:space="preserve">; </w:t>
      </w:r>
    </w:p>
    <w:p w14:paraId="26F27CB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as prestações de contas dos candidatos às eleições ordinárias ou suplementares que tenham ocorrido no exercício financeiro a ser apurado. </w:t>
      </w:r>
    </w:p>
    <w:p w14:paraId="3FA697E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O Tribunal Superior Eleitoral, após a consolidação das informações sobre os valores doados e apurados, encaminhá-las-á à Secretaria da Receita Federal do Brasil até 30 de maio do ano seguinte ao da apuração. </w:t>
      </w:r>
    </w:p>
    <w:p w14:paraId="751E273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3º A Secretaria da Receita Federal do Brasil fará o cruzamento dos valores doados com os rendimentos da pessoa física e, apurando indício de excesso, comunicará o fato, até 30 de julho do ano seguinte ao da apuração, ao Ministério Público Eleitoral, que poderá, até o final do exercício financeiro, apresentar representação com vistas à aplicação da penalidade prevista no art. 23 e de outras sanções que julgar cabíveis.” </w:t>
      </w:r>
    </w:p>
    <w:p w14:paraId="20D3994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28. ...................................................................... </w:t>
      </w:r>
    </w:p>
    <w:p w14:paraId="70AC6EC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2223437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6" w:anchor="art28§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As prestações de contas dos candidatos às eleições majoritárias serão feitas pelo próprio candidato, devendo ser acompanhadas dos extratos das contas bancárias referentes à movimentação dos recursos financeiros usados na campanha e da relação dos cheques recebidos, com a indicação dos respectivos números, valores e emitentes. </w:t>
      </w:r>
    </w:p>
    <w:p w14:paraId="3DDF8D9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As prestações de contas dos candidatos às eleições proporcionais serão feitas pelo próprio candidato. </w:t>
      </w:r>
    </w:p>
    <w:p w14:paraId="4447822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6597AD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7" w:anchor="art28§4.." w:history="1">
        <w:r w:rsidRPr="00E84466">
          <w:rPr>
            <w:rFonts w:ascii="Arial" w:eastAsia="Times New Roman" w:hAnsi="Arial" w:cs="Arial"/>
            <w:color w:val="0000FF"/>
            <w:kern w:val="0"/>
            <w:sz w:val="20"/>
            <w:szCs w:val="20"/>
            <w:u w:val="single"/>
            <w:lang w:eastAsia="zh-CN"/>
            <w14:ligatures w14:val="none"/>
          </w:rPr>
          <w:t xml:space="preserve">§ 4º </w:t>
        </w:r>
      </w:hyperlink>
      <w:r w:rsidRPr="00E84466">
        <w:rPr>
          <w:rFonts w:ascii="Arial" w:eastAsia="Times New Roman" w:hAnsi="Arial" w:cs="Arial"/>
          <w:color w:val="000000"/>
          <w:kern w:val="0"/>
          <w:sz w:val="20"/>
          <w:szCs w:val="20"/>
          <w:lang w:eastAsia="zh-CN"/>
          <w14:ligatures w14:val="none"/>
        </w:rPr>
        <w:t xml:space="preserve">Os partidos políticos, as coligações e os candidatos são obrigados, durante as campanhas eleitorais, a divulgar em sítio criado pela Justiça Eleitoral para esse fim na rede mundial de computadores (internet): </w:t>
      </w:r>
    </w:p>
    <w:p w14:paraId="31C9A3E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os recursos em dinheiro recebidos para financiamento de sua campanha eleitoral, em até 72 (setenta e duas) horas de seu recebimento; </w:t>
      </w:r>
    </w:p>
    <w:p w14:paraId="1FA1B80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II - no dia 15 de setembro, relatório discriminando as transferências do Fundo Partidário, os recursos em dinheiro e os estimáveis em dinheiro recebidos, bem como os gastos realizados. </w:t>
      </w:r>
    </w:p>
    <w:p w14:paraId="1A1E8A1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20A547A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6º ............................................................................ </w:t>
      </w:r>
    </w:p>
    <w:p w14:paraId="7FBA0E8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1FCC5AD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38" w:anchor="art28§6ii." w:history="1">
        <w:r w:rsidRPr="00E84466">
          <w:rPr>
            <w:rFonts w:ascii="Arial" w:eastAsia="Times New Roman" w:hAnsi="Arial" w:cs="Arial"/>
            <w:color w:val="0000FF"/>
            <w:kern w:val="0"/>
            <w:sz w:val="20"/>
            <w:szCs w:val="20"/>
            <w:u w:val="single"/>
            <w:lang w:eastAsia="zh-CN"/>
            <w14:ligatures w14:val="none"/>
          </w:rPr>
          <w:t xml:space="preserve">II - </w:t>
        </w:r>
      </w:hyperlink>
      <w:r w:rsidRPr="00E84466">
        <w:rPr>
          <w:rFonts w:ascii="Arial" w:eastAsia="Times New Roman" w:hAnsi="Arial" w:cs="Arial"/>
          <w:color w:val="000000"/>
          <w:kern w:val="0"/>
          <w:sz w:val="20"/>
          <w:szCs w:val="20"/>
          <w:lang w:eastAsia="zh-CN"/>
          <w14:ligatures w14:val="none"/>
        </w:rPr>
        <w:t xml:space="preserve">doações estimáveis em dinheiro entre candidatos ou partidos, decorrentes do uso comum tanto de sedes quanto de materiais de propaganda eleitoral, cujo gasto deverá ser registrado na prestação de contas do responsável pelo pagamento da despesa. </w:t>
      </w:r>
    </w:p>
    <w:p w14:paraId="7DC59F1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7º As informações sobre os recursos recebidos a que se refere o § 4º deverão ser divulgadas com a indicação dos nomes, do CPF ou CNPJ dos doadores e dos respectivos valores doados. </w:t>
      </w:r>
    </w:p>
    <w:p w14:paraId="2174AC3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8º Os gastos com passagens aéreas efetuados nas campanhas eleitorais serão comprovados mediante a apresentação de fatura ou duplicata emitida por agência de viagem, quando for o caso, desde que informados os beneficiários, as datas e os itinerários, vedada a exigência de apresentação de qualquer outro documento para esse fim. </w:t>
      </w:r>
    </w:p>
    <w:p w14:paraId="13FF8DD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9º A Justiça Eleitoral adotará sistema simplificado de prestação de contas para candidatos que apresentarem movimentação financeira correspondente a, no máximo, R$ 20.000,00 (vinte mil reais), atualizados monetariamente, a cada eleição, pelo Índice Nacional de Preços ao Consumidor - INPC da Fundação Instituto Brasileiro de Geografia e Estatística - IBGE ou por índice que o substituir. </w:t>
      </w:r>
    </w:p>
    <w:p w14:paraId="4DF0BB4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10. O sistema simplificado referido no § 9º deverá conter, pelo menos: </w:t>
      </w:r>
    </w:p>
    <w:p w14:paraId="274E8F8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identificação das doações recebidas, com os nomes, o CPF ou CNPJ dos doadores e os respectivos valores recebidos; </w:t>
      </w:r>
    </w:p>
    <w:p w14:paraId="0BE41E7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identificação das despesas realizadas, com os nomes e o CPF ou CNPJ dos fornecedores de material e dos prestadores dos serviços realizados; </w:t>
      </w:r>
    </w:p>
    <w:p w14:paraId="49722DA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registro das eventuais sobras ou dívidas de campanha. </w:t>
      </w:r>
    </w:p>
    <w:p w14:paraId="3C4D1DE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11. Nas eleições para Prefeito e Vereador de Municípios com menos de cinquenta mil eleitores, a prestação de contas será feita sempre pelo sistema simplificado a que se referem os §§ 9º e 10. </w:t>
      </w:r>
    </w:p>
    <w:p w14:paraId="75810B6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12. Os valores transferidos pelos partidos políticos oriundos de doações serão registrados na prestação de contas dos candidatos como transferência dos partidos e, na prestação de contas dos partidos, como transferência aos candidatos, </w:t>
      </w:r>
      <w:r w:rsidRPr="00E84466">
        <w:rPr>
          <w:rFonts w:ascii="Arial" w:eastAsia="Times New Roman" w:hAnsi="Arial" w:cs="Arial"/>
          <w:strike/>
          <w:color w:val="000000"/>
          <w:kern w:val="0"/>
          <w:sz w:val="20"/>
          <w:szCs w:val="20"/>
          <w:lang w:eastAsia="zh-CN"/>
          <w14:ligatures w14:val="none"/>
        </w:rPr>
        <w:t xml:space="preserve">sem individualização dos doadores.” </w:t>
      </w:r>
      <w:r w:rsidRPr="00E84466">
        <w:rPr>
          <w:rFonts w:ascii="Arial" w:eastAsia="Times New Roman" w:hAnsi="Arial" w:cs="Arial"/>
          <w:color w:val="000000"/>
          <w:kern w:val="0"/>
          <w:sz w:val="20"/>
          <w:szCs w:val="20"/>
          <w:lang w:eastAsia="zh-CN"/>
          <w14:ligatures w14:val="none"/>
        </w:rPr>
        <w:t xml:space="preserve">(NR) </w:t>
      </w:r>
      <w:hyperlink r:id="rId39" w:history="1">
        <w:r w:rsidRPr="00E84466">
          <w:rPr>
            <w:rFonts w:ascii="Arial" w:eastAsia="Times New Roman" w:hAnsi="Arial" w:cs="Arial"/>
            <w:color w:val="0000FF"/>
            <w:kern w:val="0"/>
            <w:sz w:val="20"/>
            <w:szCs w:val="20"/>
            <w:u w:val="single"/>
            <w:shd w:val="clear" w:color="auto" w:fill="FFFFFF"/>
            <w:lang w:eastAsia="zh-CN"/>
            <w14:ligatures w14:val="none"/>
          </w:rPr>
          <w:t xml:space="preserve">(Vide ADIN Nº 5.394) </w:t>
        </w:r>
      </w:hyperlink>
    </w:p>
    <w:p w14:paraId="729F11C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29. ...................................................................... </w:t>
      </w:r>
    </w:p>
    <w:p w14:paraId="5B7A1BA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0" w:anchor="art29i." w:history="1">
        <w:r w:rsidRPr="00E84466">
          <w:rPr>
            <w:rFonts w:ascii="Arial" w:eastAsia="Times New Roman" w:hAnsi="Arial" w:cs="Arial"/>
            <w:color w:val="0000FF"/>
            <w:kern w:val="0"/>
            <w:sz w:val="20"/>
            <w:szCs w:val="20"/>
            <w:u w:val="single"/>
            <w:lang w:eastAsia="zh-CN"/>
            <w14:ligatures w14:val="none"/>
          </w:rPr>
          <w:t xml:space="preserve">I - </w:t>
        </w:r>
      </w:hyperlink>
      <w:r w:rsidRPr="00E84466">
        <w:rPr>
          <w:rFonts w:ascii="Arial" w:eastAsia="Times New Roman" w:hAnsi="Arial" w:cs="Arial"/>
          <w:color w:val="000000"/>
          <w:kern w:val="0"/>
          <w:sz w:val="20"/>
          <w:szCs w:val="20"/>
          <w:lang w:eastAsia="zh-CN"/>
          <w14:ligatures w14:val="none"/>
        </w:rPr>
        <w:t xml:space="preserve">(revogado); </w:t>
      </w:r>
    </w:p>
    <w:p w14:paraId="76844C4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resumir as informações contidas na prestação de contas, de forma a apresentar demonstrativo consolidado das campanhas; </w:t>
      </w:r>
    </w:p>
    <w:p w14:paraId="4C6E515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 </w:t>
      </w:r>
    </w:p>
    <w:p w14:paraId="3F33A75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1" w:anchor="art29iv." w:history="1">
        <w:r w:rsidRPr="00E84466">
          <w:rPr>
            <w:rFonts w:ascii="Arial" w:eastAsia="Times New Roman" w:hAnsi="Arial" w:cs="Arial"/>
            <w:color w:val="0000FF"/>
            <w:kern w:val="0"/>
            <w:sz w:val="20"/>
            <w:szCs w:val="20"/>
            <w:u w:val="single"/>
            <w:lang w:eastAsia="zh-CN"/>
            <w14:ligatures w14:val="none"/>
          </w:rPr>
          <w:t xml:space="preserve">IV - </w:t>
        </w:r>
      </w:hyperlink>
      <w:r w:rsidRPr="00E84466">
        <w:rPr>
          <w:rFonts w:ascii="Arial" w:eastAsia="Times New Roman" w:hAnsi="Arial" w:cs="Arial"/>
          <w:color w:val="000000"/>
          <w:kern w:val="0"/>
          <w:sz w:val="20"/>
          <w:szCs w:val="20"/>
          <w:lang w:eastAsia="zh-CN"/>
          <w14:ligatures w14:val="none"/>
        </w:rPr>
        <w:t xml:space="preserve">havendo segundo turno, encaminhar a prestação de contas, referente aos 2 (dois) turnos, até o vigésimo dia posterior à sua realização. </w:t>
      </w:r>
    </w:p>
    <w:p w14:paraId="3BA8611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2" w:anchor="art29§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(Revogado). </w:t>
      </w:r>
    </w:p>
    <w:p w14:paraId="45A0B18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40C8490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30. ..................................................................... </w:t>
      </w:r>
    </w:p>
    <w:p w14:paraId="5EA6BDC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3" w:anchor="art30§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A decisão que julgar as contas dos candidatos eleitos será publicada em sessão até três dias antes da diplomação. </w:t>
      </w:r>
    </w:p>
    <w:p w14:paraId="3DCC520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6273368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4" w:anchor="art30§4." w:history="1">
        <w:r w:rsidRPr="00E84466">
          <w:rPr>
            <w:rFonts w:ascii="Arial" w:eastAsia="Times New Roman" w:hAnsi="Arial" w:cs="Arial"/>
            <w:color w:val="0000FF"/>
            <w:kern w:val="0"/>
            <w:sz w:val="20"/>
            <w:szCs w:val="20"/>
            <w:u w:val="single"/>
            <w:lang w:eastAsia="zh-CN"/>
            <w14:ligatures w14:val="none"/>
          </w:rPr>
          <w:t xml:space="preserve">§ 4º </w:t>
        </w:r>
      </w:hyperlink>
      <w:r w:rsidRPr="00E84466">
        <w:rPr>
          <w:rFonts w:ascii="Arial" w:eastAsia="Times New Roman" w:hAnsi="Arial" w:cs="Arial"/>
          <w:color w:val="000000"/>
          <w:kern w:val="0"/>
          <w:sz w:val="20"/>
          <w:szCs w:val="20"/>
          <w:lang w:eastAsia="zh-CN"/>
          <w14:ligatures w14:val="none"/>
        </w:rPr>
        <w:t xml:space="preserve">Havendo indício de irregularidade na prestação de contas, a Justiça Eleitoral poderá requisitar do candidato as informações adicionais necessárias, bem como determinar diligências para a complementação dos dados ou o saneamento das falhas. </w:t>
      </w:r>
    </w:p>
    <w:p w14:paraId="7900838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5º Da decisão que julgar as contas prestadas pelos candidatos caberá recurso ao órgão superior da Justiça Eleitoral, no prazo de 3 (três) dias, a contar da publicação no Diário Oficial. </w:t>
      </w:r>
    </w:p>
    <w:p w14:paraId="23C3D19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2A4CD3E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5" w:anchor="art36." w:history="1">
        <w:r w:rsidRPr="00E84466">
          <w:rPr>
            <w:rFonts w:ascii="Arial" w:eastAsia="Times New Roman" w:hAnsi="Arial" w:cs="Arial"/>
            <w:color w:val="0000FF"/>
            <w:kern w:val="0"/>
            <w:sz w:val="20"/>
            <w:szCs w:val="20"/>
            <w:u w:val="single"/>
            <w:lang w:eastAsia="zh-CN"/>
            <w14:ligatures w14:val="none"/>
          </w:rPr>
          <w:t xml:space="preserve">“Art. 36. </w:t>
        </w:r>
      </w:hyperlink>
      <w:r w:rsidRPr="00E84466">
        <w:rPr>
          <w:rFonts w:ascii="Arial" w:eastAsia="Times New Roman" w:hAnsi="Arial" w:cs="Arial"/>
          <w:color w:val="000000"/>
          <w:kern w:val="0"/>
          <w:sz w:val="20"/>
          <w:szCs w:val="20"/>
          <w:lang w:eastAsia="zh-CN"/>
          <w14:ligatures w14:val="none"/>
        </w:rPr>
        <w:t xml:space="preserve">A propaganda eleitoral somente é permitida após o dia 15 de agosto do ano da eleição. </w:t>
      </w:r>
    </w:p>
    <w:p w14:paraId="6069AE9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515BABC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6" w:anchor="art36§4." w:history="1">
        <w:r w:rsidRPr="00E84466">
          <w:rPr>
            <w:rFonts w:ascii="Arial" w:eastAsia="Times New Roman" w:hAnsi="Arial" w:cs="Arial"/>
            <w:color w:val="0000FF"/>
            <w:kern w:val="0"/>
            <w:sz w:val="20"/>
            <w:szCs w:val="20"/>
            <w:u w:val="single"/>
            <w:lang w:eastAsia="zh-CN"/>
            <w14:ligatures w14:val="none"/>
          </w:rPr>
          <w:t xml:space="preserve">§ 4º </w:t>
        </w:r>
      </w:hyperlink>
      <w:r w:rsidRPr="00E84466">
        <w:rPr>
          <w:rFonts w:ascii="Arial" w:eastAsia="Times New Roman" w:hAnsi="Arial" w:cs="Arial"/>
          <w:color w:val="000000"/>
          <w:kern w:val="0"/>
          <w:sz w:val="20"/>
          <w:szCs w:val="20"/>
          <w:lang w:eastAsia="zh-CN"/>
          <w14:ligatures w14:val="none"/>
        </w:rPr>
        <w:t xml:space="preserve">Na propaganda dos candidatos a cargo majoritário deverão constar, também, os nomes dos candidatos a vice ou a suplentes de senador, de modo claro e legível, em tamanho não inferior a 30% (trinta por cento) do nome do titular. </w:t>
      </w:r>
    </w:p>
    <w:p w14:paraId="44D8B6D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48EC65D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7" w:anchor="art36a.." w:history="1">
        <w:r w:rsidRPr="00E84466">
          <w:rPr>
            <w:rFonts w:ascii="Arial" w:eastAsia="Times New Roman" w:hAnsi="Arial" w:cs="Arial"/>
            <w:color w:val="0000FF"/>
            <w:kern w:val="0"/>
            <w:sz w:val="20"/>
            <w:szCs w:val="20"/>
            <w:u w:val="single"/>
            <w:lang w:eastAsia="zh-CN"/>
            <w14:ligatures w14:val="none"/>
          </w:rPr>
          <w:t xml:space="preserve">“Art. 36-A. </w:t>
        </w:r>
      </w:hyperlink>
      <w:r w:rsidRPr="00E84466">
        <w:rPr>
          <w:rFonts w:ascii="Arial" w:eastAsia="Times New Roman" w:hAnsi="Arial" w:cs="Arial"/>
          <w:color w:val="000000"/>
          <w:kern w:val="0"/>
          <w:sz w:val="20"/>
          <w:szCs w:val="20"/>
          <w:lang w:eastAsia="zh-CN"/>
          <w14:ligatures w14:val="none"/>
        </w:rPr>
        <w:t xml:space="preserve">Não configuram propaganda eleitoral antecipada, desde que não envolvam pedido explícito de voto, a menção à pretensa candidatura, a exaltação das qualidades pessoais dos pré-candidatos e os seguintes atos, que poderão ter cobertura dos meios de comunicação social, inclusive via internet: </w:t>
      </w:r>
    </w:p>
    <w:p w14:paraId="300C11B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5A0FA7A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8" w:anchor="art36aiii.." w:history="1">
        <w:r w:rsidRPr="00E84466">
          <w:rPr>
            <w:rFonts w:ascii="Arial" w:eastAsia="Times New Roman" w:hAnsi="Arial" w:cs="Arial"/>
            <w:color w:val="0000FF"/>
            <w:kern w:val="0"/>
            <w:sz w:val="20"/>
            <w:szCs w:val="20"/>
            <w:u w:val="single"/>
            <w:lang w:eastAsia="zh-CN"/>
            <w14:ligatures w14:val="none"/>
          </w:rPr>
          <w:t xml:space="preserve">III - </w:t>
        </w:r>
      </w:hyperlink>
      <w:r w:rsidRPr="00E84466">
        <w:rPr>
          <w:rFonts w:ascii="Arial" w:eastAsia="Times New Roman" w:hAnsi="Arial" w:cs="Arial"/>
          <w:color w:val="000000"/>
          <w:kern w:val="0"/>
          <w:sz w:val="20"/>
          <w:szCs w:val="20"/>
          <w:lang w:eastAsia="zh-CN"/>
          <w14:ligatures w14:val="none"/>
        </w:rPr>
        <w:t xml:space="preserve">a realização de prévias partidárias e a respectiva distribuição de material informativo, a divulgação dos nomes dos filiados que participarão da disputa e a realização de debates entre os pré-candidatos; </w:t>
      </w:r>
    </w:p>
    <w:p w14:paraId="25A001F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6785F7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49" w:anchor="art36av." w:history="1">
        <w:r w:rsidRPr="00E84466">
          <w:rPr>
            <w:rFonts w:ascii="Arial" w:eastAsia="Times New Roman" w:hAnsi="Arial" w:cs="Arial"/>
            <w:color w:val="0000FF"/>
            <w:kern w:val="0"/>
            <w:sz w:val="20"/>
            <w:szCs w:val="20"/>
            <w:u w:val="single"/>
            <w:lang w:eastAsia="zh-CN"/>
            <w14:ligatures w14:val="none"/>
          </w:rPr>
          <w:t xml:space="preserve">V - </w:t>
        </w:r>
      </w:hyperlink>
      <w:r w:rsidRPr="00E84466">
        <w:rPr>
          <w:rFonts w:ascii="Arial" w:eastAsia="Times New Roman" w:hAnsi="Arial" w:cs="Arial"/>
          <w:color w:val="000000"/>
          <w:kern w:val="0"/>
          <w:sz w:val="20"/>
          <w:szCs w:val="20"/>
          <w:lang w:eastAsia="zh-CN"/>
          <w14:ligatures w14:val="none"/>
        </w:rPr>
        <w:t xml:space="preserve">a divulgação de posicionamento pessoal sobre questões políticas, inclusive nas redes sociais; </w:t>
      </w:r>
    </w:p>
    <w:p w14:paraId="52F2051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VI - a realização, a expensas de partido político, de reuniões de iniciativa da sociedade civil, de veículo ou meio de comunicação ou do próprio partido, em qualquer localidade, para divulgar ideias, objetivos e propostas partidárias. </w:t>
      </w:r>
    </w:p>
    <w:p w14:paraId="29B9D5B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É vedada a transmissão ao vivo por emissoras de rádio e de televisão das prévias partidárias, sem prejuízo da cobertura dos meios de comunicação social. </w:t>
      </w:r>
    </w:p>
    <w:p w14:paraId="5948943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Nas hipóteses dos incisos I a VI do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 são permitidos o pedido de apoio político e a divulgação da pré-candidatura, das ações políticas desenvolvidas e das que se pretende desenvolver. </w:t>
      </w:r>
    </w:p>
    <w:p w14:paraId="506AC77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3º O disposto no § 2º não se aplica aos profissionais de comunicação social no exercício da profissão.” (NR) </w:t>
      </w:r>
    </w:p>
    <w:p w14:paraId="2B71FC2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0" w:anchor="art37...." w:history="1">
        <w:r w:rsidRPr="00E84466">
          <w:rPr>
            <w:rFonts w:ascii="Arial" w:eastAsia="Times New Roman" w:hAnsi="Arial" w:cs="Arial"/>
            <w:color w:val="0000FF"/>
            <w:kern w:val="0"/>
            <w:sz w:val="20"/>
            <w:szCs w:val="20"/>
            <w:u w:val="single"/>
            <w:lang w:eastAsia="zh-CN"/>
            <w14:ligatures w14:val="none"/>
          </w:rPr>
          <w:t xml:space="preserve">“Art. 37. </w:t>
        </w:r>
      </w:hyperlink>
      <w:r w:rsidRPr="00E84466">
        <w:rPr>
          <w:rFonts w:ascii="Arial" w:eastAsia="Times New Roman" w:hAnsi="Arial" w:cs="Arial"/>
          <w:color w:val="000000"/>
          <w:kern w:val="0"/>
          <w:sz w:val="20"/>
          <w:szCs w:val="20"/>
          <w:lang w:eastAsia="zh-CN"/>
          <w14:ligatures w14:val="none"/>
        </w:rPr>
        <w:t xml:space="preserve">Nos bens cujo uso dependa de cessão ou permissão do poder público, ou que a ele pertençam, e nos bens de uso comum, inclusive postes de iluminação pública, sinalização de tráfego, viadutos, passarelas, pontes, paradas de ônibus e outros equipamentos urbanos, é vedada a veiculação de propaganda de qualquer natureza, inclusive pichação, inscrição a tinta e exposição de placas, estandartes, faixas, cavaletes, bonecos e assemelhados. </w:t>
      </w:r>
    </w:p>
    <w:p w14:paraId="4EE2AC7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69005F8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1" w:anchor="art37§2.." w:history="1">
        <w:r w:rsidRPr="00E84466">
          <w:rPr>
            <w:rFonts w:ascii="Arial" w:eastAsia="Times New Roman" w:hAnsi="Arial" w:cs="Arial"/>
            <w:color w:val="0000FF"/>
            <w:kern w:val="0"/>
            <w:sz w:val="20"/>
            <w:szCs w:val="20"/>
            <w:u w:val="single"/>
            <w:lang w:eastAsia="zh-CN"/>
            <w14:ligatures w14:val="none"/>
          </w:rPr>
          <w:t xml:space="preserve">§ 2º </w:t>
        </w:r>
      </w:hyperlink>
      <w:r w:rsidRPr="00E84466">
        <w:rPr>
          <w:rFonts w:ascii="Arial" w:eastAsia="Times New Roman" w:hAnsi="Arial" w:cs="Arial"/>
          <w:color w:val="000000"/>
          <w:kern w:val="0"/>
          <w:sz w:val="20"/>
          <w:szCs w:val="20"/>
          <w:lang w:eastAsia="zh-CN"/>
          <w14:ligatures w14:val="none"/>
        </w:rPr>
        <w:t xml:space="preserve">Em bens particulares, independe de obtenção de licença municipal e de autorização da Justiça Eleitoral a veiculação de propaganda eleitoral, desde que seja feita em adesivo ou papel, não exceda a 0,5 m² (meio metro quadrado) e não contrarie a legislação eleitoral, sujeitando-se o infrator às penalidades previstas no § 1º. </w:t>
      </w:r>
    </w:p>
    <w:p w14:paraId="4E5E6EC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17CC97D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39. ..................................................................... </w:t>
      </w:r>
    </w:p>
    <w:p w14:paraId="1EEAF5B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36E2488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2" w:anchor="art39§9a" w:history="1">
        <w:r w:rsidRPr="00E84466">
          <w:rPr>
            <w:rFonts w:ascii="Arial" w:eastAsia="Times New Roman" w:hAnsi="Arial" w:cs="Arial"/>
            <w:color w:val="0000FF"/>
            <w:kern w:val="0"/>
            <w:sz w:val="20"/>
            <w:szCs w:val="20"/>
            <w:u w:val="single"/>
            <w:lang w:eastAsia="zh-CN"/>
            <w14:ligatures w14:val="none"/>
          </w:rPr>
          <w:t xml:space="preserve">§ 9º -A. </w:t>
        </w:r>
      </w:hyperlink>
      <w:r w:rsidRPr="00E84466">
        <w:rPr>
          <w:rFonts w:ascii="Arial" w:eastAsia="Times New Roman" w:hAnsi="Arial" w:cs="Arial"/>
          <w:color w:val="000000"/>
          <w:kern w:val="0"/>
          <w:sz w:val="20"/>
          <w:szCs w:val="20"/>
          <w:lang w:eastAsia="zh-CN"/>
          <w14:ligatures w14:val="none"/>
        </w:rPr>
        <w:t xml:space="preserve">Considera-se carro de som, além do previsto no § 12, qualquer veículo, motorizado ou não, ou ainda tracionado por animais, que transite divulgando </w:t>
      </w:r>
      <w:r w:rsidRPr="00E84466">
        <w:rPr>
          <w:rFonts w:ascii="Arial" w:eastAsia="Times New Roman" w:hAnsi="Arial" w:cs="Arial"/>
          <w:b/>
          <w:bCs/>
          <w:color w:val="000000"/>
          <w:kern w:val="0"/>
          <w:sz w:val="20"/>
          <w:szCs w:val="20"/>
          <w:lang w:eastAsia="zh-CN"/>
          <w14:ligatures w14:val="none"/>
        </w:rPr>
        <w:t xml:space="preserve">jingles </w:t>
      </w:r>
      <w:r w:rsidRPr="00E84466">
        <w:rPr>
          <w:rFonts w:ascii="Arial" w:eastAsia="Times New Roman" w:hAnsi="Arial" w:cs="Arial"/>
          <w:color w:val="000000"/>
          <w:kern w:val="0"/>
          <w:sz w:val="20"/>
          <w:szCs w:val="20"/>
          <w:lang w:eastAsia="zh-CN"/>
          <w14:ligatures w14:val="none"/>
        </w:rPr>
        <w:t xml:space="preserve">ou mensagens de candidatos. </w:t>
      </w:r>
    </w:p>
    <w:p w14:paraId="22060A7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5CCD18E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3" w:anchor="art45." w:history="1">
        <w:r w:rsidRPr="00E84466">
          <w:rPr>
            <w:rFonts w:ascii="Arial" w:eastAsia="Times New Roman" w:hAnsi="Arial" w:cs="Arial"/>
            <w:color w:val="0000FF"/>
            <w:kern w:val="0"/>
            <w:sz w:val="20"/>
            <w:szCs w:val="20"/>
            <w:u w:val="single"/>
            <w:lang w:eastAsia="zh-CN"/>
            <w14:ligatures w14:val="none"/>
          </w:rPr>
          <w:t xml:space="preserve">“Art. 45. </w:t>
        </w:r>
      </w:hyperlink>
      <w:r w:rsidRPr="00E84466">
        <w:rPr>
          <w:rFonts w:ascii="Arial" w:eastAsia="Times New Roman" w:hAnsi="Arial" w:cs="Arial"/>
          <w:color w:val="000000"/>
          <w:kern w:val="0"/>
          <w:sz w:val="20"/>
          <w:szCs w:val="20"/>
          <w:lang w:eastAsia="zh-CN"/>
          <w14:ligatures w14:val="none"/>
        </w:rPr>
        <w:t xml:space="preserve">Encerrado o prazo para a realização das convenções no ano das eleições, é vedado às emissoras de rádio e televisão, em sua programação normal e em seu noticiário: </w:t>
      </w:r>
    </w:p>
    <w:p w14:paraId="4341384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3819A86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4" w:anchor="art45§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A partir de 30 de junho do ano da eleição, é vedado, ainda, às emissoras transmitir programa apresentado ou comentado por pré-candidato, sob pena, no caso de sua escolha na convenção partidária, de imposição da multa prevista no § 2º e de cancelamento do registro da candidatura do beneficiário. </w:t>
      </w:r>
    </w:p>
    <w:p w14:paraId="4B5E6DB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00A4718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5" w:anchor="art46." w:history="1">
        <w:r w:rsidRPr="00E84466">
          <w:rPr>
            <w:rFonts w:ascii="Arial" w:eastAsia="Times New Roman" w:hAnsi="Arial" w:cs="Arial"/>
            <w:color w:val="0000FF"/>
            <w:kern w:val="0"/>
            <w:sz w:val="20"/>
            <w:szCs w:val="20"/>
            <w:u w:val="single"/>
            <w:lang w:eastAsia="zh-CN"/>
            <w14:ligatures w14:val="none"/>
          </w:rPr>
          <w:t xml:space="preserve">“Art. 46. </w:t>
        </w:r>
      </w:hyperlink>
      <w:r w:rsidRPr="00E84466">
        <w:rPr>
          <w:rFonts w:ascii="Arial" w:eastAsia="Times New Roman" w:hAnsi="Arial" w:cs="Arial"/>
          <w:color w:val="000000"/>
          <w:kern w:val="0"/>
          <w:sz w:val="20"/>
          <w:szCs w:val="20"/>
          <w:lang w:eastAsia="zh-CN"/>
          <w14:ligatures w14:val="none"/>
        </w:rPr>
        <w:t xml:space="preserve">Independentemente da veiculação de propaganda eleitoral gratuita no horário definido nesta Lei, é facultada a transmissão por emissora de rádio ou televisão de debates sobre as </w:t>
      </w:r>
      <w:r w:rsidRPr="00E84466">
        <w:rPr>
          <w:rFonts w:ascii="Arial" w:eastAsia="Times New Roman" w:hAnsi="Arial" w:cs="Arial"/>
          <w:color w:val="000000"/>
          <w:kern w:val="0"/>
          <w:sz w:val="20"/>
          <w:szCs w:val="20"/>
          <w:lang w:eastAsia="zh-CN"/>
          <w14:ligatures w14:val="none"/>
        </w:rPr>
        <w:lastRenderedPageBreak/>
        <w:t xml:space="preserve">eleições majoritária ou proporcional, sendo assegurada a participação de candidatos dos partidos com representação superior a nove Deputados, e facultada a dos demais, observado o seguinte: </w:t>
      </w:r>
    </w:p>
    <w:p w14:paraId="3FA3422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752D6EF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6" w:anchor="art46§5." w:history="1">
        <w:r w:rsidRPr="00E84466">
          <w:rPr>
            <w:rFonts w:ascii="Arial" w:eastAsia="Times New Roman" w:hAnsi="Arial" w:cs="Arial"/>
            <w:color w:val="0000FF"/>
            <w:kern w:val="0"/>
            <w:sz w:val="20"/>
            <w:szCs w:val="20"/>
            <w:u w:val="single"/>
            <w:lang w:eastAsia="zh-CN"/>
            <w14:ligatures w14:val="none"/>
          </w:rPr>
          <w:t xml:space="preserve">§ 5º </w:t>
        </w:r>
      </w:hyperlink>
      <w:r w:rsidRPr="00E84466">
        <w:rPr>
          <w:rFonts w:ascii="Arial" w:eastAsia="Times New Roman" w:hAnsi="Arial" w:cs="Arial"/>
          <w:color w:val="000000"/>
          <w:kern w:val="0"/>
          <w:sz w:val="20"/>
          <w:szCs w:val="20"/>
          <w:lang w:eastAsia="zh-CN"/>
          <w14:ligatures w14:val="none"/>
        </w:rPr>
        <w:t xml:space="preserve">Para os debates que se realizarem no primeiro turno das eleições, serão consideradas aprovadas as regras, inclusive as que definam o número de participantes, que obtiverem a concordância de pelo menos 2/3 (dois terços) dos candidatos aptos, no caso de eleição majoritária, e de pelo menos 2/3 (dois terços) dos partidos ou coligações com candidatos aptos, no caso de eleição proporcional.” (NR) </w:t>
      </w:r>
    </w:p>
    <w:p w14:paraId="6B05EF4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7" w:anchor="art47." w:history="1">
        <w:r w:rsidRPr="00E84466">
          <w:rPr>
            <w:rFonts w:ascii="Arial" w:eastAsia="Times New Roman" w:hAnsi="Arial" w:cs="Arial"/>
            <w:color w:val="0000FF"/>
            <w:kern w:val="0"/>
            <w:sz w:val="20"/>
            <w:szCs w:val="20"/>
            <w:u w:val="single"/>
            <w:lang w:eastAsia="zh-CN"/>
            <w14:ligatures w14:val="none"/>
          </w:rPr>
          <w:t xml:space="preserve">“Art. 47. </w:t>
        </w:r>
      </w:hyperlink>
      <w:r w:rsidRPr="00E84466">
        <w:rPr>
          <w:rFonts w:ascii="Arial" w:eastAsia="Times New Roman" w:hAnsi="Arial" w:cs="Arial"/>
          <w:color w:val="000000"/>
          <w:kern w:val="0"/>
          <w:sz w:val="20"/>
          <w:szCs w:val="20"/>
          <w:lang w:eastAsia="zh-CN"/>
          <w14:ligatures w14:val="none"/>
        </w:rPr>
        <w:t xml:space="preserve">As emissoras de rádio e de televisão e os canais de televisão por assinatura mencionados no art. 57 reservarão, nos trinta e cinco dias anteriores à antevéspera das eleições, horário destinado à divulgação, em rede, da propaganda eleitoral gratuita, na forma estabelecida neste artigo. </w:t>
      </w:r>
    </w:p>
    <w:p w14:paraId="5DB8C3C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 </w:t>
      </w:r>
    </w:p>
    <w:p w14:paraId="143B1BB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 </w:t>
      </w:r>
    </w:p>
    <w:p w14:paraId="3AA3B37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8" w:anchor="art47§1ia." w:history="1">
        <w:r w:rsidRPr="00E84466">
          <w:rPr>
            <w:rFonts w:ascii="Arial" w:eastAsia="Times New Roman" w:hAnsi="Arial" w:cs="Arial"/>
            <w:color w:val="0000FF"/>
            <w:kern w:val="0"/>
            <w:sz w:val="20"/>
            <w:szCs w:val="20"/>
            <w:u w:val="single"/>
            <w:lang w:eastAsia="zh-CN"/>
            <w14:ligatures w14:val="none"/>
          </w:rPr>
          <w:t xml:space="preserve">a) </w:t>
        </w:r>
      </w:hyperlink>
      <w:r w:rsidRPr="00E84466">
        <w:rPr>
          <w:rFonts w:ascii="Arial" w:eastAsia="Times New Roman" w:hAnsi="Arial" w:cs="Arial"/>
          <w:color w:val="000000"/>
          <w:kern w:val="0"/>
          <w:sz w:val="20"/>
          <w:szCs w:val="20"/>
          <w:lang w:eastAsia="zh-CN"/>
          <w14:ligatures w14:val="none"/>
        </w:rPr>
        <w:t xml:space="preserve">das sete horas às sete horas e doze minutos e trinta segundos e das doze horas às doze horas e doze minutos e trinta segundos, no rádio; </w:t>
      </w:r>
    </w:p>
    <w:p w14:paraId="3529CB7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das treze horas às treze horas e doze minutos e trinta segundos e das vinte horas e trinta minutos às vinte horas e quarenta e dois minutos e trinta segundos, na televisão; </w:t>
      </w:r>
    </w:p>
    <w:p w14:paraId="1F6F037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 </w:t>
      </w:r>
    </w:p>
    <w:p w14:paraId="00E4123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59" w:anchor="art47§1iia." w:history="1">
        <w:r w:rsidRPr="00E84466">
          <w:rPr>
            <w:rFonts w:ascii="Arial" w:eastAsia="Times New Roman" w:hAnsi="Arial" w:cs="Arial"/>
            <w:color w:val="0000FF"/>
            <w:kern w:val="0"/>
            <w:sz w:val="20"/>
            <w:szCs w:val="20"/>
            <w:u w:val="single"/>
            <w:lang w:eastAsia="zh-CN"/>
            <w14:ligatures w14:val="none"/>
          </w:rPr>
          <w:t xml:space="preserve">a) </w:t>
        </w:r>
      </w:hyperlink>
      <w:r w:rsidRPr="00E84466">
        <w:rPr>
          <w:rFonts w:ascii="Arial" w:eastAsia="Times New Roman" w:hAnsi="Arial" w:cs="Arial"/>
          <w:color w:val="000000"/>
          <w:kern w:val="0"/>
          <w:sz w:val="20"/>
          <w:szCs w:val="20"/>
          <w:lang w:eastAsia="zh-CN"/>
          <w14:ligatures w14:val="none"/>
        </w:rPr>
        <w:t xml:space="preserve">das sete horas e doze minutos e trinta segundos às sete horas e vinte e cinco minutos e das doze horas e doze minutos e trinta segundos às doze horas e vinte e cinco minutos, no rádio; </w:t>
      </w:r>
    </w:p>
    <w:p w14:paraId="489CA89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das treze horas e doze minutos e trinta segundos às treze horas e vinte e cinco minutos e das vinte horas e quarenta e dois minutos e trinta segundos às vinte horas e cinquenta e cinco minutos, na televisão; </w:t>
      </w:r>
    </w:p>
    <w:p w14:paraId="3CFCA16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0" w:anchor="art47§1iii." w:history="1">
        <w:r w:rsidRPr="00E84466">
          <w:rPr>
            <w:rFonts w:ascii="Arial" w:eastAsia="Times New Roman" w:hAnsi="Arial" w:cs="Arial"/>
            <w:color w:val="0000FF"/>
            <w:kern w:val="0"/>
            <w:sz w:val="20"/>
            <w:szCs w:val="20"/>
            <w:u w:val="single"/>
            <w:lang w:eastAsia="zh-CN"/>
            <w14:ligatures w14:val="none"/>
          </w:rPr>
          <w:t xml:space="preserve">III - </w:t>
        </w:r>
      </w:hyperlink>
      <w:r w:rsidRPr="00E84466">
        <w:rPr>
          <w:rFonts w:ascii="Arial" w:eastAsia="Times New Roman" w:hAnsi="Arial" w:cs="Arial"/>
          <w:color w:val="000000"/>
          <w:kern w:val="0"/>
          <w:sz w:val="20"/>
          <w:szCs w:val="20"/>
          <w:lang w:eastAsia="zh-CN"/>
          <w14:ligatures w14:val="none"/>
        </w:rPr>
        <w:t xml:space="preserve">nas eleições para Senador, às segundas, quartas e sextas-feiras: </w:t>
      </w:r>
    </w:p>
    <w:p w14:paraId="42C94EC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das sete horas às sete horas e cinco minutos e das doze horas às doze horas e cinco minutos, no rádio, nos anos em que a renovação do Senado Federal se der por um terço; </w:t>
      </w:r>
    </w:p>
    <w:p w14:paraId="3FDFF80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das treze horas às treze horas e cinco minutos e das vinte horas e trinta minutos às vinte horas e trinta e cinco minutos, na televisão, nos anos em que a renovação do Senado Federal se der por um terço; </w:t>
      </w:r>
    </w:p>
    <w:p w14:paraId="0E3A957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c) das sete horas às sete horas e sete minutos e das doze horas às doze horas e sete minutos, no rádio, nos anos em que a renovação do Senado Federal se der por dois terços; </w:t>
      </w:r>
    </w:p>
    <w:p w14:paraId="78857C5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d) das treze horas às treze horas e sete minutos e das vinte horas e trinta minutos às vinte horas e trinta e sete minutos, na televisão, nos anos em que a renovação do Senado Federal se der por dois terços; </w:t>
      </w:r>
    </w:p>
    <w:p w14:paraId="33FF8AE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IV - ............................................................................... </w:t>
      </w:r>
    </w:p>
    <w:p w14:paraId="6D8027B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1" w:anchor="art47§1iva.." w:history="1">
        <w:r w:rsidRPr="00E84466">
          <w:rPr>
            <w:rFonts w:ascii="Arial" w:eastAsia="Times New Roman" w:hAnsi="Arial" w:cs="Arial"/>
            <w:color w:val="0000FF"/>
            <w:kern w:val="0"/>
            <w:sz w:val="20"/>
            <w:szCs w:val="20"/>
            <w:u w:val="single"/>
            <w:lang w:eastAsia="zh-CN"/>
            <w14:ligatures w14:val="none"/>
          </w:rPr>
          <w:t xml:space="preserve">a) </w:t>
        </w:r>
      </w:hyperlink>
      <w:r w:rsidRPr="00E84466">
        <w:rPr>
          <w:rFonts w:ascii="Arial" w:eastAsia="Times New Roman" w:hAnsi="Arial" w:cs="Arial"/>
          <w:color w:val="000000"/>
          <w:kern w:val="0"/>
          <w:sz w:val="20"/>
          <w:szCs w:val="20"/>
          <w:lang w:eastAsia="zh-CN"/>
          <w14:ligatures w14:val="none"/>
        </w:rPr>
        <w:t xml:space="preserve">das sete horas e cinco minutos às sete horas e quinze minutos e das doze horas e cinco minutos às doze horas e quinze minutos, no rádio, nos anos em que a renovação do Senado Federal se der por um terço; </w:t>
      </w:r>
    </w:p>
    <w:p w14:paraId="68807DF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das treze horas e cinco minutos às treze horas e quinze minutos e das vinte horas e trinta e cinco minutos às vinte horas e quarenta e cinco minutos, na televisão, nos anos em que a renovação do Senado Federal se der por um terço; </w:t>
      </w:r>
    </w:p>
    <w:p w14:paraId="246DF29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c) das sete horas e sete minutos às sete horas e dezesseis minutos e das doze horas e sete minutos às doze horas e dezesseis minutos, no rádio, nos anos em que a renovação do Senado Federal se der por dois terços; </w:t>
      </w:r>
    </w:p>
    <w:p w14:paraId="2900F7C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d) das treze horas e sete minutos às treze horas e dezesseis minutos e das vinte horas e trinta e sete minutos às vinte horas e quarenta e seis minutos, na televisão, nos anos em que a renovação do Senado Federal se der por dois terços; </w:t>
      </w:r>
    </w:p>
    <w:p w14:paraId="252E747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2" w:anchor="art47§1v." w:history="1">
        <w:r w:rsidRPr="00E84466">
          <w:rPr>
            <w:rFonts w:ascii="Arial" w:eastAsia="Times New Roman" w:hAnsi="Arial" w:cs="Arial"/>
            <w:color w:val="0000FF"/>
            <w:kern w:val="0"/>
            <w:sz w:val="20"/>
            <w:szCs w:val="20"/>
            <w:u w:val="single"/>
            <w:lang w:eastAsia="zh-CN"/>
            <w14:ligatures w14:val="none"/>
          </w:rPr>
          <w:t xml:space="preserve">V - </w:t>
        </w:r>
      </w:hyperlink>
      <w:r w:rsidRPr="00E84466">
        <w:rPr>
          <w:rFonts w:ascii="Arial" w:eastAsia="Times New Roman" w:hAnsi="Arial" w:cs="Arial"/>
          <w:color w:val="000000"/>
          <w:kern w:val="0"/>
          <w:sz w:val="20"/>
          <w:szCs w:val="20"/>
          <w:lang w:eastAsia="zh-CN"/>
          <w14:ligatures w14:val="none"/>
        </w:rPr>
        <w:t xml:space="preserve">na eleição para Governador de Estado e do Distrito Federal, às segundas, quartas e sextas-feiras: </w:t>
      </w:r>
    </w:p>
    <w:p w14:paraId="0236FE0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das sete horas e quinze minutos às sete horas e vinte e cinco minutos e das doze horas e quinze minutos às doze horas e vinte e cinco minutos, no rádio, nos anos em que a renovação do Senado Federal se der por um terço; </w:t>
      </w:r>
    </w:p>
    <w:p w14:paraId="12BB411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das treze horas e quinze minutos às treze horas e vinte e cinco minutos e das vinte horas e quarenta e cinco minutos às vinte horas e cinquenta e cinco minutos, na televisão, nos anos em que a renovação do Senado Federal se der por um terço; </w:t>
      </w:r>
    </w:p>
    <w:p w14:paraId="34BD935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c) das sete horas e dezesseis minutos às sete horas e vinte e cinco minutos e das doze horas e dezesseis minutos às doze horas e vinte e cinco minutos, no rádio, nos anos em que a renovação do Senado Federal se der por dois terços; </w:t>
      </w:r>
    </w:p>
    <w:p w14:paraId="67CB062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d) das treze horas e dezesseis minutos às treze horas e vinte e cinco minutos e das vinte horas e quarenta e seis minutos às vinte horas e cinquenta e cinco minutos, na televisão, nos anos em que a renovação do Senado Federal se der por dois terços; </w:t>
      </w:r>
    </w:p>
    <w:p w14:paraId="72B7651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3" w:anchor="art47§1vi." w:history="1">
        <w:r w:rsidRPr="00E84466">
          <w:rPr>
            <w:rFonts w:ascii="Arial" w:eastAsia="Times New Roman" w:hAnsi="Arial" w:cs="Arial"/>
            <w:color w:val="0000FF"/>
            <w:kern w:val="0"/>
            <w:sz w:val="20"/>
            <w:szCs w:val="20"/>
            <w:u w:val="single"/>
            <w:lang w:eastAsia="zh-CN"/>
            <w14:ligatures w14:val="none"/>
          </w:rPr>
          <w:t xml:space="preserve">VI - </w:t>
        </w:r>
      </w:hyperlink>
      <w:r w:rsidRPr="00E84466">
        <w:rPr>
          <w:rFonts w:ascii="Arial" w:eastAsia="Times New Roman" w:hAnsi="Arial" w:cs="Arial"/>
          <w:color w:val="000000"/>
          <w:kern w:val="0"/>
          <w:sz w:val="20"/>
          <w:szCs w:val="20"/>
          <w:lang w:eastAsia="zh-CN"/>
          <w14:ligatures w14:val="none"/>
        </w:rPr>
        <w:t xml:space="preserve">nas eleições para Prefeito, de segunda a sábado: </w:t>
      </w:r>
    </w:p>
    <w:p w14:paraId="00AF527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das sete horas às sete horas e dez minutos e das doze horas às doze horas e dez minutos, no rádio; </w:t>
      </w:r>
    </w:p>
    <w:p w14:paraId="60FC8BE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das treze horas às treze horas e dez minutos e das vinte horas e trinta minutos às vinte horas e quarenta minutos, na televisão; </w:t>
      </w:r>
    </w:p>
    <w:p w14:paraId="53901ED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4" w:anchor="art47§1vii." w:history="1">
        <w:r w:rsidRPr="00E84466">
          <w:rPr>
            <w:rFonts w:ascii="Arial" w:eastAsia="Times New Roman" w:hAnsi="Arial" w:cs="Arial"/>
            <w:color w:val="0000FF"/>
            <w:kern w:val="0"/>
            <w:sz w:val="20"/>
            <w:szCs w:val="20"/>
            <w:u w:val="single"/>
            <w:lang w:eastAsia="zh-CN"/>
            <w14:ligatures w14:val="none"/>
          </w:rPr>
          <w:t xml:space="preserve">VII - </w:t>
        </w:r>
      </w:hyperlink>
      <w:r w:rsidRPr="00E84466">
        <w:rPr>
          <w:rFonts w:ascii="Arial" w:eastAsia="Times New Roman" w:hAnsi="Arial" w:cs="Arial"/>
          <w:color w:val="000000"/>
          <w:kern w:val="0"/>
          <w:sz w:val="20"/>
          <w:szCs w:val="20"/>
          <w:lang w:eastAsia="zh-CN"/>
          <w14:ligatures w14:val="none"/>
        </w:rPr>
        <w:t xml:space="preserve">ainda nas eleições para Prefeito, e também nas de Vereador, mediante inserções de trinta e sessenta segundos, no rádio e na televisão, totalizando setenta minutos diários, de segunda-feira a domingo, distribuídas ao longo da programação veiculada entre as cinco e as vinte e quatro horas, na proporção de 60% (sessenta por cento) para Prefeito e 40% (quarenta por cento) para Vereador. </w:t>
      </w:r>
    </w:p>
    <w:p w14:paraId="5AFC286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5" w:anchor="art47§1a" w:history="1">
        <w:r w:rsidRPr="00E84466">
          <w:rPr>
            <w:rFonts w:ascii="Arial" w:eastAsia="Times New Roman" w:hAnsi="Arial" w:cs="Arial"/>
            <w:color w:val="0000FF"/>
            <w:kern w:val="0"/>
            <w:sz w:val="20"/>
            <w:szCs w:val="20"/>
            <w:u w:val="single"/>
            <w:lang w:eastAsia="zh-CN"/>
            <w14:ligatures w14:val="none"/>
          </w:rPr>
          <w:t xml:space="preserve">§ 1º -A </w:t>
        </w:r>
      </w:hyperlink>
      <w:r w:rsidRPr="00E84466">
        <w:rPr>
          <w:rFonts w:ascii="Arial" w:eastAsia="Times New Roman" w:hAnsi="Arial" w:cs="Arial"/>
          <w:color w:val="000000"/>
          <w:kern w:val="0"/>
          <w:sz w:val="20"/>
          <w:szCs w:val="20"/>
          <w:lang w:eastAsia="zh-CN"/>
          <w14:ligatures w14:val="none"/>
        </w:rPr>
        <w:t xml:space="preserve">Somente serão exibidas as inserções de televisão a que se refere o inciso VII do § 1º nos Municípios em que houver estação geradora de serviços de radiodifusão de sons e imagens. </w:t>
      </w:r>
    </w:p>
    <w:p w14:paraId="16A79CE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 </w:t>
      </w:r>
    </w:p>
    <w:p w14:paraId="373B832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6" w:anchor="art47§2i.." w:history="1">
        <w:r w:rsidRPr="00E84466">
          <w:rPr>
            <w:rFonts w:ascii="Arial" w:eastAsia="Times New Roman" w:hAnsi="Arial" w:cs="Arial"/>
            <w:color w:val="0000FF"/>
            <w:kern w:val="0"/>
            <w:sz w:val="20"/>
            <w:szCs w:val="20"/>
            <w:u w:val="single"/>
            <w:lang w:eastAsia="zh-CN"/>
            <w14:ligatures w14:val="none"/>
          </w:rPr>
          <w:t xml:space="preserve">I - </w:t>
        </w:r>
      </w:hyperlink>
      <w:r w:rsidRPr="00E84466">
        <w:rPr>
          <w:rFonts w:ascii="Arial" w:eastAsia="Times New Roman" w:hAnsi="Arial" w:cs="Arial"/>
          <w:color w:val="000000"/>
          <w:kern w:val="0"/>
          <w:sz w:val="20"/>
          <w:szCs w:val="20"/>
          <w:lang w:eastAsia="zh-CN"/>
          <w14:ligatures w14:val="none"/>
        </w:rPr>
        <w:t xml:space="preserve">90% (noventa por cento) distribuídos proporcionalmente ao número de representantes na Câmara dos Deputados, considerados, no caso de coligação para eleições majoritárias, o resultado da soma do número de representantes dos seis maiores partidos que a integrem e, nos casos de coligações para eleições proporcionais, o resultado da soma do número de representantes de todos os partidos que a integrem; </w:t>
      </w:r>
    </w:p>
    <w:p w14:paraId="0122D68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- 10% (dez por cento) distribuídos igualitariamente. </w:t>
      </w:r>
    </w:p>
    <w:p w14:paraId="308C690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15A5508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7" w:anchor="art47§9" w:history="1">
        <w:r w:rsidRPr="00E84466">
          <w:rPr>
            <w:rFonts w:ascii="Arial" w:eastAsia="Times New Roman" w:hAnsi="Arial" w:cs="Arial"/>
            <w:color w:val="0000FF"/>
            <w:kern w:val="0"/>
            <w:sz w:val="20"/>
            <w:szCs w:val="20"/>
            <w:u w:val="single"/>
            <w:lang w:eastAsia="zh-CN"/>
            <w14:ligatures w14:val="none"/>
          </w:rPr>
          <w:t xml:space="preserve">§ 9º </w:t>
        </w:r>
      </w:hyperlink>
      <w:r w:rsidRPr="00E84466">
        <w:rPr>
          <w:rFonts w:ascii="Arial" w:eastAsia="Times New Roman" w:hAnsi="Arial" w:cs="Arial"/>
          <w:color w:val="000000"/>
          <w:kern w:val="0"/>
          <w:sz w:val="20"/>
          <w:szCs w:val="20"/>
          <w:lang w:eastAsia="zh-CN"/>
          <w14:ligatures w14:val="none"/>
        </w:rPr>
        <w:t xml:space="preserve">As emissoras de rádio sob responsabilidade do Senado Federal e da Câmara dos Deputados instaladas em localidades fora do Distrito Federal são dispensadas da veiculação da propaganda eleitoral gratuita dos pleitos referidos nos incisos II a VI do § 1º .” (NR) </w:t>
      </w:r>
    </w:p>
    <w:p w14:paraId="020E8E5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8" w:anchor="art51." w:history="1">
        <w:r w:rsidRPr="00E84466">
          <w:rPr>
            <w:rFonts w:ascii="Arial" w:eastAsia="Times New Roman" w:hAnsi="Arial" w:cs="Arial"/>
            <w:color w:val="0000FF"/>
            <w:kern w:val="0"/>
            <w:sz w:val="20"/>
            <w:szCs w:val="20"/>
            <w:u w:val="single"/>
            <w:lang w:eastAsia="zh-CN"/>
            <w14:ligatures w14:val="none"/>
          </w:rPr>
          <w:t xml:space="preserve">“Art. 51. </w:t>
        </w:r>
      </w:hyperlink>
      <w:r w:rsidRPr="00E84466">
        <w:rPr>
          <w:rFonts w:ascii="Arial" w:eastAsia="Times New Roman" w:hAnsi="Arial" w:cs="Arial"/>
          <w:color w:val="000000"/>
          <w:kern w:val="0"/>
          <w:sz w:val="20"/>
          <w:szCs w:val="20"/>
          <w:lang w:eastAsia="zh-CN"/>
          <w14:ligatures w14:val="none"/>
        </w:rPr>
        <w:t xml:space="preserve">Durante os períodos previstos nos arts. 47 e 49, as emissoras de rádio e televisão e os canais por assinatura mencionados no art. 57 reservarão, ainda, setenta minutos diários para a propaganda eleitoral gratuita, a serem usados em inserções de trinta e sessenta segundos, a critério do respectivo partido ou coligação, assinadas obrigatoriamente pelo partido ou coligação, e distribuídas, ao longo da programação veiculada entre as cinco e as vinte quatro horas, nos termos do § 2º do art. 47, obedecido o seguinte: </w:t>
      </w:r>
    </w:p>
    <w:p w14:paraId="037677A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72D9290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69" w:anchor="art51ii." w:history="1">
        <w:r w:rsidRPr="00E84466">
          <w:rPr>
            <w:rFonts w:ascii="Arial" w:eastAsia="Times New Roman" w:hAnsi="Arial" w:cs="Arial"/>
            <w:color w:val="0000FF"/>
            <w:kern w:val="0"/>
            <w:sz w:val="20"/>
            <w:szCs w:val="20"/>
            <w:u w:val="single"/>
            <w:lang w:eastAsia="zh-CN"/>
            <w14:ligatures w14:val="none"/>
          </w:rPr>
          <w:t xml:space="preserve">II - </w:t>
        </w:r>
      </w:hyperlink>
      <w:r w:rsidRPr="00E84466">
        <w:rPr>
          <w:rFonts w:ascii="Arial" w:eastAsia="Times New Roman" w:hAnsi="Arial" w:cs="Arial"/>
          <w:color w:val="000000"/>
          <w:kern w:val="0"/>
          <w:sz w:val="20"/>
          <w:szCs w:val="20"/>
          <w:lang w:eastAsia="zh-CN"/>
          <w14:ligatures w14:val="none"/>
        </w:rPr>
        <w:t xml:space="preserve">(revogado); </w:t>
      </w:r>
    </w:p>
    <w:p w14:paraId="10080B8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a distribuição levará em conta os blocos de audiência entre as cinco e as onze horas, as onze e as dezoito horas, e as dezoito e as vinte e quatro horas; </w:t>
      </w:r>
    </w:p>
    <w:p w14:paraId="1FAFE58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3A056CE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70" w:anchor="art52." w:history="1">
        <w:r w:rsidRPr="00E84466">
          <w:rPr>
            <w:rFonts w:ascii="Arial" w:eastAsia="Times New Roman" w:hAnsi="Arial" w:cs="Arial"/>
            <w:color w:val="0000FF"/>
            <w:kern w:val="0"/>
            <w:sz w:val="20"/>
            <w:szCs w:val="20"/>
            <w:u w:val="single"/>
            <w:lang w:eastAsia="zh-CN"/>
            <w14:ligatures w14:val="none"/>
          </w:rPr>
          <w:t xml:space="preserve">“Art. 52. </w:t>
        </w:r>
      </w:hyperlink>
      <w:r w:rsidRPr="00E84466">
        <w:rPr>
          <w:rFonts w:ascii="Arial" w:eastAsia="Times New Roman" w:hAnsi="Arial" w:cs="Arial"/>
          <w:color w:val="000000"/>
          <w:kern w:val="0"/>
          <w:sz w:val="20"/>
          <w:szCs w:val="20"/>
          <w:lang w:eastAsia="zh-CN"/>
          <w14:ligatures w14:val="none"/>
        </w:rPr>
        <w:t xml:space="preserve">A partir do dia 15 de agosto do ano da eleição, a Justiça Eleitoral convocará os partidos e a representação das emissoras de televisão para elaborarem plano de mídia, nos termos do art. 51, para o uso da parcela do horário eleitoral gratuito a que tenham direito, garantida a todos participação nos horários de maior e menor audiência.” (NR) </w:t>
      </w:r>
    </w:p>
    <w:p w14:paraId="7D305D6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71" w:anchor="art54." w:history="1">
        <w:r w:rsidRPr="00E84466">
          <w:rPr>
            <w:rFonts w:ascii="Arial" w:eastAsia="Times New Roman" w:hAnsi="Arial" w:cs="Arial"/>
            <w:color w:val="0000FF"/>
            <w:kern w:val="0"/>
            <w:sz w:val="20"/>
            <w:szCs w:val="20"/>
            <w:u w:val="single"/>
            <w:lang w:eastAsia="zh-CN"/>
            <w14:ligatures w14:val="none"/>
          </w:rPr>
          <w:t xml:space="preserve">“Art. 54. </w:t>
        </w:r>
      </w:hyperlink>
      <w:r w:rsidRPr="00E84466">
        <w:rPr>
          <w:rFonts w:ascii="Arial" w:eastAsia="Times New Roman" w:hAnsi="Arial" w:cs="Arial"/>
          <w:color w:val="000000"/>
          <w:kern w:val="0"/>
          <w:sz w:val="20"/>
          <w:szCs w:val="20"/>
          <w:lang w:eastAsia="zh-CN"/>
          <w14:ligatures w14:val="none"/>
        </w:rPr>
        <w:t xml:space="preserve">Nos programas e inserções de rádio e televisão destinados à propaganda eleitoral gratuita de cada partido ou coligação só poderão aparecer, em gravações internas e externas, observado o disposto no § 2º, candidatos, caracteres com propostas, fotos, </w:t>
      </w:r>
      <w:r w:rsidRPr="00E84466">
        <w:rPr>
          <w:rFonts w:ascii="Arial" w:eastAsia="Times New Roman" w:hAnsi="Arial" w:cs="Arial"/>
          <w:b/>
          <w:bCs/>
          <w:color w:val="000000"/>
          <w:kern w:val="0"/>
          <w:sz w:val="20"/>
          <w:szCs w:val="20"/>
          <w:lang w:eastAsia="zh-CN"/>
          <w14:ligatures w14:val="none"/>
        </w:rPr>
        <w:t xml:space="preserve">jingles </w:t>
      </w:r>
      <w:r w:rsidRPr="00E84466">
        <w:rPr>
          <w:rFonts w:ascii="Arial" w:eastAsia="Times New Roman" w:hAnsi="Arial" w:cs="Arial"/>
          <w:color w:val="000000"/>
          <w:kern w:val="0"/>
          <w:sz w:val="20"/>
          <w:szCs w:val="20"/>
          <w:lang w:eastAsia="zh-CN"/>
          <w14:ligatures w14:val="none"/>
        </w:rPr>
        <w:t xml:space="preserve">, clipes com música ou vinhetas, inclusive de passagem, com indicação do número do candidato ou do partido, bem como seus apoiadores, inclusive os candidatos de que trata o § 1º do art. 53-A, que poderão dispor de até 25% (vinte e cinco por cento) do tempo de cada programa ou inserção, sendo vedadas montagens, trucagens, computação gráfica, desenhos animados e efeitos especiais. </w:t>
      </w:r>
    </w:p>
    <w:p w14:paraId="437BC65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72" w:anchor="art54§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 </w:t>
      </w:r>
    </w:p>
    <w:p w14:paraId="7E7562C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Será permitida a veiculação de entrevistas com o candidato e de cenas externas nas quais ele, pessoalmente, exponha: </w:t>
      </w:r>
    </w:p>
    <w:p w14:paraId="785C593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realizações de governo ou da administração pública; </w:t>
      </w:r>
    </w:p>
    <w:p w14:paraId="09D69D6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falhas administrativas e deficiências verificadas em obras e serviços públicos em geral; </w:t>
      </w:r>
    </w:p>
    <w:p w14:paraId="0961EC0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atos parlamentares e debates legislativos.” (NR) </w:t>
      </w:r>
    </w:p>
    <w:p w14:paraId="0CA7F64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73" w:anchor="art57a." w:history="1">
        <w:r w:rsidRPr="00E84466">
          <w:rPr>
            <w:rFonts w:ascii="Arial" w:eastAsia="Times New Roman" w:hAnsi="Arial" w:cs="Arial"/>
            <w:color w:val="0000FF"/>
            <w:kern w:val="0"/>
            <w:sz w:val="20"/>
            <w:szCs w:val="20"/>
            <w:u w:val="single"/>
            <w:lang w:eastAsia="zh-CN"/>
            <w14:ligatures w14:val="none"/>
          </w:rPr>
          <w:t xml:space="preserve">“Art. 57-A. </w:t>
        </w:r>
      </w:hyperlink>
      <w:r w:rsidRPr="00E84466">
        <w:rPr>
          <w:rFonts w:ascii="Arial" w:eastAsia="Times New Roman" w:hAnsi="Arial" w:cs="Arial"/>
          <w:color w:val="000000"/>
          <w:kern w:val="0"/>
          <w:sz w:val="20"/>
          <w:szCs w:val="20"/>
          <w:lang w:eastAsia="zh-CN"/>
          <w14:ligatures w14:val="none"/>
        </w:rPr>
        <w:t xml:space="preserve">É permitida a propaganda eleitoral na internet, nos termos desta Lei, após o dia 15 de agosto do ano da eleição.” (NR) </w:t>
      </w:r>
    </w:p>
    <w:p w14:paraId="229FA45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58. ........................................................................ </w:t>
      </w:r>
    </w:p>
    <w:p w14:paraId="617046F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 </w:t>
      </w:r>
    </w:p>
    <w:p w14:paraId="2B5F55C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369E02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74" w:anchor="art58§1iv" w:history="1">
        <w:r w:rsidRPr="00E84466">
          <w:rPr>
            <w:rFonts w:ascii="Arial" w:eastAsia="Times New Roman" w:hAnsi="Arial" w:cs="Arial"/>
            <w:color w:val="0000FF"/>
            <w:kern w:val="0"/>
            <w:sz w:val="20"/>
            <w:szCs w:val="20"/>
            <w:u w:val="single"/>
            <w:lang w:eastAsia="zh-CN"/>
            <w14:ligatures w14:val="none"/>
          </w:rPr>
          <w:t xml:space="preserve">IV - </w:t>
        </w:r>
      </w:hyperlink>
      <w:r w:rsidRPr="00E84466">
        <w:rPr>
          <w:rFonts w:ascii="Arial" w:eastAsia="Times New Roman" w:hAnsi="Arial" w:cs="Arial"/>
          <w:color w:val="000000"/>
          <w:kern w:val="0"/>
          <w:sz w:val="20"/>
          <w:szCs w:val="20"/>
          <w:lang w:eastAsia="zh-CN"/>
          <w14:ligatures w14:val="none"/>
        </w:rPr>
        <w:t xml:space="preserve">a qualquer tempo, quando se tratar de conteúdo que esteja sendo divulgado na internet, ou em 72 (setenta e duas) horas, após a sua retirada. </w:t>
      </w:r>
    </w:p>
    <w:p w14:paraId="0FC7EDA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03F4610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75" w:anchor="art59a" w:history="1">
        <w:r w:rsidRPr="00E84466">
          <w:rPr>
            <w:rFonts w:ascii="Arial" w:eastAsia="Times New Roman" w:hAnsi="Arial" w:cs="Arial"/>
            <w:strike/>
            <w:color w:val="0000FF"/>
            <w:kern w:val="0"/>
            <w:sz w:val="20"/>
            <w:szCs w:val="20"/>
            <w:u w:val="single"/>
            <w:lang w:eastAsia="zh-CN"/>
            <w14:ligatures w14:val="none"/>
          </w:rPr>
          <w:t xml:space="preserve">“Art. 59-A. </w:t>
        </w:r>
      </w:hyperlink>
      <w:r w:rsidRPr="00E84466">
        <w:rPr>
          <w:rFonts w:ascii="Arial" w:eastAsia="Times New Roman" w:hAnsi="Arial" w:cs="Arial"/>
          <w:strike/>
          <w:color w:val="000000"/>
          <w:kern w:val="0"/>
          <w:sz w:val="20"/>
          <w:szCs w:val="20"/>
          <w:lang w:eastAsia="zh-CN"/>
          <w14:ligatures w14:val="none"/>
        </w:rPr>
        <w:t xml:space="preserve">(VETADO).” </w:t>
      </w:r>
    </w:p>
    <w:p w14:paraId="513B291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59-A. No processo de votação eletrônica, a urna imprimirá o registro de cada voto, que será depositado, de forma automática e sem contato manual do eleitor, em local previamente lacrado. </w:t>
      </w:r>
      <w:hyperlink r:id="rId76" w:anchor="texto promulgado" w:history="1">
        <w:r w:rsidRPr="00E84466">
          <w:rPr>
            <w:rFonts w:ascii="Arial" w:eastAsia="Times New Roman" w:hAnsi="Arial" w:cs="Arial"/>
            <w:color w:val="0000FF"/>
            <w:kern w:val="0"/>
            <w:sz w:val="20"/>
            <w:szCs w:val="20"/>
            <w:u w:val="single"/>
            <w:lang w:eastAsia="zh-CN"/>
            <w14:ligatures w14:val="none"/>
          </w:rPr>
          <w:t xml:space="preserve">(Promulgação de partes veto) </w:t>
        </w:r>
      </w:hyperlink>
      <w:hyperlink r:id="rId77" w:history="1">
        <w:r w:rsidRPr="00E84466">
          <w:rPr>
            <w:rFonts w:ascii="Arial" w:eastAsia="Times New Roman" w:hAnsi="Arial" w:cs="Arial"/>
            <w:color w:val="0000FF"/>
            <w:kern w:val="0"/>
            <w:sz w:val="20"/>
            <w:szCs w:val="20"/>
            <w:u w:val="single"/>
            <w:lang w:eastAsia="zh-CN"/>
            <w14:ligatures w14:val="none"/>
          </w:rPr>
          <w:t xml:space="preserve">(Vide ADIN Nº 5.889) </w:t>
        </w:r>
      </w:hyperlink>
    </w:p>
    <w:p w14:paraId="65A3AE71" w14:textId="77777777" w:rsidR="00E84466" w:rsidRPr="00E84466" w:rsidRDefault="00E84466" w:rsidP="00E84466">
      <w:pPr>
        <w:spacing w:after="0"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Parágrafo único. O processo de votação não será concluído até que o eleitor confirme a correspondência entre o teor de seu voto e o registro impresso e exibido pela urna eletrônica. </w:t>
      </w:r>
      <w:hyperlink r:id="rId78" w:anchor="texto promulgado" w:history="1">
        <w:r w:rsidRPr="00E84466">
          <w:rPr>
            <w:rFonts w:ascii="Arial" w:eastAsia="Times New Roman" w:hAnsi="Arial" w:cs="Arial"/>
            <w:color w:val="0000FF"/>
            <w:kern w:val="0"/>
            <w:sz w:val="20"/>
            <w:szCs w:val="20"/>
            <w:u w:val="single"/>
            <w:lang w:eastAsia="zh-CN"/>
            <w14:ligatures w14:val="none"/>
          </w:rPr>
          <w:t xml:space="preserve">(Promulgação de partes veto) </w:t>
        </w:r>
      </w:hyperlink>
      <w:hyperlink r:id="rId79" w:history="1">
        <w:r w:rsidRPr="00E84466">
          <w:rPr>
            <w:rFonts w:ascii="Arial" w:eastAsia="Times New Roman" w:hAnsi="Arial" w:cs="Arial"/>
            <w:color w:val="0000FF"/>
            <w:kern w:val="0"/>
            <w:sz w:val="20"/>
            <w:szCs w:val="20"/>
            <w:u w:val="single"/>
            <w:lang w:eastAsia="zh-CN"/>
            <w14:ligatures w14:val="none"/>
          </w:rPr>
          <w:t xml:space="preserve">(Vide ADIN Nº 5.889) </w:t>
        </w:r>
      </w:hyperlink>
    </w:p>
    <w:p w14:paraId="53681E8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73. ....................................................................... </w:t>
      </w:r>
    </w:p>
    <w:p w14:paraId="5C674BE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1D88FC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0" w:anchor="art73vii" w:history="1">
        <w:r w:rsidRPr="00E84466">
          <w:rPr>
            <w:rFonts w:ascii="Arial" w:eastAsia="Times New Roman" w:hAnsi="Arial" w:cs="Arial"/>
            <w:color w:val="0000FF"/>
            <w:kern w:val="0"/>
            <w:sz w:val="20"/>
            <w:szCs w:val="20"/>
            <w:u w:val="single"/>
            <w:lang w:eastAsia="zh-CN"/>
            <w14:ligatures w14:val="none"/>
          </w:rPr>
          <w:t xml:space="preserve">VII </w:t>
        </w:r>
      </w:hyperlink>
      <w:r w:rsidRPr="00E84466">
        <w:rPr>
          <w:rFonts w:ascii="Arial" w:eastAsia="Times New Roman" w:hAnsi="Arial" w:cs="Arial"/>
          <w:color w:val="000000"/>
          <w:kern w:val="0"/>
          <w:sz w:val="20"/>
          <w:szCs w:val="20"/>
          <w:lang w:eastAsia="zh-CN"/>
          <w14:ligatures w14:val="none"/>
        </w:rPr>
        <w:t xml:space="preserve">- realizar, no primeiro semestre do ano de eleição, despesas com publicidade dos órgãos públicos federais, estaduais ou municipais, ou das respectivas entidades da administração indireta, que excedam a média dos gastos no primeiro semestre dos três últimos anos que antecedem o pleito; </w:t>
      </w:r>
    </w:p>
    <w:p w14:paraId="6C0F8B9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2B6C288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1" w:anchor="art93." w:history="1">
        <w:r w:rsidRPr="00E84466">
          <w:rPr>
            <w:rFonts w:ascii="Arial" w:eastAsia="Times New Roman" w:hAnsi="Arial" w:cs="Arial"/>
            <w:color w:val="0000FF"/>
            <w:kern w:val="0"/>
            <w:sz w:val="20"/>
            <w:szCs w:val="20"/>
            <w:u w:val="single"/>
            <w:lang w:eastAsia="zh-CN"/>
            <w14:ligatures w14:val="none"/>
          </w:rPr>
          <w:t xml:space="preserve">“Art. 93. </w:t>
        </w:r>
      </w:hyperlink>
      <w:r w:rsidRPr="00E84466">
        <w:rPr>
          <w:rFonts w:ascii="Arial" w:eastAsia="Times New Roman" w:hAnsi="Arial" w:cs="Arial"/>
          <w:color w:val="000000"/>
          <w:kern w:val="0"/>
          <w:sz w:val="20"/>
          <w:szCs w:val="20"/>
          <w:lang w:eastAsia="zh-CN"/>
          <w14:ligatures w14:val="none"/>
        </w:rPr>
        <w:t xml:space="preserve">O Tribunal Superior Eleitoral poderá, nos anos eleitorais, requisitar das emissoras de rádio e televisão, no período de um mês antes do início da propaganda eleitoral a que se refere o art. 36 e nos três dias anteriores à data do pleito, até dez minutos diários, contínuos ou não, que poderão ser somados e usados em dias espaçados, para a divulgação de comunicados, boletins e instruções ao eleitorado.” (NR) </w:t>
      </w:r>
    </w:p>
    <w:p w14:paraId="6F5CBF9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2" w:anchor="art93a." w:history="1">
        <w:r w:rsidRPr="00E84466">
          <w:rPr>
            <w:rFonts w:ascii="Arial" w:eastAsia="Times New Roman" w:hAnsi="Arial" w:cs="Arial"/>
            <w:color w:val="0000FF"/>
            <w:kern w:val="0"/>
            <w:sz w:val="20"/>
            <w:szCs w:val="20"/>
            <w:u w:val="single"/>
            <w:lang w:eastAsia="zh-CN"/>
            <w14:ligatures w14:val="none"/>
          </w:rPr>
          <w:t xml:space="preserve">“Art. 93-A. </w:t>
        </w:r>
      </w:hyperlink>
      <w:r w:rsidRPr="00E84466">
        <w:rPr>
          <w:rFonts w:ascii="Arial" w:eastAsia="Times New Roman" w:hAnsi="Arial" w:cs="Arial"/>
          <w:color w:val="000000"/>
          <w:kern w:val="0"/>
          <w:sz w:val="20"/>
          <w:szCs w:val="20"/>
          <w:lang w:eastAsia="zh-CN"/>
          <w14:ligatures w14:val="none"/>
        </w:rPr>
        <w:t xml:space="preserve">O Tribunal Superior Eleitoral, no período compreendido entre 1º de abril e 30 de julho dos anos eleitorais, promoverá, em até cinco minutos diários, contínuos ou não, requisitados às emissoras de rádio e televisão, propaganda institucional, em rádio e televisão, destinada a incentivar a participação feminina na política, bem como a esclarecer os cidadãos sobre as regras e o funcionamento do sistema eleitoral brasileiro.” (NR) </w:t>
      </w:r>
    </w:p>
    <w:p w14:paraId="542F65F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94. ..................................................................... </w:t>
      </w:r>
    </w:p>
    <w:p w14:paraId="39687C3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78732E7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3" w:anchor="art94§5" w:history="1">
        <w:r w:rsidRPr="00E84466">
          <w:rPr>
            <w:rFonts w:ascii="Arial" w:eastAsia="Times New Roman" w:hAnsi="Arial" w:cs="Arial"/>
            <w:color w:val="0000FF"/>
            <w:kern w:val="0"/>
            <w:sz w:val="20"/>
            <w:szCs w:val="20"/>
            <w:u w:val="single"/>
            <w:lang w:eastAsia="zh-CN"/>
            <w14:ligatures w14:val="none"/>
          </w:rPr>
          <w:t xml:space="preserve">§ 5º </w:t>
        </w:r>
      </w:hyperlink>
      <w:r w:rsidRPr="00E84466">
        <w:rPr>
          <w:rFonts w:ascii="Arial" w:eastAsia="Times New Roman" w:hAnsi="Arial" w:cs="Arial"/>
          <w:color w:val="000000"/>
          <w:kern w:val="0"/>
          <w:sz w:val="20"/>
          <w:szCs w:val="20"/>
          <w:lang w:eastAsia="zh-CN"/>
          <w14:ligatures w14:val="none"/>
        </w:rPr>
        <w:t xml:space="preserve">Nos Tribunais Eleitorais, os advogados dos candidatos ou dos partidos e coligações serão intimados para os feitos que não versem sobre a cassação do registro ou do diploma de que trata esta Lei por meio da publicação de edital eletrônico publicado na página do respectivo Tribunal na internet, iniciando-se a contagem do prazo no dia seguinte ao da divulgação.” (NR) </w:t>
      </w:r>
    </w:p>
    <w:p w14:paraId="75CB54B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96 ...................................................................... </w:t>
      </w:r>
    </w:p>
    <w:p w14:paraId="147CD7B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146BE04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4" w:anchor="art96§11" w:history="1">
        <w:r w:rsidRPr="00E84466">
          <w:rPr>
            <w:rFonts w:ascii="Arial" w:eastAsia="Times New Roman" w:hAnsi="Arial" w:cs="Arial"/>
            <w:color w:val="0000FF"/>
            <w:kern w:val="0"/>
            <w:sz w:val="20"/>
            <w:szCs w:val="20"/>
            <w:u w:val="single"/>
            <w:lang w:eastAsia="zh-CN"/>
            <w14:ligatures w14:val="none"/>
          </w:rPr>
          <w:t xml:space="preserve">§ 11. </w:t>
        </w:r>
      </w:hyperlink>
      <w:r w:rsidRPr="00E84466">
        <w:rPr>
          <w:rFonts w:ascii="Arial" w:eastAsia="Times New Roman" w:hAnsi="Arial" w:cs="Arial"/>
          <w:color w:val="000000"/>
          <w:kern w:val="0"/>
          <w:sz w:val="20"/>
          <w:szCs w:val="20"/>
          <w:lang w:eastAsia="zh-CN"/>
          <w14:ligatures w14:val="none"/>
        </w:rPr>
        <w:t xml:space="preserve">As sanções aplicadas a candidato em razão do descumprimento de disposições desta Lei não se estendem ao respectivo partido, mesmo na hipótese de esse ter se beneficiado da conduta, salvo quando comprovada a sua participação.” (NR) </w:t>
      </w:r>
    </w:p>
    <w:p w14:paraId="0988772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5" w:anchor="art96b" w:history="1">
        <w:r w:rsidRPr="00E84466">
          <w:rPr>
            <w:rFonts w:ascii="Arial" w:eastAsia="Times New Roman" w:hAnsi="Arial" w:cs="Arial"/>
            <w:color w:val="0000FF"/>
            <w:kern w:val="0"/>
            <w:sz w:val="20"/>
            <w:szCs w:val="20"/>
            <w:u w:val="single"/>
            <w:lang w:eastAsia="zh-CN"/>
            <w14:ligatures w14:val="none"/>
          </w:rPr>
          <w:t xml:space="preserve">“Art. 96-B. </w:t>
        </w:r>
      </w:hyperlink>
      <w:r w:rsidRPr="00E84466">
        <w:rPr>
          <w:rFonts w:ascii="Arial" w:eastAsia="Times New Roman" w:hAnsi="Arial" w:cs="Arial"/>
          <w:color w:val="000000"/>
          <w:kern w:val="0"/>
          <w:sz w:val="20"/>
          <w:szCs w:val="20"/>
          <w:lang w:eastAsia="zh-CN"/>
          <w14:ligatures w14:val="none"/>
        </w:rPr>
        <w:t xml:space="preserve">Serão reunidas para julgamento comum as ações eleitorais propostas por partes diversas sobre o mesmo fato, sendo competente para apreciá-las o juiz ou relator que tiver recebido a primeira. </w:t>
      </w:r>
    </w:p>
    <w:p w14:paraId="5350388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O ajuizamento de ação eleitoral por candidato ou partido político não impede ação do Ministério Público no mesmo sentido. </w:t>
      </w:r>
    </w:p>
    <w:p w14:paraId="4795B50A"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Se proposta ação sobre o mesmo fato apreciado em outra cuja decisão ainda não transitou em julgado, será ela apensada ao processo anterior na instância em que ele se encontrar, figurando a parte como litisconsorte no feito principal. </w:t>
      </w:r>
    </w:p>
    <w:p w14:paraId="554F0F3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3º Se proposta ação sobre o mesmo fato apreciado em outra cuja decisão já tenha transitado em julgado, não será ela conhecida pelo juiz, ressalvada a apresentação de outras ou novas provas.” </w:t>
      </w:r>
    </w:p>
    <w:p w14:paraId="5508390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86" w:anchor="art100." w:history="1">
        <w:r w:rsidRPr="00E84466">
          <w:rPr>
            <w:rFonts w:ascii="Arial" w:eastAsia="Times New Roman" w:hAnsi="Arial" w:cs="Arial"/>
            <w:color w:val="0000FF"/>
            <w:kern w:val="0"/>
            <w:sz w:val="20"/>
            <w:szCs w:val="20"/>
            <w:u w:val="single"/>
            <w:lang w:eastAsia="zh-CN"/>
            <w14:ligatures w14:val="none"/>
          </w:rPr>
          <w:t xml:space="preserve">“Art. 100. </w:t>
        </w:r>
      </w:hyperlink>
      <w:r w:rsidRPr="00E84466">
        <w:rPr>
          <w:rFonts w:ascii="Arial" w:eastAsia="Times New Roman" w:hAnsi="Arial" w:cs="Arial"/>
          <w:color w:val="000000"/>
          <w:kern w:val="0"/>
          <w:sz w:val="20"/>
          <w:szCs w:val="20"/>
          <w:lang w:eastAsia="zh-CN"/>
          <w14:ligatures w14:val="none"/>
        </w:rPr>
        <w:t xml:space="preserve">A contratação de pessoal para prestação de serviços nas campanhas eleitorais não gera vínculo empregatício com o candidato ou partido contratantes, aplicando-se à pessoa física contratada o disposto na </w:t>
      </w:r>
      <w:hyperlink r:id="rId87" w:anchor="art12vh" w:history="1">
        <w:r w:rsidRPr="00E84466">
          <w:rPr>
            <w:rFonts w:ascii="Arial" w:eastAsia="Times New Roman" w:hAnsi="Arial" w:cs="Arial"/>
            <w:color w:val="0000FF"/>
            <w:kern w:val="0"/>
            <w:sz w:val="20"/>
            <w:szCs w:val="20"/>
            <w:u w:val="single"/>
            <w:lang w:eastAsia="zh-CN"/>
            <w14:ligatures w14:val="none"/>
          </w:rPr>
          <w:t xml:space="preserve">alínea </w:t>
        </w:r>
        <w:r w:rsidRPr="00E84466">
          <w:rPr>
            <w:rFonts w:ascii="Arial" w:eastAsia="Times New Roman" w:hAnsi="Arial" w:cs="Arial"/>
            <w:i/>
            <w:iCs/>
            <w:color w:val="0000FF"/>
            <w:kern w:val="0"/>
            <w:sz w:val="20"/>
            <w:szCs w:val="20"/>
            <w:u w:val="single"/>
            <w:lang w:eastAsia="zh-CN"/>
            <w14:ligatures w14:val="none"/>
          </w:rPr>
          <w:t xml:space="preserve">h </w:t>
        </w:r>
        <w:r w:rsidRPr="00E84466">
          <w:rPr>
            <w:rFonts w:ascii="Arial" w:eastAsia="Times New Roman" w:hAnsi="Arial" w:cs="Arial"/>
            <w:color w:val="0000FF"/>
            <w:kern w:val="0"/>
            <w:sz w:val="20"/>
            <w:szCs w:val="20"/>
            <w:u w:val="single"/>
            <w:lang w:eastAsia="zh-CN"/>
            <w14:ligatures w14:val="none"/>
          </w:rPr>
          <w:t xml:space="preserve">do inciso V do art. 12 da Lei nº 8.212, de 24 de julho de 1991. </w:t>
        </w:r>
      </w:hyperlink>
    </w:p>
    <w:p w14:paraId="37809F4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Parágrafo único. Não se aplica aos partidos políticos, para fins da contratação de que trata 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 o disposto no parágrafo único do </w:t>
      </w:r>
      <w:hyperlink r:id="rId88" w:anchor="art15" w:history="1">
        <w:r w:rsidRPr="00E84466">
          <w:rPr>
            <w:rFonts w:ascii="Arial" w:eastAsia="Times New Roman" w:hAnsi="Arial" w:cs="Arial"/>
            <w:color w:val="0000FF"/>
            <w:kern w:val="0"/>
            <w:sz w:val="20"/>
            <w:szCs w:val="20"/>
            <w:u w:val="single"/>
            <w:lang w:eastAsia="zh-CN"/>
            <w14:ligatures w14:val="none"/>
          </w:rPr>
          <w:t xml:space="preserve">art. 15 da Lei nº 8.212, de 24 de julho de 1991 </w:t>
        </w:r>
      </w:hyperlink>
      <w:r w:rsidRPr="00E84466">
        <w:rPr>
          <w:rFonts w:ascii="Arial" w:eastAsia="Times New Roman" w:hAnsi="Arial" w:cs="Arial"/>
          <w:color w:val="000000"/>
          <w:kern w:val="0"/>
          <w:sz w:val="20"/>
          <w:szCs w:val="20"/>
          <w:lang w:eastAsia="zh-CN"/>
          <w14:ligatures w14:val="none"/>
        </w:rPr>
        <w:t xml:space="preserve">.” (NR) </w:t>
      </w:r>
    </w:p>
    <w:p w14:paraId="5C6B498C"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 w:name="art3"/>
      <w:bookmarkEnd w:id="2"/>
      <w:r w:rsidRPr="00E84466">
        <w:rPr>
          <w:rFonts w:ascii="Arial" w:eastAsia="Times New Roman" w:hAnsi="Arial" w:cs="Arial"/>
          <w:color w:val="000000"/>
          <w:kern w:val="0"/>
          <w:sz w:val="20"/>
          <w:szCs w:val="20"/>
          <w:lang w:eastAsia="zh-CN"/>
          <w14:ligatures w14:val="none"/>
        </w:rPr>
        <w:t xml:space="preserve">Art. 3º A </w:t>
      </w:r>
      <w:hyperlink r:id="rId89" w:history="1">
        <w:r w:rsidRPr="00E84466">
          <w:rPr>
            <w:rFonts w:ascii="Arial" w:eastAsia="Times New Roman" w:hAnsi="Arial" w:cs="Arial"/>
            <w:color w:val="0000FF"/>
            <w:kern w:val="0"/>
            <w:sz w:val="20"/>
            <w:szCs w:val="20"/>
            <w:u w:val="single"/>
            <w:lang w:eastAsia="zh-CN"/>
            <w14:ligatures w14:val="none"/>
          </w:rPr>
          <w:t xml:space="preserve">Lei nº 9.096, de 19 de setembro de 1995 </w:t>
        </w:r>
      </w:hyperlink>
      <w:r w:rsidRPr="00E84466">
        <w:rPr>
          <w:rFonts w:ascii="Arial" w:eastAsia="Times New Roman" w:hAnsi="Arial" w:cs="Arial"/>
          <w:color w:val="000000"/>
          <w:kern w:val="0"/>
          <w:sz w:val="20"/>
          <w:szCs w:val="20"/>
          <w:lang w:eastAsia="zh-CN"/>
          <w14:ligatures w14:val="none"/>
        </w:rPr>
        <w:t xml:space="preserve">, passa a vigorar com as seguintes alterações: </w:t>
      </w:r>
    </w:p>
    <w:p w14:paraId="1AF16923" w14:textId="77777777" w:rsidR="00E84466" w:rsidRPr="00E84466" w:rsidRDefault="00E84466" w:rsidP="00E84466">
      <w:pPr>
        <w:spacing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7º ....................................................................... </w:t>
      </w:r>
    </w:p>
    <w:p w14:paraId="3A5B1F0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0" w:anchor="art7§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Só é admitido o registro do estatuto de partido político que tenha caráter nacional, considerando-se como tal aquele que comprove, no período de dois anos, o apoiamento de eleitores não filiados a partido político, correspondente a, pelo menos, 0,5% (cinco décimos por cento) dos votos dados na última eleição geral para a Câmara dos Deputados, não computados os votos em branco e os nulos, distribuídos por um terço, ou mais, dos Estados, com um mínimo de 0,1% (um décimo por cento) do eleitorado que haja votado em cada um deles. </w:t>
      </w:r>
    </w:p>
    <w:p w14:paraId="54C356E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64E95DD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1" w:anchor="art22a" w:history="1">
        <w:r w:rsidRPr="00E84466">
          <w:rPr>
            <w:rFonts w:ascii="Arial" w:eastAsia="Times New Roman" w:hAnsi="Arial" w:cs="Arial"/>
            <w:color w:val="0000FF"/>
            <w:kern w:val="0"/>
            <w:sz w:val="20"/>
            <w:szCs w:val="20"/>
            <w:u w:val="single"/>
            <w:lang w:eastAsia="zh-CN"/>
            <w14:ligatures w14:val="none"/>
          </w:rPr>
          <w:t xml:space="preserve">“Art. 22-A. </w:t>
        </w:r>
      </w:hyperlink>
      <w:r w:rsidRPr="00E84466">
        <w:rPr>
          <w:rFonts w:ascii="Arial" w:eastAsia="Times New Roman" w:hAnsi="Arial" w:cs="Arial"/>
          <w:color w:val="000000"/>
          <w:kern w:val="0"/>
          <w:sz w:val="20"/>
          <w:szCs w:val="20"/>
          <w:lang w:eastAsia="zh-CN"/>
          <w14:ligatures w14:val="none"/>
        </w:rPr>
        <w:t xml:space="preserve">Perderá o mandato o detentor de cargo eletivo que se desfiliar, sem justa causa, do partido pelo qual foi eleito. </w:t>
      </w:r>
    </w:p>
    <w:p w14:paraId="67C2DCD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Parágrafo único. Consideram-se justa causa para a desfiliação partidária somente as seguintes hipóteses: </w:t>
      </w:r>
    </w:p>
    <w:p w14:paraId="399F4A7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I - mudança substancial ou desvio reiterado do programa partidário; </w:t>
      </w:r>
    </w:p>
    <w:p w14:paraId="2EF7DA8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grave discriminação política pessoal; e </w:t>
      </w:r>
    </w:p>
    <w:p w14:paraId="7587EC3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mudança de partido efetuada durante o período de trinta dias que antecede o prazo de filiação exigido em lei para concorrer à eleição, majoritária ou proporcional, ao término do mandato vigente.” </w:t>
      </w:r>
    </w:p>
    <w:p w14:paraId="7A7F205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32. ..................................................................... </w:t>
      </w:r>
    </w:p>
    <w:p w14:paraId="7A08F31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44627D7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2" w:anchor="art32§3." w:history="1">
        <w:r w:rsidRPr="00E84466">
          <w:rPr>
            <w:rFonts w:ascii="Arial" w:eastAsia="Times New Roman" w:hAnsi="Arial" w:cs="Arial"/>
            <w:color w:val="0000FF"/>
            <w:kern w:val="0"/>
            <w:sz w:val="20"/>
            <w:szCs w:val="20"/>
            <w:u w:val="single"/>
            <w:lang w:eastAsia="zh-CN"/>
            <w14:ligatures w14:val="none"/>
          </w:rPr>
          <w:t xml:space="preserve">§ 3º </w:t>
        </w:r>
      </w:hyperlink>
      <w:r w:rsidRPr="00E84466">
        <w:rPr>
          <w:rFonts w:ascii="Arial" w:eastAsia="Times New Roman" w:hAnsi="Arial" w:cs="Arial"/>
          <w:color w:val="000000"/>
          <w:kern w:val="0"/>
          <w:sz w:val="20"/>
          <w:szCs w:val="20"/>
          <w:lang w:eastAsia="zh-CN"/>
          <w14:ligatures w14:val="none"/>
        </w:rPr>
        <w:t xml:space="preserve">(Revogado). </w:t>
      </w:r>
    </w:p>
    <w:p w14:paraId="11741C6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4º Os órgãos partidários municipais que não hajam movimentado recursos financeiros ou arrecadado bens estimáveis em dinheiro ficam desobrigados de prestar contas à Justiça Eleitoral, exigindo-se do responsável partidário, no prazo estipulado no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 a apresentação de declaração da ausência de movimentação de recursos nesse período. </w:t>
      </w:r>
    </w:p>
    <w:p w14:paraId="2E72F4B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5º A desaprovação da prestação de contas do partido não ensejará sanção alguma que o impeça de participar do pleito eleitoral.” (NR) </w:t>
      </w:r>
    </w:p>
    <w:p w14:paraId="0B22BAA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3" w:anchor="art34." w:history="1">
        <w:r w:rsidRPr="00E84466">
          <w:rPr>
            <w:rFonts w:ascii="Arial" w:eastAsia="Times New Roman" w:hAnsi="Arial" w:cs="Arial"/>
            <w:color w:val="0000FF"/>
            <w:kern w:val="0"/>
            <w:sz w:val="20"/>
            <w:szCs w:val="20"/>
            <w:u w:val="single"/>
            <w:lang w:eastAsia="zh-CN"/>
            <w14:ligatures w14:val="none"/>
          </w:rPr>
          <w:t xml:space="preserve">“Art. 34. </w:t>
        </w:r>
      </w:hyperlink>
      <w:r w:rsidRPr="00E84466">
        <w:rPr>
          <w:rFonts w:ascii="Arial" w:eastAsia="Times New Roman" w:hAnsi="Arial" w:cs="Arial"/>
          <w:color w:val="000000"/>
          <w:kern w:val="0"/>
          <w:sz w:val="20"/>
          <w:szCs w:val="20"/>
          <w:lang w:eastAsia="zh-CN"/>
          <w14:ligatures w14:val="none"/>
        </w:rPr>
        <w:t xml:space="preserve">A Justiça Eleitoral exerce a fiscalização sobre a prestação de contas do partido e das despesas de campanha eleitoral, devendo atestar se elas refletem adequadamente a real movimentação financeira, os dispêndios e os recursos aplicados nas campanhas eleitorais, exigindo a observação das seguintes normas: </w:t>
      </w:r>
    </w:p>
    <w:p w14:paraId="4E5FEFB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obrigatoriedade de designação de dirigentes partidários específicos para movimentar recursos financeiros nas campanhas eleitorais; </w:t>
      </w:r>
    </w:p>
    <w:p w14:paraId="517BFEC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(revogado); </w:t>
      </w:r>
    </w:p>
    <w:p w14:paraId="1CEA9E3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relatório financeiro, com documentação que comprove a entrada e saída de dinheiro ou de bens recebidos e aplicados; </w:t>
      </w:r>
    </w:p>
    <w:p w14:paraId="6FC58AF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IV - obrigatoriedade de ser conservada pelo partido, por prazo não inferior a cinco anos, a documentação comprobatória de suas prestações de contas; </w:t>
      </w:r>
    </w:p>
    <w:p w14:paraId="0870E26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V - obrigatoriedade de prestação de contas pelo partido político e por seus candidatos no encerramento da campanha eleitoral, com o recolhimento imediato à tesouraria do partido dos saldos financeiros eventualmente apurados. </w:t>
      </w:r>
    </w:p>
    <w:p w14:paraId="6DAB282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A fiscalização de que trata 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tem por escopo identificar a origem das receitas e a destinação das despesas com as atividades partidárias e eleitorais, mediante o exame formal dos documentos fiscais apresentados pelos partidos políticos e candidatos, sendo vedada a análise das atividades político-partidárias ou qualquer interferência em sua autonomia. </w:t>
      </w:r>
    </w:p>
    <w:p w14:paraId="5A30D8C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1EF93E8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4" w:anchor="art37.." w:history="1">
        <w:r w:rsidRPr="00E84466">
          <w:rPr>
            <w:rFonts w:ascii="Arial" w:eastAsia="Times New Roman" w:hAnsi="Arial" w:cs="Arial"/>
            <w:color w:val="0000FF"/>
            <w:kern w:val="0"/>
            <w:sz w:val="20"/>
            <w:szCs w:val="20"/>
            <w:u w:val="single"/>
            <w:lang w:eastAsia="zh-CN"/>
            <w14:ligatures w14:val="none"/>
          </w:rPr>
          <w:t xml:space="preserve">“Art. 37. </w:t>
        </w:r>
      </w:hyperlink>
      <w:r w:rsidRPr="00E84466">
        <w:rPr>
          <w:rFonts w:ascii="Arial" w:eastAsia="Times New Roman" w:hAnsi="Arial" w:cs="Arial"/>
          <w:color w:val="000000"/>
          <w:kern w:val="0"/>
          <w:sz w:val="20"/>
          <w:szCs w:val="20"/>
          <w:lang w:eastAsia="zh-CN"/>
          <w14:ligatures w14:val="none"/>
        </w:rPr>
        <w:t xml:space="preserve">A desaprovação das contas do partido implicará exclusivamente a sanção de devolução da importância apontada como irregular, acrescida de multa de até 20% (vinte por cento). </w:t>
      </w:r>
    </w:p>
    <w:p w14:paraId="5ADFD08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 </w:t>
      </w:r>
    </w:p>
    <w:p w14:paraId="574E9F1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5" w:anchor="art37§2." w:history="1">
        <w:r w:rsidRPr="00E84466">
          <w:rPr>
            <w:rFonts w:ascii="Arial" w:eastAsia="Times New Roman" w:hAnsi="Arial" w:cs="Arial"/>
            <w:color w:val="0000FF"/>
            <w:kern w:val="0"/>
            <w:sz w:val="20"/>
            <w:szCs w:val="20"/>
            <w:u w:val="single"/>
            <w:lang w:eastAsia="zh-CN"/>
            <w14:ligatures w14:val="none"/>
          </w:rPr>
          <w:t xml:space="preserve">§ 2º </w:t>
        </w:r>
      </w:hyperlink>
      <w:r w:rsidRPr="00E84466">
        <w:rPr>
          <w:rFonts w:ascii="Arial" w:eastAsia="Times New Roman" w:hAnsi="Arial" w:cs="Arial"/>
          <w:color w:val="000000"/>
          <w:kern w:val="0"/>
          <w:sz w:val="20"/>
          <w:szCs w:val="20"/>
          <w:lang w:eastAsia="zh-CN"/>
          <w14:ligatures w14:val="none"/>
        </w:rPr>
        <w:t xml:space="preserve">A sanção a que se refere 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será aplicada exclusivamente à esfera partidária responsável pela irregularidade, não suspendendo o registro ou a anotação de seus órgãos de direção partidária nem tornando devedores ou inadimplentes os respectivos responsáveis partidários. </w:t>
      </w:r>
    </w:p>
    <w:p w14:paraId="7E39C7A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3º A sanção a que se refere 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deverá ser aplicada de forma proporcional e razoável, pelo período de um a doze meses, e o pagamento deverá ser feito por meio de desconto nos futuros repasses de cotas do Fundo Partidário, desde que a prestação de contas seja julgada, pelo juízo ou tribunal competente, em até cinco anos de sua apresentação. </w:t>
      </w:r>
    </w:p>
    <w:p w14:paraId="09AC9E5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3E435FA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6" w:anchor="art37§9" w:history="1">
        <w:r w:rsidRPr="00E84466">
          <w:rPr>
            <w:rFonts w:ascii="Arial" w:eastAsia="Times New Roman" w:hAnsi="Arial" w:cs="Arial"/>
            <w:color w:val="0000FF"/>
            <w:kern w:val="0"/>
            <w:sz w:val="20"/>
            <w:szCs w:val="20"/>
            <w:u w:val="single"/>
            <w:lang w:eastAsia="zh-CN"/>
            <w14:ligatures w14:val="none"/>
          </w:rPr>
          <w:t xml:space="preserve">§ 9º </w:t>
        </w:r>
      </w:hyperlink>
      <w:r w:rsidRPr="00E84466">
        <w:rPr>
          <w:rFonts w:ascii="Arial" w:eastAsia="Times New Roman" w:hAnsi="Arial" w:cs="Arial"/>
          <w:color w:val="000000"/>
          <w:kern w:val="0"/>
          <w:sz w:val="20"/>
          <w:szCs w:val="20"/>
          <w:lang w:eastAsia="zh-CN"/>
          <w14:ligatures w14:val="none"/>
        </w:rPr>
        <w:t xml:space="preserve">O desconto no repasse de cotas resultante da aplicação da sanção a que se refere 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será suspenso durante o segundo semestre do ano em que se realizarem as eleições. </w:t>
      </w:r>
    </w:p>
    <w:p w14:paraId="39B845C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10. Os gastos com passagens aéreas serão comprovados mediante apresentação de fatura ou duplicata emitida por agência de viagem, quando for o caso, desde que informados os beneficiários, as datas e os itinerários, vedada a exigência de apresentação de qualquer outro documento para esse fim. </w:t>
      </w:r>
    </w:p>
    <w:p w14:paraId="6D5AD10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11. Os órgãos partidários poderão apresentar documentos hábeis para esclarecer questionamentos da Justiça Eleitoral ou para sanear irregularidades a qualquer tempo, enquanto não transitada em julgado a decisão que julgar a prestação de contas. </w:t>
      </w:r>
    </w:p>
    <w:p w14:paraId="501176D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12. Erros formais ou materiais que no conjunto da prestação de contas não comprometam o conhecimento da origem das receitas e a destinação das despesas não acarretarão a desaprovação das contas. </w:t>
      </w:r>
    </w:p>
    <w:p w14:paraId="490927F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13. A responsabilização pessoal civil e criminal dos dirigentes partidários decorrente da desaprovação das contas partidárias e de atos ilícitos atribuídos ao partido político somente ocorrerá se verificada irregularidade grave e insanável resultante de conduta dolosa que importe enriquecimento ilícito e lesão ao patrimônio do partido. </w:t>
      </w:r>
    </w:p>
    <w:p w14:paraId="7F5007D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14. O instituto ou fundação de pesquisa e de doutrinação e educação política não será atingido pela sanção aplicada ao partido político em caso de desaprovação de suas contas, exceto se tiver diretamente dado causa à reprovação.” (NR) </w:t>
      </w:r>
    </w:p>
    <w:p w14:paraId="3C4A021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7" w:anchor="art37a" w:history="1">
        <w:r w:rsidRPr="00E84466">
          <w:rPr>
            <w:rFonts w:ascii="Arial" w:eastAsia="Times New Roman" w:hAnsi="Arial" w:cs="Arial"/>
            <w:color w:val="0000FF"/>
            <w:kern w:val="0"/>
            <w:sz w:val="20"/>
            <w:szCs w:val="20"/>
            <w:u w:val="single"/>
            <w:lang w:eastAsia="zh-CN"/>
            <w14:ligatures w14:val="none"/>
          </w:rPr>
          <w:t xml:space="preserve">“Art. 37-A. </w:t>
        </w:r>
      </w:hyperlink>
      <w:r w:rsidRPr="00E84466">
        <w:rPr>
          <w:rFonts w:ascii="Arial" w:eastAsia="Times New Roman" w:hAnsi="Arial" w:cs="Arial"/>
          <w:color w:val="000000"/>
          <w:kern w:val="0"/>
          <w:sz w:val="20"/>
          <w:szCs w:val="20"/>
          <w:lang w:eastAsia="zh-CN"/>
          <w14:ligatures w14:val="none"/>
        </w:rPr>
        <w:t xml:space="preserve">A falta de prestação de contas implicará a suspensão de novas cotas do Fundo Partidário enquanto perdurar a inadimplência e sujeitará os responsáveis às penas da lei.” </w:t>
      </w:r>
    </w:p>
    <w:p w14:paraId="7E3F531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39. ..................................................................... </w:t>
      </w:r>
    </w:p>
    <w:p w14:paraId="5E62B92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C65B7F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8" w:anchor="art39§3." w:history="1">
        <w:r w:rsidRPr="00E84466">
          <w:rPr>
            <w:rFonts w:ascii="Arial" w:eastAsia="Times New Roman" w:hAnsi="Arial" w:cs="Arial"/>
            <w:color w:val="0000FF"/>
            <w:kern w:val="0"/>
            <w:sz w:val="20"/>
            <w:szCs w:val="20"/>
            <w:u w:val="single"/>
            <w:lang w:eastAsia="zh-CN"/>
            <w14:ligatures w14:val="none"/>
          </w:rPr>
          <w:t xml:space="preserve">§ 3º </w:t>
        </w:r>
      </w:hyperlink>
      <w:r w:rsidRPr="00E84466">
        <w:rPr>
          <w:rFonts w:ascii="Arial" w:eastAsia="Times New Roman" w:hAnsi="Arial" w:cs="Arial"/>
          <w:color w:val="000000"/>
          <w:kern w:val="0"/>
          <w:sz w:val="20"/>
          <w:szCs w:val="20"/>
          <w:lang w:eastAsia="zh-CN"/>
          <w14:ligatures w14:val="none"/>
        </w:rPr>
        <w:t xml:space="preserve">As doações de recursos financeiros somente poderão ser efetuadas na conta do partido político por meio de: </w:t>
      </w:r>
    </w:p>
    <w:p w14:paraId="354EDA9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cheques cruzados e nominais ou transferência eletrônica de depósitos; </w:t>
      </w:r>
    </w:p>
    <w:p w14:paraId="2D25A41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depósitos em espécie devidamente identificados; </w:t>
      </w:r>
    </w:p>
    <w:p w14:paraId="18158F4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III - mecanismo disponível em sítio do partido na internet que permita inclusive o uso de cartão de crédito ou de débito e que atenda aos seguintes requisitos: </w:t>
      </w:r>
    </w:p>
    <w:p w14:paraId="0E27619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identificação do doador; </w:t>
      </w:r>
    </w:p>
    <w:p w14:paraId="17D8289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emissão obrigatória de recibo eleitoral para cada doação realizada. </w:t>
      </w:r>
    </w:p>
    <w:p w14:paraId="5A9AD67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01218AD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41-A. ................................................................... </w:t>
      </w:r>
    </w:p>
    <w:p w14:paraId="7ED903A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bookmarkStart w:id="3" w:name="art41ai."/>
      <w:bookmarkEnd w:id="3"/>
      <w:r w:rsidRPr="00E84466">
        <w:rPr>
          <w:rFonts w:ascii="Arial" w:eastAsia="Times New Roman" w:hAnsi="Arial" w:cs="Arial"/>
          <w:color w:val="000000"/>
          <w:kern w:val="0"/>
          <w:sz w:val="20"/>
          <w:szCs w:val="20"/>
          <w:lang w:eastAsia="zh-CN"/>
          <w14:ligatures w14:val="none"/>
        </w:rPr>
        <w:t xml:space="preserve">I - 5% (cinco por cento) serão destacados para entrega, em partes iguais, a todos os partidos que atendam aos requisitos constitucionais de acesso aos recursos do Fundo Partidário; e </w:t>
      </w:r>
    </w:p>
    <w:p w14:paraId="666DB61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19EFA45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44. ...................................................................... </w:t>
      </w:r>
    </w:p>
    <w:p w14:paraId="19806D7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99" w:anchor="art44i.." w:history="1">
        <w:r w:rsidRPr="00E84466">
          <w:rPr>
            <w:rFonts w:ascii="Arial" w:eastAsia="Times New Roman" w:hAnsi="Arial" w:cs="Arial"/>
            <w:color w:val="0000FF"/>
            <w:kern w:val="0"/>
            <w:sz w:val="20"/>
            <w:szCs w:val="20"/>
            <w:u w:val="single"/>
            <w:lang w:eastAsia="zh-CN"/>
            <w14:ligatures w14:val="none"/>
          </w:rPr>
          <w:t xml:space="preserve">I - </w:t>
        </w:r>
      </w:hyperlink>
      <w:r w:rsidRPr="00E84466">
        <w:rPr>
          <w:rFonts w:ascii="Arial" w:eastAsia="Times New Roman" w:hAnsi="Arial" w:cs="Arial"/>
          <w:color w:val="000000"/>
          <w:kern w:val="0"/>
          <w:sz w:val="20"/>
          <w:szCs w:val="20"/>
          <w:lang w:eastAsia="zh-CN"/>
          <w14:ligatures w14:val="none"/>
        </w:rPr>
        <w:t xml:space="preserve">na manutenção das sedes e serviços do partido, permitido o pagamento de pessoal, a qualquer título, observado, do total recebido, os seguintes limites: </w:t>
      </w:r>
    </w:p>
    <w:p w14:paraId="6EF4D34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50% (cinquenta por cento) para o órgão nacional; </w:t>
      </w:r>
    </w:p>
    <w:p w14:paraId="415A7BE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60% (sessenta por cento) para cada órgão estadual e municipal; </w:t>
      </w:r>
    </w:p>
    <w:p w14:paraId="4750F5D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7F4CCB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0" w:anchor="art44v." w:history="1">
        <w:r w:rsidRPr="00E84466">
          <w:rPr>
            <w:rFonts w:ascii="Arial" w:eastAsia="Times New Roman" w:hAnsi="Arial" w:cs="Arial"/>
            <w:color w:val="0000FF"/>
            <w:kern w:val="0"/>
            <w:sz w:val="20"/>
            <w:szCs w:val="20"/>
            <w:u w:val="single"/>
            <w:lang w:eastAsia="zh-CN"/>
            <w14:ligatures w14:val="none"/>
          </w:rPr>
          <w:t xml:space="preserve">V - </w:t>
        </w:r>
      </w:hyperlink>
      <w:r w:rsidRPr="00E84466">
        <w:rPr>
          <w:rFonts w:ascii="Arial" w:eastAsia="Times New Roman" w:hAnsi="Arial" w:cs="Arial"/>
          <w:color w:val="000000"/>
          <w:kern w:val="0"/>
          <w:sz w:val="20"/>
          <w:szCs w:val="20"/>
          <w:lang w:eastAsia="zh-CN"/>
          <w14:ligatures w14:val="none"/>
        </w:rPr>
        <w:t xml:space="preserve">na criação e manutenção de programas de promoção e difusão da participação política das mulheres, criados e mantidos pela secretaria da mulher do respectivo partido político ou, inexistindo a secretaria, pelo instituto ou fundação de pesquisa e de doutrinação e educação política de que trata o inciso IV, conforme percentual que será fixado pelo órgão nacional de direção partidária, observado o mínimo de 5% (cinco por cento) do total; </w:t>
      </w:r>
    </w:p>
    <w:p w14:paraId="555D7EF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VI - no pagamento de mensalidades, anuidades e congêneres devidos a organismos partidários internacionais que se destinem ao apoio à pesquisa, ao estudo e à doutrinação política, aos quais seja o partido político regularmente filiado; </w:t>
      </w:r>
    </w:p>
    <w:p w14:paraId="7EDD7DD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VII - no pagamento de despesas com alimentação, incluindo restaurantes e lanchonetes. </w:t>
      </w:r>
    </w:p>
    <w:p w14:paraId="123150F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08FCB01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1" w:anchor="art44§5." w:history="1">
        <w:r w:rsidRPr="00E84466">
          <w:rPr>
            <w:rFonts w:ascii="Arial" w:eastAsia="Times New Roman" w:hAnsi="Arial" w:cs="Arial"/>
            <w:color w:val="0000FF"/>
            <w:kern w:val="0"/>
            <w:sz w:val="20"/>
            <w:szCs w:val="20"/>
            <w:u w:val="single"/>
            <w:lang w:eastAsia="zh-CN"/>
            <w14:ligatures w14:val="none"/>
          </w:rPr>
          <w:t xml:space="preserve">§ 5º </w:t>
        </w:r>
      </w:hyperlink>
      <w:r w:rsidRPr="00E84466">
        <w:rPr>
          <w:rFonts w:ascii="Arial" w:eastAsia="Times New Roman" w:hAnsi="Arial" w:cs="Arial"/>
          <w:color w:val="000000"/>
          <w:kern w:val="0"/>
          <w:sz w:val="20"/>
          <w:szCs w:val="20"/>
          <w:lang w:eastAsia="zh-CN"/>
          <w14:ligatures w14:val="none"/>
        </w:rPr>
        <w:t xml:space="preserve">O partido político que não cumprir o disposto no inciso V do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deverá transferir o saldo para conta específica, sendo vedada sua aplicação para finalidade diversa, de modo que o saldo remanescente deverá ser aplicado dentro do exercício financeiro subsequente, sob pena de acréscimo de 12,5% (doze inteiros e cinco décimos por cento) do valor previsto no inciso V do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 a ser aplicado na mesma finalidade. </w:t>
      </w:r>
    </w:p>
    <w:p w14:paraId="60FBFBF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5º -A. A critério das agremiações partidárias, os recursos a que se refere o inciso V poderão ser acumulados em diferentes exercícios financeiros, mantidos em contas bancárias específicas, para utilização futura em campanhas eleitorais de candidatas do partido. </w:t>
      </w:r>
      <w:hyperlink r:id="rId102" w:history="1">
        <w:r w:rsidRPr="00E84466">
          <w:rPr>
            <w:rFonts w:ascii="Arial" w:eastAsia="Times New Roman" w:hAnsi="Arial" w:cs="Arial"/>
            <w:color w:val="0000FF"/>
            <w:kern w:val="0"/>
            <w:sz w:val="20"/>
            <w:szCs w:val="20"/>
            <w:u w:val="single"/>
            <w:lang w:eastAsia="zh-CN"/>
            <w14:ligatures w14:val="none"/>
          </w:rPr>
          <w:t xml:space="preserve">(Vide ADIN Nº 5.617) </w:t>
        </w:r>
      </w:hyperlink>
    </w:p>
    <w:p w14:paraId="3DFEAAA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6DE63DD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3" w:anchor="art44§7" w:history="1">
        <w:r w:rsidRPr="00E84466">
          <w:rPr>
            <w:rFonts w:ascii="Arial" w:eastAsia="Times New Roman" w:hAnsi="Arial" w:cs="Arial"/>
            <w:color w:val="0000FF"/>
            <w:kern w:val="0"/>
            <w:sz w:val="20"/>
            <w:szCs w:val="20"/>
            <w:u w:val="single"/>
            <w:lang w:eastAsia="zh-CN"/>
            <w14:ligatures w14:val="none"/>
          </w:rPr>
          <w:t xml:space="preserve">§ 7º </w:t>
        </w:r>
      </w:hyperlink>
      <w:r w:rsidRPr="00E84466">
        <w:rPr>
          <w:rFonts w:ascii="Arial" w:eastAsia="Times New Roman" w:hAnsi="Arial" w:cs="Arial"/>
          <w:color w:val="000000"/>
          <w:kern w:val="0"/>
          <w:sz w:val="20"/>
          <w:szCs w:val="20"/>
          <w:lang w:eastAsia="zh-CN"/>
          <w14:ligatures w14:val="none"/>
        </w:rPr>
        <w:t xml:space="preserve">A critério da secretaria da mulher ou, inexistindo a secretaria, a critério da fundação de pesquisa e de doutrinação e educação política, os recursos a que se refere o inciso V do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poderão ser acumulados em diferentes exercícios financeiros, mantidos em contas bancárias específicas, para utilização futura em campanhas eleitorais de candidatas do partido, não se aplicando, neste caso, o disposto no § 5º .” (NR) </w:t>
      </w:r>
      <w:hyperlink r:id="rId104" w:history="1">
        <w:r w:rsidRPr="00E84466">
          <w:rPr>
            <w:rFonts w:ascii="Arial" w:eastAsia="Times New Roman" w:hAnsi="Arial" w:cs="Arial"/>
            <w:color w:val="0000FF"/>
            <w:kern w:val="0"/>
            <w:sz w:val="20"/>
            <w:szCs w:val="20"/>
            <w:u w:val="single"/>
            <w:lang w:eastAsia="zh-CN"/>
            <w14:ligatures w14:val="none"/>
          </w:rPr>
          <w:t xml:space="preserve">(Vide ADIN Nº 5.617) </w:t>
        </w:r>
      </w:hyperlink>
    </w:p>
    <w:p w14:paraId="34DEFAC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45. ...................................................................... </w:t>
      </w:r>
    </w:p>
    <w:p w14:paraId="6948965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20BD4C5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5" w:anchor="art45iv." w:history="1">
        <w:r w:rsidRPr="00E84466">
          <w:rPr>
            <w:rFonts w:ascii="Arial" w:eastAsia="Times New Roman" w:hAnsi="Arial" w:cs="Arial"/>
            <w:color w:val="0000FF"/>
            <w:kern w:val="0"/>
            <w:sz w:val="20"/>
            <w:szCs w:val="20"/>
            <w:u w:val="single"/>
            <w:lang w:eastAsia="zh-CN"/>
            <w14:ligatures w14:val="none"/>
          </w:rPr>
          <w:t xml:space="preserve">IV - </w:t>
        </w:r>
      </w:hyperlink>
      <w:r w:rsidRPr="00E84466">
        <w:rPr>
          <w:rFonts w:ascii="Arial" w:eastAsia="Times New Roman" w:hAnsi="Arial" w:cs="Arial"/>
          <w:color w:val="000000"/>
          <w:kern w:val="0"/>
          <w:sz w:val="20"/>
          <w:szCs w:val="20"/>
          <w:lang w:eastAsia="zh-CN"/>
          <w14:ligatures w14:val="none"/>
        </w:rPr>
        <w:t xml:space="preserve">promover e difundir a participação política feminina, dedicando às mulheres o tempo que será fixado pelo órgão nacional de direção partidária, observado o mínimo de 10% (dez por cento) do programa e das inserções a que se refere o art. 49. </w:t>
      </w:r>
    </w:p>
    <w:p w14:paraId="1926AEA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7C06F89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6" w:anchor="art49." w:history="1">
        <w:r w:rsidRPr="00E84466">
          <w:rPr>
            <w:rFonts w:ascii="Arial" w:eastAsia="Times New Roman" w:hAnsi="Arial" w:cs="Arial"/>
            <w:color w:val="0000FF"/>
            <w:kern w:val="0"/>
            <w:sz w:val="20"/>
            <w:szCs w:val="20"/>
            <w:u w:val="single"/>
            <w:lang w:eastAsia="zh-CN"/>
            <w14:ligatures w14:val="none"/>
          </w:rPr>
          <w:t xml:space="preserve">“Art. 49. </w:t>
        </w:r>
      </w:hyperlink>
      <w:r w:rsidRPr="00E84466">
        <w:rPr>
          <w:rFonts w:ascii="Arial" w:eastAsia="Times New Roman" w:hAnsi="Arial" w:cs="Arial"/>
          <w:color w:val="000000"/>
          <w:kern w:val="0"/>
          <w:sz w:val="20"/>
          <w:szCs w:val="20"/>
          <w:lang w:eastAsia="zh-CN"/>
          <w14:ligatures w14:val="none"/>
        </w:rPr>
        <w:t xml:space="preserve">Os partidos com pelo menos um representante em qualquer das Casas do Congresso Nacional têm assegurados os seguintes direitos relacionados à propaganda partidária: </w:t>
      </w:r>
    </w:p>
    <w:p w14:paraId="327C5E8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a realização de um programa a cada semestre, em cadeia nacional, com duração de: </w:t>
      </w:r>
    </w:p>
    <w:p w14:paraId="684228A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cinco minutos cada, para os partidos que tenham eleito até quatro Deputados Federais; </w:t>
      </w:r>
    </w:p>
    <w:p w14:paraId="4D1E1B1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dez minutos cada, para os partidos que tenham eleito cinco ou mais Deputados Federais; </w:t>
      </w:r>
    </w:p>
    <w:p w14:paraId="1702BA7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a utilização, por semestre, para inserções de trinta segundos ou um minuto, nas redes nacionais, e de igual tempo nas emissoras estaduais, do tempo total de: </w:t>
      </w:r>
    </w:p>
    <w:p w14:paraId="5EB94BE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 dez minutos, para os partidos que tenham eleito até nove Deputados Federais; </w:t>
      </w:r>
    </w:p>
    <w:p w14:paraId="05A134A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 vinte minutos, para os partidos que tenham eleito dez ou mais deputados federais. </w:t>
      </w:r>
    </w:p>
    <w:p w14:paraId="146EE2A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Parágrafo único. A critério do órgão partidário nacional, as inserções em redes nacionais referidas no inciso II do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deste artigo poderão veicular conteúdo regionalizado, comunicando-se previamente o Tribunal Superior Eleitoral.” (NR) </w:t>
      </w:r>
    </w:p>
    <w:p w14:paraId="7CFA3300"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 w:name="art4"/>
      <w:bookmarkEnd w:id="4"/>
      <w:r w:rsidRPr="00E84466">
        <w:rPr>
          <w:rFonts w:ascii="Arial" w:eastAsia="Times New Roman" w:hAnsi="Arial" w:cs="Arial"/>
          <w:color w:val="000000"/>
          <w:kern w:val="0"/>
          <w:sz w:val="20"/>
          <w:szCs w:val="20"/>
          <w:lang w:eastAsia="zh-CN"/>
          <w14:ligatures w14:val="none"/>
        </w:rPr>
        <w:t xml:space="preserve">Art. 4º A </w:t>
      </w:r>
      <w:hyperlink r:id="rId107" w:history="1">
        <w:r w:rsidRPr="00E84466">
          <w:rPr>
            <w:rFonts w:ascii="Arial" w:eastAsia="Times New Roman" w:hAnsi="Arial" w:cs="Arial"/>
            <w:color w:val="0000FF"/>
            <w:kern w:val="0"/>
            <w:sz w:val="20"/>
            <w:szCs w:val="20"/>
            <w:u w:val="single"/>
            <w:lang w:eastAsia="zh-CN"/>
            <w14:ligatures w14:val="none"/>
          </w:rPr>
          <w:t xml:space="preserve">Lei nº 4.737, de 15 de julho de 1965 - Código Eleitoral </w:t>
        </w:r>
      </w:hyperlink>
      <w:r w:rsidRPr="00E84466">
        <w:rPr>
          <w:rFonts w:ascii="Arial" w:eastAsia="Times New Roman" w:hAnsi="Arial" w:cs="Arial"/>
          <w:color w:val="000000"/>
          <w:kern w:val="0"/>
          <w:sz w:val="20"/>
          <w:szCs w:val="20"/>
          <w:lang w:eastAsia="zh-CN"/>
          <w14:ligatures w14:val="none"/>
        </w:rPr>
        <w:t xml:space="preserve">, passa a vigorar com as seguintes alterações: </w:t>
      </w:r>
    </w:p>
    <w:p w14:paraId="25837D63" w14:textId="77777777" w:rsidR="00E84466" w:rsidRPr="00E84466" w:rsidRDefault="00E84466" w:rsidP="00E84466">
      <w:pPr>
        <w:spacing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7º ....................................................................... </w:t>
      </w:r>
    </w:p>
    <w:p w14:paraId="406E188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5AAEE90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8" w:anchor="art7§4" w:history="1">
        <w:r w:rsidRPr="00E84466">
          <w:rPr>
            <w:rFonts w:ascii="Arial" w:eastAsia="Times New Roman" w:hAnsi="Arial" w:cs="Arial"/>
            <w:color w:val="0000FF"/>
            <w:kern w:val="0"/>
            <w:sz w:val="20"/>
            <w:szCs w:val="20"/>
            <w:u w:val="single"/>
            <w:lang w:eastAsia="zh-CN"/>
            <w14:ligatures w14:val="none"/>
          </w:rPr>
          <w:t xml:space="preserve">§ 4º </w:t>
        </w:r>
      </w:hyperlink>
      <w:r w:rsidRPr="00E84466">
        <w:rPr>
          <w:rFonts w:ascii="Arial" w:eastAsia="Times New Roman" w:hAnsi="Arial" w:cs="Arial"/>
          <w:color w:val="000000"/>
          <w:kern w:val="0"/>
          <w:sz w:val="20"/>
          <w:szCs w:val="20"/>
          <w:lang w:eastAsia="zh-CN"/>
          <w14:ligatures w14:val="none"/>
        </w:rPr>
        <w:t xml:space="preserve">O disposto no inciso V do § 1º não se aplica ao eleitor no exterior que requeira novo passaporte para identificação e retorno ao Brasil.” (NR) </w:t>
      </w:r>
    </w:p>
    <w:p w14:paraId="032E750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14. ...................................................................... </w:t>
      </w:r>
    </w:p>
    <w:p w14:paraId="284D66D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3C6E136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09" w:anchor="art14§3." w:history="1">
        <w:r w:rsidRPr="00E84466">
          <w:rPr>
            <w:rFonts w:ascii="Arial" w:eastAsia="Times New Roman" w:hAnsi="Arial" w:cs="Arial"/>
            <w:color w:val="0000FF"/>
            <w:kern w:val="0"/>
            <w:sz w:val="20"/>
            <w:szCs w:val="20"/>
            <w:u w:val="single"/>
            <w:lang w:eastAsia="zh-CN"/>
            <w14:ligatures w14:val="none"/>
          </w:rPr>
          <w:t xml:space="preserve">§ 3º </w:t>
        </w:r>
      </w:hyperlink>
      <w:r w:rsidRPr="00E84466">
        <w:rPr>
          <w:rFonts w:ascii="Arial" w:eastAsia="Times New Roman" w:hAnsi="Arial" w:cs="Arial"/>
          <w:color w:val="000000"/>
          <w:kern w:val="0"/>
          <w:sz w:val="20"/>
          <w:szCs w:val="20"/>
          <w:lang w:eastAsia="zh-CN"/>
          <w14:ligatures w14:val="none"/>
        </w:rPr>
        <w:t xml:space="preserve">Da homologação da respectiva convenção partidária até a diplomação e nos feitos decorrentes do processo eleitoral, não poderão servir como juízes nos Tribunais Eleitorais, ou </w:t>
      </w:r>
      <w:r w:rsidRPr="00E84466">
        <w:rPr>
          <w:rFonts w:ascii="Arial" w:eastAsia="Times New Roman" w:hAnsi="Arial" w:cs="Arial"/>
          <w:color w:val="000000"/>
          <w:kern w:val="0"/>
          <w:sz w:val="20"/>
          <w:szCs w:val="20"/>
          <w:lang w:eastAsia="zh-CN"/>
          <w14:ligatures w14:val="none"/>
        </w:rPr>
        <w:lastRenderedPageBreak/>
        <w:t xml:space="preserve">como juiz eleitoral, o cônjuge ou o parente consanguíneo ou afim, até o segundo grau, de candidato a cargo eletivo registrado na circunscrição. </w:t>
      </w:r>
    </w:p>
    <w:p w14:paraId="65EB3F1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0CE04C0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28. ..................................................................... </w:t>
      </w:r>
    </w:p>
    <w:p w14:paraId="13D2110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7CE4C50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10" w:anchor="art28§4" w:history="1">
        <w:r w:rsidRPr="00E84466">
          <w:rPr>
            <w:rFonts w:ascii="Arial" w:eastAsia="Times New Roman" w:hAnsi="Arial" w:cs="Arial"/>
            <w:color w:val="0000FF"/>
            <w:kern w:val="0"/>
            <w:sz w:val="20"/>
            <w:szCs w:val="20"/>
            <w:u w:val="single"/>
            <w:lang w:eastAsia="zh-CN"/>
            <w14:ligatures w14:val="none"/>
          </w:rPr>
          <w:t xml:space="preserve">§ 4º </w:t>
        </w:r>
      </w:hyperlink>
      <w:r w:rsidRPr="00E84466">
        <w:rPr>
          <w:rFonts w:ascii="Arial" w:eastAsia="Times New Roman" w:hAnsi="Arial" w:cs="Arial"/>
          <w:color w:val="000000"/>
          <w:kern w:val="0"/>
          <w:sz w:val="20"/>
          <w:szCs w:val="20"/>
          <w:lang w:eastAsia="zh-CN"/>
          <w14:ligatures w14:val="none"/>
        </w:rPr>
        <w:t xml:space="preserve">As decisões dos Tribunais Regionais sobre quaisquer ações que importem cassação de registro, anulação geral de eleições ou perda de diplomas somente poderão ser tomadas com a presença de todos os seus membros. </w:t>
      </w:r>
    </w:p>
    <w:p w14:paraId="6F67D5A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5º No caso do § 4º, se ocorrer impedimento de algum juiz, será convocado o suplente da mesma classe.” (NR) </w:t>
      </w:r>
    </w:p>
    <w:p w14:paraId="7D7BD9A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11" w:anchor="art93.." w:history="1">
        <w:r w:rsidRPr="00E84466">
          <w:rPr>
            <w:rFonts w:ascii="Arial" w:eastAsia="Times New Roman" w:hAnsi="Arial" w:cs="Arial"/>
            <w:color w:val="0000FF"/>
            <w:kern w:val="0"/>
            <w:sz w:val="20"/>
            <w:szCs w:val="20"/>
            <w:u w:val="single"/>
            <w:lang w:eastAsia="zh-CN"/>
            <w14:ligatures w14:val="none"/>
          </w:rPr>
          <w:t xml:space="preserve">“Art. 93. </w:t>
        </w:r>
      </w:hyperlink>
      <w:r w:rsidRPr="00E84466">
        <w:rPr>
          <w:rFonts w:ascii="Arial" w:eastAsia="Times New Roman" w:hAnsi="Arial" w:cs="Arial"/>
          <w:color w:val="000000"/>
          <w:kern w:val="0"/>
          <w:sz w:val="20"/>
          <w:szCs w:val="20"/>
          <w:lang w:eastAsia="zh-CN"/>
          <w14:ligatures w14:val="none"/>
        </w:rPr>
        <w:t xml:space="preserve">O prazo de entrada em cartório ou na Secretaria do Tribunal, conforme o caso, de requerimento de registro de candidato a cargo eletivo terminará, improrrogavelmente, às dezenove horas do dia 15 de agosto do ano em que se realizarem as eleições. </w:t>
      </w:r>
    </w:p>
    <w:p w14:paraId="1359DD3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Até vinte dias antes da data das eleições, todos os requerimentos, inclusive os que tiverem sido impugnados, devem estar julgados pelas instâncias ordinárias, e publicadas as decisões a eles relativas. </w:t>
      </w:r>
    </w:p>
    <w:p w14:paraId="7988896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As convenções partidárias para a escolha dos candidatos serão realizadas, no máximo, até 5 de agosto do ano em que se realizarem as eleições. </w:t>
      </w:r>
    </w:p>
    <w:p w14:paraId="060D23D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4125CC7F"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12" w:anchor="art108.." w:history="1">
        <w:r w:rsidRPr="00E84466">
          <w:rPr>
            <w:rFonts w:ascii="Arial" w:eastAsia="Times New Roman" w:hAnsi="Arial" w:cs="Arial"/>
            <w:color w:val="0000FF"/>
            <w:kern w:val="0"/>
            <w:sz w:val="20"/>
            <w:szCs w:val="20"/>
            <w:u w:val="single"/>
            <w:lang w:eastAsia="zh-CN"/>
            <w14:ligatures w14:val="none"/>
          </w:rPr>
          <w:t xml:space="preserve">“Art. 108. </w:t>
        </w:r>
      </w:hyperlink>
      <w:r w:rsidRPr="00E84466">
        <w:rPr>
          <w:rFonts w:ascii="Arial" w:eastAsia="Times New Roman" w:hAnsi="Arial" w:cs="Arial"/>
          <w:color w:val="000000"/>
          <w:kern w:val="0"/>
          <w:sz w:val="20"/>
          <w:szCs w:val="20"/>
          <w:lang w:eastAsia="zh-CN"/>
          <w14:ligatures w14:val="none"/>
        </w:rPr>
        <w:t xml:space="preserve">Estarão eleitos, entre os candidatos registrados por um partido ou coligação que tenham obtido votos em número igual ou superior a 10% (dez por cento) do quociente eleitoral, tantos quantos o respectivo quociente partidário indicar, na ordem da votação nominal que cada um tenha recebido. </w:t>
      </w:r>
    </w:p>
    <w:p w14:paraId="6222FD9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Parágrafo único. Os lugares não preenchidos em razão da exigência de votação nominal mínima a que se refere o </w:t>
      </w:r>
      <w:r w:rsidRPr="00E84466">
        <w:rPr>
          <w:rFonts w:ascii="Arial" w:eastAsia="Times New Roman" w:hAnsi="Arial" w:cs="Arial"/>
          <w:b/>
          <w:bCs/>
          <w:color w:val="000000"/>
          <w:kern w:val="0"/>
          <w:sz w:val="20"/>
          <w:szCs w:val="20"/>
          <w:lang w:eastAsia="zh-CN"/>
          <w14:ligatures w14:val="none"/>
        </w:rPr>
        <w:t xml:space="preserve">caput </w:t>
      </w:r>
      <w:r w:rsidRPr="00E84466">
        <w:rPr>
          <w:rFonts w:ascii="Arial" w:eastAsia="Times New Roman" w:hAnsi="Arial" w:cs="Arial"/>
          <w:color w:val="000000"/>
          <w:kern w:val="0"/>
          <w:sz w:val="20"/>
          <w:szCs w:val="20"/>
          <w:lang w:eastAsia="zh-CN"/>
          <w14:ligatures w14:val="none"/>
        </w:rPr>
        <w:t xml:space="preserve">serão distribuídos de acordo com as regras do art. 109.” (NR) </w:t>
      </w:r>
    </w:p>
    <w:p w14:paraId="7367D22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13" w:anchor="art109.." w:history="1">
        <w:r w:rsidRPr="00E84466">
          <w:rPr>
            <w:rFonts w:ascii="Arial" w:eastAsia="Times New Roman" w:hAnsi="Arial" w:cs="Arial"/>
            <w:color w:val="0000FF"/>
            <w:kern w:val="0"/>
            <w:sz w:val="20"/>
            <w:szCs w:val="20"/>
            <w:u w:val="single"/>
            <w:lang w:eastAsia="zh-CN"/>
            <w14:ligatures w14:val="none"/>
          </w:rPr>
          <w:t xml:space="preserve">“Art. 109. </w:t>
        </w:r>
      </w:hyperlink>
      <w:r w:rsidRPr="00E84466">
        <w:rPr>
          <w:rFonts w:ascii="Arial" w:eastAsia="Times New Roman" w:hAnsi="Arial" w:cs="Arial"/>
          <w:color w:val="000000"/>
          <w:kern w:val="0"/>
          <w:sz w:val="20"/>
          <w:szCs w:val="20"/>
          <w:lang w:eastAsia="zh-CN"/>
          <w14:ligatures w14:val="none"/>
        </w:rPr>
        <w:t xml:space="preserve">Os lugares não preenchidos com a aplicação dos quocientes partidários e em razão da exigência de votação nominal mínima a que se refere o art. 108 serão distribuídos de acordo com as seguintes regras: </w:t>
      </w:r>
    </w:p>
    <w:p w14:paraId="70F576B5"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dividir-se-á o número de votos válidos atribuídos a cada partido ou coligação pelo </w:t>
      </w:r>
      <w:hyperlink r:id="rId114" w:history="1">
        <w:r w:rsidRPr="00E84466">
          <w:rPr>
            <w:rFonts w:ascii="Arial" w:eastAsia="Times New Roman" w:hAnsi="Arial" w:cs="Arial"/>
            <w:color w:val="0000FF"/>
            <w:kern w:val="0"/>
            <w:sz w:val="20"/>
            <w:szCs w:val="20"/>
            <w:u w:val="single"/>
            <w:lang w:eastAsia="zh-CN"/>
            <w14:ligatures w14:val="none"/>
          </w:rPr>
          <w:t>número de lugares definido para o partido pelo cálculo do quociente partidário do art. 107</w:t>
        </w:r>
      </w:hyperlink>
      <w:r w:rsidRPr="00E84466">
        <w:rPr>
          <w:rFonts w:ascii="Arial" w:eastAsia="Times New Roman" w:hAnsi="Arial" w:cs="Arial"/>
          <w:color w:val="000000"/>
          <w:kern w:val="0"/>
          <w:sz w:val="20"/>
          <w:szCs w:val="20"/>
          <w:lang w:eastAsia="zh-CN"/>
          <w14:ligatures w14:val="none"/>
        </w:rPr>
        <w:t xml:space="preserve">, mais um, cabendo ao partido ou coligação que apresentar a maior média um dos lugares a preencher, desde que tenha candidato que atenda à exigência de votação nominal mínima;      </w:t>
      </w:r>
      <w:hyperlink r:id="rId115" w:history="1">
        <w:r w:rsidRPr="00E84466">
          <w:rPr>
            <w:rFonts w:ascii="Arial" w:eastAsia="Times New Roman" w:hAnsi="Arial" w:cs="Arial"/>
            <w:color w:val="0000FF"/>
            <w:kern w:val="0"/>
            <w:sz w:val="20"/>
            <w:szCs w:val="20"/>
            <w:u w:val="single"/>
            <w:lang w:eastAsia="zh-CN"/>
            <w14:ligatures w14:val="none"/>
          </w:rPr>
          <w:t>(Vide ADIN 5420)</w:t>
        </w:r>
      </w:hyperlink>
    </w:p>
    <w:p w14:paraId="13D7F07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repetir-se-á a operação para cada um dos lugares a preencher; </w:t>
      </w:r>
    </w:p>
    <w:p w14:paraId="5E31090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quando não houver mais partidos ou coligações com candidatos que atendam às duas exigências do inciso I, as cadeiras serão distribuídas aos partidos que apresentem as maiores médias. </w:t>
      </w:r>
    </w:p>
    <w:p w14:paraId="1A343ECB"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 1º O preenchimento dos lugares com que cada partido ou coligação for contemplado far-se-á segundo a ordem de votação recebida por seus candidatos. </w:t>
      </w:r>
    </w:p>
    <w:p w14:paraId="61599EC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Somente poderão concorrer à distribuição dos lugares os partidos ou as coligações que tiverem obtido quociente eleitoral.” (NR) </w:t>
      </w:r>
    </w:p>
    <w:p w14:paraId="462D188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112. ..................................................................... </w:t>
      </w:r>
    </w:p>
    <w:p w14:paraId="4B11C90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16" w:anchor="art112p" w:history="1">
        <w:r w:rsidRPr="00E84466">
          <w:rPr>
            <w:rFonts w:ascii="Arial" w:eastAsia="Times New Roman" w:hAnsi="Arial" w:cs="Arial"/>
            <w:color w:val="0000FF"/>
            <w:kern w:val="0"/>
            <w:sz w:val="20"/>
            <w:szCs w:val="20"/>
            <w:u w:val="single"/>
            <w:lang w:eastAsia="zh-CN"/>
            <w14:ligatures w14:val="none"/>
          </w:rPr>
          <w:t xml:space="preserve">Parágrafo único. </w:t>
        </w:r>
      </w:hyperlink>
      <w:r w:rsidRPr="00E84466">
        <w:rPr>
          <w:rFonts w:ascii="Arial" w:eastAsia="Times New Roman" w:hAnsi="Arial" w:cs="Arial"/>
          <w:color w:val="000000"/>
          <w:kern w:val="0"/>
          <w:sz w:val="20"/>
          <w:szCs w:val="20"/>
          <w:lang w:eastAsia="zh-CN"/>
          <w14:ligatures w14:val="none"/>
        </w:rPr>
        <w:t xml:space="preserve">Na definição dos suplentes da representação partidária, não há exigência de votação nominal mínima prevista pelo art. 108.” (NR) </w:t>
      </w:r>
    </w:p>
    <w:p w14:paraId="045A0C4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224. .................................................................... </w:t>
      </w:r>
    </w:p>
    <w:p w14:paraId="0D95C78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46134CD2"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17" w:anchor="art224§3" w:history="1">
        <w:r w:rsidRPr="00E84466">
          <w:rPr>
            <w:rFonts w:ascii="Arial" w:eastAsia="Times New Roman" w:hAnsi="Arial" w:cs="Arial"/>
            <w:color w:val="0000FF"/>
            <w:kern w:val="0"/>
            <w:sz w:val="20"/>
            <w:szCs w:val="20"/>
            <w:u w:val="single"/>
            <w:lang w:eastAsia="zh-CN"/>
            <w14:ligatures w14:val="none"/>
          </w:rPr>
          <w:t xml:space="preserve">§ 3º </w:t>
        </w:r>
      </w:hyperlink>
      <w:r w:rsidRPr="00E84466">
        <w:rPr>
          <w:rFonts w:ascii="Arial" w:eastAsia="Times New Roman" w:hAnsi="Arial" w:cs="Arial"/>
          <w:color w:val="000000"/>
          <w:kern w:val="0"/>
          <w:sz w:val="20"/>
          <w:szCs w:val="20"/>
          <w:lang w:eastAsia="zh-CN"/>
          <w14:ligatures w14:val="none"/>
        </w:rPr>
        <w:t xml:space="preserve">A decisão da Justiça Eleitoral que importe o indeferimento do registro, a cassação do diploma ou a perda do mandato de candidato eleito em pleito majoritário acarreta, </w:t>
      </w:r>
      <w:hyperlink r:id="rId118" w:history="1">
        <w:r w:rsidRPr="00E84466">
          <w:rPr>
            <w:rFonts w:ascii="Arial" w:eastAsia="Times New Roman" w:hAnsi="Arial" w:cs="Arial"/>
            <w:strike/>
            <w:color w:val="0000FF"/>
            <w:kern w:val="0"/>
            <w:sz w:val="20"/>
            <w:szCs w:val="20"/>
            <w:u w:val="single"/>
            <w:lang w:eastAsia="zh-CN"/>
            <w14:ligatures w14:val="none"/>
          </w:rPr>
          <w:t xml:space="preserve">após o trânsito em julgado, </w:t>
        </w:r>
      </w:hyperlink>
      <w:r w:rsidRPr="00E84466">
        <w:rPr>
          <w:rFonts w:ascii="Arial" w:eastAsia="Times New Roman" w:hAnsi="Arial" w:cs="Arial"/>
          <w:color w:val="000000"/>
          <w:kern w:val="0"/>
          <w:sz w:val="20"/>
          <w:szCs w:val="20"/>
          <w:lang w:eastAsia="zh-CN"/>
          <w14:ligatures w14:val="none"/>
        </w:rPr>
        <w:t xml:space="preserve">a realização de novas eleições, independentemente do número de votos anulados. </w:t>
      </w:r>
    </w:p>
    <w:p w14:paraId="6D76ED87"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4º A eleição a que se refere o § 3º correrá a expensas da Justiça Eleitoral e será: </w:t>
      </w:r>
    </w:p>
    <w:p w14:paraId="06833AB3"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indireta, se a vacância do cargo ocorrer a menos de seis meses do final do mandato; </w:t>
      </w:r>
      <w:hyperlink r:id="rId119" w:history="1">
        <w:r w:rsidRPr="00E84466">
          <w:rPr>
            <w:rFonts w:ascii="Arial" w:eastAsia="Times New Roman" w:hAnsi="Arial" w:cs="Arial"/>
            <w:color w:val="0000FF"/>
            <w:kern w:val="0"/>
            <w:sz w:val="20"/>
            <w:szCs w:val="20"/>
            <w:u w:val="single"/>
            <w:lang w:eastAsia="zh-CN"/>
            <w14:ligatures w14:val="none"/>
          </w:rPr>
          <w:t xml:space="preserve">(Vide ADIN Nº 5.525) </w:t>
        </w:r>
      </w:hyperlink>
    </w:p>
    <w:p w14:paraId="736F92C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direta, nos demais casos.” (NR) </w:t>
      </w:r>
    </w:p>
    <w:p w14:paraId="1A5FE85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20" w:anchor="art233a." w:history="1">
        <w:r w:rsidRPr="00E84466">
          <w:rPr>
            <w:rFonts w:ascii="Arial" w:eastAsia="Times New Roman" w:hAnsi="Arial" w:cs="Arial"/>
            <w:color w:val="0000FF"/>
            <w:kern w:val="0"/>
            <w:sz w:val="20"/>
            <w:szCs w:val="20"/>
            <w:u w:val="single"/>
            <w:lang w:eastAsia="zh-CN"/>
            <w14:ligatures w14:val="none"/>
          </w:rPr>
          <w:t xml:space="preserve">“Art. 233-A. </w:t>
        </w:r>
      </w:hyperlink>
      <w:r w:rsidRPr="00E84466">
        <w:rPr>
          <w:rFonts w:ascii="Arial" w:eastAsia="Times New Roman" w:hAnsi="Arial" w:cs="Arial"/>
          <w:color w:val="000000"/>
          <w:kern w:val="0"/>
          <w:sz w:val="20"/>
          <w:szCs w:val="20"/>
          <w:lang w:eastAsia="zh-CN"/>
          <w14:ligatures w14:val="none"/>
        </w:rPr>
        <w:t xml:space="preserve">Aos eleitores em trânsito no território nacional é assegurado o direito de votar para Presidente da República, Governador, Senador, Deputado Federal, Deputado Estadual e Deputado Distrital em urnas especialmente instaladas nas capitais e nos Municípios com mais de cem mil eleitores. </w:t>
      </w:r>
    </w:p>
    <w:p w14:paraId="6C62179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1º O exercício do direito previsto neste artigo sujeita-se à observância das regras seguintes: </w:t>
      </w:r>
    </w:p>
    <w:p w14:paraId="0A30EE7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 - para votar em trânsito, o eleitor deverá habilitar-se perante a Justiça Eleitoral no período de até quarenta e cinco dias da data marcada para a eleição, indicando o local em que pretende votar; </w:t>
      </w:r>
    </w:p>
    <w:p w14:paraId="12389AE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 - aos eleitores que se encontrarem fora da unidade da Federação de seu domicílio eleitoral somente é assegurado o direito à habilitação para votar em trânsito nas eleições para Presidente da República; </w:t>
      </w:r>
    </w:p>
    <w:p w14:paraId="209B63B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III - os eleitores que se encontrarem em trânsito dentro da unidade da Federação de seu domicílio eleitoral poderão votar nas eleições para Presidente da República, Governador, Senador, Deputado Federal, Deputado Estadual e Deputado Distrital. </w:t>
      </w:r>
    </w:p>
    <w:p w14:paraId="044C33A1"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Os membros das Forças Armadas, os integrantes dos órgãos de segurança pública a que se refere o art. 144 da Constituição Federal, bem como os integrantes das guardas municipais mencionados no § 8º do mesmo art. 144, poderão votar em trânsito se estiverem em serviço por ocasião das eleições. </w:t>
      </w:r>
    </w:p>
    <w:p w14:paraId="7A654F0C"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3º As chefias ou comandos dos órgãos a que estiverem subordinados os eleitores mencionados no § 2º enviarão obrigatoriamente à Justiça Eleitoral, em até quarenta e cinco dias da data das eleições, a listagem dos que estarão em serviço no dia da eleição com indicação das seções eleitorais de origem e destino. </w:t>
      </w:r>
    </w:p>
    <w:p w14:paraId="1B967BF8"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lastRenderedPageBreak/>
        <w:t xml:space="preserve">§ 4º Os eleitores mencionados no § 2º, uma vez habilitados na forma do § 3º, serão cadastrados e votarão nas seções eleitorais indicadas nas listagens mencionadas no § 3º independentemente do número de eleitores do Município.” (NR) </w:t>
      </w:r>
    </w:p>
    <w:p w14:paraId="771E8F4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21" w:anchor="art240." w:history="1">
        <w:r w:rsidRPr="00E84466">
          <w:rPr>
            <w:rFonts w:ascii="Arial" w:eastAsia="Times New Roman" w:hAnsi="Arial" w:cs="Arial"/>
            <w:color w:val="0000FF"/>
            <w:kern w:val="0"/>
            <w:sz w:val="20"/>
            <w:szCs w:val="20"/>
            <w:u w:val="single"/>
            <w:lang w:eastAsia="zh-CN"/>
            <w14:ligatures w14:val="none"/>
          </w:rPr>
          <w:t xml:space="preserve">“Art. 240. </w:t>
        </w:r>
      </w:hyperlink>
      <w:r w:rsidRPr="00E84466">
        <w:rPr>
          <w:rFonts w:ascii="Arial" w:eastAsia="Times New Roman" w:hAnsi="Arial" w:cs="Arial"/>
          <w:color w:val="000000"/>
          <w:kern w:val="0"/>
          <w:sz w:val="20"/>
          <w:szCs w:val="20"/>
          <w:lang w:eastAsia="zh-CN"/>
          <w14:ligatures w14:val="none"/>
        </w:rPr>
        <w:t xml:space="preserve">A propaganda de candidatos a cargos eletivos somente é permitida após o dia 15 de agosto do ano da eleição. </w:t>
      </w:r>
    </w:p>
    <w:p w14:paraId="6A6B0A0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(NR) </w:t>
      </w:r>
    </w:p>
    <w:p w14:paraId="276D99B9"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257. ..................................................................... </w:t>
      </w:r>
    </w:p>
    <w:p w14:paraId="32AF117E"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22" w:anchor="art257§1" w:history="1">
        <w:r w:rsidRPr="00E84466">
          <w:rPr>
            <w:rFonts w:ascii="Arial" w:eastAsia="Times New Roman" w:hAnsi="Arial" w:cs="Arial"/>
            <w:color w:val="0000FF"/>
            <w:kern w:val="0"/>
            <w:sz w:val="20"/>
            <w:szCs w:val="20"/>
            <w:u w:val="single"/>
            <w:lang w:eastAsia="zh-CN"/>
            <w14:ligatures w14:val="none"/>
          </w:rPr>
          <w:t xml:space="preserve">§ 1º </w:t>
        </w:r>
      </w:hyperlink>
      <w:r w:rsidRPr="00E84466">
        <w:rPr>
          <w:rFonts w:ascii="Arial" w:eastAsia="Times New Roman" w:hAnsi="Arial" w:cs="Arial"/>
          <w:color w:val="000000"/>
          <w:kern w:val="0"/>
          <w:sz w:val="20"/>
          <w:szCs w:val="20"/>
          <w:lang w:eastAsia="zh-CN"/>
          <w14:ligatures w14:val="none"/>
        </w:rPr>
        <w:t xml:space="preserve">.............................................................................. </w:t>
      </w:r>
    </w:p>
    <w:p w14:paraId="013EECF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2º O recurso ordinário interposto contra decisão proferida por juiz eleitoral ou por Tribunal Regional Eleitoral que resulte em cassação de registro, afastamento do titular ou perda de mandato eletivo será recebido pelo Tribunal competente com efeito suspensivo. </w:t>
      </w:r>
    </w:p>
    <w:p w14:paraId="66155934"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3º O Tribunal dará preferência ao recurso sobre quaisquer outros processos, ressalvados os de </w:t>
      </w:r>
      <w:r w:rsidRPr="00E84466">
        <w:rPr>
          <w:rFonts w:ascii="Arial" w:eastAsia="Times New Roman" w:hAnsi="Arial" w:cs="Arial"/>
          <w:b/>
          <w:bCs/>
          <w:color w:val="000000"/>
          <w:kern w:val="0"/>
          <w:sz w:val="20"/>
          <w:szCs w:val="20"/>
          <w:lang w:eastAsia="zh-CN"/>
          <w14:ligatures w14:val="none"/>
        </w:rPr>
        <w:t xml:space="preserve">habeas corpus </w:t>
      </w:r>
      <w:r w:rsidRPr="00E84466">
        <w:rPr>
          <w:rFonts w:ascii="Arial" w:eastAsia="Times New Roman" w:hAnsi="Arial" w:cs="Arial"/>
          <w:color w:val="000000"/>
          <w:kern w:val="0"/>
          <w:sz w:val="20"/>
          <w:szCs w:val="20"/>
          <w:lang w:eastAsia="zh-CN"/>
          <w14:ligatures w14:val="none"/>
        </w:rPr>
        <w:t xml:space="preserve">e de mandado de segurança.” (NR) </w:t>
      </w:r>
    </w:p>
    <w:p w14:paraId="5C0C16CD"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hyperlink r:id="rId123" w:anchor="art368a" w:history="1">
        <w:r w:rsidRPr="00E84466">
          <w:rPr>
            <w:rFonts w:ascii="Arial" w:eastAsia="Times New Roman" w:hAnsi="Arial" w:cs="Arial"/>
            <w:color w:val="0000FF"/>
            <w:kern w:val="0"/>
            <w:sz w:val="20"/>
            <w:szCs w:val="20"/>
            <w:u w:val="single"/>
            <w:lang w:eastAsia="zh-CN"/>
            <w14:ligatures w14:val="none"/>
          </w:rPr>
          <w:t xml:space="preserve">“Art. 368-A. </w:t>
        </w:r>
      </w:hyperlink>
      <w:r w:rsidRPr="00E84466">
        <w:rPr>
          <w:rFonts w:ascii="Arial" w:eastAsia="Times New Roman" w:hAnsi="Arial" w:cs="Arial"/>
          <w:color w:val="000000"/>
          <w:kern w:val="0"/>
          <w:sz w:val="20"/>
          <w:szCs w:val="20"/>
          <w:lang w:eastAsia="zh-CN"/>
          <w14:ligatures w14:val="none"/>
        </w:rPr>
        <w:t xml:space="preserve">A prova testemunhal singular, quando exclusiva, não será aceita nos processos que possam levar à perda do mandato.” </w:t>
      </w:r>
    </w:p>
    <w:p w14:paraId="56D3A5E4"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bookmarkStart w:id="5" w:name="art5"/>
      <w:bookmarkEnd w:id="5"/>
      <w:r w:rsidRPr="00E84466">
        <w:rPr>
          <w:rFonts w:ascii="Arial" w:eastAsia="Times New Roman" w:hAnsi="Arial" w:cs="Arial"/>
          <w:strike/>
          <w:color w:val="000000"/>
          <w:kern w:val="0"/>
          <w:sz w:val="20"/>
          <w:szCs w:val="20"/>
          <w:lang w:eastAsia="zh-CN"/>
          <w14:ligatures w14:val="none"/>
        </w:rPr>
        <w:t xml:space="preserve">Art. 5º O limite de gastos nas campanhas eleitorais dos candidatos às eleições para Presidente da República, Governador e Prefeito será definido com base nos gastos declarados, na respectiva circunscrição, na eleição para os mesmos cargos imediatamente anterior à promulgação desta Lei, observado o seguinte: </w:t>
      </w:r>
      <w:hyperlink r:id="rId124"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108FF97E"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I - para o primeiro turno das eleições, o limite será de: </w:t>
      </w:r>
      <w:hyperlink r:id="rId125"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7E630C32"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a) 70% (setenta por cento) do maior gasto declarado para o cargo, na circunscrição eleitoral em que houve apenas um turno; </w:t>
      </w:r>
      <w:hyperlink r:id="rId126"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38D7C78F"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b) 50% (cinquenta por cento) do maior gasto declarado para o cargo, na circunscrição eleitoral em que houve dois turnos; </w:t>
      </w:r>
      <w:hyperlink r:id="rId127"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490F9A48"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II - para o segundo turno das eleições, onde houver, o limite de gastos será de 30% (trinta por cento) do valor previsto no inciso I. </w:t>
      </w:r>
      <w:hyperlink r:id="rId128"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769E941E"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Parágrafo único. Nos Municípios de até dez mil eleitores, o limite de gastos será de R$ 100.000,00 (cem mil reais) para Prefeito e de R$ 10.000,00 (dez mil reais) para Vereador, ou o estabelecido no </w:t>
      </w:r>
      <w:r w:rsidRPr="00E84466">
        <w:rPr>
          <w:rFonts w:ascii="Arial" w:eastAsia="Times New Roman" w:hAnsi="Arial" w:cs="Arial"/>
          <w:b/>
          <w:bCs/>
          <w:strike/>
          <w:color w:val="000000"/>
          <w:kern w:val="0"/>
          <w:sz w:val="20"/>
          <w:szCs w:val="20"/>
          <w:lang w:eastAsia="zh-CN"/>
          <w14:ligatures w14:val="none"/>
        </w:rPr>
        <w:t xml:space="preserve">caput </w:t>
      </w:r>
      <w:r w:rsidRPr="00E84466">
        <w:rPr>
          <w:rFonts w:ascii="Arial" w:eastAsia="Times New Roman" w:hAnsi="Arial" w:cs="Arial"/>
          <w:strike/>
          <w:color w:val="000000"/>
          <w:kern w:val="0"/>
          <w:sz w:val="20"/>
          <w:szCs w:val="20"/>
          <w:lang w:eastAsia="zh-CN"/>
          <w14:ligatures w14:val="none"/>
        </w:rPr>
        <w:t xml:space="preserve">se for maior. </w:t>
      </w:r>
      <w:hyperlink r:id="rId129"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3CA54C8B"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bookmarkStart w:id="6" w:name="art6"/>
      <w:bookmarkEnd w:id="6"/>
      <w:r w:rsidRPr="00E84466">
        <w:rPr>
          <w:rFonts w:ascii="Arial" w:eastAsia="Times New Roman" w:hAnsi="Arial" w:cs="Arial"/>
          <w:strike/>
          <w:color w:val="000000"/>
          <w:kern w:val="0"/>
          <w:sz w:val="20"/>
          <w:szCs w:val="20"/>
          <w:lang w:eastAsia="zh-CN"/>
          <w14:ligatures w14:val="none"/>
        </w:rPr>
        <w:t xml:space="preserve">Art. 6º O limite de gastos nas campanhas eleitorais dos candidatos às eleições para Senador, Deputado Federal, Deputado Estadual, Deputado Distrital e Vereador será de 70% (setenta por cento) do maior gasto contratado na circunscrição para o respectivo cargo na eleição imediatamente anterior à publicação desta Lei. </w:t>
      </w:r>
      <w:hyperlink r:id="rId130"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2C763DE6"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bookmarkStart w:id="7" w:name="art7"/>
      <w:bookmarkEnd w:id="7"/>
      <w:r w:rsidRPr="00E84466">
        <w:rPr>
          <w:rFonts w:ascii="Arial" w:eastAsia="Times New Roman" w:hAnsi="Arial" w:cs="Arial"/>
          <w:strike/>
          <w:color w:val="000000"/>
          <w:kern w:val="0"/>
          <w:sz w:val="20"/>
          <w:szCs w:val="20"/>
          <w:lang w:eastAsia="zh-CN"/>
          <w14:ligatures w14:val="none"/>
        </w:rPr>
        <w:t xml:space="preserve">Art. 7º Na definição dos limites mencionados nos arts. 5º e 6º, serão considerados os gastos realizados pelos candidatos e por partidos e comitês financeiros nas campanhas de cada um deles. </w:t>
      </w:r>
      <w:hyperlink r:id="rId131"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4F316C62"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bookmarkStart w:id="8" w:name="art8"/>
      <w:bookmarkEnd w:id="8"/>
      <w:r w:rsidRPr="00E84466">
        <w:rPr>
          <w:rFonts w:ascii="Arial" w:eastAsia="Times New Roman" w:hAnsi="Arial" w:cs="Arial"/>
          <w:strike/>
          <w:color w:val="000000"/>
          <w:kern w:val="0"/>
          <w:sz w:val="20"/>
          <w:szCs w:val="20"/>
          <w:lang w:eastAsia="zh-CN"/>
          <w14:ligatures w14:val="none"/>
        </w:rPr>
        <w:t xml:space="preserve">Art. 8º Caberá à Justiça Eleitoral, a partir das regras definidas nos arts. 5º e 6º : </w:t>
      </w:r>
      <w:hyperlink r:id="rId132"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3617BE8C"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I - dar publicidade aos limites de gastos para cada cargo eletivo até 20 de julho do ano da eleição; </w:t>
      </w:r>
      <w:hyperlink r:id="rId133"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47F5DD9F"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II - na primeira eleição subsequente à publicação desta Lei, atualizar monetariamente, pelo Índice Nacional de Preços ao Consumidor - INPC da Fundação Instituto Brasileiro de Geografia e Estatística - IBGE ou por índice que o substituir, os valores sobre os quais incidirão os percentuais de limites de gastos previstos nos arts. 5º e 6º ; </w:t>
      </w:r>
      <w:hyperlink r:id="rId134"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3E43F1A8"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strike/>
          <w:color w:val="000000"/>
          <w:kern w:val="0"/>
          <w:sz w:val="20"/>
          <w:szCs w:val="20"/>
          <w:lang w:eastAsia="zh-CN"/>
          <w14:ligatures w14:val="none"/>
        </w:rPr>
        <w:t xml:space="preserve">III - atualizar monetariamente, pelo INPC do IBGE ou por índice que o substituir, os limites de gastos nas eleições subsequentes. </w:t>
      </w:r>
      <w:hyperlink r:id="rId135"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4F9A8C27"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 w:name="art9"/>
      <w:bookmarkEnd w:id="9"/>
      <w:r w:rsidRPr="00E84466">
        <w:rPr>
          <w:rFonts w:ascii="Arial" w:eastAsia="Times New Roman" w:hAnsi="Arial" w:cs="Arial"/>
          <w:color w:val="000000"/>
          <w:kern w:val="0"/>
          <w:sz w:val="20"/>
          <w:szCs w:val="20"/>
          <w:lang w:eastAsia="zh-CN"/>
          <w14:ligatures w14:val="none"/>
        </w:rPr>
        <w:lastRenderedPageBreak/>
        <w:t xml:space="preserve">Art. 9º Nas </w:t>
      </w:r>
      <w:hyperlink r:id="rId136" w:history="1">
        <w:r w:rsidRPr="00E84466">
          <w:rPr>
            <w:rFonts w:ascii="Arial" w:eastAsia="Times New Roman" w:hAnsi="Arial" w:cs="Arial"/>
            <w:strike/>
            <w:color w:val="0000FF"/>
            <w:kern w:val="0"/>
            <w:sz w:val="20"/>
            <w:szCs w:val="20"/>
            <w:u w:val="single"/>
            <w:lang w:eastAsia="zh-CN"/>
            <w14:ligatures w14:val="none"/>
          </w:rPr>
          <w:t xml:space="preserve">três </w:t>
        </w:r>
      </w:hyperlink>
      <w:r w:rsidRPr="00E84466">
        <w:rPr>
          <w:rFonts w:ascii="Arial" w:eastAsia="Times New Roman" w:hAnsi="Arial" w:cs="Arial"/>
          <w:color w:val="000000"/>
          <w:kern w:val="0"/>
          <w:sz w:val="20"/>
          <w:szCs w:val="20"/>
          <w:lang w:eastAsia="zh-CN"/>
          <w14:ligatures w14:val="none"/>
        </w:rPr>
        <w:t xml:space="preserve">eleições que se seguirem à publicação desta Lei, os partidos reservarão, em contas bancárias específicas para este fim, no mínimo 5% (cinco por cento) e no máximo 15% (quinze por cento) do montante do Fundo Partidário destinado ao financiamento das campanhas eleitorais para aplicação nas campanhas de suas candidatas, incluídos nesse valor os recursos a que se refere o </w:t>
      </w:r>
      <w:hyperlink r:id="rId137" w:anchor="art44v" w:history="1">
        <w:r w:rsidRPr="00E84466">
          <w:rPr>
            <w:rFonts w:ascii="Arial" w:eastAsia="Times New Roman" w:hAnsi="Arial" w:cs="Arial"/>
            <w:color w:val="0000FF"/>
            <w:kern w:val="0"/>
            <w:sz w:val="20"/>
            <w:szCs w:val="20"/>
            <w:u w:val="single"/>
            <w:lang w:eastAsia="zh-CN"/>
            <w14:ligatures w14:val="none"/>
          </w:rPr>
          <w:t xml:space="preserve">inciso V do art. 44 da Lei nº 9.096, de 19 de setembro de 1995 </w:t>
        </w:r>
      </w:hyperlink>
      <w:r w:rsidRPr="00E84466">
        <w:rPr>
          <w:rFonts w:ascii="Arial" w:eastAsia="Times New Roman" w:hAnsi="Arial" w:cs="Arial"/>
          <w:color w:val="000000"/>
          <w:kern w:val="0"/>
          <w:sz w:val="20"/>
          <w:szCs w:val="20"/>
          <w:lang w:eastAsia="zh-CN"/>
          <w14:ligatures w14:val="none"/>
        </w:rPr>
        <w:t xml:space="preserve">. </w:t>
      </w:r>
      <w:hyperlink r:id="rId138" w:history="1">
        <w:r w:rsidRPr="00E84466">
          <w:rPr>
            <w:rFonts w:ascii="Arial" w:eastAsia="Times New Roman" w:hAnsi="Arial" w:cs="Arial"/>
            <w:color w:val="0000FF"/>
            <w:kern w:val="0"/>
            <w:sz w:val="20"/>
            <w:szCs w:val="20"/>
            <w:u w:val="single"/>
            <w:lang w:eastAsia="zh-CN"/>
            <w14:ligatures w14:val="none"/>
          </w:rPr>
          <w:t xml:space="preserve">(Vide ADIN Nº 5.617) </w:t>
        </w:r>
      </w:hyperlink>
    </w:p>
    <w:p w14:paraId="76FF9100"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bookmarkStart w:id="10" w:name="art10"/>
      <w:bookmarkEnd w:id="10"/>
      <w:r w:rsidRPr="00E84466">
        <w:rPr>
          <w:rFonts w:ascii="Arial" w:eastAsia="Times New Roman" w:hAnsi="Arial" w:cs="Arial"/>
          <w:strike/>
          <w:color w:val="000000"/>
          <w:kern w:val="0"/>
          <w:sz w:val="20"/>
          <w:szCs w:val="20"/>
          <w:lang w:eastAsia="zh-CN"/>
          <w14:ligatures w14:val="none"/>
        </w:rPr>
        <w:t xml:space="preserve">Art. 10. Nas duas eleições que se seguirem à publicação desta Lei, o tempo mínimo referido no </w:t>
      </w:r>
      <w:hyperlink r:id="rId139" w:anchor="art45iv" w:history="1">
        <w:r w:rsidRPr="00E84466">
          <w:rPr>
            <w:rFonts w:ascii="Arial" w:eastAsia="Times New Roman" w:hAnsi="Arial" w:cs="Arial"/>
            <w:strike/>
            <w:color w:val="0000FF"/>
            <w:kern w:val="0"/>
            <w:sz w:val="20"/>
            <w:szCs w:val="20"/>
            <w:u w:val="single"/>
            <w:lang w:eastAsia="zh-CN"/>
            <w14:ligatures w14:val="none"/>
          </w:rPr>
          <w:t xml:space="preserve">inciso IV do art. 45 da Lei nº 9.096, de 19 de setembro de 1995 </w:t>
        </w:r>
      </w:hyperlink>
      <w:r w:rsidRPr="00E84466">
        <w:rPr>
          <w:rFonts w:ascii="Arial" w:eastAsia="Times New Roman" w:hAnsi="Arial" w:cs="Arial"/>
          <w:strike/>
          <w:color w:val="000000"/>
          <w:kern w:val="0"/>
          <w:sz w:val="20"/>
          <w:szCs w:val="20"/>
          <w:lang w:eastAsia="zh-CN"/>
          <w14:ligatures w14:val="none"/>
        </w:rPr>
        <w:t xml:space="preserve">, será de 20% (vinte por cento) do programa e das inserções. </w:t>
      </w:r>
      <w:hyperlink r:id="rId140"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456AAF3A" w14:textId="77777777" w:rsidR="00E84466" w:rsidRPr="00E84466" w:rsidRDefault="00E84466" w:rsidP="00E84466">
      <w:pPr>
        <w:spacing w:after="0" w:line="240" w:lineRule="auto"/>
        <w:ind w:firstLine="525"/>
        <w:rPr>
          <w:rFonts w:ascii="Arial" w:eastAsia="Times New Roman" w:hAnsi="Arial" w:cs="Arial"/>
          <w:kern w:val="0"/>
          <w:sz w:val="20"/>
          <w:szCs w:val="20"/>
          <w:lang w:eastAsia="zh-CN"/>
          <w14:ligatures w14:val="none"/>
        </w:rPr>
      </w:pPr>
      <w:bookmarkStart w:id="11" w:name="art11"/>
      <w:bookmarkEnd w:id="11"/>
      <w:r w:rsidRPr="00E84466">
        <w:rPr>
          <w:rFonts w:ascii="Arial" w:eastAsia="Times New Roman" w:hAnsi="Arial" w:cs="Arial"/>
          <w:strike/>
          <w:color w:val="000000"/>
          <w:kern w:val="0"/>
          <w:sz w:val="20"/>
          <w:szCs w:val="20"/>
          <w:lang w:eastAsia="zh-CN"/>
          <w14:ligatures w14:val="none"/>
        </w:rPr>
        <w:t xml:space="preserve">Art. 11. Nas duas eleições que se seguirem à última das mencionadas no art. 10, o tempo mínimo referido no </w:t>
      </w:r>
      <w:hyperlink r:id="rId141" w:anchor="art45iv" w:history="1">
        <w:r w:rsidRPr="00E84466">
          <w:rPr>
            <w:rFonts w:ascii="Arial" w:eastAsia="Times New Roman" w:hAnsi="Arial" w:cs="Arial"/>
            <w:strike/>
            <w:color w:val="0000FF"/>
            <w:kern w:val="0"/>
            <w:sz w:val="20"/>
            <w:szCs w:val="20"/>
            <w:u w:val="single"/>
            <w:lang w:eastAsia="zh-CN"/>
            <w14:ligatures w14:val="none"/>
          </w:rPr>
          <w:t xml:space="preserve">inciso IV do art. 45 da Lei nº 9.096, de 19 de setembro de 1995 </w:t>
        </w:r>
      </w:hyperlink>
      <w:r w:rsidRPr="00E84466">
        <w:rPr>
          <w:rFonts w:ascii="Arial" w:eastAsia="Times New Roman" w:hAnsi="Arial" w:cs="Arial"/>
          <w:strike/>
          <w:color w:val="000000"/>
          <w:kern w:val="0"/>
          <w:sz w:val="20"/>
          <w:szCs w:val="20"/>
          <w:lang w:eastAsia="zh-CN"/>
          <w14:ligatures w14:val="none"/>
        </w:rPr>
        <w:t xml:space="preserve">, será de 15% (quinze por cento) do programa e das inserções. </w:t>
      </w:r>
      <w:hyperlink r:id="rId142" w:anchor="art11" w:history="1">
        <w:r w:rsidRPr="00E84466">
          <w:rPr>
            <w:rFonts w:ascii="Arial" w:eastAsia="Times New Roman" w:hAnsi="Arial" w:cs="Arial"/>
            <w:color w:val="0000FF"/>
            <w:kern w:val="0"/>
            <w:sz w:val="20"/>
            <w:szCs w:val="20"/>
            <w:u w:val="single"/>
            <w:lang w:eastAsia="zh-CN"/>
            <w14:ligatures w14:val="none"/>
          </w:rPr>
          <w:t xml:space="preserve">(Revogado pela Lei nº 13.488, de 2017) </w:t>
        </w:r>
      </w:hyperlink>
    </w:p>
    <w:p w14:paraId="28D11239"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2" w:name="art12"/>
      <w:bookmarkEnd w:id="12"/>
      <w:r w:rsidRPr="00E84466">
        <w:rPr>
          <w:rFonts w:ascii="Arial" w:eastAsia="Times New Roman" w:hAnsi="Arial" w:cs="Arial"/>
          <w:strike/>
          <w:color w:val="000000"/>
          <w:kern w:val="0"/>
          <w:sz w:val="20"/>
          <w:szCs w:val="20"/>
          <w:lang w:eastAsia="zh-CN"/>
          <w14:ligatures w14:val="none"/>
        </w:rPr>
        <w:t xml:space="preserve">Art. 12. (VETADO). </w:t>
      </w:r>
    </w:p>
    <w:p w14:paraId="77B4D97D"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12. Até a primeira eleição geral subsequente à aprovação desta Lei, será implantado o processo de votação eletrônica com impressão do registro do voto a que se refere o </w:t>
      </w:r>
      <w:hyperlink r:id="rId143" w:anchor="art59a." w:history="1">
        <w:r w:rsidRPr="00E84466">
          <w:rPr>
            <w:rFonts w:ascii="Arial" w:eastAsia="Times New Roman" w:hAnsi="Arial" w:cs="Arial"/>
            <w:color w:val="0000FF"/>
            <w:kern w:val="0"/>
            <w:sz w:val="20"/>
            <w:szCs w:val="20"/>
            <w:u w:val="single"/>
            <w:lang w:eastAsia="zh-CN"/>
            <w14:ligatures w14:val="none"/>
          </w:rPr>
          <w:t xml:space="preserve">art. 59-A da Lei nº 9.504, de 30 de setembro de 1997 </w:t>
        </w:r>
      </w:hyperlink>
      <w:r w:rsidRPr="00E84466">
        <w:rPr>
          <w:rFonts w:ascii="Arial" w:eastAsia="Times New Roman" w:hAnsi="Arial" w:cs="Arial"/>
          <w:color w:val="000000"/>
          <w:kern w:val="0"/>
          <w:sz w:val="20"/>
          <w:szCs w:val="20"/>
          <w:lang w:eastAsia="zh-CN"/>
          <w14:ligatures w14:val="none"/>
        </w:rPr>
        <w:t xml:space="preserve">. </w:t>
      </w:r>
      <w:hyperlink r:id="rId144" w:anchor="texto promulgado" w:history="1">
        <w:r w:rsidRPr="00E84466">
          <w:rPr>
            <w:rFonts w:ascii="Arial" w:eastAsia="Times New Roman" w:hAnsi="Arial" w:cs="Arial"/>
            <w:color w:val="0000FF"/>
            <w:kern w:val="0"/>
            <w:sz w:val="20"/>
            <w:szCs w:val="20"/>
            <w:u w:val="single"/>
            <w:lang w:eastAsia="zh-CN"/>
            <w14:ligatures w14:val="none"/>
          </w:rPr>
          <w:t xml:space="preserve">(Promulgação) </w:t>
        </w:r>
      </w:hyperlink>
    </w:p>
    <w:p w14:paraId="700886DF"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3" w:name="art13"/>
      <w:bookmarkEnd w:id="13"/>
      <w:r w:rsidRPr="00E84466">
        <w:rPr>
          <w:rFonts w:ascii="Arial" w:eastAsia="Times New Roman" w:hAnsi="Arial" w:cs="Arial"/>
          <w:color w:val="000000"/>
          <w:kern w:val="0"/>
          <w:sz w:val="20"/>
          <w:szCs w:val="20"/>
          <w:lang w:eastAsia="zh-CN"/>
          <w14:ligatures w14:val="none"/>
        </w:rPr>
        <w:t xml:space="preserve">Art. 13. O disposto no </w:t>
      </w:r>
      <w:hyperlink r:id="rId145" w:anchor="art7§1" w:history="1">
        <w:r w:rsidRPr="00E84466">
          <w:rPr>
            <w:rFonts w:ascii="Arial" w:eastAsia="Times New Roman" w:hAnsi="Arial" w:cs="Arial"/>
            <w:color w:val="0000FF"/>
            <w:kern w:val="0"/>
            <w:sz w:val="20"/>
            <w:szCs w:val="20"/>
            <w:u w:val="single"/>
            <w:lang w:eastAsia="zh-CN"/>
            <w14:ligatures w14:val="none"/>
          </w:rPr>
          <w:t xml:space="preserve">§ 1º do art. 7º da Lei nº 9.096, de 19 de setembro de 1995 </w:t>
        </w:r>
      </w:hyperlink>
      <w:r w:rsidRPr="00E84466">
        <w:rPr>
          <w:rFonts w:ascii="Arial" w:eastAsia="Times New Roman" w:hAnsi="Arial" w:cs="Arial"/>
          <w:color w:val="000000"/>
          <w:kern w:val="0"/>
          <w:sz w:val="20"/>
          <w:szCs w:val="20"/>
          <w:lang w:eastAsia="zh-CN"/>
          <w14:ligatures w14:val="none"/>
        </w:rPr>
        <w:t xml:space="preserve">, no tocante ao prazo de dois anos para comprovação do apoiamento de eleitores, não se aplica aos pedidos protocolizados até a data de publicação desta Lei. </w:t>
      </w:r>
    </w:p>
    <w:p w14:paraId="122AF999"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4" w:name="art14"/>
      <w:bookmarkEnd w:id="14"/>
      <w:r w:rsidRPr="00E84466">
        <w:rPr>
          <w:rFonts w:ascii="Arial" w:eastAsia="Times New Roman" w:hAnsi="Arial" w:cs="Arial"/>
          <w:color w:val="000000"/>
          <w:kern w:val="0"/>
          <w:sz w:val="20"/>
          <w:szCs w:val="20"/>
          <w:lang w:eastAsia="zh-CN"/>
          <w14:ligatures w14:val="none"/>
        </w:rPr>
        <w:t xml:space="preserve">Art. 14. Esta Lei entra em vigor na data de sua publicação. </w:t>
      </w:r>
    </w:p>
    <w:p w14:paraId="15B61B4E"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 w:name="art15"/>
      <w:bookmarkEnd w:id="15"/>
      <w:r w:rsidRPr="00E84466">
        <w:rPr>
          <w:rFonts w:ascii="Arial" w:eastAsia="Times New Roman" w:hAnsi="Arial" w:cs="Arial"/>
          <w:color w:val="000000"/>
          <w:kern w:val="0"/>
          <w:sz w:val="20"/>
          <w:szCs w:val="20"/>
          <w:lang w:eastAsia="zh-CN"/>
          <w14:ligatures w14:val="none"/>
        </w:rPr>
        <w:t xml:space="preserve">Art. 15. Revogam-se os </w:t>
      </w:r>
      <w:hyperlink r:id="rId146" w:anchor="art10§1" w:history="1">
        <w:r w:rsidRPr="00E84466">
          <w:rPr>
            <w:rFonts w:ascii="Arial" w:eastAsia="Times New Roman" w:hAnsi="Arial" w:cs="Arial"/>
            <w:color w:val="0000FF"/>
            <w:kern w:val="0"/>
            <w:sz w:val="20"/>
            <w:szCs w:val="20"/>
            <w:u w:val="single"/>
            <w:lang w:eastAsia="zh-CN"/>
            <w14:ligatures w14:val="none"/>
          </w:rPr>
          <w:t xml:space="preserve">§§ 1º e 2º do art. 10 </w:t>
        </w:r>
      </w:hyperlink>
      <w:r w:rsidRPr="00E84466">
        <w:rPr>
          <w:rFonts w:ascii="Arial" w:eastAsia="Times New Roman" w:hAnsi="Arial" w:cs="Arial"/>
          <w:color w:val="000000"/>
          <w:kern w:val="0"/>
          <w:sz w:val="20"/>
          <w:szCs w:val="20"/>
          <w:lang w:eastAsia="zh-CN"/>
          <w14:ligatures w14:val="none"/>
        </w:rPr>
        <w:t xml:space="preserve">, o </w:t>
      </w:r>
      <w:hyperlink r:id="rId147" w:anchor="art17a" w:history="1">
        <w:r w:rsidRPr="00E84466">
          <w:rPr>
            <w:rFonts w:ascii="Arial" w:eastAsia="Times New Roman" w:hAnsi="Arial" w:cs="Arial"/>
            <w:color w:val="0000FF"/>
            <w:kern w:val="0"/>
            <w:sz w:val="20"/>
            <w:szCs w:val="20"/>
            <w:u w:val="single"/>
            <w:lang w:eastAsia="zh-CN"/>
            <w14:ligatures w14:val="none"/>
          </w:rPr>
          <w:t xml:space="preserve">art. 17-A </w:t>
        </w:r>
      </w:hyperlink>
      <w:r w:rsidRPr="00E84466">
        <w:rPr>
          <w:rFonts w:ascii="Arial" w:eastAsia="Times New Roman" w:hAnsi="Arial" w:cs="Arial"/>
          <w:color w:val="000000"/>
          <w:kern w:val="0"/>
          <w:sz w:val="20"/>
          <w:szCs w:val="20"/>
          <w:lang w:eastAsia="zh-CN"/>
          <w14:ligatures w14:val="none"/>
        </w:rPr>
        <w:t xml:space="preserve">, os </w:t>
      </w:r>
      <w:hyperlink r:id="rId148" w:anchor="art18§1" w:history="1">
        <w:r w:rsidRPr="00E84466">
          <w:rPr>
            <w:rFonts w:ascii="Arial" w:eastAsia="Times New Roman" w:hAnsi="Arial" w:cs="Arial"/>
            <w:color w:val="0000FF"/>
            <w:kern w:val="0"/>
            <w:sz w:val="20"/>
            <w:szCs w:val="20"/>
            <w:u w:val="single"/>
            <w:lang w:eastAsia="zh-CN"/>
            <w14:ligatures w14:val="none"/>
          </w:rPr>
          <w:t xml:space="preserve">§§ 1º e 2º do art. 18 </w:t>
        </w:r>
      </w:hyperlink>
      <w:r w:rsidRPr="00E84466">
        <w:rPr>
          <w:rFonts w:ascii="Arial" w:eastAsia="Times New Roman" w:hAnsi="Arial" w:cs="Arial"/>
          <w:color w:val="000000"/>
          <w:kern w:val="0"/>
          <w:sz w:val="20"/>
          <w:szCs w:val="20"/>
          <w:lang w:eastAsia="zh-CN"/>
          <w14:ligatures w14:val="none"/>
        </w:rPr>
        <w:t xml:space="preserve">, o </w:t>
      </w:r>
      <w:hyperlink r:id="rId149" w:anchor="art19" w:history="1">
        <w:r w:rsidRPr="00E84466">
          <w:rPr>
            <w:rFonts w:ascii="Arial" w:eastAsia="Times New Roman" w:hAnsi="Arial" w:cs="Arial"/>
            <w:color w:val="0000FF"/>
            <w:kern w:val="0"/>
            <w:sz w:val="20"/>
            <w:szCs w:val="20"/>
            <w:u w:val="single"/>
            <w:lang w:eastAsia="zh-CN"/>
            <w14:ligatures w14:val="none"/>
          </w:rPr>
          <w:t xml:space="preserve">art. 19 </w:t>
        </w:r>
      </w:hyperlink>
      <w:r w:rsidRPr="00E84466">
        <w:rPr>
          <w:rFonts w:ascii="Arial" w:eastAsia="Times New Roman" w:hAnsi="Arial" w:cs="Arial"/>
          <w:color w:val="000000"/>
          <w:kern w:val="0"/>
          <w:sz w:val="20"/>
          <w:szCs w:val="20"/>
          <w:lang w:eastAsia="zh-CN"/>
          <w14:ligatures w14:val="none"/>
        </w:rPr>
        <w:t xml:space="preserve">, os </w:t>
      </w:r>
      <w:hyperlink r:id="rId150" w:anchor="art23§1i" w:history="1">
        <w:r w:rsidRPr="00E84466">
          <w:rPr>
            <w:rFonts w:ascii="Arial" w:eastAsia="Times New Roman" w:hAnsi="Arial" w:cs="Arial"/>
            <w:color w:val="0000FF"/>
            <w:kern w:val="0"/>
            <w:sz w:val="20"/>
            <w:szCs w:val="20"/>
            <w:u w:val="single"/>
            <w:lang w:eastAsia="zh-CN"/>
            <w14:ligatures w14:val="none"/>
          </w:rPr>
          <w:t xml:space="preserve">incisos I e II do § 1º do art. 23 </w:t>
        </w:r>
      </w:hyperlink>
      <w:r w:rsidRPr="00E84466">
        <w:rPr>
          <w:rFonts w:ascii="Arial" w:eastAsia="Times New Roman" w:hAnsi="Arial" w:cs="Arial"/>
          <w:color w:val="000000"/>
          <w:kern w:val="0"/>
          <w:sz w:val="20"/>
          <w:szCs w:val="20"/>
          <w:lang w:eastAsia="zh-CN"/>
          <w14:ligatures w14:val="none"/>
        </w:rPr>
        <w:t xml:space="preserve">, o </w:t>
      </w:r>
      <w:hyperlink r:id="rId151" w:anchor="art29i" w:history="1">
        <w:r w:rsidRPr="00E84466">
          <w:rPr>
            <w:rFonts w:ascii="Arial" w:eastAsia="Times New Roman" w:hAnsi="Arial" w:cs="Arial"/>
            <w:color w:val="0000FF"/>
            <w:kern w:val="0"/>
            <w:sz w:val="20"/>
            <w:szCs w:val="20"/>
            <w:u w:val="single"/>
            <w:lang w:eastAsia="zh-CN"/>
            <w14:ligatures w14:val="none"/>
          </w:rPr>
          <w:t xml:space="preserve">inciso I do </w:t>
        </w:r>
        <w:r w:rsidRPr="00E84466">
          <w:rPr>
            <w:rFonts w:ascii="Arial" w:eastAsia="Times New Roman" w:hAnsi="Arial" w:cs="Arial"/>
            <w:b/>
            <w:bCs/>
            <w:color w:val="0000FF"/>
            <w:kern w:val="0"/>
            <w:sz w:val="20"/>
            <w:szCs w:val="20"/>
            <w:u w:val="single"/>
            <w:lang w:eastAsia="zh-CN"/>
            <w14:ligatures w14:val="none"/>
          </w:rPr>
          <w:t xml:space="preserve">caput </w:t>
        </w:r>
      </w:hyperlink>
      <w:r w:rsidRPr="00E84466">
        <w:rPr>
          <w:rFonts w:ascii="Arial" w:eastAsia="Times New Roman" w:hAnsi="Arial" w:cs="Arial"/>
          <w:color w:val="000000"/>
          <w:kern w:val="0"/>
          <w:sz w:val="20"/>
          <w:szCs w:val="20"/>
          <w:lang w:eastAsia="zh-CN"/>
          <w14:ligatures w14:val="none"/>
        </w:rPr>
        <w:t xml:space="preserve">e o </w:t>
      </w:r>
      <w:hyperlink r:id="rId152" w:anchor="art29§1" w:history="1">
        <w:r w:rsidRPr="00E84466">
          <w:rPr>
            <w:rFonts w:ascii="Arial" w:eastAsia="Times New Roman" w:hAnsi="Arial" w:cs="Arial"/>
            <w:color w:val="0000FF"/>
            <w:kern w:val="0"/>
            <w:sz w:val="20"/>
            <w:szCs w:val="20"/>
            <w:u w:val="single"/>
            <w:lang w:eastAsia="zh-CN"/>
            <w14:ligatures w14:val="none"/>
          </w:rPr>
          <w:t xml:space="preserve">§ 1º do art. 29 </w:t>
        </w:r>
      </w:hyperlink>
      <w:r w:rsidRPr="00E84466">
        <w:rPr>
          <w:rFonts w:ascii="Arial" w:eastAsia="Times New Roman" w:hAnsi="Arial" w:cs="Arial"/>
          <w:color w:val="000000"/>
          <w:kern w:val="0"/>
          <w:sz w:val="20"/>
          <w:szCs w:val="20"/>
          <w:lang w:eastAsia="zh-CN"/>
          <w14:ligatures w14:val="none"/>
        </w:rPr>
        <w:t xml:space="preserve">, os </w:t>
      </w:r>
      <w:hyperlink r:id="rId153" w:anchor="art48§1" w:history="1">
        <w:r w:rsidRPr="00E84466">
          <w:rPr>
            <w:rFonts w:ascii="Arial" w:eastAsia="Times New Roman" w:hAnsi="Arial" w:cs="Arial"/>
            <w:color w:val="0000FF"/>
            <w:kern w:val="0"/>
            <w:sz w:val="20"/>
            <w:szCs w:val="20"/>
            <w:u w:val="single"/>
            <w:lang w:eastAsia="zh-CN"/>
            <w14:ligatures w14:val="none"/>
          </w:rPr>
          <w:t xml:space="preserve">§§ 1º e 2º do art. 48 </w:t>
        </w:r>
      </w:hyperlink>
      <w:r w:rsidRPr="00E84466">
        <w:rPr>
          <w:rFonts w:ascii="Arial" w:eastAsia="Times New Roman" w:hAnsi="Arial" w:cs="Arial"/>
          <w:color w:val="000000"/>
          <w:kern w:val="0"/>
          <w:sz w:val="20"/>
          <w:szCs w:val="20"/>
          <w:lang w:eastAsia="zh-CN"/>
          <w14:ligatures w14:val="none"/>
        </w:rPr>
        <w:t xml:space="preserve">, o </w:t>
      </w:r>
      <w:hyperlink r:id="rId154" w:anchor="art51ii" w:history="1">
        <w:r w:rsidRPr="00E84466">
          <w:rPr>
            <w:rFonts w:ascii="Arial" w:eastAsia="Times New Roman" w:hAnsi="Arial" w:cs="Arial"/>
            <w:color w:val="0000FF"/>
            <w:kern w:val="0"/>
            <w:sz w:val="20"/>
            <w:szCs w:val="20"/>
            <w:u w:val="single"/>
            <w:lang w:eastAsia="zh-CN"/>
            <w14:ligatures w14:val="none"/>
          </w:rPr>
          <w:t xml:space="preserve">inciso II do art. 51 </w:t>
        </w:r>
      </w:hyperlink>
      <w:r w:rsidRPr="00E84466">
        <w:rPr>
          <w:rFonts w:ascii="Arial" w:eastAsia="Times New Roman" w:hAnsi="Arial" w:cs="Arial"/>
          <w:color w:val="000000"/>
          <w:kern w:val="0"/>
          <w:sz w:val="20"/>
          <w:szCs w:val="20"/>
          <w:lang w:eastAsia="zh-CN"/>
          <w14:ligatures w14:val="none"/>
        </w:rPr>
        <w:t xml:space="preserve">, o </w:t>
      </w:r>
      <w:hyperlink r:id="rId155" w:anchor="art81" w:history="1">
        <w:r w:rsidRPr="00E84466">
          <w:rPr>
            <w:rFonts w:ascii="Arial" w:eastAsia="Times New Roman" w:hAnsi="Arial" w:cs="Arial"/>
            <w:color w:val="0000FF"/>
            <w:kern w:val="0"/>
            <w:sz w:val="20"/>
            <w:szCs w:val="20"/>
            <w:u w:val="single"/>
            <w:lang w:eastAsia="zh-CN"/>
            <w14:ligatures w14:val="none"/>
          </w:rPr>
          <w:t xml:space="preserve">art. 81 </w:t>
        </w:r>
      </w:hyperlink>
      <w:r w:rsidRPr="00E84466">
        <w:rPr>
          <w:rFonts w:ascii="Arial" w:eastAsia="Times New Roman" w:hAnsi="Arial" w:cs="Arial"/>
          <w:color w:val="000000"/>
          <w:kern w:val="0"/>
          <w:sz w:val="20"/>
          <w:szCs w:val="20"/>
          <w:lang w:eastAsia="zh-CN"/>
          <w14:ligatures w14:val="none"/>
        </w:rPr>
        <w:t xml:space="preserve">e o </w:t>
      </w:r>
      <w:hyperlink r:id="rId156" w:anchor="art100a§4" w:history="1">
        <w:r w:rsidRPr="00E84466">
          <w:rPr>
            <w:rFonts w:ascii="Arial" w:eastAsia="Times New Roman" w:hAnsi="Arial" w:cs="Arial"/>
            <w:color w:val="0000FF"/>
            <w:kern w:val="0"/>
            <w:sz w:val="20"/>
            <w:szCs w:val="20"/>
            <w:u w:val="single"/>
            <w:lang w:eastAsia="zh-CN"/>
            <w14:ligatures w14:val="none"/>
          </w:rPr>
          <w:t xml:space="preserve">§ 4º do art. 100-A da Lei nº 9.504, de 30 de setembro de 1997 </w:t>
        </w:r>
      </w:hyperlink>
      <w:r w:rsidRPr="00E84466">
        <w:rPr>
          <w:rFonts w:ascii="Arial" w:eastAsia="Times New Roman" w:hAnsi="Arial" w:cs="Arial"/>
          <w:color w:val="000000"/>
          <w:kern w:val="0"/>
          <w:sz w:val="20"/>
          <w:szCs w:val="20"/>
          <w:lang w:eastAsia="zh-CN"/>
          <w14:ligatures w14:val="none"/>
        </w:rPr>
        <w:t xml:space="preserve">; o </w:t>
      </w:r>
      <w:hyperlink r:id="rId157" w:anchor="art18" w:history="1">
        <w:r w:rsidRPr="00E84466">
          <w:rPr>
            <w:rFonts w:ascii="Arial" w:eastAsia="Times New Roman" w:hAnsi="Arial" w:cs="Arial"/>
            <w:color w:val="0000FF"/>
            <w:kern w:val="0"/>
            <w:sz w:val="20"/>
            <w:szCs w:val="20"/>
            <w:u w:val="single"/>
            <w:lang w:eastAsia="zh-CN"/>
            <w14:ligatures w14:val="none"/>
          </w:rPr>
          <w:t xml:space="preserve">art. 18 </w:t>
        </w:r>
      </w:hyperlink>
      <w:r w:rsidRPr="00E84466">
        <w:rPr>
          <w:rFonts w:ascii="Arial" w:eastAsia="Times New Roman" w:hAnsi="Arial" w:cs="Arial"/>
          <w:color w:val="000000"/>
          <w:kern w:val="0"/>
          <w:sz w:val="20"/>
          <w:szCs w:val="20"/>
          <w:lang w:eastAsia="zh-CN"/>
          <w14:ligatures w14:val="none"/>
        </w:rPr>
        <w:t xml:space="preserve">, o </w:t>
      </w:r>
      <w:hyperlink r:id="rId158" w:anchor="art32§3" w:history="1">
        <w:r w:rsidRPr="00E84466">
          <w:rPr>
            <w:rFonts w:ascii="Arial" w:eastAsia="Times New Roman" w:hAnsi="Arial" w:cs="Arial"/>
            <w:color w:val="0000FF"/>
            <w:kern w:val="0"/>
            <w:sz w:val="20"/>
            <w:szCs w:val="20"/>
            <w:u w:val="single"/>
            <w:lang w:eastAsia="zh-CN"/>
            <w14:ligatures w14:val="none"/>
          </w:rPr>
          <w:t xml:space="preserve">§ 3º do art. 32 </w:t>
        </w:r>
      </w:hyperlink>
      <w:r w:rsidRPr="00E84466">
        <w:rPr>
          <w:rFonts w:ascii="Arial" w:eastAsia="Times New Roman" w:hAnsi="Arial" w:cs="Arial"/>
          <w:color w:val="000000"/>
          <w:kern w:val="0"/>
          <w:sz w:val="20"/>
          <w:szCs w:val="20"/>
          <w:lang w:eastAsia="zh-CN"/>
          <w14:ligatures w14:val="none"/>
        </w:rPr>
        <w:t xml:space="preserve">e os </w:t>
      </w:r>
      <w:hyperlink r:id="rId159" w:anchor="art56" w:history="1">
        <w:r w:rsidRPr="00E84466">
          <w:rPr>
            <w:rFonts w:ascii="Arial" w:eastAsia="Times New Roman" w:hAnsi="Arial" w:cs="Arial"/>
            <w:color w:val="0000FF"/>
            <w:kern w:val="0"/>
            <w:sz w:val="20"/>
            <w:szCs w:val="20"/>
            <w:u w:val="single"/>
            <w:lang w:eastAsia="zh-CN"/>
            <w14:ligatures w14:val="none"/>
          </w:rPr>
          <w:t xml:space="preserve">arts. 56 e 57 da Lei nº 9.096, de 19 de setembro de 1995 </w:t>
        </w:r>
      </w:hyperlink>
      <w:r w:rsidRPr="00E84466">
        <w:rPr>
          <w:rFonts w:ascii="Arial" w:eastAsia="Times New Roman" w:hAnsi="Arial" w:cs="Arial"/>
          <w:color w:val="000000"/>
          <w:kern w:val="0"/>
          <w:sz w:val="20"/>
          <w:szCs w:val="20"/>
          <w:lang w:eastAsia="zh-CN"/>
          <w14:ligatures w14:val="none"/>
        </w:rPr>
        <w:t xml:space="preserve">; e o </w:t>
      </w:r>
      <w:hyperlink r:id="rId160" w:anchor="art32§11" w:history="1">
        <w:r w:rsidRPr="00E84466">
          <w:rPr>
            <w:rFonts w:ascii="Arial" w:eastAsia="Times New Roman" w:hAnsi="Arial" w:cs="Arial"/>
            <w:color w:val="0000FF"/>
            <w:kern w:val="0"/>
            <w:sz w:val="20"/>
            <w:szCs w:val="20"/>
            <w:u w:val="single"/>
            <w:lang w:eastAsia="zh-CN"/>
            <w14:ligatures w14:val="none"/>
          </w:rPr>
          <w:t xml:space="preserve">§ 11 do art. 32 da Lei nº 9.430, de 27 de dezembro de 1996 </w:t>
        </w:r>
      </w:hyperlink>
      <w:r w:rsidRPr="00E84466">
        <w:rPr>
          <w:rFonts w:ascii="Arial" w:eastAsia="Times New Roman" w:hAnsi="Arial" w:cs="Arial"/>
          <w:color w:val="000000"/>
          <w:kern w:val="0"/>
          <w:sz w:val="20"/>
          <w:szCs w:val="20"/>
          <w:lang w:eastAsia="zh-CN"/>
          <w14:ligatures w14:val="none"/>
        </w:rPr>
        <w:t xml:space="preserve">. </w:t>
      </w:r>
    </w:p>
    <w:p w14:paraId="06424612" w14:textId="77777777" w:rsidR="00E84466" w:rsidRPr="00E84466" w:rsidRDefault="00E84466" w:rsidP="00E84466">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Brasília, 29 de setembro de 2015; 194º da Independência e 127º da República. </w:t>
      </w:r>
    </w:p>
    <w:p w14:paraId="3786E600"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DILMA ROUSSEFF </w:t>
      </w:r>
      <w:r w:rsidRPr="00E84466">
        <w:rPr>
          <w:rFonts w:ascii="Arial" w:eastAsia="Times New Roman" w:hAnsi="Arial" w:cs="Arial"/>
          <w:color w:val="000000"/>
          <w:kern w:val="0"/>
          <w:sz w:val="20"/>
          <w:szCs w:val="20"/>
          <w:lang w:eastAsia="zh-CN"/>
          <w14:ligatures w14:val="none"/>
        </w:rPr>
        <w:br/>
      </w:r>
      <w:r w:rsidRPr="00E84466">
        <w:rPr>
          <w:rFonts w:ascii="Arial" w:eastAsia="Times New Roman" w:hAnsi="Arial" w:cs="Arial"/>
          <w:i/>
          <w:iCs/>
          <w:color w:val="000000"/>
          <w:kern w:val="0"/>
          <w:sz w:val="20"/>
          <w:szCs w:val="20"/>
          <w:lang w:eastAsia="zh-CN"/>
          <w14:ligatures w14:val="none"/>
        </w:rPr>
        <w:t xml:space="preserve">José Eduardo Cardozo </w:t>
      </w:r>
      <w:r w:rsidRPr="00E84466">
        <w:rPr>
          <w:rFonts w:ascii="Arial" w:eastAsia="Times New Roman" w:hAnsi="Arial" w:cs="Arial"/>
          <w:i/>
          <w:iCs/>
          <w:color w:val="000000"/>
          <w:kern w:val="0"/>
          <w:sz w:val="20"/>
          <w:szCs w:val="20"/>
          <w:lang w:eastAsia="zh-CN"/>
          <w14:ligatures w14:val="none"/>
        </w:rPr>
        <w:br/>
        <w:t xml:space="preserve">Nelson Barbosa </w:t>
      </w:r>
      <w:r w:rsidRPr="00E84466">
        <w:rPr>
          <w:rFonts w:ascii="Arial" w:eastAsia="Times New Roman" w:hAnsi="Arial" w:cs="Arial"/>
          <w:i/>
          <w:iCs/>
          <w:color w:val="000000"/>
          <w:kern w:val="0"/>
          <w:sz w:val="20"/>
          <w:szCs w:val="20"/>
          <w:lang w:eastAsia="zh-CN"/>
          <w14:ligatures w14:val="none"/>
        </w:rPr>
        <w:br/>
        <w:t xml:space="preserve">Luís Inácio Lucena Adams </w:t>
      </w:r>
    </w:p>
    <w:p w14:paraId="4D325016" w14:textId="77777777" w:rsidR="00E84466" w:rsidRPr="00E84466" w:rsidRDefault="00E84466" w:rsidP="00E84466">
      <w:pPr>
        <w:spacing w:before="100" w:beforeAutospacing="1" w:after="100" w:afterAutospacing="1" w:line="240" w:lineRule="auto"/>
        <w:rPr>
          <w:rFonts w:ascii="Arial" w:eastAsia="Times New Roman" w:hAnsi="Arial" w:cs="Arial"/>
          <w:kern w:val="0"/>
          <w:sz w:val="20"/>
          <w:szCs w:val="20"/>
          <w:lang w:eastAsia="zh-CN"/>
          <w14:ligatures w14:val="none"/>
        </w:rPr>
      </w:pPr>
      <w:r w:rsidRPr="00E84466">
        <w:rPr>
          <w:rFonts w:ascii="Arial" w:eastAsia="Times New Roman" w:hAnsi="Arial" w:cs="Arial"/>
          <w:color w:val="FF0000"/>
          <w:kern w:val="0"/>
          <w:sz w:val="20"/>
          <w:szCs w:val="20"/>
          <w:lang w:eastAsia="zh-CN"/>
          <w14:ligatures w14:val="none"/>
        </w:rPr>
        <w:t xml:space="preserve">Este texto não substitui o publicado no DOU de 29.9.2015 - Edição extra </w:t>
      </w:r>
    </w:p>
    <w:p w14:paraId="1E373DC7" w14:textId="77777777" w:rsidR="00E84466" w:rsidRPr="00E84466" w:rsidRDefault="00E84466" w:rsidP="00E84466">
      <w:pPr>
        <w:spacing w:before="300" w:after="300" w:line="240" w:lineRule="auto"/>
        <w:ind w:firstLine="570"/>
        <w:jc w:val="center"/>
        <w:rPr>
          <w:rFonts w:ascii="Arial" w:eastAsia="Times New Roman" w:hAnsi="Arial" w:cs="Arial"/>
          <w:kern w:val="0"/>
          <w:sz w:val="20"/>
          <w:szCs w:val="20"/>
          <w:lang w:eastAsia="zh-CN"/>
          <w14:ligatures w14:val="none"/>
        </w:rPr>
      </w:pPr>
      <w:r w:rsidRPr="00E84466">
        <w:rPr>
          <w:rFonts w:ascii="Arial" w:eastAsia="Times New Roman" w:hAnsi="Arial" w:cs="Arial"/>
          <w:color w:val="FF0000"/>
          <w:kern w:val="0"/>
          <w:sz w:val="20"/>
          <w:szCs w:val="20"/>
          <w:lang w:eastAsia="zh-CN"/>
          <w14:ligatures w14:val="none"/>
        </w:rPr>
        <w:t xml:space="preserve">* </w:t>
      </w:r>
    </w:p>
    <w:bookmarkStart w:id="16" w:name="texto_promulgado"/>
    <w:bookmarkEnd w:id="16"/>
    <w:p w14:paraId="4849B058" w14:textId="77777777" w:rsidR="00E84466" w:rsidRPr="00E84466" w:rsidRDefault="00E84466" w:rsidP="00E84466">
      <w:pPr>
        <w:spacing w:before="300" w:after="300" w:line="240" w:lineRule="auto"/>
        <w:jc w:val="center"/>
        <w:rPr>
          <w:rFonts w:ascii="Arial" w:eastAsia="Times New Roman" w:hAnsi="Arial" w:cs="Arial"/>
          <w:kern w:val="0"/>
          <w:sz w:val="20"/>
          <w:szCs w:val="20"/>
          <w:lang w:eastAsia="zh-CN"/>
          <w14:ligatures w14:val="none"/>
        </w:rPr>
      </w:pPr>
      <w:r w:rsidRPr="00E84466">
        <w:rPr>
          <w:rFonts w:ascii="Arial" w:eastAsia="Times New Roman" w:hAnsi="Arial" w:cs="Arial"/>
          <w:b/>
          <w:bCs/>
          <w:color w:val="000080"/>
          <w:kern w:val="0"/>
          <w:sz w:val="20"/>
          <w:szCs w:val="20"/>
          <w:lang w:eastAsia="zh-CN"/>
          <w14:ligatures w14:val="none"/>
        </w:rPr>
        <w:fldChar w:fldCharType="begin"/>
      </w:r>
      <w:r w:rsidRPr="00E84466">
        <w:rPr>
          <w:rFonts w:ascii="Arial" w:eastAsia="Times New Roman" w:hAnsi="Arial" w:cs="Arial"/>
          <w:b/>
          <w:bCs/>
          <w:color w:val="000080"/>
          <w:kern w:val="0"/>
          <w:sz w:val="20"/>
          <w:szCs w:val="20"/>
          <w:lang w:eastAsia="zh-CN"/>
          <w14:ligatures w14:val="none"/>
        </w:rPr>
        <w:instrText>HYPERLINK "http://legislacao.planalto.gov.br/legisla/legislacao.nsf/Viw_Identificacao/lei%2013.165-2015?OpenDocument"</w:instrText>
      </w:r>
      <w:r w:rsidRPr="00E84466">
        <w:rPr>
          <w:rFonts w:ascii="Arial" w:eastAsia="Times New Roman" w:hAnsi="Arial" w:cs="Arial"/>
          <w:b/>
          <w:bCs/>
          <w:color w:val="000080"/>
          <w:kern w:val="0"/>
          <w:sz w:val="20"/>
          <w:szCs w:val="20"/>
          <w:lang w:eastAsia="zh-CN"/>
          <w14:ligatures w14:val="none"/>
        </w:rPr>
      </w:r>
      <w:r w:rsidRPr="00E84466">
        <w:rPr>
          <w:rFonts w:ascii="Arial" w:eastAsia="Times New Roman" w:hAnsi="Arial" w:cs="Arial"/>
          <w:b/>
          <w:bCs/>
          <w:color w:val="000080"/>
          <w:kern w:val="0"/>
          <w:sz w:val="20"/>
          <w:szCs w:val="20"/>
          <w:lang w:eastAsia="zh-CN"/>
          <w14:ligatures w14:val="none"/>
        </w:rPr>
        <w:fldChar w:fldCharType="separate"/>
      </w:r>
      <w:r w:rsidRPr="00E84466">
        <w:rPr>
          <w:rFonts w:ascii="Arial" w:eastAsia="Times New Roman" w:hAnsi="Arial" w:cs="Arial"/>
          <w:b/>
          <w:bCs/>
          <w:color w:val="000080"/>
          <w:kern w:val="0"/>
          <w:sz w:val="20"/>
          <w:szCs w:val="20"/>
          <w:u w:val="single"/>
          <w:lang w:eastAsia="zh-CN"/>
          <w14:ligatures w14:val="none"/>
        </w:rPr>
        <w:t xml:space="preserve">LEI Nº 13.165, DE 29 DE SETEMBRO DE 2015. </w:t>
      </w:r>
      <w:r w:rsidRPr="00E84466">
        <w:rPr>
          <w:rFonts w:ascii="Arial" w:eastAsia="Times New Roman" w:hAnsi="Arial" w:cs="Arial"/>
          <w:b/>
          <w:bCs/>
          <w:color w:val="000080"/>
          <w:kern w:val="0"/>
          <w:sz w:val="20"/>
          <w:szCs w:val="20"/>
          <w:lang w:eastAsia="zh-CN"/>
          <w14:ligatures w14:val="none"/>
        </w:rPr>
        <w:fldChar w:fldCharType="end"/>
      </w:r>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E84466" w:rsidRPr="00E84466" w14:paraId="5DC921B4" w14:textId="77777777" w:rsidTr="00E84466">
        <w:trPr>
          <w:tblCellSpacing w:w="0" w:type="dxa"/>
        </w:trPr>
        <w:tc>
          <w:tcPr>
            <w:tcW w:w="2500" w:type="pct"/>
            <w:vAlign w:val="center"/>
            <w:hideMark/>
          </w:tcPr>
          <w:p w14:paraId="4DFEEA86" w14:textId="77777777" w:rsidR="00E84466" w:rsidRPr="00E84466" w:rsidRDefault="00E84466" w:rsidP="00E84466">
            <w:pPr>
              <w:spacing w:after="0" w:line="240" w:lineRule="auto"/>
              <w:rPr>
                <w:rFonts w:ascii="Arial" w:eastAsia="Times New Roman" w:hAnsi="Arial" w:cs="Arial"/>
                <w:kern w:val="0"/>
                <w:sz w:val="20"/>
                <w:szCs w:val="20"/>
                <w:lang w:eastAsia="zh-CN"/>
                <w14:ligatures w14:val="none"/>
              </w:rPr>
            </w:pPr>
          </w:p>
        </w:tc>
        <w:tc>
          <w:tcPr>
            <w:tcW w:w="2500" w:type="pct"/>
            <w:vAlign w:val="center"/>
            <w:hideMark/>
          </w:tcPr>
          <w:p w14:paraId="4777E641" w14:textId="77777777" w:rsidR="00E84466" w:rsidRPr="00E84466" w:rsidRDefault="00E84466" w:rsidP="00E8446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84466">
              <w:rPr>
                <w:rFonts w:ascii="Arial" w:eastAsia="Times New Roman" w:hAnsi="Arial" w:cs="Arial"/>
                <w:color w:val="800000"/>
                <w:kern w:val="0"/>
                <w:sz w:val="20"/>
                <w:szCs w:val="20"/>
                <w:lang w:eastAsia="zh-CN"/>
                <w14:ligatures w14:val="none"/>
              </w:rPr>
              <w:t xml:space="preserve">Altera as Leis n </w:t>
            </w:r>
            <w:r w:rsidRPr="00E84466">
              <w:rPr>
                <w:rFonts w:ascii="Arial" w:eastAsia="Times New Roman" w:hAnsi="Arial" w:cs="Arial"/>
                <w:color w:val="800000"/>
                <w:kern w:val="0"/>
                <w:sz w:val="20"/>
                <w:szCs w:val="20"/>
                <w:u w:val="single"/>
                <w:lang w:eastAsia="zh-CN"/>
                <w14:ligatures w14:val="none"/>
              </w:rPr>
              <w:t xml:space="preserve">º </w:t>
            </w:r>
            <w:r w:rsidRPr="00E84466">
              <w:rPr>
                <w:rFonts w:ascii="Arial" w:eastAsia="Times New Roman" w:hAnsi="Arial" w:cs="Arial"/>
                <w:color w:val="800000"/>
                <w:kern w:val="0"/>
                <w:sz w:val="20"/>
                <w:szCs w:val="20"/>
                <w:lang w:eastAsia="zh-CN"/>
                <w14:ligatures w14:val="none"/>
              </w:rPr>
              <w:t xml:space="preserve">9.504, de 30 de setembro de 1997, 9.096, de 19 de setembro de 1995, e 4.737, de 15 de julho de 1965 - Código Eleitoral, para reduzir os custos das campanhas eleitorais, simplificar a administração dos Partidos Políticos e incentivar a participação feminina. </w:t>
            </w:r>
          </w:p>
        </w:tc>
      </w:tr>
    </w:tbl>
    <w:p w14:paraId="081EEB48" w14:textId="77777777" w:rsidR="00E84466" w:rsidRPr="00E84466" w:rsidRDefault="00E84466" w:rsidP="00E84466">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84466">
        <w:rPr>
          <w:rFonts w:ascii="Arial" w:eastAsia="Times New Roman" w:hAnsi="Arial" w:cs="Arial"/>
          <w:b/>
          <w:bCs/>
          <w:color w:val="000000"/>
          <w:kern w:val="0"/>
          <w:sz w:val="20"/>
          <w:szCs w:val="20"/>
          <w:lang w:eastAsia="zh-CN"/>
          <w14:ligatures w14:val="none"/>
        </w:rPr>
        <w:lastRenderedPageBreak/>
        <w:t xml:space="preserve">A PRESIDENTA DA REPÚBLICA </w:t>
      </w:r>
      <w:r w:rsidRPr="00E84466">
        <w:rPr>
          <w:rFonts w:ascii="Arial" w:eastAsia="Times New Roman" w:hAnsi="Arial" w:cs="Arial"/>
          <w:color w:val="000000"/>
          <w:kern w:val="0"/>
          <w:sz w:val="20"/>
          <w:szCs w:val="20"/>
          <w:lang w:eastAsia="zh-CN"/>
          <w14:ligatures w14:val="none"/>
        </w:rPr>
        <w:t xml:space="preserve">Faço saber que o Congresso Nacional decreta e eu promulgo, nos termos do § 5º do art. 66 da Constituição, as seguintes partes da Lei nº 13.165, de 29 de setembro de 2015: </w:t>
      </w:r>
    </w:p>
    <w:p w14:paraId="2534EA6C" w14:textId="77777777" w:rsidR="00E84466" w:rsidRPr="00E84466" w:rsidRDefault="00E84466" w:rsidP="00E84466">
      <w:pPr>
        <w:spacing w:before="100" w:beforeAutospacing="1" w:after="100" w:afterAutospacing="1" w:line="240" w:lineRule="auto"/>
        <w:ind w:left="284"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2º ......................................................................... </w:t>
      </w:r>
    </w:p>
    <w:p w14:paraId="7A11ECB9" w14:textId="77777777" w:rsidR="00E84466" w:rsidRPr="00E84466" w:rsidRDefault="00E84466" w:rsidP="00E84466">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1CB37DF4" w14:textId="77777777" w:rsidR="00E84466" w:rsidRPr="00E84466" w:rsidRDefault="00E84466" w:rsidP="00E84466">
      <w:pPr>
        <w:spacing w:before="100" w:beforeAutospacing="1" w:after="100" w:afterAutospacing="1" w:line="240" w:lineRule="auto"/>
        <w:ind w:left="284"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59-A. No processo de votação eletrônica, a urna imprimirá o registro de cada voto, que será depositado, de forma automática e sem contato manual do eleitor, em local previamente lacrado. </w:t>
      </w:r>
    </w:p>
    <w:p w14:paraId="2CF3C026" w14:textId="77777777" w:rsidR="00E84466" w:rsidRPr="00E84466" w:rsidRDefault="00E84466" w:rsidP="00E84466">
      <w:pPr>
        <w:spacing w:before="100" w:beforeAutospacing="1" w:after="100" w:afterAutospacing="1" w:line="240" w:lineRule="auto"/>
        <w:ind w:left="284"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Parágrafo único. O processo de votação não será concluído até que o eleitor confirme a correspondência entre o teor de seu voto e o registro impresso e exibido pela urna eletrônica.’ </w:t>
      </w:r>
    </w:p>
    <w:p w14:paraId="1E1F48B9" w14:textId="77777777" w:rsidR="00E84466" w:rsidRPr="00E84466" w:rsidRDefault="00E84466" w:rsidP="00E84466">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 </w:t>
      </w:r>
    </w:p>
    <w:p w14:paraId="3135AFA8" w14:textId="77777777" w:rsidR="00E84466" w:rsidRPr="00E84466" w:rsidRDefault="00E84466" w:rsidP="00E84466">
      <w:pPr>
        <w:spacing w:before="100" w:beforeAutospacing="1" w:after="100" w:afterAutospacing="1" w:line="240" w:lineRule="auto"/>
        <w:ind w:left="284"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“Art. 12. Até a primeira eleição geral subsequente à aprovação desta Lei, será implantado o processo de votação eletrônica com impressão do registro do voto a que se refere o art. 59-A da Lei nº 9.504, de 30 de setembro de 1997.” </w:t>
      </w:r>
    </w:p>
    <w:p w14:paraId="73A0A0B0" w14:textId="77777777" w:rsidR="00E84466" w:rsidRPr="00E84466" w:rsidRDefault="00E84466" w:rsidP="00E84466">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Brasília, 25 de novembro de 2015; 194º da Independência e 127º da República. </w:t>
      </w:r>
    </w:p>
    <w:p w14:paraId="744165E9" w14:textId="77777777" w:rsidR="00E84466" w:rsidRPr="00E84466" w:rsidRDefault="00E84466" w:rsidP="00E84466">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E84466">
        <w:rPr>
          <w:rFonts w:ascii="Arial" w:eastAsia="Times New Roman" w:hAnsi="Arial" w:cs="Arial"/>
          <w:color w:val="000000"/>
          <w:kern w:val="0"/>
          <w:sz w:val="20"/>
          <w:szCs w:val="20"/>
          <w:lang w:eastAsia="zh-CN"/>
          <w14:ligatures w14:val="none"/>
        </w:rPr>
        <w:t xml:space="preserve">DILMA ROUSSEFF </w:t>
      </w:r>
    </w:p>
    <w:p w14:paraId="0BEFA418" w14:textId="77777777" w:rsidR="00E84466" w:rsidRPr="00E84466" w:rsidRDefault="00E84466" w:rsidP="00E84466">
      <w:pPr>
        <w:spacing w:before="300" w:after="300" w:line="240" w:lineRule="auto"/>
        <w:ind w:firstLine="570"/>
        <w:jc w:val="both"/>
        <w:rPr>
          <w:rFonts w:ascii="Arial" w:eastAsia="Times New Roman" w:hAnsi="Arial" w:cs="Arial"/>
          <w:kern w:val="0"/>
          <w:sz w:val="20"/>
          <w:szCs w:val="20"/>
          <w:lang w:eastAsia="zh-CN"/>
          <w14:ligatures w14:val="none"/>
        </w:rPr>
      </w:pPr>
      <w:r w:rsidRPr="00E84466">
        <w:rPr>
          <w:rFonts w:ascii="Arial" w:eastAsia="Times New Roman" w:hAnsi="Arial" w:cs="Arial"/>
          <w:color w:val="FF0000"/>
          <w:kern w:val="0"/>
          <w:sz w:val="20"/>
          <w:szCs w:val="20"/>
          <w:lang w:eastAsia="zh-CN"/>
          <w14:ligatures w14:val="none"/>
        </w:rPr>
        <w:t xml:space="preserve">Este texto não substitui o publicado no DOU de 26.11.2015 </w:t>
      </w:r>
    </w:p>
    <w:p w14:paraId="201764DE"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466"/>
    <w:rsid w:val="002608AA"/>
    <w:rsid w:val="00311013"/>
    <w:rsid w:val="00E844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EBDF3"/>
  <w15:chartTrackingRefBased/>
  <w15:docId w15:val="{0B0226B2-7AB3-4BD0-A2B7-795AFAD04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E8446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E8446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E84466"/>
    <w:rPr>
      <w:b/>
      <w:bCs/>
    </w:rPr>
  </w:style>
  <w:style w:type="character" w:styleId="Hyperlink">
    <w:name w:val="Hyperlink"/>
    <w:basedOn w:val="Fontepargpadro"/>
    <w:uiPriority w:val="99"/>
    <w:semiHidden/>
    <w:unhideWhenUsed/>
    <w:rsid w:val="00E84466"/>
    <w:rPr>
      <w:color w:val="0000FF"/>
      <w:u w:val="single"/>
    </w:rPr>
  </w:style>
  <w:style w:type="character" w:styleId="HiperlinkVisitado">
    <w:name w:val="FollowedHyperlink"/>
    <w:basedOn w:val="Fontepargpadro"/>
    <w:uiPriority w:val="99"/>
    <w:semiHidden/>
    <w:unhideWhenUsed/>
    <w:rsid w:val="00E84466"/>
    <w:rPr>
      <w:color w:val="800080"/>
      <w:u w:val="single"/>
    </w:rPr>
  </w:style>
  <w:style w:type="paragraph" w:customStyle="1" w:styleId="texto1">
    <w:name w:val="texto1"/>
    <w:basedOn w:val="Normal"/>
    <w:rsid w:val="00E8446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E8446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3">
    <w:name w:val="texto3"/>
    <w:basedOn w:val="Normal"/>
    <w:rsid w:val="00E84466"/>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208853">
      <w:bodyDiv w:val="1"/>
      <w:marLeft w:val="0"/>
      <w:marRight w:val="0"/>
      <w:marTop w:val="0"/>
      <w:marBottom w:val="0"/>
      <w:divBdr>
        <w:top w:val="none" w:sz="0" w:space="0" w:color="auto"/>
        <w:left w:val="none" w:sz="0" w:space="0" w:color="auto"/>
        <w:bottom w:val="none" w:sz="0" w:space="0" w:color="auto"/>
        <w:right w:val="none" w:sz="0" w:space="0" w:color="auto"/>
      </w:divBdr>
      <w:divsChild>
        <w:div w:id="358118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019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5817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7013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6077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5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9504.htm" TargetMode="External"/><Relationship Id="rId117" Type="http://schemas.openxmlformats.org/officeDocument/2006/relationships/hyperlink" Target="http://www.planalto.gov.br/ccivil_03/LEIS/L4737.htm" TargetMode="External"/><Relationship Id="rId21" Type="http://schemas.openxmlformats.org/officeDocument/2006/relationships/hyperlink" Target="http://www.planalto.gov.br/ccivil_03/LEIS/L9504.htm" TargetMode="External"/><Relationship Id="rId42" Type="http://schemas.openxmlformats.org/officeDocument/2006/relationships/hyperlink" Target="http://www.planalto.gov.br/ccivil_03/LEIS/L9504.htm" TargetMode="External"/><Relationship Id="rId47" Type="http://schemas.openxmlformats.org/officeDocument/2006/relationships/hyperlink" Target="http://www.planalto.gov.br/ccivil_03/LEIS/L9504.htm" TargetMode="External"/><Relationship Id="rId63" Type="http://schemas.openxmlformats.org/officeDocument/2006/relationships/hyperlink" Target="http://www.planalto.gov.br/ccivil_03/LEIS/L9504.htm" TargetMode="External"/><Relationship Id="rId68" Type="http://schemas.openxmlformats.org/officeDocument/2006/relationships/hyperlink" Target="http://www.planalto.gov.br/ccivil_03/LEIS/L9504.htm" TargetMode="External"/><Relationship Id="rId84" Type="http://schemas.openxmlformats.org/officeDocument/2006/relationships/hyperlink" Target="http://www.planalto.gov.br/ccivil_03/LEIS/L9504.htm" TargetMode="External"/><Relationship Id="rId89" Type="http://schemas.openxmlformats.org/officeDocument/2006/relationships/hyperlink" Target="http://www.planalto.gov.br/ccivil_03/LEIS/L9096.htm" TargetMode="External"/><Relationship Id="rId112" Type="http://schemas.openxmlformats.org/officeDocument/2006/relationships/hyperlink" Target="http://www.planalto.gov.br/ccivil_03/LEIS/L4737.htm" TargetMode="External"/><Relationship Id="rId133" Type="http://schemas.openxmlformats.org/officeDocument/2006/relationships/hyperlink" Target="http://www.planalto.gov.br/ccivil_03/_ato2015-2018/2017/Lei/L13488.htm" TargetMode="External"/><Relationship Id="rId138" Type="http://schemas.openxmlformats.org/officeDocument/2006/relationships/hyperlink" Target="http://www.stf.jus.br/portal/peticaoInicial/verPeticaoInicial.asp?base=ADIN&amp;s1=5617&amp;processo=5617" TargetMode="External"/><Relationship Id="rId154" Type="http://schemas.openxmlformats.org/officeDocument/2006/relationships/hyperlink" Target="http://www.planalto.gov.br/ccivil_03/LEIS/L9504.htm" TargetMode="External"/><Relationship Id="rId159" Type="http://schemas.openxmlformats.org/officeDocument/2006/relationships/hyperlink" Target="http://www.planalto.gov.br/ccivil_03/LEIS/L9096.htm" TargetMode="External"/><Relationship Id="rId16" Type="http://schemas.openxmlformats.org/officeDocument/2006/relationships/hyperlink" Target="http://www.planalto.gov.br/ccivil_03/LEIS/L9504.htm" TargetMode="External"/><Relationship Id="rId107" Type="http://schemas.openxmlformats.org/officeDocument/2006/relationships/hyperlink" Target="http://www.planalto.gov.br/ccivil_03/LEIS/L4737.htm" TargetMode="External"/><Relationship Id="rId11" Type="http://schemas.openxmlformats.org/officeDocument/2006/relationships/hyperlink" Target="http://www.planalto.gov.br/ccivil_03/LEIS/L9504.htm" TargetMode="External"/><Relationship Id="rId32" Type="http://schemas.openxmlformats.org/officeDocument/2006/relationships/hyperlink" Target="http://www.planalto.gov.br/ccivil_03/LEIS/L9504.htm" TargetMode="External"/><Relationship Id="rId37" Type="http://schemas.openxmlformats.org/officeDocument/2006/relationships/hyperlink" Target="http://www.planalto.gov.br/ccivil_03/LEIS/L9504.htm" TargetMode="External"/><Relationship Id="rId53" Type="http://schemas.openxmlformats.org/officeDocument/2006/relationships/hyperlink" Target="http://www.planalto.gov.br/ccivil_03/LEIS/L9504.htm" TargetMode="External"/><Relationship Id="rId58" Type="http://schemas.openxmlformats.org/officeDocument/2006/relationships/hyperlink" Target="http://www.planalto.gov.br/ccivil_03/LEIS/L9504.htm" TargetMode="External"/><Relationship Id="rId74" Type="http://schemas.openxmlformats.org/officeDocument/2006/relationships/hyperlink" Target="http://www.planalto.gov.br/ccivil_03/LEIS/L9504.htm" TargetMode="External"/><Relationship Id="rId79" Type="http://schemas.openxmlformats.org/officeDocument/2006/relationships/hyperlink" Target="http://www.stf.jus.br/portal/peticaoInicial/verPeticaoInicial.asp?base=ADIN&amp;s1=5889&amp;processo=5889" TargetMode="External"/><Relationship Id="rId102" Type="http://schemas.openxmlformats.org/officeDocument/2006/relationships/hyperlink" Target="http://www.stf.jus.br/portal/peticaoInicial/verPeticaoInicial.asp?base=ADIN&amp;s1=5617&amp;processo=5617" TargetMode="External"/><Relationship Id="rId123" Type="http://schemas.openxmlformats.org/officeDocument/2006/relationships/hyperlink" Target="http://www.planalto.gov.br/ccivil_03/LEIS/L4737.htm" TargetMode="External"/><Relationship Id="rId128" Type="http://schemas.openxmlformats.org/officeDocument/2006/relationships/hyperlink" Target="http://www.planalto.gov.br/ccivil_03/_ato2015-2018/2017/Lei/L13488.htm" TargetMode="External"/><Relationship Id="rId144" Type="http://schemas.openxmlformats.org/officeDocument/2006/relationships/hyperlink" Target="http://www.planalto.gov.br/ccivil_03/_ato2015-2018/2015/lei/L13165.htm" TargetMode="External"/><Relationship Id="rId149" Type="http://schemas.openxmlformats.org/officeDocument/2006/relationships/hyperlink" Target="http://www.planalto.gov.br/ccivil_03/LEIS/L9504.htm" TargetMode="External"/><Relationship Id="rId5" Type="http://schemas.openxmlformats.org/officeDocument/2006/relationships/hyperlink" Target="http://www.planalto.gov.br/ccivil_03/_ato2015-2018/2015/Msg/VEP-358.htm" TargetMode="External"/><Relationship Id="rId90" Type="http://schemas.openxmlformats.org/officeDocument/2006/relationships/hyperlink" Target="http://www.planalto.gov.br/ccivil_03/LEIS/L9096.htm" TargetMode="External"/><Relationship Id="rId95" Type="http://schemas.openxmlformats.org/officeDocument/2006/relationships/hyperlink" Target="http://www.planalto.gov.br/ccivil_03/LEIS/L9096.htm" TargetMode="External"/><Relationship Id="rId160" Type="http://schemas.openxmlformats.org/officeDocument/2006/relationships/hyperlink" Target="http://www.planalto.gov.br/ccivil_03/LEIS/L9430.htm" TargetMode="External"/><Relationship Id="rId22" Type="http://schemas.openxmlformats.org/officeDocument/2006/relationships/hyperlink" Target="http://www.planalto.gov.br/ccivil_03/LEIS/L9504.htm" TargetMode="External"/><Relationship Id="rId27" Type="http://schemas.openxmlformats.org/officeDocument/2006/relationships/hyperlink" Target="http://www.planalto.gov.br/ccivil_03/LEIS/L9504.htm" TargetMode="External"/><Relationship Id="rId43" Type="http://schemas.openxmlformats.org/officeDocument/2006/relationships/hyperlink" Target="http://www.planalto.gov.br/ccivil_03/LEIS/L9504.htm" TargetMode="External"/><Relationship Id="rId48" Type="http://schemas.openxmlformats.org/officeDocument/2006/relationships/hyperlink" Target="http://www.planalto.gov.br/ccivil_03/LEIS/L9504.htm" TargetMode="External"/><Relationship Id="rId64" Type="http://schemas.openxmlformats.org/officeDocument/2006/relationships/hyperlink" Target="http://www.planalto.gov.br/ccivil_03/LEIS/L9504.htm" TargetMode="External"/><Relationship Id="rId69" Type="http://schemas.openxmlformats.org/officeDocument/2006/relationships/hyperlink" Target="http://www.planalto.gov.br/ccivil_03/LEIS/L9504.htm" TargetMode="External"/><Relationship Id="rId113" Type="http://schemas.openxmlformats.org/officeDocument/2006/relationships/hyperlink" Target="http://www.planalto.gov.br/ccivil_03/LEIS/L4737.htm" TargetMode="External"/><Relationship Id="rId118" Type="http://schemas.openxmlformats.org/officeDocument/2006/relationships/hyperlink" Target="http://www.stf.jus.br/portal/peticaoInicial/verPeticaoInicial.asp?base=ADIN&amp;s1=5525&amp;processo=5525" TargetMode="External"/><Relationship Id="rId134" Type="http://schemas.openxmlformats.org/officeDocument/2006/relationships/hyperlink" Target="http://www.planalto.gov.br/ccivil_03/_ato2015-2018/2017/Lei/L13488.htm" TargetMode="External"/><Relationship Id="rId139" Type="http://schemas.openxmlformats.org/officeDocument/2006/relationships/hyperlink" Target="http://www.planalto.gov.br/ccivil_03/LEIS/L9096.htm" TargetMode="External"/><Relationship Id="rId80" Type="http://schemas.openxmlformats.org/officeDocument/2006/relationships/hyperlink" Target="http://www.planalto.gov.br/ccivil_03/LEIS/L9504.htm" TargetMode="External"/><Relationship Id="rId85" Type="http://schemas.openxmlformats.org/officeDocument/2006/relationships/hyperlink" Target="http://www.planalto.gov.br/ccivil_03/LEIS/L9504.htm" TargetMode="External"/><Relationship Id="rId150" Type="http://schemas.openxmlformats.org/officeDocument/2006/relationships/hyperlink" Target="http://www.planalto.gov.br/ccivil_03/LEIS/L9504.htm" TargetMode="External"/><Relationship Id="rId155" Type="http://schemas.openxmlformats.org/officeDocument/2006/relationships/hyperlink" Target="http://www.planalto.gov.br/ccivil_03/LEIS/L9504.htm" TargetMode="External"/><Relationship Id="rId12" Type="http://schemas.openxmlformats.org/officeDocument/2006/relationships/hyperlink" Target="http://www.planalto.gov.br/ccivil_03/LEIS/L9504.htm" TargetMode="External"/><Relationship Id="rId17" Type="http://schemas.openxmlformats.org/officeDocument/2006/relationships/hyperlink" Target="http://www.planalto.gov.br/ccivil_03/LEIS/L9504.htm" TargetMode="External"/><Relationship Id="rId33" Type="http://schemas.openxmlformats.org/officeDocument/2006/relationships/hyperlink" Target="http://www.planalto.gov.br/ccivil_03/LEIS/L9504.htm" TargetMode="External"/><Relationship Id="rId38" Type="http://schemas.openxmlformats.org/officeDocument/2006/relationships/hyperlink" Target="http://www.planalto.gov.br/ccivil_03/LEIS/L9504.htm" TargetMode="External"/><Relationship Id="rId59" Type="http://schemas.openxmlformats.org/officeDocument/2006/relationships/hyperlink" Target="http://www.planalto.gov.br/ccivil_03/LEIS/L9504.htm" TargetMode="External"/><Relationship Id="rId103" Type="http://schemas.openxmlformats.org/officeDocument/2006/relationships/hyperlink" Target="http://www.planalto.gov.br/ccivil_03/LEIS/L9096.htm" TargetMode="External"/><Relationship Id="rId108" Type="http://schemas.openxmlformats.org/officeDocument/2006/relationships/hyperlink" Target="http://www.planalto.gov.br/ccivil_03/LEIS/L4737.htm" TargetMode="External"/><Relationship Id="rId124" Type="http://schemas.openxmlformats.org/officeDocument/2006/relationships/hyperlink" Target="http://www.planalto.gov.br/ccivil_03/_ato2015-2018/2017/Lei/L13488.htm" TargetMode="External"/><Relationship Id="rId129" Type="http://schemas.openxmlformats.org/officeDocument/2006/relationships/hyperlink" Target="http://www.planalto.gov.br/ccivil_03/_ato2015-2018/2017/Lei/L13488.htm" TargetMode="External"/><Relationship Id="rId20" Type="http://schemas.openxmlformats.org/officeDocument/2006/relationships/hyperlink" Target="http://www.planalto.gov.br/ccivil_03/LEIS/L9504.htm" TargetMode="External"/><Relationship Id="rId41" Type="http://schemas.openxmlformats.org/officeDocument/2006/relationships/hyperlink" Target="http://www.planalto.gov.br/ccivil_03/LEIS/L9504.htm" TargetMode="External"/><Relationship Id="rId54" Type="http://schemas.openxmlformats.org/officeDocument/2006/relationships/hyperlink" Target="http://www.planalto.gov.br/ccivil_03/LEIS/L9504.htm" TargetMode="External"/><Relationship Id="rId62" Type="http://schemas.openxmlformats.org/officeDocument/2006/relationships/hyperlink" Target="http://www.planalto.gov.br/ccivil_03/LEIS/L9504.htm" TargetMode="External"/><Relationship Id="rId70" Type="http://schemas.openxmlformats.org/officeDocument/2006/relationships/hyperlink" Target="http://www.planalto.gov.br/ccivil_03/LEIS/L9504.htm" TargetMode="External"/><Relationship Id="rId75" Type="http://schemas.openxmlformats.org/officeDocument/2006/relationships/hyperlink" Target="http://www.planalto.gov.br/ccivil_03/LEIS/L9504.htm" TargetMode="External"/><Relationship Id="rId83" Type="http://schemas.openxmlformats.org/officeDocument/2006/relationships/hyperlink" Target="http://www.planalto.gov.br/ccivil_03/LEIS/L9504.htm" TargetMode="External"/><Relationship Id="rId88" Type="http://schemas.openxmlformats.org/officeDocument/2006/relationships/hyperlink" Target="http://www.planalto.gov.br/ccivil_03/LEIS/L8212cons.htm" TargetMode="External"/><Relationship Id="rId91" Type="http://schemas.openxmlformats.org/officeDocument/2006/relationships/hyperlink" Target="http://www.planalto.gov.br/ccivil_03/LEIS/L9096.htm" TargetMode="External"/><Relationship Id="rId96" Type="http://schemas.openxmlformats.org/officeDocument/2006/relationships/hyperlink" Target="http://www.planalto.gov.br/ccivil_03/LEIS/L9096.htm" TargetMode="External"/><Relationship Id="rId111" Type="http://schemas.openxmlformats.org/officeDocument/2006/relationships/hyperlink" Target="http://www.planalto.gov.br/ccivil_03/LEIS/L4737.htm" TargetMode="External"/><Relationship Id="rId132" Type="http://schemas.openxmlformats.org/officeDocument/2006/relationships/hyperlink" Target="http://www.planalto.gov.br/ccivil_03/_ato2015-2018/2017/Lei/L13488.htm" TargetMode="External"/><Relationship Id="rId140" Type="http://schemas.openxmlformats.org/officeDocument/2006/relationships/hyperlink" Target="http://www.planalto.gov.br/ccivil_03/_ato2015-2018/2017/Lei/L13488.htm" TargetMode="External"/><Relationship Id="rId145" Type="http://schemas.openxmlformats.org/officeDocument/2006/relationships/hyperlink" Target="http://www.planalto.gov.br/ccivil_03/LEIS/L9096.htm" TargetMode="External"/><Relationship Id="rId153" Type="http://schemas.openxmlformats.org/officeDocument/2006/relationships/hyperlink" Target="http://www.planalto.gov.br/ccivil_03/LEIS/L9504.htm" TargetMode="External"/><Relationship Id="rId16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_ato2015-2018/2015/lei/L13165.htm" TargetMode="External"/><Relationship Id="rId15" Type="http://schemas.openxmlformats.org/officeDocument/2006/relationships/hyperlink" Target="http://www.planalto.gov.br/ccivil_03/LEIS/L9504.htm" TargetMode="External"/><Relationship Id="rId23" Type="http://schemas.openxmlformats.org/officeDocument/2006/relationships/hyperlink" Target="http://www.planalto.gov.br/ccivil_03/LEIS/L9504.htm" TargetMode="External"/><Relationship Id="rId28" Type="http://schemas.openxmlformats.org/officeDocument/2006/relationships/hyperlink" Target="http://www.planalto.gov.br/ccivil_03/LEIS/L9504.htm" TargetMode="External"/><Relationship Id="rId36" Type="http://schemas.openxmlformats.org/officeDocument/2006/relationships/hyperlink" Target="http://www.planalto.gov.br/ccivil_03/LEIS/L9504.htm" TargetMode="External"/><Relationship Id="rId49" Type="http://schemas.openxmlformats.org/officeDocument/2006/relationships/hyperlink" Target="http://www.planalto.gov.br/ccivil_03/LEIS/L9504.htm" TargetMode="External"/><Relationship Id="rId57" Type="http://schemas.openxmlformats.org/officeDocument/2006/relationships/hyperlink" Target="http://www.planalto.gov.br/ccivil_03/LEIS/L9504.htm" TargetMode="External"/><Relationship Id="rId106" Type="http://schemas.openxmlformats.org/officeDocument/2006/relationships/hyperlink" Target="http://www.planalto.gov.br/ccivil_03/LEIS/L9096.htm" TargetMode="External"/><Relationship Id="rId114" Type="http://schemas.openxmlformats.org/officeDocument/2006/relationships/hyperlink" Target="http://www.stf.jus.br/portal/peticaoInicial/verPeticaoInicial.asp?base=ADIN&amp;s1=5420&amp;processo=5420" TargetMode="External"/><Relationship Id="rId119" Type="http://schemas.openxmlformats.org/officeDocument/2006/relationships/hyperlink" Target="http://www.stf.jus.br/portal/peticaoInicial/verPeticaoInicial.asp?base=ADIN&amp;s1=5525&amp;processo=5525" TargetMode="External"/><Relationship Id="rId127" Type="http://schemas.openxmlformats.org/officeDocument/2006/relationships/hyperlink" Target="http://www.planalto.gov.br/ccivil_03/_ato2015-2018/2017/Lei/L13488.htm" TargetMode="External"/><Relationship Id="rId10" Type="http://schemas.openxmlformats.org/officeDocument/2006/relationships/hyperlink" Target="http://www.planalto.gov.br/ccivil_03/LEIS/L9504.htm" TargetMode="External"/><Relationship Id="rId31" Type="http://schemas.openxmlformats.org/officeDocument/2006/relationships/hyperlink" Target="http://www.planalto.gov.br/ccivil_03/LEIS/L9504.htm" TargetMode="External"/><Relationship Id="rId44" Type="http://schemas.openxmlformats.org/officeDocument/2006/relationships/hyperlink" Target="http://www.planalto.gov.br/ccivil_03/LEIS/L9504.htm" TargetMode="External"/><Relationship Id="rId52" Type="http://schemas.openxmlformats.org/officeDocument/2006/relationships/hyperlink" Target="http://www.planalto.gov.br/ccivil_03/LEIS/L9504.htm" TargetMode="External"/><Relationship Id="rId60" Type="http://schemas.openxmlformats.org/officeDocument/2006/relationships/hyperlink" Target="http://www.planalto.gov.br/ccivil_03/LEIS/L9504.htm" TargetMode="External"/><Relationship Id="rId65" Type="http://schemas.openxmlformats.org/officeDocument/2006/relationships/hyperlink" Target="http://www.planalto.gov.br/ccivil_03/LEIS/L9504.htm" TargetMode="External"/><Relationship Id="rId73" Type="http://schemas.openxmlformats.org/officeDocument/2006/relationships/hyperlink" Target="http://www.planalto.gov.br/ccivil_03/LEIS/L9504.htm" TargetMode="External"/><Relationship Id="rId78" Type="http://schemas.openxmlformats.org/officeDocument/2006/relationships/hyperlink" Target="http://www.planalto.gov.br/ccivil_03/_ato2015-2018/2015/lei/L13165.htm" TargetMode="External"/><Relationship Id="rId81" Type="http://schemas.openxmlformats.org/officeDocument/2006/relationships/hyperlink" Target="http://www.planalto.gov.br/ccivil_03/LEIS/L9504.htm" TargetMode="External"/><Relationship Id="rId86" Type="http://schemas.openxmlformats.org/officeDocument/2006/relationships/hyperlink" Target="http://www.planalto.gov.br/ccivil_03/LEIS/L9504.htm" TargetMode="External"/><Relationship Id="rId94" Type="http://schemas.openxmlformats.org/officeDocument/2006/relationships/hyperlink" Target="http://www.planalto.gov.br/ccivil_03/LEIS/L9096.htm" TargetMode="External"/><Relationship Id="rId99" Type="http://schemas.openxmlformats.org/officeDocument/2006/relationships/hyperlink" Target="http://www.planalto.gov.br/ccivil_03/LEIS/L9096.htm" TargetMode="External"/><Relationship Id="rId101" Type="http://schemas.openxmlformats.org/officeDocument/2006/relationships/hyperlink" Target="http://www.planalto.gov.br/ccivil_03/LEIS/L9096.htm" TargetMode="External"/><Relationship Id="rId122" Type="http://schemas.openxmlformats.org/officeDocument/2006/relationships/hyperlink" Target="http://www.planalto.gov.br/ccivil_03/LEIS/L4737.htm" TargetMode="External"/><Relationship Id="rId130" Type="http://schemas.openxmlformats.org/officeDocument/2006/relationships/hyperlink" Target="http://www.planalto.gov.br/ccivil_03/_ato2015-2018/2017/Lei/L13488.htm" TargetMode="External"/><Relationship Id="rId135" Type="http://schemas.openxmlformats.org/officeDocument/2006/relationships/hyperlink" Target="http://www.planalto.gov.br/ccivil_03/_ato2015-2018/2017/Lei/L13488.htm" TargetMode="External"/><Relationship Id="rId143" Type="http://schemas.openxmlformats.org/officeDocument/2006/relationships/hyperlink" Target="http://www.planalto.gov.br/ccivil_03/LEIS/L9504.htm" TargetMode="External"/><Relationship Id="rId148" Type="http://schemas.openxmlformats.org/officeDocument/2006/relationships/hyperlink" Target="http://www.planalto.gov.br/ccivil_03/LEIS/L9504.htm" TargetMode="External"/><Relationship Id="rId151" Type="http://schemas.openxmlformats.org/officeDocument/2006/relationships/hyperlink" Target="http://www.planalto.gov.br/ccivil_03/LEIS/L9504.htm" TargetMode="External"/><Relationship Id="rId156" Type="http://schemas.openxmlformats.org/officeDocument/2006/relationships/hyperlink" Target="http://www.planalto.gov.br/ccivil_03/LEIS/L9504.htm" TargetMode="External"/><Relationship Id="rId4" Type="http://schemas.openxmlformats.org/officeDocument/2006/relationships/hyperlink" Target="http://legislacao.planalto.gov.br/legisla/legislacao.nsf/Viw_Identificacao/lei%2013.165-2015?OpenDocument" TargetMode="External"/><Relationship Id="rId9" Type="http://schemas.openxmlformats.org/officeDocument/2006/relationships/hyperlink" Target="http://www.stf.jus.br/portal/peticaoInicial/verPeticaoInicial.asp?base=ADIN&amp;s1=5617&amp;processo=5617" TargetMode="External"/><Relationship Id="rId13" Type="http://schemas.openxmlformats.org/officeDocument/2006/relationships/hyperlink" Target="http://www.planalto.gov.br/ccivil_03/LEIS/L9504.htm" TargetMode="External"/><Relationship Id="rId18" Type="http://schemas.openxmlformats.org/officeDocument/2006/relationships/hyperlink" Target="http://www.planalto.gov.br/ccivil_03/LEIS/L9504.htm" TargetMode="External"/><Relationship Id="rId39" Type="http://schemas.openxmlformats.org/officeDocument/2006/relationships/hyperlink" Target="http://www.stf.jus.br/portal/peticaoInicial/verPeticaoInicial.asp?base=ADIN&amp;s1=5394&amp;processo=5394" TargetMode="External"/><Relationship Id="rId109" Type="http://schemas.openxmlformats.org/officeDocument/2006/relationships/hyperlink" Target="http://www.planalto.gov.br/ccivil_03/LEIS/L4737.htm" TargetMode="External"/><Relationship Id="rId34" Type="http://schemas.openxmlformats.org/officeDocument/2006/relationships/hyperlink" Target="http://www.planalto.gov.br/ccivil_03/LEIS/L9504.htm" TargetMode="External"/><Relationship Id="rId50" Type="http://schemas.openxmlformats.org/officeDocument/2006/relationships/hyperlink" Target="http://www.planalto.gov.br/ccivil_03/LEIS/L9504.htm" TargetMode="External"/><Relationship Id="rId55" Type="http://schemas.openxmlformats.org/officeDocument/2006/relationships/hyperlink" Target="http://www.planalto.gov.br/ccivil_03/LEIS/L9504.htm" TargetMode="External"/><Relationship Id="rId76" Type="http://schemas.openxmlformats.org/officeDocument/2006/relationships/hyperlink" Target="http://www.planalto.gov.br/ccivil_03/_ato2015-2018/2015/lei/L13165.htm" TargetMode="External"/><Relationship Id="rId97" Type="http://schemas.openxmlformats.org/officeDocument/2006/relationships/hyperlink" Target="http://www.planalto.gov.br/ccivil_03/LEIS/L9096.htm" TargetMode="External"/><Relationship Id="rId104" Type="http://schemas.openxmlformats.org/officeDocument/2006/relationships/hyperlink" Target="http://www.stf.jus.br/portal/peticaoInicial/verPeticaoInicial.asp?base=ADIN&amp;s1=5617&amp;processo=5617" TargetMode="External"/><Relationship Id="rId120" Type="http://schemas.openxmlformats.org/officeDocument/2006/relationships/hyperlink" Target="http://www.planalto.gov.br/ccivil_03/LEIS/L4737.htm" TargetMode="External"/><Relationship Id="rId125" Type="http://schemas.openxmlformats.org/officeDocument/2006/relationships/hyperlink" Target="http://www.planalto.gov.br/ccivil_03/_ato2015-2018/2017/Lei/L13488.htm" TargetMode="External"/><Relationship Id="rId141" Type="http://schemas.openxmlformats.org/officeDocument/2006/relationships/hyperlink" Target="http://www.planalto.gov.br/ccivil_03/LEIS/L9096.htm" TargetMode="External"/><Relationship Id="rId146" Type="http://schemas.openxmlformats.org/officeDocument/2006/relationships/hyperlink" Target="http://www.planalto.gov.br/ccivil_03/LEIS/L9504.htm" TargetMode="External"/><Relationship Id="rId7" Type="http://schemas.openxmlformats.org/officeDocument/2006/relationships/hyperlink" Target="http://www.stf.jus.br/portal/peticaoInicial/verPeticaoInicial.asp?base=ADIN&amp;s1=5398&amp;processo=5398" TargetMode="External"/><Relationship Id="rId71" Type="http://schemas.openxmlformats.org/officeDocument/2006/relationships/hyperlink" Target="http://www.planalto.gov.br/ccivil_03/LEIS/L9504.htm" TargetMode="External"/><Relationship Id="rId92" Type="http://schemas.openxmlformats.org/officeDocument/2006/relationships/hyperlink" Target="http://www.planalto.gov.br/ccivil_03/LEIS/L9096.htm" TargetMode="External"/><Relationship Id="rId16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www.planalto.gov.br/ccivil_03/LEIS/L9504.htm" TargetMode="External"/><Relationship Id="rId24" Type="http://schemas.openxmlformats.org/officeDocument/2006/relationships/hyperlink" Target="http://www.planalto.gov.br/ccivil_03/LEIS/L9504.htm" TargetMode="External"/><Relationship Id="rId40" Type="http://schemas.openxmlformats.org/officeDocument/2006/relationships/hyperlink" Target="http://www.planalto.gov.br/ccivil_03/LEIS/L9504.htm" TargetMode="External"/><Relationship Id="rId45" Type="http://schemas.openxmlformats.org/officeDocument/2006/relationships/hyperlink" Target="http://www.planalto.gov.br/ccivil_03/LEIS/L9504.htm" TargetMode="External"/><Relationship Id="rId66" Type="http://schemas.openxmlformats.org/officeDocument/2006/relationships/hyperlink" Target="http://www.planalto.gov.br/ccivil_03/LEIS/L9504.htm" TargetMode="External"/><Relationship Id="rId87" Type="http://schemas.openxmlformats.org/officeDocument/2006/relationships/hyperlink" Target="http://www.planalto.gov.br/ccivil_03/LEIS/L8212cons.htm" TargetMode="External"/><Relationship Id="rId110" Type="http://schemas.openxmlformats.org/officeDocument/2006/relationships/hyperlink" Target="http://www.planalto.gov.br/ccivil_03/LEIS/L4737.htm" TargetMode="External"/><Relationship Id="rId115" Type="http://schemas.openxmlformats.org/officeDocument/2006/relationships/hyperlink" Target="http://www.stf.jus.br/portal/peticaoInicial/verPeticaoInicial.asp?base=ADIN&amp;s1=5420&amp;processo=5420" TargetMode="External"/><Relationship Id="rId131" Type="http://schemas.openxmlformats.org/officeDocument/2006/relationships/hyperlink" Target="http://www.planalto.gov.br/ccivil_03/_ato2015-2018/2017/Lei/L13488.htm" TargetMode="External"/><Relationship Id="rId136" Type="http://schemas.openxmlformats.org/officeDocument/2006/relationships/hyperlink" Target="http://www.stf.jus.br/portal/peticaoInicial/verPeticaoInicial.asp?base=ADIN&amp;s1=5617&amp;processo=5617" TargetMode="External"/><Relationship Id="rId157" Type="http://schemas.openxmlformats.org/officeDocument/2006/relationships/hyperlink" Target="http://www.planalto.gov.br/ccivil_03/LEIS/L9096.htm" TargetMode="External"/><Relationship Id="rId61" Type="http://schemas.openxmlformats.org/officeDocument/2006/relationships/hyperlink" Target="http://www.planalto.gov.br/ccivil_03/LEIS/L9504.htm" TargetMode="External"/><Relationship Id="rId82" Type="http://schemas.openxmlformats.org/officeDocument/2006/relationships/hyperlink" Target="http://www.planalto.gov.br/ccivil_03/LEIS/L9504.htm" TargetMode="External"/><Relationship Id="rId152" Type="http://schemas.openxmlformats.org/officeDocument/2006/relationships/hyperlink" Target="http://www.planalto.gov.br/ccivil_03/LEIS/L9504.htm" TargetMode="External"/><Relationship Id="rId19" Type="http://schemas.openxmlformats.org/officeDocument/2006/relationships/hyperlink" Target="http://www.planalto.gov.br/ccivil_03/LEIS/L9504.htm" TargetMode="External"/><Relationship Id="rId14" Type="http://schemas.openxmlformats.org/officeDocument/2006/relationships/hyperlink" Target="http://www.planalto.gov.br/ccivil_03/LEIS/L9504.htm" TargetMode="External"/><Relationship Id="rId30" Type="http://schemas.openxmlformats.org/officeDocument/2006/relationships/hyperlink" Target="http://www.planalto.gov.br/ccivil_03/LEIS/L9504.htm" TargetMode="External"/><Relationship Id="rId35" Type="http://schemas.openxmlformats.org/officeDocument/2006/relationships/hyperlink" Target="http://www.planalto.gov.br/ccivil_03/LEIS/L9096.htm" TargetMode="External"/><Relationship Id="rId56" Type="http://schemas.openxmlformats.org/officeDocument/2006/relationships/hyperlink" Target="http://www.planalto.gov.br/ccivil_03/LEIS/L9504.htm" TargetMode="External"/><Relationship Id="rId77" Type="http://schemas.openxmlformats.org/officeDocument/2006/relationships/hyperlink" Target="http://www.stf.jus.br/portal/peticaoInicial/verPeticaoInicial.asp?base=ADIN&amp;s1=5889&amp;processo=5889" TargetMode="External"/><Relationship Id="rId100" Type="http://schemas.openxmlformats.org/officeDocument/2006/relationships/hyperlink" Target="http://www.planalto.gov.br/ccivil_03/LEIS/L9096.htm" TargetMode="External"/><Relationship Id="rId105" Type="http://schemas.openxmlformats.org/officeDocument/2006/relationships/hyperlink" Target="http://www.planalto.gov.br/ccivil_03/LEIS/L9096.htm" TargetMode="External"/><Relationship Id="rId126" Type="http://schemas.openxmlformats.org/officeDocument/2006/relationships/hyperlink" Target="http://www.planalto.gov.br/ccivil_03/_ato2015-2018/2017/Lei/L13488.htm" TargetMode="External"/><Relationship Id="rId147" Type="http://schemas.openxmlformats.org/officeDocument/2006/relationships/hyperlink" Target="http://www.planalto.gov.br/ccivil_03/LEIS/L9504.htm" TargetMode="External"/><Relationship Id="rId8" Type="http://schemas.openxmlformats.org/officeDocument/2006/relationships/hyperlink" Target="http://www.stf.jus.br/portal/peticaoInicial/verPeticaoInicial.asp?base=ADIN&amp;s1=5889&amp;processo=5889" TargetMode="External"/><Relationship Id="rId51" Type="http://schemas.openxmlformats.org/officeDocument/2006/relationships/hyperlink" Target="http://www.planalto.gov.br/ccivil_03/LEIS/L9504.htm" TargetMode="External"/><Relationship Id="rId72" Type="http://schemas.openxmlformats.org/officeDocument/2006/relationships/hyperlink" Target="http://www.planalto.gov.br/ccivil_03/LEIS/L9504.htm" TargetMode="External"/><Relationship Id="rId93" Type="http://schemas.openxmlformats.org/officeDocument/2006/relationships/hyperlink" Target="http://www.planalto.gov.br/ccivil_03/LEIS/L9096.htm" TargetMode="External"/><Relationship Id="rId98" Type="http://schemas.openxmlformats.org/officeDocument/2006/relationships/hyperlink" Target="http://www.planalto.gov.br/ccivil_03/LEIS/L9096.htm" TargetMode="External"/><Relationship Id="rId121" Type="http://schemas.openxmlformats.org/officeDocument/2006/relationships/hyperlink" Target="http://www.planalto.gov.br/ccivil_03/LEIS/L4737.htm" TargetMode="External"/><Relationship Id="rId142" Type="http://schemas.openxmlformats.org/officeDocument/2006/relationships/hyperlink" Target="http://www.planalto.gov.br/ccivil_03/_ato2015-2018/2017/Lei/L13488.htm" TargetMode="External"/><Relationship Id="rId3" Type="http://schemas.openxmlformats.org/officeDocument/2006/relationships/webSettings" Target="webSettings.xml"/><Relationship Id="rId25" Type="http://schemas.openxmlformats.org/officeDocument/2006/relationships/hyperlink" Target="http://www.planalto.gov.br/ccivil_03/LEIS/L9504.htm" TargetMode="External"/><Relationship Id="rId46" Type="http://schemas.openxmlformats.org/officeDocument/2006/relationships/hyperlink" Target="http://www.planalto.gov.br/ccivil_03/LEIS/L9504.htm" TargetMode="External"/><Relationship Id="rId67" Type="http://schemas.openxmlformats.org/officeDocument/2006/relationships/hyperlink" Target="http://www.planalto.gov.br/ccivil_03/LEIS/L9504.htm" TargetMode="External"/><Relationship Id="rId116" Type="http://schemas.openxmlformats.org/officeDocument/2006/relationships/hyperlink" Target="http://www.planalto.gov.br/ccivil_03/LEIS/L4737.htm" TargetMode="External"/><Relationship Id="rId137" Type="http://schemas.openxmlformats.org/officeDocument/2006/relationships/hyperlink" Target="http://www.planalto.gov.br/ccivil_03/LEIS/L9096.htm" TargetMode="External"/><Relationship Id="rId158" Type="http://schemas.openxmlformats.org/officeDocument/2006/relationships/hyperlink" Target="http://www.planalto.gov.br/ccivil_03/LEIS/L909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10550</Words>
  <Characters>60138</Characters>
  <Application>Microsoft Office Word</Application>
  <DocSecurity>0</DocSecurity>
  <Lines>501</Lines>
  <Paragraphs>141</Paragraphs>
  <ScaleCrop>false</ScaleCrop>
  <Company/>
  <LinksUpToDate>false</LinksUpToDate>
  <CharactersWithSpaces>70547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2023-08-06T20:17:00Z</dcterms:created>
  <dcterms:modified xsi:type="dcterms:W3CDTF">2023-08-06T20:18:00Z</dcterms:modified>
</cp:coreProperties>
</file>