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5C" w:rsidRPr="00993E5C" w:rsidRDefault="00993E5C" w:rsidP="00993E5C">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993E5C">
        <w:rPr>
          <w:rFonts w:ascii="Times New Roman" w:eastAsia="Times New Roman" w:hAnsi="Times New Roman" w:cs="Times New Roman"/>
          <w:b/>
          <w:bCs/>
          <w:kern w:val="36"/>
          <w:sz w:val="32"/>
          <w:szCs w:val="32"/>
          <w:lang w:eastAsia="pt-BR"/>
        </w:rPr>
        <w:t>Presidência da República</w:t>
      </w:r>
    </w:p>
    <w:p w:rsidR="00993E5C" w:rsidRPr="00993E5C" w:rsidRDefault="00993E5C" w:rsidP="00993E5C">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993E5C">
        <w:rPr>
          <w:rFonts w:ascii="Times New Roman" w:eastAsia="Times New Roman" w:hAnsi="Times New Roman" w:cs="Times New Roman"/>
          <w:b/>
          <w:bCs/>
          <w:sz w:val="28"/>
          <w:szCs w:val="28"/>
          <w:lang w:eastAsia="pt-BR"/>
        </w:rPr>
        <w:t>Casa Civil</w:t>
      </w:r>
    </w:p>
    <w:p w:rsidR="00993E5C" w:rsidRPr="00993E5C" w:rsidRDefault="00993E5C" w:rsidP="00993E5C">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993E5C">
        <w:rPr>
          <w:rFonts w:ascii="Times New Roman" w:eastAsia="Times New Roman" w:hAnsi="Times New Roman" w:cs="Times New Roman"/>
          <w:b/>
          <w:bCs/>
          <w:sz w:val="24"/>
          <w:szCs w:val="24"/>
          <w:lang w:eastAsia="pt-BR"/>
        </w:rPr>
        <w:t>Subchefia para Assuntos Jurídicos</w:t>
      </w:r>
    </w:p>
    <w:p w:rsidR="00993E5C" w:rsidRPr="00993E5C" w:rsidRDefault="00993E5C" w:rsidP="00993E5C">
      <w:pPr>
        <w:spacing w:before="300" w:after="300" w:line="240" w:lineRule="auto"/>
        <w:ind w:firstLine="432"/>
        <w:jc w:val="center"/>
        <w:rPr>
          <w:rFonts w:ascii="Times New Roman" w:eastAsia="Times New Roman" w:hAnsi="Times New Roman" w:cs="Times New Roman"/>
          <w:color w:val="000000"/>
          <w:sz w:val="20"/>
          <w:szCs w:val="20"/>
          <w:lang w:eastAsia="pt-BR"/>
        </w:rPr>
      </w:pPr>
      <w:hyperlink r:id="rId5" w:history="1">
        <w:r w:rsidRPr="00993E5C">
          <w:rPr>
            <w:rFonts w:ascii="Arial" w:eastAsia="Times New Roman" w:hAnsi="Arial" w:cs="Arial"/>
            <w:b/>
            <w:bCs/>
            <w:color w:val="000080"/>
            <w:sz w:val="20"/>
            <w:szCs w:val="20"/>
            <w:u w:val="single"/>
            <w:lang w:eastAsia="pt-BR"/>
          </w:rPr>
          <w:t>LEI Nº 13.043, DE 13 DE NOVEMBRO DE 2014.</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993E5C" w:rsidRPr="00993E5C" w:rsidTr="00993E5C">
        <w:trPr>
          <w:tblCellSpacing w:w="0" w:type="dxa"/>
        </w:trPr>
        <w:tc>
          <w:tcPr>
            <w:tcW w:w="2550" w:type="pct"/>
            <w:vAlign w:val="center"/>
            <w:hideMark/>
          </w:tcPr>
          <w:p w:rsidR="00993E5C" w:rsidRPr="00993E5C" w:rsidRDefault="00993E5C" w:rsidP="00993E5C">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6" w:history="1">
              <w:r w:rsidRPr="00993E5C">
                <w:rPr>
                  <w:rFonts w:ascii="Times New Roman" w:eastAsia="Times New Roman" w:hAnsi="Times New Roman" w:cs="Times New Roman"/>
                  <w:color w:val="0000FF"/>
                  <w:sz w:val="20"/>
                  <w:szCs w:val="20"/>
                  <w:u w:val="single"/>
                  <w:lang w:eastAsia="pt-BR"/>
                </w:rPr>
                <w:t>Conversão da Medida Provisória nº 651, de 2014</w:t>
              </w:r>
            </w:hyperlink>
          </w:p>
          <w:p w:rsidR="00993E5C" w:rsidRPr="00993E5C" w:rsidRDefault="00993E5C" w:rsidP="00993E5C">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7" w:anchor="art113" w:history="1">
              <w:r w:rsidRPr="00993E5C">
                <w:rPr>
                  <w:rFonts w:ascii="Times New Roman" w:eastAsia="Times New Roman" w:hAnsi="Times New Roman" w:cs="Times New Roman"/>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432"/>
              <w:rPr>
                <w:rFonts w:ascii="Times New Roman" w:eastAsia="Times New Roman" w:hAnsi="Times New Roman" w:cs="Times New Roman"/>
                <w:sz w:val="20"/>
                <w:szCs w:val="20"/>
                <w:lang w:eastAsia="pt-BR"/>
              </w:rPr>
            </w:pPr>
            <w:hyperlink r:id="rId8" w:history="1">
              <w:r w:rsidRPr="00993E5C">
                <w:rPr>
                  <w:rFonts w:ascii="Times New Roman" w:eastAsia="Times New Roman" w:hAnsi="Times New Roman" w:cs="Times New Roman"/>
                  <w:color w:val="0000FF"/>
                  <w:sz w:val="20"/>
                  <w:szCs w:val="20"/>
                  <w:u w:val="single"/>
                  <w:lang w:eastAsia="pt-BR"/>
                </w:rPr>
                <w:t>Mensagem de veto</w:t>
              </w:r>
            </w:hyperlink>
          </w:p>
        </w:tc>
        <w:tc>
          <w:tcPr>
            <w:tcW w:w="2450" w:type="pct"/>
            <w:vAlign w:val="center"/>
            <w:hideMark/>
          </w:tcPr>
          <w:p w:rsidR="00993E5C" w:rsidRPr="00993E5C" w:rsidRDefault="00993E5C" w:rsidP="00993E5C">
            <w:pPr>
              <w:spacing w:before="100" w:beforeAutospacing="1" w:after="100" w:afterAutospacing="1" w:line="240" w:lineRule="auto"/>
              <w:ind w:firstLine="432"/>
              <w:rPr>
                <w:rFonts w:ascii="Times New Roman" w:eastAsia="Times New Roman" w:hAnsi="Times New Roman" w:cs="Times New Roman"/>
                <w:sz w:val="20"/>
                <w:szCs w:val="20"/>
                <w:lang w:eastAsia="pt-BR"/>
              </w:rPr>
            </w:pPr>
            <w:r w:rsidRPr="00993E5C">
              <w:rPr>
                <w:rFonts w:ascii="Arial" w:eastAsia="Times New Roman" w:hAnsi="Arial" w:cs="Arial"/>
                <w:color w:val="800000"/>
                <w:sz w:val="20"/>
                <w:szCs w:val="20"/>
                <w:lang w:eastAsia="pt-BR"/>
              </w:rPr>
              <w:t xml:space="preserve">Dispõe sobre os fundos de índice de renda fixa, sobre a responsabilidade tributária na integralização de cotas de fundos ou clubes de investimento por meio da entrega de ativos financeiros, sobre a tributação das operações de empréstimos de ativos financeiros e sobre a isenção de imposto sobre a renda na alienação de ações de empresas pequenas e médias; prorroga o prazo de que trata a Lei nº 12.431, de 24 de junho de 2011; altera as Leis nºs 10.179, de 6 de fevereiro de 2001, 12.431, de 24 de junho de 2011, 9.718, de 27 de novembro de 1998, 10.637, de 30 de dezembro de 2002, 10.833, de 29 de dezembro de 2003, 12.996, de 18 de junho de 2014, 11.941, de 27 de maio de 2009, 12.249, de 11 de junho de 2010, 10.522, de 19 de julho de 2002, 12.546, de 14 de dezembro de 2011, 11.774, de 17 de setembro de 2008, 12.350, de 20 de dezembro de 2010, 9.430, de 27 de dezembro de 1996, 11.977, de 7 de julho de 2009, 12.409, de 25 de maio de 2011, 5.895, de 19 de junho de 1973, 11.948, de 16 de junho de 2009, 12.380, de 10 de janeiro de 2011, 12.087, de 11 de novembro de 2009, 12.712, de 30 de agosto de 2012, 12.096, de 24 de novembro de 2009, 11.079, de 30 de dezembro de 2004, 11.488, de 15 de junho de 2007, 6.830, de 22 de setembro de 1980, 9.532, de 10 de dezembro de 1997, 11.196, de 21 de novembro de 2005, 10.147, de 21 de dezembro de 2000, 12.860, de 11 de setembro de 2013, 9.393, de 19 de dezembro de 1996, 9.250, de 26 de dezembro de 1995, 12.598, de 21 de março de 2012, 12.715, de 17 de setembro de 2012, 11.371, de 28 de novembro de 2006, 9.481, de 13 de agosto de 1997, 12.688, de 18 de julho de 2012, 12.101, de 27 de novembro de 2009, 11.438, de 29 de dezembro de 2006, 11.478, de 29 de maio de 2007, 12.973, de 13 de maio de 2014, 11.033, de 21 de dezembro de 2004, 9.782, de 26 de janeiro de 1999, 11.972, de 6 de julho de 2009, 5.991, de 17 de dezembro de 1973, 10.406, de 10 de janeiro de 2002, 9.514, de 20 de novembro de 1997, 11.775, de 17 de setembro de 2008, 10.150, de 21 de dezembro de 2000, e 10.865, de 30 de abril de 2004, e o Decreto-Lei nº 911, de 1º de outubro de 1969; revoga dispositivos do Decreto-Lei nº 1.569, de 8 de agosto de 1977, das Leis nºs 5.010, de 30 de maio de 1966, e 8.666, de 21 </w:t>
            </w:r>
            <w:r w:rsidRPr="00993E5C">
              <w:rPr>
                <w:rFonts w:ascii="Arial" w:eastAsia="Times New Roman" w:hAnsi="Arial" w:cs="Arial"/>
                <w:color w:val="800000"/>
                <w:sz w:val="20"/>
                <w:szCs w:val="20"/>
                <w:lang w:eastAsia="pt-BR"/>
              </w:rPr>
              <w:lastRenderedPageBreak/>
              <w:t>de junho de 1993, da Medida Provisória nº 2.158-35, de 24 de agosto de 2001, e do Decreto-Lei nº 1.598, de 26 de dezembro de 1977; e dá outras providências.</w:t>
            </w:r>
          </w:p>
        </w:tc>
      </w:tr>
    </w:tbl>
    <w:p w:rsidR="00993E5C" w:rsidRPr="00993E5C" w:rsidRDefault="00993E5C" w:rsidP="00993E5C">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b/>
          <w:bCs/>
          <w:color w:val="000000"/>
          <w:sz w:val="20"/>
          <w:szCs w:val="20"/>
          <w:lang w:eastAsia="pt-BR"/>
        </w:rPr>
        <w:lastRenderedPageBreak/>
        <w:t>O VICE–PRESIDENTE DA REPÚBLICA, </w:t>
      </w:r>
      <w:r w:rsidRPr="00993E5C">
        <w:rPr>
          <w:rFonts w:ascii="Times New Roman" w:eastAsia="Times New Roman" w:hAnsi="Times New Roman" w:cs="Times New Roman"/>
          <w:color w:val="000000"/>
          <w:spacing w:val="-4"/>
          <w:sz w:val="20"/>
          <w:szCs w:val="20"/>
          <w:lang w:eastAsia="pt-BR"/>
        </w:rPr>
        <w:t>no exercício do cargo de </w:t>
      </w:r>
      <w:r w:rsidRPr="00993E5C">
        <w:rPr>
          <w:rFonts w:ascii="Times New Roman" w:eastAsia="Times New Roman" w:hAnsi="Times New Roman" w:cs="Times New Roman"/>
          <w:b/>
          <w:bCs/>
          <w:color w:val="000000"/>
          <w:spacing w:val="-4"/>
          <w:sz w:val="20"/>
          <w:szCs w:val="20"/>
          <w:lang w:eastAsia="pt-BR"/>
        </w:rPr>
        <w:t>PRESIDENTE DA REPÚBLIC </w:t>
      </w:r>
      <w:r w:rsidRPr="00993E5C">
        <w:rPr>
          <w:rFonts w:ascii="Times New Roman" w:eastAsia="Times New Roman" w:hAnsi="Times New Roman" w:cs="Times New Roman"/>
          <w:b/>
          <w:bCs/>
          <w:color w:val="000000"/>
          <w:sz w:val="20"/>
          <w:szCs w:val="20"/>
          <w:lang w:eastAsia="pt-BR"/>
        </w:rPr>
        <w:t>A </w:t>
      </w:r>
      <w:r w:rsidRPr="00993E5C">
        <w:rPr>
          <w:rFonts w:ascii="Times New Roman" w:eastAsia="Times New Roman" w:hAnsi="Times New Roman" w:cs="Times New Roman"/>
          <w:color w:val="000000"/>
          <w:sz w:val="20"/>
          <w:szCs w:val="20"/>
          <w:lang w:eastAsia="pt-BR"/>
        </w:rPr>
        <w:t>Faço saber que o Congresso Nacional decreta e eu sanciono a seguinte Lei: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0" w:name="capituloi"/>
      <w:bookmarkEnd w:id="0"/>
      <w:r w:rsidRPr="00993E5C">
        <w:rPr>
          <w:rFonts w:ascii="Arial" w:eastAsia="Times New Roman" w:hAnsi="Arial" w:cs="Arial"/>
          <w:color w:val="000000"/>
          <w:sz w:val="20"/>
          <w:szCs w:val="20"/>
          <w:lang w:eastAsia="pt-BR"/>
        </w:rPr>
        <w:t>CAPÍTULO 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Da legislação fiscal e financeira</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 w:name="capituloisecaoi"/>
      <w:bookmarkEnd w:id="1"/>
      <w:r w:rsidRPr="00993E5C">
        <w:rPr>
          <w:rFonts w:ascii="Arial" w:eastAsia="Times New Roman" w:hAnsi="Arial" w:cs="Arial"/>
          <w:b/>
          <w:bCs/>
          <w:color w:val="000000"/>
          <w:sz w:val="20"/>
          <w:szCs w:val="20"/>
          <w:lang w:eastAsia="pt-BR"/>
        </w:rPr>
        <w:t>Seção 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Responsabilidade Tributária na Integralização de Cotas de Fundos ou Clubes de Investimento por meio da Entrega de Ativos Financeiros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 w:name="art1"/>
      <w:bookmarkEnd w:id="2"/>
      <w:r w:rsidRPr="00993E5C">
        <w:rPr>
          <w:rFonts w:ascii="Arial" w:eastAsia="Times New Roman" w:hAnsi="Arial" w:cs="Arial"/>
          <w:color w:val="000000"/>
          <w:sz w:val="20"/>
          <w:szCs w:val="20"/>
          <w:lang w:eastAsia="pt-BR"/>
        </w:rPr>
        <w:t>Art. 1º Na integralização de cotas de fundos ou clubes de investimento por meio da entrega de ativos financeiros, fica o administrador que receber os ativos a serem integralizados responsável pela cobrança e recolhimento do imposto sobre a renda devido sobre o ganho de capital, observado o disposto no </w:t>
      </w:r>
      <w:hyperlink r:id="rId9" w:anchor="art70ib.1" w:history="1">
        <w:r w:rsidRPr="00993E5C">
          <w:rPr>
            <w:rFonts w:ascii="Arial" w:eastAsia="Times New Roman" w:hAnsi="Arial" w:cs="Arial"/>
            <w:color w:val="0000FF"/>
            <w:sz w:val="20"/>
            <w:szCs w:val="20"/>
            <w:u w:val="single"/>
            <w:lang w:eastAsia="pt-BR"/>
          </w:rPr>
          <w:t>item 1 da alínea </w:t>
        </w:r>
        <w:r w:rsidRPr="00993E5C">
          <w:rPr>
            <w:rFonts w:ascii="Arial" w:eastAsia="Times New Roman" w:hAnsi="Arial" w:cs="Arial"/>
            <w:i/>
            <w:iCs/>
            <w:color w:val="0000FF"/>
            <w:sz w:val="20"/>
            <w:szCs w:val="20"/>
            <w:u w:val="single"/>
            <w:lang w:eastAsia="pt-BR"/>
          </w:rPr>
          <w:t>b </w:t>
        </w:r>
        <w:r w:rsidRPr="00993E5C">
          <w:rPr>
            <w:rFonts w:ascii="Arial" w:eastAsia="Times New Roman" w:hAnsi="Arial" w:cs="Arial"/>
            <w:color w:val="0000FF"/>
            <w:sz w:val="20"/>
            <w:szCs w:val="20"/>
            <w:u w:val="single"/>
            <w:lang w:eastAsia="pt-BR"/>
          </w:rPr>
          <w:t>do inciso I do </w:t>
        </w:r>
      </w:hyperlink>
      <w:hyperlink r:id="rId10" w:anchor="art70ib.1" w:history="1">
        <w:r w:rsidRPr="00993E5C">
          <w:rPr>
            <w:rFonts w:ascii="Arial" w:eastAsia="Times New Roman" w:hAnsi="Arial" w:cs="Arial"/>
            <w:color w:val="0000FF"/>
            <w:sz w:val="20"/>
            <w:szCs w:val="20"/>
            <w:u w:val="single"/>
            <w:lang w:eastAsia="pt-BR"/>
          </w:rPr>
          <w:t>caput do art. 70 da Lei nº 11.196, de 21 de novembro de 2005. </w:t>
        </w:r>
      </w:hyperlink>
      <w:r w:rsidRPr="00993E5C">
        <w:rPr>
          <w:rFonts w:ascii="Arial" w:eastAsia="Times New Roman" w:hAnsi="Arial" w:cs="Arial"/>
          <w:color w:val="000000"/>
          <w:sz w:val="20"/>
          <w:szCs w:val="20"/>
          <w:lang w:eastAsia="pt-BR"/>
        </w:rPr>
        <w:t>           </w:t>
      </w:r>
      <w:hyperlink r:id="rId11"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12"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Em relação aos ativos financeiros sujeitos a retenção do imposto sobre a renda na fonte, a responsabilidade pelo recolhimento do imposto será da instituição ou entidade que faça o pagamento ao beneficiário final, ainda que não seja a fonte pagadora inicial.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Cabe ao investidor que integralizar cotas de fundos e clubes de investimento com ativos financeiros a responsabilidade de comprovar o custo de aquisição dos ativos, bem como o valor de mercado pelo qual será realizada a integralização.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Cabe ao investidor disponibilizar previamente ao responsável tributário os recursos necessários para o recolhimento do imposto sobre a renda devido nos termos deste artigo e do Imposto sobre Operações de Crédito, Câmbio e Seguro, ou relativas a Títulos ou Valores Mobiliários - IOF, quando aplicável.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A comprovação do que dispõe o § 2º será feita por meio da disponibilização ao responsável tributário de nota de corretagem de aquisição, de boletim de subscrição, de instrumento de compra, venda ou doação, de declaração do imposto sobre a renda do investidor, ou de declaração do custo médio de aquisição, conforme instrução da Secretaria da Receita Federal do Brasil.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O investidor é responsável pela veracidade, integridade e completude das informações prestadas e constantes dos documentos mencionados no § 4º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O custo de aquisição ou o valor da aplicação financeira não comprovado será considerado igual a 0 (zero), para fins de cômputo da base de cálculo do imposto sobre a renda devido sobre o ganho de capital.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É vedada a integralização de cotas de fundos ou de clubes de investimento por meio da entrega de ativos financeiros que não estejam registrados em sistema de registro ou depositados em depositário central autorizado pelo Banco Central do Brasil ou pela Comissão de Valores Mobiliários.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8º Não se aplica o disposto neste artigo à integralização de cotas de fundos ou clubes de investimento por meio da entrega de imóveis, hipótese em que cabe ao cotista o recolhimento do imposto sobre a renda, na forma prevista na legislação específica.</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3" w:name="capituloisecaoii"/>
      <w:bookmarkEnd w:id="3"/>
      <w:r w:rsidRPr="00993E5C">
        <w:rPr>
          <w:rFonts w:ascii="Arial" w:eastAsia="Times New Roman" w:hAnsi="Arial" w:cs="Arial"/>
          <w:color w:val="000000"/>
          <w:sz w:val="20"/>
          <w:szCs w:val="20"/>
          <w:lang w:eastAsia="pt-BR"/>
        </w:rPr>
        <w:lastRenderedPageBreak/>
        <w:t>Seção 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Do s Fundos de Índice de Renda Fixa e das Emissões de Títulos de Responsabilidade do Tesouro Nacional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 w:name="art2"/>
      <w:bookmarkEnd w:id="4"/>
      <w:r w:rsidRPr="00993E5C">
        <w:rPr>
          <w:rFonts w:ascii="Arial" w:eastAsia="Times New Roman" w:hAnsi="Arial" w:cs="Arial"/>
          <w:color w:val="000000"/>
          <w:sz w:val="20"/>
          <w:szCs w:val="20"/>
          <w:lang w:eastAsia="pt-BR"/>
        </w:rPr>
        <w:t>Art. 2º Os rendimentos e ganhos de capital auferidos por cotistas de fundos de investimento cujas cotas sejam admitidas à negociação no mercado secundário administrado por bolsa de valores ou entidade do mercado de balcão organizado, cujas carteiras sejam compostas por ativos financeiros que busquem refletir as variações e rentabilidade de índices de renda fixa (Fundos de Índice de Renda Fixa) e cujos regulamentos determinem que suas carteiras sejam compostas, no mínimo, por 75% (setenta e cinco por cento) de ativos financeiros que integrem o índice de renda fixa de referência, sujeitam-se ao imposto sobre a renda às seguintes alíquotas:           </w:t>
      </w:r>
      <w:hyperlink r:id="rId13"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14"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- 25% (vinte e cinco por cento), no caso de Fundos de Índice de Renda Fixa cuja carteira de ativos financeiros apresente prazo médio de repactuação igual ou inferior a 180 (cento e oitenta) dias;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- 20% (vinte por cento), no caso de Fundos de Índice de Renda Fixa cuja carteira de ativos financeiros apresente prazo médio de repactuação superior a cento e oitenta dias e igual ou inferior a 720 (setecentos e vinte) dias;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- 15% (quinze por cento), no caso de Fundos de Índice de Renda Fixa cuja carteira de ativos financeiros apresente prazo médio de repactuação superior a 720 (setecentos e vinte) dias.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Os Fundos de Índice de Renda Fixa que descumprirem o percentual mínimo de composição definido no caput ficarão sujeitos à incidência do imposto sobre a renda à alíquota de 30% (trinta por cento) durante o prazo do descumprimento.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No caso de alteração do prazo médio de repactuação da carteira dos Fundos de Índice de Renda Fixa que implique modificação de seu enquadramento para fins de determinação do regime tributário, será aplicada a alíquota correspondente ao prazo médio de repactuação do Fundo até o dia imediatamente anterior ao da alteração da condição, sujeitando-se os rendimentos auferidos a partir de então à alíquota correspondente ao novo prazo médio de repactuação.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É obrigatório o registro das cotas dos Fundos de Índice de Renda Fixa em depositária central de ativos autorizada pela Comissão de Valores Mobiliários ou pelo Banco Central do Brasil.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 imposto sobre a renda de que trata este artigo incidirá na fonte e exclusivamente por ocasião do resgate ou da alienação das cotas ou da distribuição de rendimentos.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A periodicidade e a metodologia de cálculo do prazo médio de repactuação a que se refere este artigo serão estabelecidas em ato do Ministro de Estado da Fazenda.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Ficam isentos de imposto sobre a renda os rendimentos, inclusive ganhos de capital, pagos, creditados, entregues ou remetidos a beneficiário residente ou domiciliado no exterior, exceto em país com tributação favorecida, nos termos do </w:t>
      </w:r>
      <w:hyperlink r:id="rId15" w:anchor="art24" w:history="1">
        <w:r w:rsidRPr="00993E5C">
          <w:rPr>
            <w:rFonts w:ascii="Arial" w:eastAsia="Times New Roman" w:hAnsi="Arial" w:cs="Arial"/>
            <w:color w:val="0000FF"/>
            <w:sz w:val="20"/>
            <w:szCs w:val="20"/>
            <w:u w:val="single"/>
            <w:lang w:eastAsia="pt-BR"/>
          </w:rPr>
          <w:t>art. 24 da Lei nº 9.430, de 27 de dezembro de 1996, </w:t>
        </w:r>
      </w:hyperlink>
      <w:r w:rsidRPr="00993E5C">
        <w:rPr>
          <w:rFonts w:ascii="Arial" w:eastAsia="Times New Roman" w:hAnsi="Arial" w:cs="Arial"/>
          <w:color w:val="000000"/>
          <w:sz w:val="20"/>
          <w:szCs w:val="20"/>
          <w:lang w:eastAsia="pt-BR"/>
        </w:rPr>
        <w:t>produzidos por cotas de Fundo de Índice de Renda Fixa cujo regulamento determine que sua carteira de ativos financeiros apresente prazo de repactuação superior a 720 (setecentos e vinte) dias.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 w:name="art3"/>
      <w:bookmarkEnd w:id="5"/>
      <w:r w:rsidRPr="00993E5C">
        <w:rPr>
          <w:rFonts w:ascii="Arial" w:eastAsia="Times New Roman" w:hAnsi="Arial" w:cs="Arial"/>
          <w:color w:val="000000"/>
          <w:sz w:val="20"/>
          <w:szCs w:val="20"/>
          <w:lang w:eastAsia="pt-BR"/>
        </w:rPr>
        <w:t>Art. 3º A base de cálculo do imposto sobre a renda incidente sobre os rendimentos e ganhos auferidos por cotistas de Fundo de Índice de Renda Fixa será:           </w:t>
      </w:r>
      <w:hyperlink r:id="rId16"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17"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 - no resgate de cotas, a diferença entre o valor da cota efetivamente utilizado para resgate, conforme condições estipuladas no regulamento do Fundo, e o valor de integralização ou de aquisição da cota no mercado secundário, excluídos o valor do IOF e o dos custos e despesas incorridos, necessários à realização das operações;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na alienação de cotas em mercado secundário, a diferença entre o valor da alienação e o valor de integralização ou de aquisição da cota no mercado secundário, excluídos o valor do IOF e o dos custos e despesas incorridos, necessários à realização das operações;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na distribuição de qualquer valor, o valor distribuído.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 w:name="art4"/>
      <w:bookmarkEnd w:id="6"/>
      <w:r w:rsidRPr="00993E5C">
        <w:rPr>
          <w:rFonts w:ascii="Arial" w:eastAsia="Times New Roman" w:hAnsi="Arial" w:cs="Arial"/>
          <w:color w:val="000000"/>
          <w:sz w:val="20"/>
          <w:szCs w:val="20"/>
          <w:lang w:eastAsia="pt-BR"/>
        </w:rPr>
        <w:t>Art. 4º São responsáveis pelo recolhimento do imposto sobre a renda devido: </w:t>
      </w:r>
      <w:hyperlink r:id="rId18"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na alienação de cotas em mercado secundário, a instituição ou entidade que faça o pagamento dos rendimentos ou ganhos ao beneficiário final, ainda que não seja a fonte pagadora original;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no resgate de cotas e na distribuição de qualquer valor, o administrador do fundo.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A bolsa de valores ou a entidade de balcão organizado na qual as cotas do Fundo de Índice de Renda Fixa sejam negociadas deverá enviar à instituição ou entidade a que se refere o inciso I do caput as informações sobre o custo de aquisição dos ativos para a apuração da base de cálculo do imposto sobre a renda devido pelo investidor, caso a aquisição do ativo tenha sido realizada por intermédio dessa instituição ou entidade e ela não disponha das referidas informações.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Nos casos em que a alienação das cotas seja realizada por intermédio de instituição ou entidade diferente da que foi utilizada para aquisição do ativo, o investidor poderá autorizar, expressamente, a bolsa de valores ou a entidade de balcão organizado na qual as cotas do Fundo de Índice de Renda Fixa sejam negociadas a enviar as informações sobre o custo de aquisição dos ativos para apuração da base de cálculo do imposto devido pelo investidor aos responsáveis tributários referidos no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Nas negociações de cotas no mercado secundário que não tenham sido realizadas em bolsas de valores ou em balcão organizado, ou no resgate de cotas, caberá ao investidor fornecer aos responsáveis tributários referidos no caput a data de realização do negócio, a quantidade e o custo dos ativos negociados e outras informações que se façam necessárias para apuração da base de cálculo do imposto sobre a renda devido, cuja comprovação será feita por meio de nota de corretagem de aquisição, de boletim de subscrição, de instrumento de compra, venda ou doação, de declaração do imposto sobre a renda do investidor ou de declaração do custo médio de aquisição, conforme modelo a ser disponibilizado pela Secretaria da Receita Federal do Brasil.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A falta da autorização de que trata o § 2º ou a falta de comprovação do custo de aquisição ou do valor da aplicação financeira a que se refere o § 3º implicam considerar o custo de aquisição ou o valor da aplicação financeira igual a 0 (zero), para fins de cômputo da base de cálculo do imposto sobre a renda devido.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O investidor é responsável pela veracidade, integridade e completude das informações prestadas.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O recolhimento do imposto sobre a renda deverá ser efetuado com observância do disposto no </w:t>
      </w:r>
      <w:hyperlink r:id="rId19" w:anchor="art30ib.1" w:history="1">
        <w:r w:rsidRPr="00993E5C">
          <w:rPr>
            <w:rFonts w:ascii="Arial" w:eastAsia="Times New Roman" w:hAnsi="Arial" w:cs="Arial"/>
            <w:color w:val="0000FF"/>
            <w:sz w:val="20"/>
            <w:szCs w:val="20"/>
            <w:u w:val="single"/>
            <w:lang w:eastAsia="pt-BR"/>
          </w:rPr>
          <w:t>item 1 da alínea </w:t>
        </w:r>
        <w:r w:rsidRPr="00993E5C">
          <w:rPr>
            <w:rFonts w:ascii="Arial" w:eastAsia="Times New Roman" w:hAnsi="Arial" w:cs="Arial"/>
            <w:i/>
            <w:iCs/>
            <w:color w:val="0000FF"/>
            <w:sz w:val="20"/>
            <w:szCs w:val="20"/>
            <w:u w:val="single"/>
            <w:lang w:eastAsia="pt-BR"/>
          </w:rPr>
          <w:t>b </w:t>
        </w:r>
        <w:r w:rsidRPr="00993E5C">
          <w:rPr>
            <w:rFonts w:ascii="Arial" w:eastAsia="Times New Roman" w:hAnsi="Arial" w:cs="Arial"/>
            <w:color w:val="0000FF"/>
            <w:sz w:val="20"/>
            <w:szCs w:val="20"/>
            <w:u w:val="single"/>
            <w:lang w:eastAsia="pt-BR"/>
          </w:rPr>
          <w:t>do inciso I do </w:t>
        </w:r>
      </w:hyperlink>
      <w:hyperlink r:id="rId20" w:anchor="art30ib.1" w:history="1">
        <w:r w:rsidRPr="00993E5C">
          <w:rPr>
            <w:rFonts w:ascii="Arial" w:eastAsia="Times New Roman" w:hAnsi="Arial" w:cs="Arial"/>
            <w:color w:val="0000FF"/>
            <w:sz w:val="20"/>
            <w:szCs w:val="20"/>
            <w:u w:val="single"/>
            <w:lang w:eastAsia="pt-BR"/>
          </w:rPr>
          <w:t>caput do art. 70 da Lei nº 11.196, de 21 de novembro de 2005.</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 w:name="art5"/>
      <w:bookmarkEnd w:id="7"/>
      <w:r w:rsidRPr="00993E5C">
        <w:rPr>
          <w:rFonts w:ascii="Arial" w:eastAsia="Times New Roman" w:hAnsi="Arial" w:cs="Arial"/>
          <w:color w:val="000000"/>
          <w:sz w:val="20"/>
          <w:szCs w:val="20"/>
          <w:lang w:eastAsia="pt-BR"/>
        </w:rPr>
        <w:t>Art. 5º A </w:t>
      </w:r>
      <w:hyperlink r:id="rId21" w:history="1">
        <w:r w:rsidRPr="00993E5C">
          <w:rPr>
            <w:rFonts w:ascii="Arial" w:eastAsia="Times New Roman" w:hAnsi="Arial" w:cs="Arial"/>
            <w:color w:val="0000FF"/>
            <w:sz w:val="20"/>
            <w:szCs w:val="20"/>
            <w:u w:val="single"/>
            <w:lang w:eastAsia="pt-BR"/>
          </w:rPr>
          <w:t>Lei nº 10.179, de 6 de fevereiro de 2001, </w:t>
        </w:r>
      </w:hyperlink>
      <w:r w:rsidRPr="00993E5C">
        <w:rPr>
          <w:rFonts w:ascii="Arial" w:eastAsia="Times New Roman" w:hAnsi="Arial" w:cs="Arial"/>
          <w:color w:val="000000"/>
          <w:sz w:val="20"/>
          <w:szCs w:val="20"/>
          <w:lang w:eastAsia="pt-BR"/>
        </w:rPr>
        <w:t>passa a vigorar com as seguintes alterações:           </w:t>
      </w:r>
      <w:hyperlink r:id="rId22"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3" w:anchor="art1x" w:history="1">
        <w:r w:rsidRPr="00993E5C">
          <w:rPr>
            <w:rFonts w:ascii="Arial" w:eastAsia="Times New Roman" w:hAnsi="Arial" w:cs="Arial"/>
            <w:color w:val="0000FF"/>
            <w:sz w:val="20"/>
            <w:szCs w:val="20"/>
            <w:u w:val="single"/>
            <w:lang w:eastAsia="pt-BR"/>
          </w:rPr>
          <w:t>X - </w:t>
        </w:r>
      </w:hyperlink>
      <w:r w:rsidRPr="00993E5C">
        <w:rPr>
          <w:rFonts w:ascii="Arial" w:eastAsia="Times New Roman" w:hAnsi="Arial" w:cs="Arial"/>
          <w:color w:val="000000"/>
          <w:sz w:val="20"/>
          <w:szCs w:val="20"/>
          <w:lang w:eastAsia="pt-BR"/>
        </w:rPr>
        <w:t>realizar operações, definidas em lei, com autarquia, fundação, empresa pública ou sociedade de economia mista, integrantes da administração pública federal, a critério do Ministro de Estado da Fazenda;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 w:anchor="art1xi" w:history="1">
        <w:r w:rsidRPr="00993E5C">
          <w:rPr>
            <w:rFonts w:ascii="Arial" w:eastAsia="Times New Roman" w:hAnsi="Arial" w:cs="Arial"/>
            <w:color w:val="0000FF"/>
            <w:sz w:val="20"/>
            <w:szCs w:val="20"/>
            <w:u w:val="single"/>
            <w:lang w:eastAsia="pt-BR"/>
          </w:rPr>
          <w:t>XI - </w:t>
        </w:r>
      </w:hyperlink>
      <w:r w:rsidRPr="00993E5C">
        <w:rPr>
          <w:rFonts w:ascii="Arial" w:eastAsia="Times New Roman" w:hAnsi="Arial" w:cs="Arial"/>
          <w:color w:val="000000"/>
          <w:sz w:val="20"/>
          <w:szCs w:val="20"/>
          <w:lang w:eastAsia="pt-BR"/>
        </w:rPr>
        <w:t>realizar operações relacionadas ao Programa de Financiamento às Exportações - PROEX, instituído pela </w:t>
      </w:r>
      <w:hyperlink r:id="rId25" w:history="1">
        <w:r w:rsidRPr="00993E5C">
          <w:rPr>
            <w:rFonts w:ascii="Arial" w:eastAsia="Times New Roman" w:hAnsi="Arial" w:cs="Arial"/>
            <w:color w:val="0000FF"/>
            <w:sz w:val="20"/>
            <w:szCs w:val="20"/>
            <w:u w:val="single"/>
            <w:lang w:eastAsia="pt-BR"/>
          </w:rPr>
          <w:t>Lei nº 10.184, de 12 de fevereiro de 2001.</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6" w:anchor="art3i" w:history="1">
        <w:r w:rsidRPr="00993E5C">
          <w:rPr>
            <w:rFonts w:ascii="Arial" w:eastAsia="Times New Roman" w:hAnsi="Arial" w:cs="Arial"/>
            <w:color w:val="0000FF"/>
            <w:sz w:val="20"/>
            <w:szCs w:val="20"/>
            <w:u w:val="single"/>
            <w:lang w:eastAsia="pt-BR"/>
          </w:rPr>
          <w:t>I - </w:t>
        </w:r>
      </w:hyperlink>
      <w:r w:rsidRPr="00993E5C">
        <w:rPr>
          <w:rFonts w:ascii="Arial" w:eastAsia="Times New Roman" w:hAnsi="Arial" w:cs="Arial"/>
          <w:color w:val="000000"/>
          <w:sz w:val="20"/>
          <w:szCs w:val="20"/>
          <w:lang w:eastAsia="pt-BR"/>
        </w:rPr>
        <w:t>oferta pública, com a realização de leilões, nas hipóteses dos incisos I e VII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oferta pública para pessoas físicas, na hipótese do inciso I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direta, com interessado específico e a critério do Ministro de Estado da Fazenda, nas hipóteses dos incisos VI e VII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direta, com interessado específico e a critério do Ministro de Estado da Fazenda, com colocação ao par, na hipótese do inciso II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 - direta, sem contrapartida financeira, a critério do Ministro de Estado da Fazenda, não podendo ser colocados por valor inferior ao par, na hipótese do inciso XI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VI - direta, sem contrapartida financeira, a critério do Ministro de Estado da Fazenda, nas hipóteses dos incisos VIII e IX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VII - direta, a critério do Ministro de Estado da Fazenda, com colocação nas condições definidas na lei a que se refere o inciso X do caput do art. 1º , na hipótese do mesmo inciso;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VIII - direta, com contrapartida financeira, em favor de Fundo de Índice com cotas negociadas em bolsa de valores ou mercado de balcão organizado, autorizados pela Comissão de Valores Mobiliários, em decorrência de contrato celebrado entre a União, por intermédio da Secretaria do Tesouro Nacional, e o Gestor, na hipótese do inciso I do caput do 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7" w:anchor="art3%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Os títulos a que se refere o inciso XI do caput do art. 1º poderão ser emitidos com prazo inferior ao do financiamento a ser equalizado, observada a equivalência econômica da operação.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8" w:anchor="art3%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As emissões anteriores em favor de interessado específico, previstas no inciso XI do caput do art. 1º , poderão, desde que haja prévia anuência do interessado e a critério do Ministro de Estado da Fazenda, ser canceladas, emitindo-se, em substituição, títulos com as características do disposto no § 2º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9" w:anchor="art3%C2%A75" w:history="1">
        <w:r w:rsidRPr="00993E5C">
          <w:rPr>
            <w:rFonts w:ascii="Arial" w:eastAsia="Times New Roman" w:hAnsi="Arial" w:cs="Arial"/>
            <w:color w:val="0000FF"/>
            <w:sz w:val="20"/>
            <w:szCs w:val="20"/>
            <w:u w:val="single"/>
            <w:lang w:eastAsia="pt-BR"/>
          </w:rPr>
          <w:t>§ 5º </w:t>
        </w:r>
      </w:hyperlink>
      <w:r w:rsidRPr="00993E5C">
        <w:rPr>
          <w:rFonts w:ascii="Arial" w:eastAsia="Times New Roman" w:hAnsi="Arial" w:cs="Arial"/>
          <w:color w:val="000000"/>
          <w:sz w:val="20"/>
          <w:szCs w:val="20"/>
          <w:lang w:eastAsia="pt-BR"/>
        </w:rPr>
        <w:t>O contrato a que se refere o inciso VIII do caput deverá resultar de processo seletivo conduzido pela Secretaria do Tesouro Nacional, com o objetivo de apontar o Gestor de Fundos de Índice em referência.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6º No processo seletivo a que se refere o § 5º , o Gestor de Fundos de Índice em referência deverá indicar instituição para exercer a função de Administrador, caso ele próprio não exerça essa função.”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 w:anchor="art3a" w:history="1">
        <w:r w:rsidRPr="00993E5C">
          <w:rPr>
            <w:rFonts w:ascii="Arial" w:eastAsia="Times New Roman" w:hAnsi="Arial" w:cs="Arial"/>
            <w:color w:val="0000FF"/>
            <w:sz w:val="20"/>
            <w:szCs w:val="20"/>
            <w:u w:val="single"/>
            <w:lang w:eastAsia="pt-BR"/>
          </w:rPr>
          <w:t>“Art. 3º-A. </w:t>
        </w:r>
      </w:hyperlink>
      <w:r w:rsidRPr="00993E5C">
        <w:rPr>
          <w:rFonts w:ascii="Arial" w:eastAsia="Times New Roman" w:hAnsi="Arial" w:cs="Arial"/>
          <w:color w:val="000000"/>
          <w:sz w:val="20"/>
          <w:szCs w:val="20"/>
          <w:lang w:eastAsia="pt-BR"/>
        </w:rPr>
        <w:t>O processo seletivo a que se refere o § 5º do art. 3º desta Lei será realizado na modalidade convite, de acordo com os critérios, condições e prazos a serem estabelecidos em ato do Poder Executivo, e observará o seguinte rito: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realização de etapa técnica e etapa comercial, pontuadas de acordo com os pesos definidos no ato do Poder Executivo a que se refere o caput , observadas, no mínimo, as seguintes condições: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na etapa técnica, as instituições deverão demonstrar capacitação técnica e a estratégia de colocação e desenvolvimento do Fundo de Índice, nos moldes definidos no ato do Poder Executivo a que se refere o caput ;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na etapa comercial, as instituições deverão apresentar uma única proposta, nos moldes definidos no ato do Poder Executivo a que se refere o caput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será desclassificada do processo seletivo a instituição que apresentar mais de uma ou nenhuma proposta técnica ou mais de uma ou nenhuma proposta comercial;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em caso de empate entre os 2 (dois) primeiros colocados, será considerada vencedora aquela que obtiver maior nota na etapa técnica;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encerradas as etapas técnica e comercial e ordenadas as propostas, serão avaliados os documentos de habilitação da instituição que apresentou a melhor proposta, para verificação das condições fixadas no ato do Poder Executivo a que se refere o caput ;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 - se a instituição classificada em primeiro lugar desatender às exigências habilitatórias, serão examinados os documentos de habilitação da segunda classificada e, sucessivamente, caso haja tal necessidade, das demais instituições, observada a ordem de classificação, até a apuração de uma que atenda às condições fixadas no ato do Poder Executivo a que se refere o caput , sendo a instituição declarada vencedora.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A modalidade disposta no caput observará o número mínimo de 3 (três) convidados, escolhidos dentre os interessados no ramo pertinente ao seu objeto, com disponibilização do instrumento convocatório do processo seletivo no sítio eletrônico do Tesouro Nacional na internet com antecedência de, no mínimo,72 (setenta e duas) horas da apresentação das propostas.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O convite será estendido àqueles que manifestarem seu interesse por meio da apresentação de propostas no prazo definido no ato do Poder Executivo a que se refere o caput .”</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8" w:name="capituloisecaoiii"/>
      <w:bookmarkEnd w:id="8"/>
      <w:r w:rsidRPr="00993E5C">
        <w:rPr>
          <w:rFonts w:ascii="Arial" w:eastAsia="Times New Roman" w:hAnsi="Arial" w:cs="Arial"/>
          <w:b/>
          <w:bCs/>
          <w:color w:val="000000"/>
          <w:sz w:val="20"/>
          <w:szCs w:val="20"/>
          <w:lang w:eastAsia="pt-BR"/>
        </w:rPr>
        <w:t>Seção 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Tributação nas Operações de Empréstimo de Ações e</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Ou tros Títulos e Valores Mobiliários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 w:name="art6"/>
      <w:bookmarkEnd w:id="9"/>
      <w:r w:rsidRPr="00993E5C">
        <w:rPr>
          <w:rFonts w:ascii="Arial" w:eastAsia="Times New Roman" w:hAnsi="Arial" w:cs="Arial"/>
          <w:color w:val="000000"/>
          <w:sz w:val="20"/>
          <w:szCs w:val="20"/>
          <w:lang w:eastAsia="pt-BR"/>
        </w:rPr>
        <w:t>Art. 6º A remuneração auferida pelo emprestador nas operações de empréstimo de ações de emissão de companhias abertas realizadas em entidades autorizadas a prestar serviços de compensação e liquidação de operações com valores mobiliários será tributada pelo imposto sobre a renda de acordo com as regras estabelecidas para aplicação de renda fixa às alíquotas previstas no </w:t>
      </w:r>
      <w:hyperlink r:id="rId31" w:anchor="art1" w:history="1">
        <w:r w:rsidRPr="00993E5C">
          <w:rPr>
            <w:rFonts w:ascii="Arial" w:eastAsia="Times New Roman" w:hAnsi="Arial" w:cs="Arial"/>
            <w:color w:val="0000FF"/>
            <w:sz w:val="20"/>
            <w:szCs w:val="20"/>
            <w:u w:val="single"/>
            <w:lang w:eastAsia="pt-BR"/>
          </w:rPr>
          <w:t>art. 1 </w:t>
        </w:r>
      </w:hyperlink>
      <w:hyperlink r:id="rId32" w:anchor="art1" w:history="1">
        <w:r w:rsidRPr="00993E5C">
          <w:rPr>
            <w:rFonts w:ascii="Arial" w:eastAsia="Times New Roman" w:hAnsi="Arial" w:cs="Arial"/>
            <w:color w:val="0000FF"/>
            <w:sz w:val="20"/>
            <w:szCs w:val="20"/>
            <w:u w:val="single"/>
            <w:lang w:eastAsia="pt-BR"/>
          </w:rPr>
          <w:t>º da Lei nº 11.033, de 21 de dezembro de 2004 </w:t>
        </w:r>
      </w:hyperlink>
      <w:r w:rsidRPr="00993E5C">
        <w:rPr>
          <w:rFonts w:ascii="Arial" w:eastAsia="Times New Roman" w:hAnsi="Arial" w:cs="Arial"/>
          <w:color w:val="000000"/>
          <w:sz w:val="20"/>
          <w:szCs w:val="20"/>
          <w:lang w:eastAsia="pt-BR"/>
        </w:rPr>
        <w:t>.                </w:t>
      </w:r>
      <w:hyperlink r:id="rId33"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34"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1º No caso de pessoa jurídica tributada com base no lucro real, a remuneração de que trata o caput será reconhecida pelo emprestador ou pelo tomador como receita ou despesa, conforme o caso, segundo o regime de competência, sem prejuízo do imposto de que trata o caput , considerado como antecipação do devido.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Quando a remuneração for fixada em percentual sobre o valor das ações objeto do empréstimo, as receitas ou despesas terão por base de cálculo o preço médio da ação verificado no mercado à vista da bolsa de valores em que as ações estiverem admitidas à negociação no dia útil anterior à data de concessão do empréstimo ou no dia útil anterior à data do vencimento da operação, conforme previsto no contrato.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Fica responsável pela retenção e recolhimento do imposto de que trata este artigo a entidade autorizada a prestar serviços de compensação e liquidação de operações com valores mobiliários.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 w:name="art7"/>
      <w:bookmarkEnd w:id="10"/>
      <w:r w:rsidRPr="00993E5C">
        <w:rPr>
          <w:rFonts w:ascii="Arial" w:eastAsia="Times New Roman" w:hAnsi="Arial" w:cs="Arial"/>
          <w:color w:val="000000"/>
          <w:sz w:val="20"/>
          <w:szCs w:val="20"/>
          <w:lang w:eastAsia="pt-BR"/>
        </w:rPr>
        <w:t>Art. 7º O valor, integral ou parcial, reembolsado ao emprestador pelo tomador, decorrente dos proventos distribuídos pela companhia emissora das ações durante o decurso do contrato de empréstimo, é isento do imposto sobre a renda retido na fonte para o emprestador, pessoa física ou jurídica, domiciliado no País ou no exterior.              </w:t>
      </w:r>
      <w:hyperlink r:id="rId35"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36"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 valor do reembolso de que trata este artigo será:</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integral em relação aos proventos correspondentes às ações tomadas em empréstimo, caso ocorra o reembolso em decorrência do pagamento de valor equivalente: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aos dividendos, em qualquer hipótese;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aos juros sobre o capital próprio - JCP, quando o emprestador não for sujeito à retenção do imposto sobre a renda de que trata o </w:t>
      </w:r>
      <w:hyperlink r:id="rId37" w:anchor="art9%C2%A72" w:history="1">
        <w:r w:rsidRPr="00993E5C">
          <w:rPr>
            <w:rFonts w:ascii="Arial" w:eastAsia="Times New Roman" w:hAnsi="Arial" w:cs="Arial"/>
            <w:color w:val="0000FF"/>
            <w:sz w:val="20"/>
            <w:szCs w:val="20"/>
            <w:u w:val="single"/>
            <w:lang w:eastAsia="pt-BR"/>
          </w:rPr>
          <w:t>§ 2º do art. 9º da Lei nº 9.249, de 26 de dezembro de 1995, </w:t>
        </w:r>
      </w:hyperlink>
      <w:r w:rsidRPr="00993E5C">
        <w:rPr>
          <w:rFonts w:ascii="Arial" w:eastAsia="Times New Roman" w:hAnsi="Arial" w:cs="Arial"/>
          <w:color w:val="000000"/>
          <w:sz w:val="20"/>
          <w:szCs w:val="20"/>
          <w:lang w:eastAsia="pt-BR"/>
        </w:rPr>
        <w:t>por ser entidade imune, fundo ou clube de investimento, ou entidade de previdência complementar, sociedade seguradora e Fundo de Aposentadoria Programada Individual - FAPI, no caso de aplicações dos recursos de que trata o </w:t>
      </w:r>
      <w:hyperlink r:id="rId38" w:anchor="art5" w:history="1">
        <w:r w:rsidRPr="00993E5C">
          <w:rPr>
            <w:rFonts w:ascii="Arial" w:eastAsia="Times New Roman" w:hAnsi="Arial" w:cs="Arial"/>
            <w:color w:val="0000FF"/>
            <w:sz w:val="20"/>
            <w:szCs w:val="20"/>
            <w:u w:val="single"/>
            <w:lang w:eastAsia="pt-BR"/>
          </w:rPr>
          <w:t>art. 5º da Lei nº 11.053, de 29 de dezembro de 2004; </w:t>
        </w:r>
      </w:hyperlink>
      <w:r w:rsidRPr="00993E5C">
        <w:rPr>
          <w:rFonts w:ascii="Arial" w:eastAsia="Times New Roman" w:hAnsi="Arial" w:cs="Arial"/>
          <w:color w:val="000000"/>
          <w:sz w:val="20"/>
          <w:szCs w:val="20"/>
          <w:lang w:eastAsia="pt-BR"/>
        </w:rPr>
        <w:t>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parcial em relação ao JCP correspondente às ações tomadas em empréstimo, deduzido o valor equivalente ao imposto sobre a renda na fonte que seria retido e recolhido pela companhia em nome do emprestador na hipótese de o emprestador não ter colocado suas ações para empréstimo nas entidades de que trata o caput do art. 6º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No caso de tomador pessoa jurídica tributada com base no lucro real, presumido ou arbitrado, o valor do imposto sobre a renda a que se refere o inciso II do § 1º não poderá ser compensado como antecipação do devido na apuração do Imposto sobre a Renda das Pessoas Jurídicas - IRPJ.</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No caso de emprestador pessoa jurídica, o valor do reembolso a que se refere o inciso II do § 1º deverá ser incluído na apuração da base de cálculo do IRPJ e da Contribuição Social sobre o Lucro Líquido - CSLL, adicionado do valor correspondente ao imposto sobre a renda retido pela fonte pagadora do JCP em nome do tomador.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 valor correspondente ao imposto sobre a renda que foi adicionado na forma do § 3º poderá ser compensado como antecipação do devido na apuração do IRPJ devido pelo emprestador pessoa jurídica, ainda que não tenha sido retido em seu nome.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O valor correspondente ao JCP reembolsado ao emprestador poderá ser dedutível na apuração do IRPJ, no caso de tomador pessoa jurídica tributada com base no lucro real.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 w:name="art8"/>
      <w:bookmarkEnd w:id="11"/>
      <w:r w:rsidRPr="00993E5C">
        <w:rPr>
          <w:rFonts w:ascii="Arial" w:eastAsia="Times New Roman" w:hAnsi="Arial" w:cs="Arial"/>
          <w:color w:val="000000"/>
          <w:sz w:val="20"/>
          <w:szCs w:val="20"/>
          <w:lang w:eastAsia="pt-BR"/>
        </w:rPr>
        <w:lastRenderedPageBreak/>
        <w:t>Art. 8º Será devido pelo tomador o imposto sobre a renda à alíquota de 15% (quinze por cento) incidente sobre o valor correspondente ao JCP distribuído pela companhia emissora do papel objeto do empréstimo em ambientes de que trata o art. 6º , na hipótese de operação de empréstimo de ações que tenha como parte emprestadora pessoa física ou jurídica sujeita ao imposto sobre a renda, e como parte tomadora:           </w:t>
      </w:r>
      <w:hyperlink r:id="rId39"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40"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fundo ou clube de investimento;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no caso de aplicações dos recursos de que trata o </w:t>
      </w:r>
      <w:hyperlink r:id="rId41" w:anchor="art5" w:history="1">
        <w:r w:rsidRPr="00993E5C">
          <w:rPr>
            <w:rFonts w:ascii="Arial" w:eastAsia="Times New Roman" w:hAnsi="Arial" w:cs="Arial"/>
            <w:color w:val="0000FF"/>
            <w:sz w:val="20"/>
            <w:szCs w:val="20"/>
            <w:u w:val="single"/>
            <w:lang w:eastAsia="pt-BR"/>
          </w:rPr>
          <w:t>art. 5º da Lei nº 11.053, de 29 de dezembro de 2004:</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entidade de previdência complementar;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sociedade seguradora;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Fapi.</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Para fins do disposto no caput , a base de cálculo do imposto a ser recolhido é o valor correspondente ao montante originalmente distribuído pela companhia, a título de JCP, em relação ao saldo das ações emprestadas ao tomador mantidas em custódia em sua titularidade acrescido do saldo de ações emprestadas a terceiros.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Cabe ao administrador do fundo ou clube de investimento ou entidade responsável pela aplicação dos recursos de que trata o </w:t>
      </w:r>
      <w:hyperlink r:id="rId42" w:anchor="art5" w:history="1">
        <w:r w:rsidRPr="00993E5C">
          <w:rPr>
            <w:rFonts w:ascii="Arial" w:eastAsia="Times New Roman" w:hAnsi="Arial" w:cs="Arial"/>
            <w:color w:val="0000FF"/>
            <w:sz w:val="20"/>
            <w:szCs w:val="20"/>
            <w:u w:val="single"/>
            <w:lang w:eastAsia="pt-BR"/>
          </w:rPr>
          <w:t>art. 5º da Lei nº 11.053, de 29 de dezembro de 2004, </w:t>
        </w:r>
      </w:hyperlink>
      <w:r w:rsidRPr="00993E5C">
        <w:rPr>
          <w:rFonts w:ascii="Arial" w:eastAsia="Times New Roman" w:hAnsi="Arial" w:cs="Arial"/>
          <w:color w:val="000000"/>
          <w:sz w:val="20"/>
          <w:szCs w:val="20"/>
          <w:lang w:eastAsia="pt-BR"/>
        </w:rPr>
        <w:t>efetuar o recolhimento do imposto sobre a renda à alíquota de 15% (quinze por cento) prevista no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Para a hipótese de tomador previsto no caput que, na data do pagamento do JCP pela companhia emissora, seja também titular de ações não tomadas por meio de empréstimo ou também tenha emprestado ações, a base de cálculo para o imposto sobre a renda será o valor bruto do JCP pago por ação, multiplicado pelo somatório do saldo de ações de sua titularidade e do saldo de ações que o tomador tenha emprestado a terceiros, observando-se para o somatório o limite máximo do número de ações tomadas em empréstimo pelo tomador.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 imposto sobre a renda de que trata este artigo será:</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definitivo, sem direito a qualquer restituição ou compensação por parte do tomador das ações em empréstimo;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recolhido até o terceiro dia útil subsequente ao decêndio de ocorrência dos fatos geradores.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 w:name="art9"/>
      <w:bookmarkEnd w:id="12"/>
      <w:r w:rsidRPr="00993E5C">
        <w:rPr>
          <w:rFonts w:ascii="Arial" w:eastAsia="Times New Roman" w:hAnsi="Arial" w:cs="Arial"/>
          <w:color w:val="000000"/>
          <w:sz w:val="20"/>
          <w:szCs w:val="20"/>
          <w:lang w:eastAsia="pt-BR"/>
        </w:rPr>
        <w:t>Art. 9º No caso do tomador de ações por empréstimo, a diferença positiva ou negativa entre o valor da alienação e o custo médio de aquisição desses valores será considerada ganho líquido ou perda do mercado de renda variável, sendo esse resultado apurado por ocasião da recompra das ações.          </w:t>
      </w:r>
      <w:hyperlink r:id="rId43"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44"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Na apuração do imposto de que trata o caput , poderão ser computados como custo da operação as corretagens e demais emolumentos efetivamente pagos pelo tomador.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 w:name="art10"/>
      <w:bookmarkEnd w:id="13"/>
      <w:r w:rsidRPr="00993E5C">
        <w:rPr>
          <w:rFonts w:ascii="Arial" w:eastAsia="Times New Roman" w:hAnsi="Arial" w:cs="Arial"/>
          <w:color w:val="000000"/>
          <w:sz w:val="20"/>
          <w:szCs w:val="20"/>
          <w:lang w:eastAsia="pt-BR"/>
        </w:rPr>
        <w:t>Art. 10. Aplica-se, no que couber, o disposto no art. 6º aos empréstimos de títulos e outros valores mobiliários.           </w:t>
      </w:r>
      <w:hyperlink r:id="rId45"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46"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No caso do tomador, a diferença positiva entre o valor de alienação e o valor de aquisição será considerada: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 - ganho líquido ou perda, em relação a valores mobiliários de renda variável negociados em bolsa de valores, sendo esse resultado apurado por ocasião da recompra dos valores mobiliários a serem devolvidos;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rendimento, nos demais casos, sendo esse rendimento apurado por ocasião da recompra dos títulos ou valores mobiliários a serem devolvidos.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Na apuração do imposto de que trata o inciso I do § 1º , poderão ser computados como custos da operação as corretagens e demais emolumentos efetivamente pagos pelo tomador.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 w:name="art11"/>
      <w:bookmarkEnd w:id="14"/>
      <w:r w:rsidRPr="00993E5C">
        <w:rPr>
          <w:rFonts w:ascii="Arial" w:eastAsia="Times New Roman" w:hAnsi="Arial" w:cs="Arial"/>
          <w:color w:val="000000"/>
          <w:sz w:val="20"/>
          <w:szCs w:val="20"/>
          <w:lang w:eastAsia="pt-BR"/>
        </w:rPr>
        <w:t>Art. 11. O valor reembolsado ao emprestador pelo tomador, decorrente dos rendimentos distribuídos durante o decurso do contrato de empréstimo de títulos e outros valores mobiliários, é isento do imposto sobre a renda retido na fonte para o emprestador, pessoa física ou jurídica, domiciliado no País ou no exterior.          </w:t>
      </w:r>
      <w:hyperlink r:id="rId47"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48"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O valor do reembolso de que trata este artigo será deduzido: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do valor equivalente ao imposto sobre a renda na fonte que seria devido pelo emprestador;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do valor equivalente ao imposto de renda retido na fonte previsto no § 1º do art. 12, para as hipóteses previstas no caput do art. 12.</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 w:name="art12"/>
      <w:bookmarkEnd w:id="15"/>
      <w:r w:rsidRPr="00993E5C">
        <w:rPr>
          <w:rFonts w:ascii="Arial" w:eastAsia="Times New Roman" w:hAnsi="Arial" w:cs="Arial"/>
          <w:color w:val="000000"/>
          <w:sz w:val="20"/>
          <w:szCs w:val="20"/>
          <w:lang w:eastAsia="pt-BR"/>
        </w:rPr>
        <w:t>Art. 12. O imposto de que trata o art. 8º também incidirá sobre os rendimentos pagos durante o decurso do contrato de empréstimo de títulos e valores mobiliários sujeitos à tributação pelo imposto sobre a renda de acordo com o disposto no </w:t>
      </w:r>
      <w:hyperlink r:id="rId49" w:anchor="art1" w:history="1">
        <w:r w:rsidRPr="00993E5C">
          <w:rPr>
            <w:rFonts w:ascii="Arial" w:eastAsia="Times New Roman" w:hAnsi="Arial" w:cs="Arial"/>
            <w:color w:val="0000FF"/>
            <w:sz w:val="20"/>
            <w:szCs w:val="20"/>
            <w:u w:val="single"/>
            <w:lang w:eastAsia="pt-BR"/>
          </w:rPr>
          <w:t>art. 1º da Lei nº 11.033, de 21 de dezembro de 2004, </w:t>
        </w:r>
      </w:hyperlink>
      <w:r w:rsidRPr="00993E5C">
        <w:rPr>
          <w:rFonts w:ascii="Arial" w:eastAsia="Times New Roman" w:hAnsi="Arial" w:cs="Arial"/>
          <w:color w:val="000000"/>
          <w:sz w:val="20"/>
          <w:szCs w:val="20"/>
          <w:lang w:eastAsia="pt-BR"/>
        </w:rPr>
        <w:t>quando tenham como parte emprestadora pessoa física ou jurídica sujeita ao imposto sobre a renda, e como parte tomadora:             </w:t>
      </w:r>
      <w:hyperlink r:id="rId50"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51"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fundo ou clube de investimento;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no caso de aplicações dos recursos de que trata o </w:t>
      </w:r>
      <w:hyperlink r:id="rId52" w:anchor="art5" w:history="1">
        <w:r w:rsidRPr="00993E5C">
          <w:rPr>
            <w:rFonts w:ascii="Arial" w:eastAsia="Times New Roman" w:hAnsi="Arial" w:cs="Arial"/>
            <w:color w:val="0000FF"/>
            <w:sz w:val="20"/>
            <w:szCs w:val="20"/>
            <w:u w:val="single"/>
            <w:lang w:eastAsia="pt-BR"/>
          </w:rPr>
          <w:t>art. 5º da Lei nº 11.053, de 29 de dezembro de 2004:</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entidade de previdência complementar;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sociedade seguradora;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Fapi.</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 tomador será responsável pelo pagamento do imposto de renda à alíquota de 15% (quinze por cento), incidente sobre os rendimentos distribuídos pelo título ou valor mobiliário.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O emprestador dos ativos, pessoa física ou jurídica, será responsável pelo pagamento da diferença entre o valor do imposto que seria devido na hipótese em que o rendimento fosse pago diretamente ao emprestador e o valor devido pelo tomador nos termos do § 1º deste artigo, aplicando-se, no que couber, os procedimentos previstos nos §§ 1º a 4º do art. 8º desta Lei.</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 w:name="art13"/>
      <w:bookmarkEnd w:id="16"/>
      <w:r w:rsidRPr="00993E5C">
        <w:rPr>
          <w:rFonts w:ascii="Arial" w:eastAsia="Times New Roman" w:hAnsi="Arial" w:cs="Arial"/>
          <w:color w:val="000000"/>
          <w:sz w:val="20"/>
          <w:szCs w:val="20"/>
          <w:lang w:eastAsia="pt-BR"/>
        </w:rPr>
        <w:t>Art. 13. No caso do tomador de títulos ou valores mobiliários sujeitos à tributação pelo imposto sobre a renda de acordo com o disposto no </w:t>
      </w:r>
      <w:hyperlink r:id="rId53" w:anchor="art1" w:history="1">
        <w:r w:rsidRPr="00993E5C">
          <w:rPr>
            <w:rFonts w:ascii="Arial" w:eastAsia="Times New Roman" w:hAnsi="Arial" w:cs="Arial"/>
            <w:color w:val="0000FF"/>
            <w:sz w:val="20"/>
            <w:szCs w:val="20"/>
            <w:u w:val="single"/>
            <w:lang w:eastAsia="pt-BR"/>
          </w:rPr>
          <w:t>art. 1º da Lei nº 11.033, de 21 de dezembro de 2004, </w:t>
        </w:r>
      </w:hyperlink>
      <w:r w:rsidRPr="00993E5C">
        <w:rPr>
          <w:rFonts w:ascii="Arial" w:eastAsia="Times New Roman" w:hAnsi="Arial" w:cs="Arial"/>
          <w:color w:val="000000"/>
          <w:sz w:val="20"/>
          <w:szCs w:val="20"/>
          <w:lang w:eastAsia="pt-BR"/>
        </w:rPr>
        <w:t xml:space="preserve">a diferença positiva entre o valor da alienação, líquido do IOF, eventualmente incidente, e o valor da aplicação financeira é considerada rendimento, sendo </w:t>
      </w:r>
      <w:r w:rsidRPr="00993E5C">
        <w:rPr>
          <w:rFonts w:ascii="Arial" w:eastAsia="Times New Roman" w:hAnsi="Arial" w:cs="Arial"/>
          <w:color w:val="000000"/>
          <w:sz w:val="20"/>
          <w:szCs w:val="20"/>
          <w:lang w:eastAsia="pt-BR"/>
        </w:rPr>
        <w:lastRenderedPageBreak/>
        <w:t>apurada por ocasião da recompra dos referidos títulos e valores mobiliários.            </w:t>
      </w:r>
      <w:hyperlink r:id="rId54"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55"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Caberá ao tomador o pagamento do imposto de renda de que trata 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7" w:name="art14"/>
      <w:bookmarkEnd w:id="17"/>
      <w:r w:rsidRPr="00993E5C">
        <w:rPr>
          <w:rFonts w:ascii="Arial" w:eastAsia="Times New Roman" w:hAnsi="Arial" w:cs="Arial"/>
          <w:color w:val="000000"/>
          <w:sz w:val="20"/>
          <w:szCs w:val="20"/>
          <w:lang w:eastAsia="pt-BR"/>
        </w:rPr>
        <w:t>Art. 14. No caso do emprestador de títulos, ações e outros valores mobiliários, não constitui fato gerador do imposto sobre a renda a liquidação do empréstimo efetivada pela devolução do mesmo título, ação ou valor mobiliário de mesma classe, espécie e emissor.             </w:t>
      </w:r>
      <w:hyperlink r:id="rId56"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57"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Quando a operação for liquidada por meio de entrega de numerário, o ganho líquido ou rendimento será representado pela diferença positiva entre o valor da liquidação financeira do empréstimo e o custo médio de aquisição dos títulos, ações e outros valores mobiliários.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8" w:name="art15"/>
      <w:bookmarkEnd w:id="18"/>
      <w:r w:rsidRPr="00993E5C">
        <w:rPr>
          <w:rFonts w:ascii="Arial" w:eastAsia="Times New Roman" w:hAnsi="Arial" w:cs="Arial"/>
          <w:color w:val="000000"/>
          <w:sz w:val="20"/>
          <w:szCs w:val="20"/>
          <w:lang w:eastAsia="pt-BR"/>
        </w:rPr>
        <w:t>Art. 15. São responsáveis pela retenção do imposto sobre a renda:          </w:t>
      </w:r>
      <w:hyperlink r:id="rId58" w:anchor="art113i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59" w:anchor="art111" w:history="1">
        <w:r w:rsidRPr="00993E5C">
          <w:rPr>
            <w:rFonts w:ascii="Arial" w:eastAsia="Times New Roman" w:hAnsi="Arial" w:cs="Arial"/>
            <w:color w:val="0000FF"/>
            <w:sz w:val="20"/>
            <w:szCs w:val="20"/>
            <w:u w:val="single"/>
            <w:lang w:eastAsia="pt-BR"/>
          </w:rPr>
          <w:t>(Vide art. 111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 entidade autorizada a prestar serviços de compensação e liquidação, na hipótese prevista no art. 6º ;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a instituição que efetuar a recompra dos títulos e dos valores mobiliários, na hipótese prevista no inciso II do § 1º do art. 10.</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Para efeito do disposto no inciso II do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o tomador deverá entregar à instituição responsável pela retenção do imposto a nota de corretagem ou de negociação referente à alienação dos títulos ou valores mobiliários;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será aplicada sobre o rendimento: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uma das alíquotas de que trata o </w:t>
      </w:r>
      <w:hyperlink r:id="rId60" w:anchor="art1" w:history="1">
        <w:r w:rsidRPr="00993E5C">
          <w:rPr>
            <w:rFonts w:ascii="Arial" w:eastAsia="Times New Roman" w:hAnsi="Arial" w:cs="Arial"/>
            <w:color w:val="0000FF"/>
            <w:sz w:val="20"/>
            <w:szCs w:val="20"/>
            <w:u w:val="single"/>
            <w:lang w:eastAsia="pt-BR"/>
          </w:rPr>
          <w:t>art. 1º da Lei nº 11.033, de 21 de dezembro de 2004, </w:t>
        </w:r>
      </w:hyperlink>
      <w:r w:rsidRPr="00993E5C">
        <w:rPr>
          <w:rFonts w:ascii="Arial" w:eastAsia="Times New Roman" w:hAnsi="Arial" w:cs="Arial"/>
          <w:color w:val="000000"/>
          <w:sz w:val="20"/>
          <w:szCs w:val="20"/>
          <w:lang w:eastAsia="pt-BR"/>
        </w:rPr>
        <w:t>em função do prazo decorrido entre as datas de alienação e de recompra dos títulos e dos valores mobiliários;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a alíquota de 15% (quinze por cento), no caso de investidor residente ou domiciliado no exterior, individual ou coletivo, que realizar operações financeiras no País de acordo com as normas e condições estabelecidas pelo Conselho Monetário Nacional;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as alíquotas previstas na legislação em vigor para o investidor residente ou domiciliado em país com tributação favorecida, nos termos do </w:t>
      </w:r>
      <w:hyperlink r:id="rId61" w:anchor="art24" w:history="1">
        <w:r w:rsidRPr="00993E5C">
          <w:rPr>
            <w:rFonts w:ascii="Arial" w:eastAsia="Times New Roman" w:hAnsi="Arial" w:cs="Arial"/>
            <w:color w:val="0000FF"/>
            <w:sz w:val="20"/>
            <w:szCs w:val="20"/>
            <w:u w:val="single"/>
            <w:lang w:eastAsia="pt-BR"/>
          </w:rPr>
          <w:t>art. 24 da Lei nº 9.430, de 27 de dezembro de 1996.</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9" w:name="capituloisecaoiv"/>
      <w:bookmarkEnd w:id="19"/>
      <w:r w:rsidRPr="00993E5C">
        <w:rPr>
          <w:rFonts w:ascii="Arial" w:eastAsia="Times New Roman" w:hAnsi="Arial" w:cs="Arial"/>
          <w:b/>
          <w:bCs/>
          <w:color w:val="000000"/>
          <w:sz w:val="20"/>
          <w:szCs w:val="20"/>
          <w:lang w:eastAsia="pt-BR"/>
        </w:rPr>
        <w:t>Seção IV</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 a Isenção de Imposto de Renda sobre Alienação em Bolsa de Valores de Ações de Pequenas e Médias Empresas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0" w:name="art16"/>
      <w:bookmarkEnd w:id="20"/>
      <w:r w:rsidRPr="00993E5C">
        <w:rPr>
          <w:rFonts w:ascii="Arial" w:eastAsia="Times New Roman" w:hAnsi="Arial" w:cs="Arial"/>
          <w:color w:val="000000"/>
          <w:sz w:val="20"/>
          <w:szCs w:val="20"/>
          <w:lang w:eastAsia="pt-BR"/>
        </w:rPr>
        <w:t>Art. 16. Fica isento de imposto sobre a renda o ganho de capital auferido por pessoa física, até 31 de dezembro de 2023, na alienação, realizada no mercado à vista de bolsas de valores, de ações que tenham sido emitidas por companhias que, cumulativamente:               </w:t>
      </w:r>
      <w:hyperlink r:id="rId62" w:anchor="art112" w:history="1">
        <w:r w:rsidRPr="00993E5C">
          <w:rPr>
            <w:rFonts w:ascii="Arial" w:eastAsia="Times New Roman" w:hAnsi="Arial" w:cs="Arial"/>
            <w:color w:val="0000FF"/>
            <w:sz w:val="20"/>
            <w:szCs w:val="20"/>
            <w:u w:val="single"/>
            <w:lang w:eastAsia="pt-BR"/>
          </w:rPr>
          <w:t>(Vide art. 112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xml:space="preserve">I - tenham as suas ações admitidas à negociação em segmento especial, instituído por bolsa de valores, que assegure, por meio de vínculo contratual entre a bolsa e o emissor, </w:t>
      </w:r>
      <w:r w:rsidRPr="00993E5C">
        <w:rPr>
          <w:rFonts w:ascii="Arial" w:eastAsia="Times New Roman" w:hAnsi="Arial" w:cs="Arial"/>
          <w:color w:val="000000"/>
          <w:sz w:val="20"/>
          <w:szCs w:val="20"/>
          <w:lang w:eastAsia="pt-BR"/>
        </w:rPr>
        <w:lastRenderedPageBreak/>
        <w:t>práticas diferenciadas de governança corporativa, contemplando, no mínimo, a obrigatoriedade de cumprimento das seguintes regras: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realização de oferta pública de aquisição de ações - OPA, quando exigida pela bolsa de valores, a valor econômico estabelecido em laudo de avaliação, em caso de saída da companhia do segmento especial;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resolução de conflitos societários por meio de arbitragem;</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realização de oferta pública de aquisição para todas as ações em caso de alienação do controle da companhia, pelo mesmo valor e nas mesmas condições ofertadas ao acionista controlador ( tag along );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d) previsão expressa no estatuto social da companhia de que seu capital social seja dividido exclusivamente em ações ordinárias;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tenham valor de mercado inferior a R$ 700.000.000,00 (setecentos milhões de reais):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na data da oferta pública inicial de ações da companhia;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em 10 de julho de 2014, para as ações das companhias que já tinham efetuado oferta pública inicial de ações antes dessa data;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na data das ofertas públicas subsequentes de ações, para as companhias já enquadradas nos casos a que se referem as alíneas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e </w:t>
      </w:r>
      <w:r w:rsidRPr="00993E5C">
        <w:rPr>
          <w:rFonts w:ascii="Arial" w:eastAsia="Times New Roman" w:hAnsi="Arial" w:cs="Arial"/>
          <w:i/>
          <w:iCs/>
          <w:color w:val="000000"/>
          <w:sz w:val="20"/>
          <w:szCs w:val="20"/>
          <w:lang w:eastAsia="pt-BR"/>
        </w:rPr>
        <w:t>b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tenham receita bruta anual inferior a R$ 500.000.000,00 (quinhentos milhões de reais), apurada no balanço consolidado do exercício social: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imediatamente anterior ao da data da oferta pública inicial de ações da companhia;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de 2013, para as ações das companhias que já tinham efetuado oferta pública inicial de ações antes de 10 de julho de 2014;</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imediatamente anterior ao da data das ofertas públicas subsequentes de ações, para as companhias já enquadradas nos casos a que se referem as alíneas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e </w:t>
      </w:r>
      <w:r w:rsidRPr="00993E5C">
        <w:rPr>
          <w:rFonts w:ascii="Arial" w:eastAsia="Times New Roman" w:hAnsi="Arial" w:cs="Arial"/>
          <w:i/>
          <w:iCs/>
          <w:color w:val="000000"/>
          <w:sz w:val="20"/>
          <w:szCs w:val="20"/>
          <w:lang w:eastAsia="pt-BR"/>
        </w:rPr>
        <w:t>b ; </w:t>
      </w:r>
      <w:r w:rsidRPr="00993E5C">
        <w:rPr>
          <w:rFonts w:ascii="Arial" w:eastAsia="Times New Roman" w:hAnsi="Arial" w:cs="Arial"/>
          <w:color w:val="000000"/>
          <w:sz w:val="20"/>
          <w:szCs w:val="20"/>
          <w:lang w:eastAsia="pt-BR"/>
        </w:rPr>
        <w: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em que se verifique distribuição primária correspondente a, no mínimo, 67% (sessenta e sete por cento) do volume total de ações de emissão pela companhia: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na oferta pública inicial de ações da companhia;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em 10 de julho de 2014, para as ações das companhias que já tinham efetuado oferta pública inicial de ações antes dessa data;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caso exista, na data da oferta pública de ações subsequente, para as companhias já enquadradas nos casos a que se referem as alíneas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e </w:t>
      </w:r>
      <w:r w:rsidRPr="00993E5C">
        <w:rPr>
          <w:rFonts w:ascii="Arial" w:eastAsia="Times New Roman" w:hAnsi="Arial" w:cs="Arial"/>
          <w:i/>
          <w:iCs/>
          <w:color w:val="000000"/>
          <w:sz w:val="20"/>
          <w:szCs w:val="20"/>
          <w:lang w:eastAsia="pt-BR"/>
        </w:rPr>
        <w:t>b.</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Para efeitos do disposto no inciso II do caput , entende-se por valor de mercado da companhia: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para a hipótese prevista na alínea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do inciso II do caput , o valor apurado ao fim do processo de formação de preço ( bookbuilding ou leilão em bolsa de valores) na oferta pública inicial de ações;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II - para a hipótese prevista na alínea </w:t>
      </w:r>
      <w:r w:rsidRPr="00993E5C">
        <w:rPr>
          <w:rFonts w:ascii="Arial" w:eastAsia="Times New Roman" w:hAnsi="Arial" w:cs="Arial"/>
          <w:i/>
          <w:iCs/>
          <w:color w:val="000000"/>
          <w:sz w:val="20"/>
          <w:szCs w:val="20"/>
          <w:lang w:eastAsia="pt-BR"/>
        </w:rPr>
        <w:t>b </w:t>
      </w:r>
      <w:r w:rsidRPr="00993E5C">
        <w:rPr>
          <w:rFonts w:ascii="Arial" w:eastAsia="Times New Roman" w:hAnsi="Arial" w:cs="Arial"/>
          <w:color w:val="000000"/>
          <w:sz w:val="20"/>
          <w:szCs w:val="20"/>
          <w:lang w:eastAsia="pt-BR"/>
        </w:rPr>
        <w:t>do inciso II do caput , o valor apurado pela média do preço de fechamento das ações, ponderada pelo volume negociado, nos 30 (trinta) pregões imediatamente anteriores a 10 de julho de 2014;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para a hipótese prevista na alínea </w:t>
      </w:r>
      <w:r w:rsidRPr="00993E5C">
        <w:rPr>
          <w:rFonts w:ascii="Arial" w:eastAsia="Times New Roman" w:hAnsi="Arial" w:cs="Arial"/>
          <w:i/>
          <w:iCs/>
          <w:color w:val="000000"/>
          <w:sz w:val="20"/>
          <w:szCs w:val="20"/>
          <w:lang w:eastAsia="pt-BR"/>
        </w:rPr>
        <w:t>c </w:t>
      </w:r>
      <w:r w:rsidRPr="00993E5C">
        <w:rPr>
          <w:rFonts w:ascii="Arial" w:eastAsia="Times New Roman" w:hAnsi="Arial" w:cs="Arial"/>
          <w:color w:val="000000"/>
          <w:sz w:val="20"/>
          <w:szCs w:val="20"/>
          <w:lang w:eastAsia="pt-BR"/>
        </w:rPr>
        <w:t>do inciso II do caput , o valor apurado pela média do preço de fechamento das ações, ponderada pelo volume negociado, nos 30 (trinta) pregões imediatamente anteriores à data de pedido de registro de oferta pública subsequente.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Para efeito da isenção de que trata o caput , as companhias de que trata este artigo estão obrigadas à apuração do imposto sobre a renda com base no lucro real.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A Comissão de Valores Mobiliários disponibilizará, em seu sítio na internet, a relação das ofertas cujo objeto sejam ações beneficiadas por esta Seção, juntamente com o montante de cada emissão.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A companhia que atenda aos requisitos previstos neste artigo deve destacar esse fato, por ocasião da emissão pública de ações, na primeira página do Prospecto, ou documento equivalente, e do Anúncio de Início de Distribuição.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As companhias de que trata este artigo estão obrigadas a disponibilizar à Secretaria da Receita Federal do Brasil, na forma estabelecida em ato do Secretário da Receita Federal do Brasil, sua base acionária: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do dia anterior ao da entrada em vigor do benefício;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do último dia de vigência do benefício.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1" w:name="art17"/>
      <w:bookmarkEnd w:id="21"/>
      <w:r w:rsidRPr="00993E5C">
        <w:rPr>
          <w:rFonts w:ascii="Arial" w:eastAsia="Times New Roman" w:hAnsi="Arial" w:cs="Arial"/>
          <w:color w:val="000000"/>
          <w:sz w:val="20"/>
          <w:szCs w:val="20"/>
          <w:lang w:eastAsia="pt-BR"/>
        </w:rPr>
        <w:t>Art. 17. Para gozo da isenção de que trata o caput do art. 16, as ações devem ser adquiridas a partir de 10 de julho de 2014:            </w:t>
      </w:r>
      <w:hyperlink r:id="rId63" w:anchor="art112" w:history="1">
        <w:r w:rsidRPr="00993E5C">
          <w:rPr>
            <w:rFonts w:ascii="Arial" w:eastAsia="Times New Roman" w:hAnsi="Arial" w:cs="Arial"/>
            <w:color w:val="0000FF"/>
            <w:sz w:val="20"/>
            <w:szCs w:val="20"/>
            <w:u w:val="single"/>
            <w:lang w:eastAsia="pt-BR"/>
          </w:rPr>
          <w:t>(Vide art. 112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por ocasião da oferta pública inicial e de ofertas públicas subsequentes de ações;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em bolsas de valores, inclusive para as ações das companhias que já tinham efetuado oferta pública inicial de ações antes de 10 de julho de 2014 com observância das condições estabelecidas nesta Seção;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no exercício do direito de preferência do acionista, conforme previsto na </w:t>
      </w:r>
      <w:hyperlink r:id="rId64" w:history="1">
        <w:r w:rsidRPr="00993E5C">
          <w:rPr>
            <w:rFonts w:ascii="Arial" w:eastAsia="Times New Roman" w:hAnsi="Arial" w:cs="Arial"/>
            <w:color w:val="0000FF"/>
            <w:sz w:val="20"/>
            <w:szCs w:val="20"/>
            <w:u w:val="single"/>
            <w:lang w:eastAsia="pt-BR"/>
          </w:rPr>
          <w:t>Lei nº 6.404, de 15 de dezembro de 1976 ; </w:t>
        </w:r>
      </w:hyperlink>
      <w:r w:rsidRPr="00993E5C">
        <w:rPr>
          <w:rFonts w:ascii="Arial" w:eastAsia="Times New Roman" w:hAnsi="Arial" w:cs="Arial"/>
          <w:color w:val="000000"/>
          <w:sz w:val="20"/>
          <w:szCs w:val="20"/>
          <w:lang w:eastAsia="pt-BR"/>
        </w:rPr>
        <w:t>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por meio de bonificações em ações distribuídas até 31 de dezembro de 2023.</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A manutenção da isenção prevista no caput depende da permanência das ações em depositários centrais de ações, nos termos da legislação em vigor.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Até 31 de dezembro de 2023, é vedada a compensação de perdas ou prejuízos incorridos na alienação das ações nos termos do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Até 31 de dezembro de 2023, o valor de alienação das ações referidas neste artigo não será computado para fins de cálculo do limite a que se refere o </w:t>
      </w:r>
      <w:hyperlink r:id="rId65" w:anchor="art3i" w:history="1">
        <w:r w:rsidRPr="00993E5C">
          <w:rPr>
            <w:rFonts w:ascii="Arial" w:eastAsia="Times New Roman" w:hAnsi="Arial" w:cs="Arial"/>
            <w:color w:val="0000FF"/>
            <w:sz w:val="20"/>
            <w:szCs w:val="20"/>
            <w:u w:val="single"/>
            <w:lang w:eastAsia="pt-BR"/>
          </w:rPr>
          <w:t>inciso I do caput do art. 3º da Lei nº 11.033, de 21 de dezembro de 2004.</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 empréstimo das ações referidas neste artigo não afasta a manutenção do direito à isenção pelo emprestador, pessoa física.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xml:space="preserve">§ 5º Em relação ao investidor que já tinha adquirido as ações a que se refere o inciso II do caput até 10 de julho de 2014, o custo de aquisição dessas ações será ajustado, para fins de apuração da base de cálculo do imposto sobre a renda, ao maior valor entre o custo de </w:t>
      </w:r>
      <w:r w:rsidRPr="00993E5C">
        <w:rPr>
          <w:rFonts w:ascii="Arial" w:eastAsia="Times New Roman" w:hAnsi="Arial" w:cs="Arial"/>
          <w:color w:val="000000"/>
          <w:sz w:val="20"/>
          <w:szCs w:val="20"/>
          <w:lang w:eastAsia="pt-BR"/>
        </w:rPr>
        <w:lastRenderedPageBreak/>
        <w:t>aquisição efetivamente pago e a média do preço de fechamento, ponderada pelo volume negociado, nos últimos 30 (trinta) pregões anteriores a 10 de julho de 2014.</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As ações adquiridas e não alienadas até 31 de dezembro de 2023 terão seus custos de aquisição ajustados, para fins de apuração da base de cálculo do imposto sobre a renda, ao maior valor entre o custo de aquisição efetivamente pago e a média do preço de fechamento, ponderada pelo volume negociado nos últimos 30 (trinta) pregões anteriores a 31 de dezembro de 2023.</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As entidades responsáveis pelo depósito centralizado deverão disponibilizar à Secretaria da Receita Federal do Brasil, em relação às companhias de que trata o art. 16 desta Lei, o valor correspondente à média do preço de fechamento das ações de sua emissão, ponderada pelo volume negociado, nos últimos 30 (trinta) pregões anteriores 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- 10 de julho de 2014;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- 31 de dezembro de 2023.</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8º Não se aplica às ações de emissão das companhias que cumpram os requisitos do art. 16, quando negociadas em bolsa de valores, o disposto no </w:t>
      </w:r>
      <w:hyperlink r:id="rId66" w:anchor="art2%C2%A71" w:history="1">
        <w:r w:rsidRPr="00993E5C">
          <w:rPr>
            <w:rFonts w:ascii="Arial" w:eastAsia="Times New Roman" w:hAnsi="Arial" w:cs="Arial"/>
            <w:color w:val="0000FF"/>
            <w:sz w:val="20"/>
            <w:szCs w:val="20"/>
            <w:u w:val="single"/>
            <w:lang w:eastAsia="pt-BR"/>
          </w:rPr>
          <w:t>§ 1º do art. 2º da Lei nº 11.033, de 21 de dezembro de 2004, </w:t>
        </w:r>
      </w:hyperlink>
      <w:r w:rsidRPr="00993E5C">
        <w:rPr>
          <w:rFonts w:ascii="Arial" w:eastAsia="Times New Roman" w:hAnsi="Arial" w:cs="Arial"/>
          <w:color w:val="000000"/>
          <w:sz w:val="20"/>
          <w:szCs w:val="20"/>
          <w:lang w:eastAsia="pt-BR"/>
        </w:rPr>
        <w:t>e no </w:t>
      </w:r>
      <w:hyperlink r:id="rId67" w:anchor="art8" w:history="1">
        <w:r w:rsidRPr="00993E5C">
          <w:rPr>
            <w:rFonts w:ascii="Arial" w:eastAsia="Times New Roman" w:hAnsi="Arial" w:cs="Arial"/>
            <w:color w:val="0000FF"/>
            <w:sz w:val="20"/>
            <w:szCs w:val="20"/>
            <w:u w:val="single"/>
            <w:lang w:eastAsia="pt-BR"/>
          </w:rPr>
          <w:t>art. 8º da Lei nº 9.959, de 27 de janeiro de 2000.</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22" w:name="art18"/>
      <w:bookmarkEnd w:id="22"/>
      <w:r w:rsidRPr="00993E5C">
        <w:rPr>
          <w:rFonts w:ascii="Arial" w:eastAsia="Times New Roman" w:hAnsi="Arial" w:cs="Arial"/>
          <w:color w:val="000000"/>
          <w:sz w:val="20"/>
          <w:szCs w:val="20"/>
          <w:lang w:eastAsia="pt-BR"/>
        </w:rPr>
        <w:t>Art. 18. Ficam isentos de imposto sobre a renda os rendimentos auferidos por pessoa física no resgate de cotas de fundos de investimento em ações constituídos sob a forma de condomínio aberto e que atendam aos requisitos previstos neste artigo.            </w:t>
      </w:r>
      <w:hyperlink r:id="rId68" w:anchor="art112" w:history="1">
        <w:r w:rsidRPr="00993E5C">
          <w:rPr>
            <w:rFonts w:ascii="Arial" w:eastAsia="Times New Roman" w:hAnsi="Arial" w:cs="Arial"/>
            <w:color w:val="0000FF"/>
            <w:sz w:val="20"/>
            <w:szCs w:val="20"/>
            <w:u w:val="single"/>
            <w:lang w:eastAsia="pt-BR"/>
          </w:rPr>
          <w:t>(Vide art. 112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Os fundos de investimento em ações de que trata o caput deverão: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possuir, no mínimo, 67% (sessenta e sete por cento) de seu patrimônio aplicado em ações cujos ganhos sejam isentos do imposto sobre a renda conforme disposto no art. 16;</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ter prazo mínimo de resgate de 180 (cento e oitenta) dias;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ter a designação “FIA-Mercado de Acesso”.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Os fundos de ações tratados neste artigo deverão ter um mínimo de 10 (dez) cotistas, sendo que cada cotista, individualmente ou em conjunto com pessoas a ele ligadas, não poderá deter mais de 10% (dez por cento) das cotas emitidas.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Para fins do disposto no § 2º , considera-se pessoa ligada ao cotista: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 pessoa física que for parente ou afim até o terceiro grau, cônjuge ou companheiro;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a pessoa física que seja sua associada, na forma de consórcio ou condomínio, conforme definido na legislação brasileira, em qualquer empreendimento.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Os fundos de investimento em ações referidos neste artigo cujas carteiras deixarem de observar o disposto neste artigo terão os seus rendimentos, produzidos a partir do momento do desenquadramento da carteira, tributados na forma estabelecida no </w:t>
      </w:r>
      <w:hyperlink r:id="rId69" w:anchor="art1%C2%A73i" w:history="1">
        <w:r w:rsidRPr="00993E5C">
          <w:rPr>
            <w:rFonts w:ascii="Arial" w:eastAsia="Times New Roman" w:hAnsi="Arial" w:cs="Arial"/>
            <w:color w:val="0000FF"/>
            <w:sz w:val="20"/>
            <w:szCs w:val="20"/>
            <w:u w:val="single"/>
            <w:lang w:eastAsia="pt-BR"/>
          </w:rPr>
          <w:t>inciso I do § 3º do art. 1º da Lei nº 11.033, de 21 de dezembro de 2004, </w:t>
        </w:r>
      </w:hyperlink>
      <w:r w:rsidRPr="00993E5C">
        <w:rPr>
          <w:rFonts w:ascii="Arial" w:eastAsia="Times New Roman" w:hAnsi="Arial" w:cs="Arial"/>
          <w:color w:val="000000"/>
          <w:sz w:val="20"/>
          <w:szCs w:val="20"/>
          <w:lang w:eastAsia="pt-BR"/>
        </w:rPr>
        <w:t>salvo no caso de, cumulativamente: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 proporção a que se refere o inciso I do § 1º não se reduzir abaixo de 50% (cinquenta por cento) do total da carteira;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II - a situação de que trata o inciso I deste parágrafo ser regularizada no prazo máximo de 30 (trinta) dias;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não ocorrer nova hipótese de desenquadramento até o último dia do exercício subsequente àquele em que ocorreu o desenquadramento.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A Comissão de Valores Mobiliários notificará a Secretaria da Receita Federal do Brasil sempre que for comunicada por administradores de fundos a respeito de desenquadramentos de um FIA-Mercado de Acesso.</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23" w:name="art115"/>
      <w:bookmarkEnd w:id="23"/>
      <w:r w:rsidRPr="00993E5C">
        <w:rPr>
          <w:rFonts w:ascii="Arial" w:eastAsia="Times New Roman" w:hAnsi="Arial" w:cs="Arial"/>
          <w:strike/>
          <w:color w:val="000000"/>
          <w:sz w:val="20"/>
          <w:szCs w:val="20"/>
          <w:lang w:eastAsia="pt-BR"/>
        </w:rPr>
        <w:t>Art. 19. As publicações ordenadas pela </w:t>
      </w:r>
      <w:hyperlink r:id="rId70" w:history="1">
        <w:r w:rsidRPr="00993E5C">
          <w:rPr>
            <w:rFonts w:ascii="Arial" w:eastAsia="Times New Roman" w:hAnsi="Arial" w:cs="Arial"/>
            <w:strike/>
            <w:color w:val="0000FF"/>
            <w:sz w:val="20"/>
            <w:szCs w:val="20"/>
            <w:u w:val="single"/>
            <w:lang w:eastAsia="pt-BR"/>
          </w:rPr>
          <w:t>Lei nº 6.404, de 15 de dezembro de 1976, </w:t>
        </w:r>
      </w:hyperlink>
      <w:r w:rsidRPr="00993E5C">
        <w:rPr>
          <w:rFonts w:ascii="Arial" w:eastAsia="Times New Roman" w:hAnsi="Arial" w:cs="Arial"/>
          <w:strike/>
          <w:color w:val="000000"/>
          <w:sz w:val="20"/>
          <w:szCs w:val="20"/>
          <w:lang w:eastAsia="pt-BR"/>
        </w:rPr>
        <w:t>das companhias que atendam aos requisitos estabelecidos no art. 16 serão feitas por meio do sítio na internet da Comissão de Valores Mobiliários e da entidade administradora do mercado em que as ações da companhia estiverem admitidas à negociação.              </w:t>
      </w:r>
      <w:hyperlink r:id="rId71" w:anchor="art112" w:history="1">
        <w:r w:rsidRPr="00993E5C">
          <w:rPr>
            <w:rFonts w:ascii="Arial" w:eastAsia="Times New Roman" w:hAnsi="Arial" w:cs="Arial"/>
            <w:strike/>
            <w:color w:val="0000FF"/>
            <w:sz w:val="20"/>
            <w:szCs w:val="20"/>
            <w:u w:val="single"/>
            <w:lang w:eastAsia="pt-BR"/>
          </w:rPr>
          <w:t>(Vide art. 112 desta Lei)</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24" w:name="art19.0"/>
      <w:bookmarkEnd w:id="24"/>
      <w:r w:rsidRPr="00993E5C">
        <w:rPr>
          <w:rFonts w:ascii="Arial" w:eastAsia="Times New Roman" w:hAnsi="Arial" w:cs="Arial"/>
          <w:strike/>
          <w:color w:val="000000"/>
          <w:sz w:val="20"/>
          <w:szCs w:val="20"/>
          <w:lang w:eastAsia="pt-BR"/>
        </w:rPr>
        <w:t>Art. 19.  As publicações das companhias que atendam aos requisitos estabelecidos no art. 16 serão feitas na forma do disposto no </w:t>
      </w:r>
      <w:hyperlink r:id="rId72" w:anchor="art289.1" w:history="1">
        <w:r w:rsidRPr="00993E5C">
          <w:rPr>
            <w:rFonts w:ascii="Arial" w:eastAsia="Times New Roman" w:hAnsi="Arial" w:cs="Arial"/>
            <w:strike/>
            <w:color w:val="0000FF"/>
            <w:sz w:val="20"/>
            <w:szCs w:val="20"/>
            <w:u w:val="single"/>
            <w:lang w:eastAsia="pt-BR"/>
          </w:rPr>
          <w:t>art. 289 da Lei nº 6.404, de 1976. </w:t>
        </w:r>
      </w:hyperlink>
      <w:r w:rsidRPr="00993E5C">
        <w:rPr>
          <w:rFonts w:ascii="Arial" w:eastAsia="Times New Roman" w:hAnsi="Arial" w:cs="Arial"/>
          <w:strike/>
          <w:color w:val="000000"/>
          <w:sz w:val="20"/>
          <w:szCs w:val="20"/>
          <w:lang w:eastAsia="pt-BR"/>
        </w:rPr>
        <w:t>             </w:t>
      </w:r>
      <w:hyperlink r:id="rId73" w:anchor="art2" w:history="1">
        <w:r w:rsidRPr="00993E5C">
          <w:rPr>
            <w:rFonts w:ascii="Arial" w:eastAsia="Times New Roman" w:hAnsi="Arial" w:cs="Arial"/>
            <w:strike/>
            <w:color w:val="0000FF"/>
            <w:sz w:val="20"/>
            <w:szCs w:val="20"/>
            <w:u w:val="single"/>
            <w:lang w:eastAsia="pt-BR"/>
          </w:rPr>
          <w:t>(Redação dada pela Medida Provisória nº 892, de 2019) </w:t>
        </w:r>
      </w:hyperlink>
      <w:r w:rsidRPr="00993E5C">
        <w:rPr>
          <w:rFonts w:ascii="Arial" w:eastAsia="Times New Roman" w:hAnsi="Arial" w:cs="Arial"/>
          <w:color w:val="000000"/>
          <w:sz w:val="20"/>
          <w:szCs w:val="20"/>
          <w:lang w:eastAsia="pt-BR"/>
        </w:rPr>
        <w:t>            </w:t>
      </w:r>
      <w:hyperlink r:id="rId74" w:history="1">
        <w:r w:rsidRPr="00993E5C">
          <w:rPr>
            <w:rFonts w:ascii="Arial" w:eastAsia="Times New Roman" w:hAnsi="Arial" w:cs="Arial"/>
            <w:color w:val="0000FF"/>
            <w:sz w:val="20"/>
            <w:szCs w:val="20"/>
            <w:u w:val="single"/>
            <w:lang w:eastAsia="pt-BR"/>
          </w:rPr>
          <w:t>(Vigência encerrada)</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25" w:name="art19§1.0"/>
      <w:bookmarkEnd w:id="25"/>
      <w:r w:rsidRPr="00993E5C">
        <w:rPr>
          <w:rFonts w:ascii="Arial" w:eastAsia="Times New Roman" w:hAnsi="Arial" w:cs="Arial"/>
          <w:strike/>
          <w:color w:val="000000"/>
          <w:sz w:val="20"/>
          <w:szCs w:val="20"/>
          <w:lang w:eastAsia="pt-BR"/>
        </w:rPr>
        <w:t>§ 1º As companhias de que trata o caput estão dispensadas de fazer suas publicações no órgão oficial da União, ou do Estado ou do Distrito Federal, mantida a publicação em jornal de grande circulação editado na localidade em que está situada a sede da companhia, que deverá ser efetuada de forma resumida e com divulgação simultânea da íntegra dos documentos no sítio do mesmo jornal na internet, durante o período em que fizerem jus ao benefício estabelecido no art. 16.                  </w:t>
      </w:r>
      <w:hyperlink r:id="rId75" w:anchor="art4" w:history="1">
        <w:r w:rsidRPr="00993E5C">
          <w:rPr>
            <w:rFonts w:ascii="Arial" w:eastAsia="Times New Roman" w:hAnsi="Arial" w:cs="Arial"/>
            <w:strike/>
            <w:color w:val="0000FF"/>
            <w:sz w:val="20"/>
            <w:szCs w:val="20"/>
            <w:u w:val="single"/>
            <w:lang w:eastAsia="pt-BR"/>
          </w:rPr>
          <w:t>(Revogado pela Medida Provisória nº 892, de 2019) </w:t>
        </w:r>
      </w:hyperlink>
      <w:r w:rsidRPr="00993E5C">
        <w:rPr>
          <w:rFonts w:ascii="Arial" w:eastAsia="Times New Roman" w:hAnsi="Arial" w:cs="Arial"/>
          <w:color w:val="000000"/>
          <w:sz w:val="20"/>
          <w:szCs w:val="20"/>
          <w:lang w:eastAsia="pt-BR"/>
        </w:rPr>
        <w:t>            </w:t>
      </w:r>
      <w:hyperlink r:id="rId76" w:history="1">
        <w:r w:rsidRPr="00993E5C">
          <w:rPr>
            <w:rFonts w:ascii="Arial" w:eastAsia="Times New Roman" w:hAnsi="Arial" w:cs="Arial"/>
            <w:color w:val="0000FF"/>
            <w:sz w:val="20"/>
            <w:szCs w:val="20"/>
            <w:u w:val="single"/>
            <w:lang w:eastAsia="pt-BR"/>
          </w:rPr>
          <w:t>(Vigência encerrada)</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26" w:name="art19§2.0"/>
      <w:bookmarkEnd w:id="26"/>
      <w:r w:rsidRPr="00993E5C">
        <w:rPr>
          <w:rFonts w:ascii="Arial" w:eastAsia="Times New Roman" w:hAnsi="Arial" w:cs="Arial"/>
          <w:strike/>
          <w:color w:val="000000"/>
          <w:sz w:val="20"/>
          <w:szCs w:val="20"/>
          <w:lang w:eastAsia="pt-BR"/>
        </w:rPr>
        <w:t>§ 2º A publicação de forma resumida, no caso de demonstrações financeiras, deverá conter, no mínimo, comparativamente com os dados do exercício social anterior, informações ou valores globais relativos a cada grupo e respectiva classificação de contas ou registros, assim como extratos das informações relevantes contempladas nas notas explicativas, no parecer dos auditores independentes e do conselho fiscal, se houver.               </w:t>
      </w:r>
      <w:hyperlink r:id="rId77" w:anchor="art4" w:history="1">
        <w:r w:rsidRPr="00993E5C">
          <w:rPr>
            <w:rFonts w:ascii="Arial" w:eastAsia="Times New Roman" w:hAnsi="Arial" w:cs="Arial"/>
            <w:strike/>
            <w:color w:val="0000FF"/>
            <w:sz w:val="20"/>
            <w:szCs w:val="20"/>
            <w:u w:val="single"/>
            <w:lang w:eastAsia="pt-BR"/>
          </w:rPr>
          <w:t>(Revogado pela Medida Provisória nº 892, de 2019) </w:t>
        </w:r>
      </w:hyperlink>
      <w:r w:rsidRPr="00993E5C">
        <w:rPr>
          <w:rFonts w:ascii="Arial" w:eastAsia="Times New Roman" w:hAnsi="Arial" w:cs="Arial"/>
          <w:color w:val="000000"/>
          <w:sz w:val="20"/>
          <w:szCs w:val="20"/>
          <w:lang w:eastAsia="pt-BR"/>
        </w:rPr>
        <w:t>            </w:t>
      </w:r>
      <w:hyperlink r:id="rId78" w:history="1">
        <w:r w:rsidRPr="00993E5C">
          <w:rPr>
            <w:rFonts w:ascii="Arial" w:eastAsia="Times New Roman" w:hAnsi="Arial" w:cs="Arial"/>
            <w:color w:val="0000FF"/>
            <w:sz w:val="20"/>
            <w:szCs w:val="20"/>
            <w:u w:val="single"/>
            <w:lang w:eastAsia="pt-BR"/>
          </w:rPr>
          <w:t>(Vigência encerrada)</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27" w:name="art19§3.0"/>
      <w:bookmarkEnd w:id="27"/>
      <w:r w:rsidRPr="00993E5C">
        <w:rPr>
          <w:rFonts w:ascii="Arial" w:eastAsia="Times New Roman" w:hAnsi="Arial" w:cs="Arial"/>
          <w:strike/>
          <w:color w:val="000000"/>
          <w:sz w:val="20"/>
          <w:szCs w:val="20"/>
          <w:lang w:eastAsia="pt-BR"/>
        </w:rPr>
        <w:t>§ 3º Incumbe ao respectivo jornal providenciar certificação digital da autenticidade dos documentos mantidos no sítio próprio, por autoridade certificadora credenciada no âmbito da Infraestrutura de Chaves Públicas Brasileiras - ICP-Brasil. </w:t>
      </w:r>
      <w:r w:rsidRPr="00993E5C">
        <w:rPr>
          <w:rFonts w:ascii="Arial" w:eastAsia="Times New Roman" w:hAnsi="Arial" w:cs="Arial"/>
          <w:color w:val="000000"/>
          <w:sz w:val="20"/>
          <w:szCs w:val="20"/>
          <w:lang w:eastAsia="pt-BR"/>
        </w:rPr>
        <w:t>              </w:t>
      </w:r>
      <w:hyperlink r:id="rId79" w:anchor="art4" w:history="1">
        <w:r w:rsidRPr="00993E5C">
          <w:rPr>
            <w:rFonts w:ascii="Arial" w:eastAsia="Times New Roman" w:hAnsi="Arial" w:cs="Arial"/>
            <w:color w:val="0000FF"/>
            <w:sz w:val="20"/>
            <w:szCs w:val="20"/>
            <w:u w:val="single"/>
            <w:lang w:eastAsia="pt-BR"/>
          </w:rPr>
          <w:t>(Revogado pela Medida Provisória nº 892, de 2019) </w:t>
        </w:r>
      </w:hyperlink>
      <w:r w:rsidRPr="00993E5C">
        <w:rPr>
          <w:rFonts w:ascii="Arial" w:eastAsia="Times New Roman" w:hAnsi="Arial" w:cs="Arial"/>
          <w:color w:val="000000"/>
          <w:sz w:val="20"/>
          <w:szCs w:val="20"/>
          <w:lang w:eastAsia="pt-BR"/>
        </w:rPr>
        <w:t>            </w:t>
      </w:r>
      <w:hyperlink r:id="rId80" w:history="1">
        <w:r w:rsidRPr="00993E5C">
          <w:rPr>
            <w:rFonts w:ascii="Arial" w:eastAsia="Times New Roman" w:hAnsi="Arial" w:cs="Arial"/>
            <w:color w:val="0000FF"/>
            <w:sz w:val="20"/>
            <w:szCs w:val="20"/>
            <w:u w:val="single"/>
            <w:lang w:eastAsia="pt-BR"/>
          </w:rPr>
          <w:t>(Vigência encerrada)</w:t>
        </w:r>
      </w:hyperlink>
    </w:p>
    <w:p w:rsidR="00993E5C" w:rsidRPr="00993E5C" w:rsidRDefault="00993E5C" w:rsidP="00993E5C">
      <w:pPr>
        <w:spacing w:before="300" w:after="300" w:line="240" w:lineRule="auto"/>
        <w:ind w:firstLine="525"/>
        <w:rPr>
          <w:rFonts w:ascii="Arial" w:eastAsia="Times New Roman" w:hAnsi="Arial" w:cs="Arial"/>
          <w:color w:val="000000"/>
          <w:sz w:val="20"/>
          <w:szCs w:val="20"/>
          <w:lang w:eastAsia="pt-BR"/>
        </w:rPr>
      </w:pPr>
      <w:bookmarkStart w:id="28" w:name="art19"/>
      <w:bookmarkEnd w:id="28"/>
      <w:r w:rsidRPr="00993E5C">
        <w:rPr>
          <w:rFonts w:ascii="Arial" w:eastAsia="Times New Roman" w:hAnsi="Arial" w:cs="Arial"/>
          <w:color w:val="000000"/>
          <w:sz w:val="20"/>
          <w:szCs w:val="20"/>
          <w:lang w:eastAsia="pt-BR"/>
        </w:rPr>
        <w:t>Art. 19. As publicações ordenadas pela </w:t>
      </w:r>
      <w:hyperlink r:id="rId81" w:history="1">
        <w:r w:rsidRPr="00993E5C">
          <w:rPr>
            <w:rFonts w:ascii="Arial" w:eastAsia="Times New Roman" w:hAnsi="Arial" w:cs="Arial"/>
            <w:color w:val="0000FF"/>
            <w:sz w:val="20"/>
            <w:szCs w:val="20"/>
            <w:u w:val="single"/>
            <w:lang w:eastAsia="pt-BR"/>
          </w:rPr>
          <w:t>Lei nº 6.404, de 15 de dezembro de 1976, </w:t>
        </w:r>
      </w:hyperlink>
      <w:r w:rsidRPr="00993E5C">
        <w:rPr>
          <w:rFonts w:ascii="Arial" w:eastAsia="Times New Roman" w:hAnsi="Arial" w:cs="Arial"/>
          <w:color w:val="000000"/>
          <w:sz w:val="20"/>
          <w:szCs w:val="20"/>
          <w:lang w:eastAsia="pt-BR"/>
        </w:rPr>
        <w:t>das companhias que atendam aos requisitos estabelecidos no art. 16 serão feitas por meio do sítio na internet da Comissão de Valores Mobiliários e da entidade administradora do mercado em que as ações da companhia estiverem admitidas à negociação.              </w:t>
      </w:r>
      <w:hyperlink r:id="rId82" w:anchor="art112" w:history="1">
        <w:r w:rsidRPr="00993E5C">
          <w:rPr>
            <w:rFonts w:ascii="Arial" w:eastAsia="Times New Roman" w:hAnsi="Arial" w:cs="Arial"/>
            <w:color w:val="0000FF"/>
            <w:sz w:val="20"/>
            <w:szCs w:val="20"/>
            <w:u w:val="single"/>
            <w:lang w:eastAsia="pt-BR"/>
          </w:rPr>
          <w:t>(Vide art. 112 desta Lei)</w:t>
        </w:r>
      </w:hyperlink>
    </w:p>
    <w:p w:rsidR="00993E5C" w:rsidRPr="00993E5C" w:rsidRDefault="00993E5C" w:rsidP="00993E5C">
      <w:pPr>
        <w:spacing w:before="300" w:after="300" w:line="240" w:lineRule="auto"/>
        <w:ind w:firstLine="525"/>
        <w:rPr>
          <w:rFonts w:ascii="Arial" w:eastAsia="Times New Roman" w:hAnsi="Arial" w:cs="Arial"/>
          <w:color w:val="000000"/>
          <w:sz w:val="20"/>
          <w:szCs w:val="20"/>
          <w:lang w:eastAsia="pt-BR"/>
        </w:rPr>
      </w:pPr>
      <w:bookmarkStart w:id="29" w:name="art19§1"/>
      <w:bookmarkEnd w:id="29"/>
      <w:r w:rsidRPr="00993E5C">
        <w:rPr>
          <w:rFonts w:ascii="Arial" w:eastAsia="Times New Roman" w:hAnsi="Arial" w:cs="Arial"/>
          <w:color w:val="000000"/>
          <w:sz w:val="20"/>
          <w:szCs w:val="20"/>
          <w:lang w:eastAsia="pt-BR"/>
        </w:rPr>
        <w:t>§ 1º As companhias de que trata o caput estão dispensadas de fazer suas publicações no órgão oficial da União, ou do Estado ou do Distrito Federal, mantida a publicação em jornal de grande circulação editado na localidade em que está situada a sede da companhia, que deverá ser efetuada de forma resumida e com divulgação simultânea da íntegra dos documentos no sítio do mesmo jornal na internet, durante o período em que fizerem jus ao benefício estabelecido no art. 16.</w:t>
      </w:r>
    </w:p>
    <w:p w:rsidR="00993E5C" w:rsidRPr="00993E5C" w:rsidRDefault="00993E5C" w:rsidP="00993E5C">
      <w:pPr>
        <w:spacing w:before="300" w:after="300" w:line="240" w:lineRule="auto"/>
        <w:ind w:firstLine="525"/>
        <w:rPr>
          <w:rFonts w:ascii="Arial" w:eastAsia="Times New Roman" w:hAnsi="Arial" w:cs="Arial"/>
          <w:color w:val="000000"/>
          <w:sz w:val="20"/>
          <w:szCs w:val="20"/>
          <w:lang w:eastAsia="pt-BR"/>
        </w:rPr>
      </w:pPr>
      <w:bookmarkStart w:id="30" w:name="art19§2"/>
      <w:bookmarkEnd w:id="30"/>
      <w:r w:rsidRPr="00993E5C">
        <w:rPr>
          <w:rFonts w:ascii="Arial" w:eastAsia="Times New Roman" w:hAnsi="Arial" w:cs="Arial"/>
          <w:color w:val="000000"/>
          <w:sz w:val="20"/>
          <w:szCs w:val="20"/>
          <w:lang w:eastAsia="pt-BR"/>
        </w:rPr>
        <w:t>§ 2º A publicação de forma resumida, no caso de demonstrações financeiras, deverá conter, no mínimo, comparativamente com os dados do exercício social anterior, informações ou valores globais relativos a cada grupo e respectiva classificação de contas ou registros, assim como extratos das informações relevantes contempladas nas notas explicativas, no parecer dos auditores independentes e do conselho fiscal, se houver.</w:t>
      </w:r>
    </w:p>
    <w:p w:rsidR="00993E5C" w:rsidRPr="00993E5C" w:rsidRDefault="00993E5C" w:rsidP="00993E5C">
      <w:pPr>
        <w:spacing w:before="300" w:after="300" w:line="240" w:lineRule="auto"/>
        <w:ind w:firstLine="525"/>
        <w:rPr>
          <w:rFonts w:ascii="Arial" w:eastAsia="Times New Roman" w:hAnsi="Arial" w:cs="Arial"/>
          <w:color w:val="000000"/>
          <w:sz w:val="20"/>
          <w:szCs w:val="20"/>
          <w:lang w:eastAsia="pt-BR"/>
        </w:rPr>
      </w:pPr>
      <w:bookmarkStart w:id="31" w:name="art19§3"/>
      <w:bookmarkEnd w:id="31"/>
      <w:r w:rsidRPr="00993E5C">
        <w:rPr>
          <w:rFonts w:ascii="Arial" w:eastAsia="Times New Roman" w:hAnsi="Arial" w:cs="Arial"/>
          <w:color w:val="000000"/>
          <w:sz w:val="20"/>
          <w:szCs w:val="20"/>
          <w:lang w:eastAsia="pt-BR"/>
        </w:rPr>
        <w:t>§ 3º Incumbe ao respectivo jornal providenciar certificação digital da autenticidade dos documentos mantidos no sítio próprio, por autoridade certificadora credenciada no âmbito da Infraestrutura de Chaves Públicas Brasileiras - ICP-Brasil.</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32" w:name="capituloisecaov"/>
      <w:bookmarkEnd w:id="32"/>
      <w:r w:rsidRPr="00993E5C">
        <w:rPr>
          <w:rFonts w:ascii="Arial" w:eastAsia="Times New Roman" w:hAnsi="Arial" w:cs="Arial"/>
          <w:b/>
          <w:bCs/>
          <w:color w:val="000000"/>
          <w:sz w:val="20"/>
          <w:szCs w:val="20"/>
          <w:lang w:eastAsia="pt-BR"/>
        </w:rPr>
        <w:lastRenderedPageBreak/>
        <w:t>Seção V</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Tributação Incentivada de Títulos e Valores Mobiliários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3" w:name="art20"/>
      <w:bookmarkEnd w:id="33"/>
      <w:r w:rsidRPr="00993E5C">
        <w:rPr>
          <w:rFonts w:ascii="Arial" w:eastAsia="Times New Roman" w:hAnsi="Arial" w:cs="Arial"/>
          <w:color w:val="000000"/>
          <w:sz w:val="20"/>
          <w:szCs w:val="20"/>
          <w:lang w:eastAsia="pt-BR"/>
        </w:rPr>
        <w:t>Art. 20. A </w:t>
      </w:r>
      <w:hyperlink r:id="rId83" w:history="1">
        <w:r w:rsidRPr="00993E5C">
          <w:rPr>
            <w:rFonts w:ascii="Arial" w:eastAsia="Times New Roman" w:hAnsi="Arial" w:cs="Arial"/>
            <w:color w:val="0000FF"/>
            <w:sz w:val="20"/>
            <w:szCs w:val="20"/>
            <w:u w:val="single"/>
            <w:lang w:eastAsia="pt-BR"/>
          </w:rPr>
          <w:t>Lei nº 12.431, de 24 de junho de 2011,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84" w:anchor="art1%C2%A710." w:history="1">
        <w:r w:rsidRPr="00993E5C">
          <w:rPr>
            <w:rFonts w:ascii="Arial" w:eastAsia="Times New Roman" w:hAnsi="Arial" w:cs="Arial"/>
            <w:color w:val="0000FF"/>
            <w:sz w:val="20"/>
            <w:szCs w:val="20"/>
            <w:u w:val="single"/>
            <w:lang w:eastAsia="pt-BR"/>
          </w:rPr>
          <w:t>§ 10. </w:t>
        </w:r>
      </w:hyperlink>
      <w:r w:rsidRPr="00993E5C">
        <w:rPr>
          <w:rFonts w:ascii="Arial" w:eastAsia="Times New Roman" w:hAnsi="Arial" w:cs="Arial"/>
          <w:color w:val="000000"/>
          <w:sz w:val="20"/>
          <w:szCs w:val="20"/>
          <w:lang w:eastAsia="pt-BR"/>
        </w:rPr>
        <w:t>Aplica-se o disposto neste artigo aos fundos soberanos que realizarem operações financeiras no País de acordo com as normas e condições estabelecidas pelo Conselho Monetário Nacional, ainda que domiciliados ou residentes em países com tributação favorecida nos termos do art. 24 da </w:t>
      </w:r>
      <w:hyperlink r:id="rId85" w:history="1">
        <w:r w:rsidRPr="00993E5C">
          <w:rPr>
            <w:rFonts w:ascii="Arial" w:eastAsia="Times New Roman" w:hAnsi="Arial" w:cs="Arial"/>
            <w:color w:val="0000FF"/>
            <w:sz w:val="20"/>
            <w:szCs w:val="20"/>
            <w:u w:val="single"/>
            <w:lang w:eastAsia="pt-BR"/>
          </w:rPr>
          <w:t>Lei nº 9.430, de 27 de dezembro de 1996.</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2º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86" w:anchor="art2%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O disposto neste artigo aplica-se somente aos ativos que atendam ao disposto nos §§ 1º , 1º-A, 1º-B, 1º-C e 2º do art. 1º , emitidos entre a data da publicação da regulamentação mencionada no § 2º do art. 1º e 31 de dezembro de 2030.</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34" w:name="capituloisecaovi"/>
      <w:bookmarkEnd w:id="34"/>
      <w:r w:rsidRPr="00993E5C">
        <w:rPr>
          <w:rFonts w:ascii="Arial" w:eastAsia="Times New Roman" w:hAnsi="Arial" w:cs="Arial"/>
          <w:b/>
          <w:bCs/>
          <w:color w:val="000000"/>
          <w:sz w:val="20"/>
          <w:szCs w:val="20"/>
          <w:lang w:eastAsia="pt-BR"/>
        </w:rPr>
        <w:t>Seção VI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Do Regime Especial de Reintegração de Valores Tributários para as Empresas Exportadoras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5" w:name="art21"/>
      <w:bookmarkEnd w:id="35"/>
      <w:r w:rsidRPr="00993E5C">
        <w:rPr>
          <w:rFonts w:ascii="Arial" w:eastAsia="Times New Roman" w:hAnsi="Arial" w:cs="Arial"/>
          <w:color w:val="000000"/>
          <w:sz w:val="20"/>
          <w:szCs w:val="20"/>
          <w:lang w:eastAsia="pt-BR"/>
        </w:rPr>
        <w:t>Art. 21. Fica reinstituído o Regime Especial de Reintegração de Valores Tributários para as Empresas Exportadoras - REINTEGRA, que tem por objetivo devolver parcial ou integralmente o resíduo tributário remanescente na cadeia de produção de bens exportados.           </w:t>
      </w:r>
      <w:hyperlink r:id="rId87"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88"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6" w:name="art22"/>
      <w:bookmarkEnd w:id="36"/>
      <w:r w:rsidRPr="00993E5C">
        <w:rPr>
          <w:rFonts w:ascii="Arial" w:eastAsia="Times New Roman" w:hAnsi="Arial" w:cs="Arial"/>
          <w:color w:val="000000"/>
          <w:sz w:val="20"/>
          <w:szCs w:val="20"/>
          <w:lang w:eastAsia="pt-BR"/>
        </w:rPr>
        <w:t>Art. 22. No âmbito do Reintegra, a pessoa jurídica que exporte os bens de que trata o art. 23 poderá apurar crédito, mediante a aplicação de percentual estabelecido pelo Poder Executivo, sobre a receita auferida com a exportação desses bens para o exterior.         </w:t>
      </w:r>
      <w:hyperlink r:id="rId89"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90"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 percentual referido no caput poderá variar entre 0,1% (um décimo por cento) e 3% (três por cento), admitindo-se diferenciação por bem.</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Excepcionalmente, poderá ser acrescido em até 2 (dois) pontos percentuais o percentual a que se refere o § 1º , em caso de exportação de bens em cuja cadeia de produção se verifique a ocorrência de resíduo tributário que justifique a devolução adicional de que trata este parágrafo, comprovado por estudo ou levantamento realizado conforme critérios e parâmetros definidos em regulamento.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Considera-se também exportação a venda a empresa comercial exportadora - ECE, com o fim específico de exportação para o exterior.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Para efeitos do caput , entende-se como receita de exportação: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o valor do bem no local de embarque, no caso de exportação direta;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II - o valor da nota fiscal de venda para ECE, no caso de exportação via ECE.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Do crédito de que trata este artigo: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- 17,84% (dezessete inteiros e oitenta e quatro centésimos por cento) serão devolvidos a título da Contribuição para os Programas de Integração Social e de Formação do Patrimônio do Servidor Público - Contribuição para o PIS/Pasep;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- 82,16% (oitenta e dois inteiros e dezesseis centésimos por cento) serão devolvidos a título da Contribuição para o Financiamento da Seguridade Social - COFINS.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O valor do crédito apurado conforme o disposto neste artigo não será computado na base de cálculo da Contribuição para o PIS/Pasep, da Cofins, do Imposto sobre a Renda das Pessoas Jurídicas - IRPJ e da Contribuição Social sobre o Lucro Líquido - CSLL.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Na hipótese de exportação efetuada por cooperativa ou por encomendante, admite-se que os bens sejam produzidos pelo cooperado ou pelo encomendado, respectivamente.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7" w:name="art23"/>
      <w:bookmarkEnd w:id="37"/>
      <w:r w:rsidRPr="00993E5C">
        <w:rPr>
          <w:rFonts w:ascii="Arial" w:eastAsia="Times New Roman" w:hAnsi="Arial" w:cs="Arial"/>
          <w:color w:val="000000"/>
          <w:sz w:val="20"/>
          <w:szCs w:val="20"/>
          <w:lang w:eastAsia="pt-BR"/>
        </w:rPr>
        <w:t>Art. 23. A apuração de crédito nos termos do Reintegra será permitida na exportação de bem que cumulativamente:          </w:t>
      </w:r>
      <w:hyperlink r:id="rId91"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92"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tenha sido industrializado no País;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esteja classificado em código da Tabela de Incidência do Imposto sobre Produtos Industrializados - TIPI, aprovada pelo </w:t>
      </w:r>
      <w:hyperlink r:id="rId93" w:history="1">
        <w:r w:rsidRPr="00993E5C">
          <w:rPr>
            <w:rFonts w:ascii="Arial" w:eastAsia="Times New Roman" w:hAnsi="Arial" w:cs="Arial"/>
            <w:color w:val="0000FF"/>
            <w:sz w:val="20"/>
            <w:szCs w:val="20"/>
            <w:u w:val="single"/>
            <w:lang w:eastAsia="pt-BR"/>
          </w:rPr>
          <w:t>Decreto nº 7.660, de 23 de dezembro de 2011, </w:t>
        </w:r>
      </w:hyperlink>
      <w:r w:rsidRPr="00993E5C">
        <w:rPr>
          <w:rFonts w:ascii="Arial" w:eastAsia="Times New Roman" w:hAnsi="Arial" w:cs="Arial"/>
          <w:color w:val="000000"/>
          <w:sz w:val="20"/>
          <w:szCs w:val="20"/>
          <w:lang w:eastAsia="pt-BR"/>
        </w:rPr>
        <w:t>e relacionado em ato do Poder Executivo;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tenha custo total de insumos importados não superior a limite percentual do preço de exportação, limite este estabelecido no ato de que trata o inciso II do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Para efeitos do disposto no inciso I do caput , considera-se industrialização, nos termos da legislação do Imposto sobre Produtos Industrializados - IPI, as operações de: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transformação;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beneficiamento;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montagem;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renovação ou recondicionamento.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Para efeitos do disposto no inciso III do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os insumos originários dos demais países integrantes do Mercado Comum do Sul - MERCOSUL que cumprirem os requisitos do Regime de Origem do MERCOSUL serão considerados nacionais;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o custo do insumo importado corresponderá a seu valor aduaneiro, adicionado dos montantes pagos do Imposto de Importação e do Adicional sobre Frete para Renovação da Marinha Mercante, se houver;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no caso de insumo importado adquirido de empresa importadora, o custo do insumo corresponderá ao custo final de aquisição do produto colocado no armazém do fabricante exportador;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o preço de exportação será o preço do bem no local de embarque.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8" w:name="art24"/>
      <w:bookmarkEnd w:id="38"/>
      <w:r w:rsidRPr="00993E5C">
        <w:rPr>
          <w:rFonts w:ascii="Arial" w:eastAsia="Times New Roman" w:hAnsi="Arial" w:cs="Arial"/>
          <w:color w:val="000000"/>
          <w:sz w:val="20"/>
          <w:szCs w:val="20"/>
          <w:lang w:eastAsia="pt-BR"/>
        </w:rPr>
        <w:lastRenderedPageBreak/>
        <w:t>Art. 24. O crédito referido no art. 22 somente poderá ser:           </w:t>
      </w:r>
      <w:hyperlink r:id="rId94"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95"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compensado com débitos próprios, vencidos ou vincendos, relativos a tributos e contribuições administrados pela Secretaria da Receita Federal do Brasil, observada a legislação específica;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ressarcido em espécie, observada a legislação específica.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39" w:name="art25"/>
      <w:bookmarkEnd w:id="39"/>
      <w:r w:rsidRPr="00993E5C">
        <w:rPr>
          <w:rFonts w:ascii="Arial" w:eastAsia="Times New Roman" w:hAnsi="Arial" w:cs="Arial"/>
          <w:color w:val="000000"/>
          <w:sz w:val="20"/>
          <w:szCs w:val="20"/>
          <w:lang w:eastAsia="pt-BR"/>
        </w:rPr>
        <w:t>Art. 25. A ECE é obrigada ao recolhimento de valor correspondente ao crédito atribuído à empresa produtora vendedora se:             </w:t>
      </w:r>
      <w:hyperlink r:id="rId96"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97"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revender, no mercado interno, os produtos adquiridos para exportação;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no prazo de 180 (cento e oitenta) dias, contado da data da emissão da nota fiscal de venda pela empresa produtora, não houver efetuado a exportação dos produtos para o exterior.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O recolhimento do valor referido no caput deverá ser efetuado: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acrescido de multa de mora ou de ofício e de juros equivalentes à taxa referencial do Sistema Especial de Liquidação e de Custódia - SELIC, para títulos federais, acumulada mensalmente, calculados a partir do primeiro dia do mês subsequente ao da emissão da nota fiscal de venda dos produtos para a ECE até o último dia do mês anterior ao do pagamento, e de 1% (um por cento) no mês do pagamento;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a título da Contribuição para o PIS/Pasep e da Cofins, nas proporções definidas no § 5º do art. 22;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até o 10º (décimo) dia subsequente: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ao da revenda no mercado interno;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ao do vencimento do prazo estabelecido para a efetivação da exportação para o exterior.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0" w:name="art26"/>
      <w:bookmarkEnd w:id="40"/>
      <w:r w:rsidRPr="00993E5C">
        <w:rPr>
          <w:rFonts w:ascii="Arial" w:eastAsia="Times New Roman" w:hAnsi="Arial" w:cs="Arial"/>
          <w:color w:val="000000"/>
          <w:sz w:val="20"/>
          <w:szCs w:val="20"/>
          <w:lang w:eastAsia="pt-BR"/>
        </w:rPr>
        <w:t>Art. 26. O Reintegra não se aplica à ECE.            </w:t>
      </w:r>
      <w:hyperlink r:id="rId98"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99"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1" w:name="art27"/>
      <w:bookmarkEnd w:id="41"/>
      <w:r w:rsidRPr="00993E5C">
        <w:rPr>
          <w:rFonts w:ascii="Arial" w:eastAsia="Times New Roman" w:hAnsi="Arial" w:cs="Arial"/>
          <w:color w:val="000000"/>
          <w:sz w:val="20"/>
          <w:szCs w:val="20"/>
          <w:lang w:eastAsia="pt-BR"/>
        </w:rPr>
        <w:t>Art. 27. Poderão também fruir do Reintegra as pessoas jurídicas de que tratam os </w:t>
      </w:r>
      <w:hyperlink r:id="rId100" w:anchor="art11a" w:history="1">
        <w:r w:rsidRPr="00993E5C">
          <w:rPr>
            <w:rFonts w:ascii="Arial" w:eastAsia="Times New Roman" w:hAnsi="Arial" w:cs="Arial"/>
            <w:color w:val="0000FF"/>
            <w:sz w:val="20"/>
            <w:szCs w:val="20"/>
            <w:u w:val="single"/>
            <w:lang w:eastAsia="pt-BR"/>
          </w:rPr>
          <w:t>arts. 11-A </w:t>
        </w:r>
      </w:hyperlink>
      <w:r w:rsidRPr="00993E5C">
        <w:rPr>
          <w:rFonts w:ascii="Arial" w:eastAsia="Times New Roman" w:hAnsi="Arial" w:cs="Arial"/>
          <w:color w:val="000000"/>
          <w:sz w:val="20"/>
          <w:szCs w:val="20"/>
          <w:lang w:eastAsia="pt-BR"/>
        </w:rPr>
        <w:t>e </w:t>
      </w:r>
      <w:hyperlink r:id="rId101" w:anchor="art11b" w:history="1">
        <w:r w:rsidRPr="00993E5C">
          <w:rPr>
            <w:rFonts w:ascii="Arial" w:eastAsia="Times New Roman" w:hAnsi="Arial" w:cs="Arial"/>
            <w:color w:val="0000FF"/>
            <w:sz w:val="20"/>
            <w:szCs w:val="20"/>
            <w:u w:val="single"/>
            <w:lang w:eastAsia="pt-BR"/>
          </w:rPr>
          <w:t>11-B da Lei nº 9.440, de 14 de março de 1997, </w:t>
        </w:r>
      </w:hyperlink>
      <w:r w:rsidRPr="00993E5C">
        <w:rPr>
          <w:rFonts w:ascii="Arial" w:eastAsia="Times New Roman" w:hAnsi="Arial" w:cs="Arial"/>
          <w:color w:val="000000"/>
          <w:sz w:val="20"/>
          <w:szCs w:val="20"/>
          <w:lang w:eastAsia="pt-BR"/>
        </w:rPr>
        <w:t>e o </w:t>
      </w:r>
      <w:hyperlink r:id="rId102" w:anchor="art1" w:history="1">
        <w:r w:rsidRPr="00993E5C">
          <w:rPr>
            <w:rFonts w:ascii="Arial" w:eastAsia="Times New Roman" w:hAnsi="Arial" w:cs="Arial"/>
            <w:color w:val="0000FF"/>
            <w:sz w:val="20"/>
            <w:szCs w:val="20"/>
            <w:u w:val="single"/>
            <w:lang w:eastAsia="pt-BR"/>
          </w:rPr>
          <w:t>art. 1º da Lei nº 9.826, de 23 de agosto de 1999. </w:t>
        </w:r>
      </w:hyperlink>
      <w:r w:rsidRPr="00993E5C">
        <w:rPr>
          <w:rFonts w:ascii="Arial" w:eastAsia="Times New Roman" w:hAnsi="Arial" w:cs="Arial"/>
          <w:color w:val="000000"/>
          <w:sz w:val="20"/>
          <w:szCs w:val="20"/>
          <w:lang w:eastAsia="pt-BR"/>
        </w:rPr>
        <w:t>           </w:t>
      </w:r>
      <w:hyperlink r:id="rId103"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104" w:history="1">
        <w:r w:rsidRPr="00993E5C">
          <w:rPr>
            <w:rFonts w:ascii="Arial" w:eastAsia="Times New Roman" w:hAnsi="Arial" w:cs="Arial"/>
            <w:color w:val="0000FF"/>
            <w:sz w:val="20"/>
            <w:szCs w:val="20"/>
            <w:u w:val="single"/>
            <w:lang w:eastAsia="pt-BR"/>
          </w:rPr>
          <w:t>(Vide Decreto nº 8.415, de 2015)</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2" w:name="art28"/>
      <w:bookmarkEnd w:id="42"/>
      <w:r w:rsidRPr="00993E5C">
        <w:rPr>
          <w:rFonts w:ascii="Arial" w:eastAsia="Times New Roman" w:hAnsi="Arial" w:cs="Arial"/>
          <w:color w:val="000000"/>
          <w:sz w:val="20"/>
          <w:szCs w:val="20"/>
          <w:lang w:eastAsia="pt-BR"/>
        </w:rPr>
        <w:t>Art. 28. No caso de industrialização por encomenda, somente a pessoa jurídica encomendante poderá fruir do Reintegra.             </w:t>
      </w:r>
      <w:hyperlink r:id="rId105" w:anchor="art113i" w:history="1">
        <w:r w:rsidRPr="00993E5C">
          <w:rPr>
            <w:rFonts w:ascii="Arial" w:eastAsia="Times New Roman" w:hAnsi="Arial" w:cs="Arial"/>
            <w:color w:val="0000FF"/>
            <w:sz w:val="20"/>
            <w:szCs w:val="20"/>
            <w:u w:val="single"/>
            <w:lang w:eastAsia="pt-BR"/>
          </w:rPr>
          <w:t>(Vigência) </w:t>
        </w:r>
      </w:hyperlink>
      <w:r w:rsidRPr="00993E5C">
        <w:rPr>
          <w:rFonts w:ascii="Arial" w:eastAsia="Times New Roman" w:hAnsi="Arial" w:cs="Arial"/>
          <w:color w:val="000000"/>
          <w:sz w:val="20"/>
          <w:szCs w:val="20"/>
          <w:lang w:eastAsia="pt-BR"/>
        </w:rPr>
        <w:t>              </w:t>
      </w:r>
      <w:hyperlink r:id="rId106"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3" w:name="art29"/>
      <w:bookmarkEnd w:id="43"/>
      <w:r w:rsidRPr="00993E5C">
        <w:rPr>
          <w:rFonts w:ascii="Arial" w:eastAsia="Times New Roman" w:hAnsi="Arial" w:cs="Arial"/>
          <w:color w:val="000000"/>
          <w:sz w:val="20"/>
          <w:szCs w:val="20"/>
          <w:lang w:eastAsia="pt-BR"/>
        </w:rPr>
        <w:t>Art. 29. O Poder Executivo regulamentará o disposto nos arts. 21 a 28, contemplando a relação de que trata o inciso II do caput do art. 23.                </w:t>
      </w:r>
      <w:hyperlink r:id="rId107" w:history="1">
        <w:r w:rsidRPr="00993E5C">
          <w:rPr>
            <w:rFonts w:ascii="Arial" w:eastAsia="Times New Roman" w:hAnsi="Arial" w:cs="Arial"/>
            <w:color w:val="0000FF"/>
            <w:sz w:val="20"/>
            <w:szCs w:val="20"/>
            <w:u w:val="single"/>
            <w:lang w:eastAsia="pt-BR"/>
          </w:rPr>
          <w:t>(Regulamento)</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44" w:name="capituloisecaovii"/>
      <w:bookmarkEnd w:id="44"/>
      <w:r w:rsidRPr="00993E5C">
        <w:rPr>
          <w:rFonts w:ascii="Arial" w:eastAsia="Times New Roman" w:hAnsi="Arial" w:cs="Arial"/>
          <w:b/>
          <w:bCs/>
          <w:color w:val="000000"/>
          <w:sz w:val="20"/>
          <w:szCs w:val="20"/>
          <w:lang w:eastAsia="pt-BR"/>
        </w:rPr>
        <w:t>Seção VII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 a Contribuição para o PIS/Pasep e da Cofins Incidentes sobre a Receita de Alienação de Participação Societária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5" w:name="art30"/>
      <w:bookmarkEnd w:id="45"/>
      <w:r w:rsidRPr="00993E5C">
        <w:rPr>
          <w:rFonts w:ascii="Arial" w:eastAsia="Times New Roman" w:hAnsi="Arial" w:cs="Arial"/>
          <w:color w:val="000000"/>
          <w:sz w:val="20"/>
          <w:szCs w:val="20"/>
          <w:lang w:eastAsia="pt-BR"/>
        </w:rPr>
        <w:t>Art. 30. A </w:t>
      </w:r>
      <w:hyperlink r:id="rId108" w:history="1">
        <w:r w:rsidRPr="00993E5C">
          <w:rPr>
            <w:rFonts w:ascii="Arial" w:eastAsia="Times New Roman" w:hAnsi="Arial" w:cs="Arial"/>
            <w:color w:val="0000FF"/>
            <w:sz w:val="20"/>
            <w:szCs w:val="20"/>
            <w:u w:val="single"/>
            <w:lang w:eastAsia="pt-BR"/>
          </w:rPr>
          <w:t>Lei nº 9.718, de 27 de novembro de 1998, </w:t>
        </w:r>
      </w:hyperlink>
      <w:r w:rsidRPr="00993E5C">
        <w:rPr>
          <w:rFonts w:ascii="Arial" w:eastAsia="Times New Roman" w:hAnsi="Arial" w:cs="Arial"/>
          <w:color w:val="000000"/>
          <w:sz w:val="20"/>
          <w:szCs w:val="20"/>
          <w:lang w:eastAsia="pt-BR"/>
        </w:rPr>
        <w:t>passa a vigorar com as seguintes alterações:            </w:t>
      </w:r>
      <w:hyperlink r:id="rId109"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10" w:anchor="art3%C2%A72iv." w:history="1">
        <w:r w:rsidRPr="00993E5C">
          <w:rPr>
            <w:rFonts w:ascii="Arial" w:eastAsia="Times New Roman" w:hAnsi="Arial" w:cs="Arial"/>
            <w:color w:val="0000FF"/>
            <w:sz w:val="20"/>
            <w:szCs w:val="20"/>
            <w:u w:val="single"/>
            <w:lang w:eastAsia="pt-BR"/>
          </w:rPr>
          <w:t>IV - </w:t>
        </w:r>
      </w:hyperlink>
      <w:r w:rsidRPr="00993E5C">
        <w:rPr>
          <w:rFonts w:ascii="Arial" w:eastAsia="Times New Roman" w:hAnsi="Arial" w:cs="Arial"/>
          <w:color w:val="000000"/>
          <w:sz w:val="20"/>
          <w:szCs w:val="20"/>
          <w:lang w:eastAsia="pt-BR"/>
        </w:rPr>
        <w:t>as receitas de que trata o </w:t>
      </w:r>
      <w:hyperlink r:id="rId111" w:anchor="art187iv" w:history="1">
        <w:r w:rsidRPr="00993E5C">
          <w:rPr>
            <w:rFonts w:ascii="Arial" w:eastAsia="Times New Roman" w:hAnsi="Arial" w:cs="Arial"/>
            <w:color w:val="0000FF"/>
            <w:sz w:val="20"/>
            <w:szCs w:val="20"/>
            <w:u w:val="single"/>
            <w:lang w:eastAsia="pt-BR"/>
          </w:rPr>
          <w:t>inciso IV do </w:t>
        </w:r>
      </w:hyperlink>
      <w:hyperlink r:id="rId112" w:anchor="art187iv" w:history="1">
        <w:r w:rsidRPr="00993E5C">
          <w:rPr>
            <w:rFonts w:ascii="Arial" w:eastAsia="Times New Roman" w:hAnsi="Arial" w:cs="Arial"/>
            <w:color w:val="0000FF"/>
            <w:sz w:val="20"/>
            <w:szCs w:val="20"/>
            <w:u w:val="single"/>
            <w:lang w:eastAsia="pt-BR"/>
          </w:rPr>
          <w:t>caput do art. 187 da Lei nº 6.404, de 15 de dezembro de 1976 </w:t>
        </w:r>
      </w:hyperlink>
      <w:r w:rsidRPr="00993E5C">
        <w:rPr>
          <w:rFonts w:ascii="Arial" w:eastAsia="Times New Roman" w:hAnsi="Arial" w:cs="Arial"/>
          <w:color w:val="000000"/>
          <w:sz w:val="20"/>
          <w:szCs w:val="20"/>
          <w:lang w:eastAsia="pt-BR"/>
        </w:rPr>
        <w:t>, decorrentes da venda de bens do ativo não circulante, classificado como investimento, imobilizado ou intangível;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13" w:anchor="art3%C2%A714." w:history="1">
        <w:r w:rsidRPr="00993E5C">
          <w:rPr>
            <w:rFonts w:ascii="Arial" w:eastAsia="Times New Roman" w:hAnsi="Arial" w:cs="Arial"/>
            <w:color w:val="0000FF"/>
            <w:sz w:val="20"/>
            <w:szCs w:val="20"/>
            <w:u w:val="single"/>
            <w:lang w:eastAsia="pt-BR"/>
          </w:rPr>
          <w:t>§ 14. </w:t>
        </w:r>
      </w:hyperlink>
      <w:r w:rsidRPr="00993E5C">
        <w:rPr>
          <w:rFonts w:ascii="Arial" w:eastAsia="Times New Roman" w:hAnsi="Arial" w:cs="Arial"/>
          <w:color w:val="000000"/>
          <w:sz w:val="20"/>
          <w:szCs w:val="20"/>
          <w:lang w:eastAsia="pt-BR"/>
        </w:rPr>
        <w:t>A pessoa jurídica poderá excluir da base de cálculo da Contribuição para o PIS/Pasep e da Cofins incidentes sobre a receita decorrente da alienação de participação societária o valor despendido para aquisição dessa participação, desde que a receita de alienação não tenha sido excluída da base de cálculo das mencionadas contribuições na forma do inciso IV do § 2º do art. 3º .”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14" w:anchor="art8b" w:history="1">
        <w:r w:rsidRPr="00993E5C">
          <w:rPr>
            <w:rFonts w:ascii="Arial" w:eastAsia="Times New Roman" w:hAnsi="Arial" w:cs="Arial"/>
            <w:color w:val="0000FF"/>
            <w:sz w:val="20"/>
            <w:szCs w:val="20"/>
            <w:u w:val="single"/>
            <w:lang w:eastAsia="pt-BR"/>
          </w:rPr>
          <w:t>“Art. 8º-B. </w:t>
        </w:r>
      </w:hyperlink>
      <w:r w:rsidRPr="00993E5C">
        <w:rPr>
          <w:rFonts w:ascii="Arial" w:eastAsia="Times New Roman" w:hAnsi="Arial" w:cs="Arial"/>
          <w:color w:val="000000"/>
          <w:sz w:val="20"/>
          <w:szCs w:val="20"/>
          <w:lang w:eastAsia="pt-BR"/>
        </w:rPr>
        <w:t>A Cofins incidente sobre as receitas decorrentes da alienação de participações societárias deve ser apurada mediante a aplicação da alíquota de 4% (quatro por cento).”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6" w:name="art31"/>
      <w:bookmarkEnd w:id="46"/>
      <w:r w:rsidRPr="00993E5C">
        <w:rPr>
          <w:rFonts w:ascii="Arial" w:eastAsia="Times New Roman" w:hAnsi="Arial" w:cs="Arial"/>
          <w:color w:val="000000"/>
          <w:sz w:val="20"/>
          <w:szCs w:val="20"/>
          <w:lang w:eastAsia="pt-BR"/>
        </w:rPr>
        <w:t>Art. 31. A </w:t>
      </w:r>
      <w:hyperlink r:id="rId115" w:history="1">
        <w:r w:rsidRPr="00993E5C">
          <w:rPr>
            <w:rFonts w:ascii="Arial" w:eastAsia="Times New Roman" w:hAnsi="Arial" w:cs="Arial"/>
            <w:color w:val="0000FF"/>
            <w:sz w:val="20"/>
            <w:szCs w:val="20"/>
            <w:u w:val="single"/>
            <w:lang w:eastAsia="pt-BR"/>
          </w:rPr>
          <w:t>Lei nº 10.637, de 30 de dezembro de 2002, </w:t>
        </w:r>
      </w:hyperlink>
      <w:r w:rsidRPr="00993E5C">
        <w:rPr>
          <w:rFonts w:ascii="Arial" w:eastAsia="Times New Roman" w:hAnsi="Arial" w:cs="Arial"/>
          <w:color w:val="000000"/>
          <w:sz w:val="20"/>
          <w:szCs w:val="20"/>
          <w:lang w:eastAsia="pt-BR"/>
        </w:rPr>
        <w:t>passa a vigorar com a seguinte alteração:            </w:t>
      </w:r>
      <w:hyperlink r:id="rId116"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8º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17" w:anchor="art8xiii" w:history="1">
        <w:r w:rsidRPr="00993E5C">
          <w:rPr>
            <w:rFonts w:ascii="Arial" w:eastAsia="Times New Roman" w:hAnsi="Arial" w:cs="Arial"/>
            <w:color w:val="0000FF"/>
            <w:sz w:val="20"/>
            <w:szCs w:val="20"/>
            <w:u w:val="single"/>
            <w:lang w:eastAsia="pt-BR"/>
          </w:rPr>
          <w:t>XIII - </w:t>
        </w:r>
      </w:hyperlink>
      <w:r w:rsidRPr="00993E5C">
        <w:rPr>
          <w:rFonts w:ascii="Arial" w:eastAsia="Times New Roman" w:hAnsi="Arial" w:cs="Arial"/>
          <w:color w:val="000000"/>
          <w:sz w:val="20"/>
          <w:szCs w:val="20"/>
          <w:lang w:eastAsia="pt-BR"/>
        </w:rPr>
        <w:t>as receitas decorrentes da alienação de participações societárias.”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7" w:name="art32"/>
      <w:bookmarkEnd w:id="47"/>
      <w:r w:rsidRPr="00993E5C">
        <w:rPr>
          <w:rFonts w:ascii="Arial" w:eastAsia="Times New Roman" w:hAnsi="Arial" w:cs="Arial"/>
          <w:color w:val="000000"/>
          <w:sz w:val="20"/>
          <w:szCs w:val="20"/>
          <w:lang w:eastAsia="pt-BR"/>
        </w:rPr>
        <w:t>Art. 32. A </w:t>
      </w:r>
      <w:hyperlink r:id="rId118" w:history="1">
        <w:r w:rsidRPr="00993E5C">
          <w:rPr>
            <w:rFonts w:ascii="Arial" w:eastAsia="Times New Roman" w:hAnsi="Arial" w:cs="Arial"/>
            <w:color w:val="0000FF"/>
            <w:sz w:val="20"/>
            <w:szCs w:val="20"/>
            <w:u w:val="single"/>
            <w:lang w:eastAsia="pt-BR"/>
          </w:rPr>
          <w:t>Lei nº 10.833, de 29 de dezembro de 2003, </w:t>
        </w:r>
      </w:hyperlink>
      <w:r w:rsidRPr="00993E5C">
        <w:rPr>
          <w:rFonts w:ascii="Arial" w:eastAsia="Times New Roman" w:hAnsi="Arial" w:cs="Arial"/>
          <w:color w:val="000000"/>
          <w:sz w:val="20"/>
          <w:szCs w:val="20"/>
          <w:lang w:eastAsia="pt-BR"/>
        </w:rPr>
        <w:t>passa a vigorar com a seguinte alteração:                 </w:t>
      </w:r>
      <w:hyperlink r:id="rId119"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10.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20" w:anchor="art10xxx" w:history="1">
        <w:r w:rsidRPr="00993E5C">
          <w:rPr>
            <w:rFonts w:ascii="Arial" w:eastAsia="Times New Roman" w:hAnsi="Arial" w:cs="Arial"/>
            <w:color w:val="0000FF"/>
            <w:sz w:val="20"/>
            <w:szCs w:val="20"/>
            <w:u w:val="single"/>
            <w:lang w:eastAsia="pt-BR"/>
          </w:rPr>
          <w:t>XXX - </w:t>
        </w:r>
      </w:hyperlink>
      <w:r w:rsidRPr="00993E5C">
        <w:rPr>
          <w:rFonts w:ascii="Arial" w:eastAsia="Times New Roman" w:hAnsi="Arial" w:cs="Arial"/>
          <w:color w:val="000000"/>
          <w:sz w:val="20"/>
          <w:szCs w:val="20"/>
          <w:lang w:eastAsia="pt-BR"/>
        </w:rPr>
        <w:t>as receitas decorrentes da alienação de participações societárias.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48" w:name="capituloisecaoviii"/>
      <w:bookmarkEnd w:id="48"/>
      <w:r w:rsidRPr="00993E5C">
        <w:rPr>
          <w:rFonts w:ascii="Arial" w:eastAsia="Times New Roman" w:hAnsi="Arial" w:cs="Arial"/>
          <w:b/>
          <w:bCs/>
          <w:color w:val="000000"/>
          <w:sz w:val="20"/>
          <w:szCs w:val="20"/>
          <w:lang w:eastAsia="pt-BR"/>
        </w:rPr>
        <w:t>Seção VIII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Do Aproveitamento de Créditos Fiscais no Pagamento de Débitos e Demais Disposições sobre Parcelamentos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49" w:name="art33"/>
      <w:bookmarkEnd w:id="49"/>
      <w:r w:rsidRPr="00993E5C">
        <w:rPr>
          <w:rFonts w:ascii="Arial" w:eastAsia="Times New Roman" w:hAnsi="Arial" w:cs="Arial"/>
          <w:color w:val="000000"/>
          <w:sz w:val="20"/>
          <w:szCs w:val="20"/>
          <w:lang w:eastAsia="pt-BR"/>
        </w:rPr>
        <w:t>Art. 33. O contribuinte com parcelamento que contenha débitos de natureza tributária, vencidos até 31 de dezembro de 2013, perante a Secretaria da Receita Federal do Brasil - RFB ou a Procuradoria-Geral da Fazenda Nacional - PGFN poderá, mediante requerimento, utilizar créditos próprios de prejuízos fiscais e de base de cálculo negativa da CSLL, apurados até 31 de dezembro de 2013 e declarados até 30 de junho de 2014, para a quitação antecipada dos débitos parcelados.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0" w:name="art33§1"/>
      <w:bookmarkEnd w:id="50"/>
      <w:r w:rsidRPr="00993E5C">
        <w:rPr>
          <w:rFonts w:ascii="Arial" w:eastAsia="Times New Roman" w:hAnsi="Arial" w:cs="Arial"/>
          <w:color w:val="000000"/>
          <w:sz w:val="20"/>
          <w:szCs w:val="20"/>
          <w:lang w:eastAsia="pt-BR"/>
        </w:rPr>
        <w:t xml:space="preserve">§ 1º Os créditos de prejuízo fiscal e de base de cálculo negativa da CSLL poderão ser utilizados, nos termos do caput , entre empresas controladora e controlada, de forma direta ou indireta, ou entre empresas que sejam controladas direta ou indiretamente por uma mesma </w:t>
      </w:r>
      <w:r w:rsidRPr="00993E5C">
        <w:rPr>
          <w:rFonts w:ascii="Arial" w:eastAsia="Times New Roman" w:hAnsi="Arial" w:cs="Arial"/>
          <w:color w:val="000000"/>
          <w:sz w:val="20"/>
          <w:szCs w:val="20"/>
          <w:lang w:eastAsia="pt-BR"/>
        </w:rPr>
        <w:lastRenderedPageBreak/>
        <w:t>empresa, em 31 de dezembro de 2013, domiciliadas no Brasil, desde que se mantenham nesta condição até a data da opção pela quitação antecipada.              </w:t>
      </w:r>
      <w:hyperlink r:id="rId121" w:anchor="art153" w:history="1">
        <w:r w:rsidRPr="00993E5C">
          <w:rPr>
            <w:rFonts w:ascii="Arial" w:eastAsia="Times New Roman" w:hAnsi="Arial" w:cs="Arial"/>
            <w:color w:val="0000FF"/>
            <w:sz w:val="20"/>
            <w:szCs w:val="20"/>
            <w:u w:val="single"/>
            <w:lang w:eastAsia="pt-BR"/>
          </w:rPr>
          <w:t>(Vide Lei nº 13.097, de 2015)</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Poderão ainda ser utilizados pelo contribuinte a que se refere o caput os créditos de prejuízo fiscal e de base de cálculo negativa da CSLL do responsável ou corresponsável pelo crédito tributário que deu origem ao parcelamento.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Os créditos das empresas de que tratam os §§ 1º e 2º somente poderão ser utilizados após a utilização total dos créditos próprios.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A opção de que trata o caput deverá ser feita mediante requerimento apresentado em até 15 (quinze) dias após a publicação desta Lei, observadas as seguintes condições: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pagamento em espécie equivalente a, no mínimo, 30% (trinta por cento) do saldo do parcelamento;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quitação integral do saldo remanescente mediante a utilização de créditos de prejuízos fiscais e de base de cálculo negativa da contribuição social sobre o lucro líquido.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Para fins de aplicação deste artigo, o valor do crédito a ser utilizado para a quitação de que trata o inciso II do § 4º será determinado mediante a aplicação das seguintes alíquotas: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- 25% (vinte e cinco por cento) sobre o montante do prejuízo fiscal;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- 15% (quinze por cento) sobre a base de cálculo negativa da CSLL, no caso das pessoas jurídicas de seguros privados, das de capitalização e das referidas nos </w:t>
      </w:r>
      <w:hyperlink r:id="rId122" w:anchor="art1%C2%A71i" w:history="1">
        <w:r w:rsidRPr="00993E5C">
          <w:rPr>
            <w:rFonts w:ascii="Arial" w:eastAsia="Times New Roman" w:hAnsi="Arial" w:cs="Arial"/>
            <w:color w:val="0000FF"/>
            <w:sz w:val="20"/>
            <w:szCs w:val="20"/>
            <w:u w:val="single"/>
            <w:lang w:eastAsia="pt-BR"/>
          </w:rPr>
          <w:t>incisos I a VII, </w:t>
        </w:r>
      </w:hyperlink>
      <w:hyperlink r:id="rId123" w:anchor="art1%C2%A71ix" w:history="1">
        <w:r w:rsidRPr="00993E5C">
          <w:rPr>
            <w:rFonts w:ascii="Arial" w:eastAsia="Times New Roman" w:hAnsi="Arial" w:cs="Arial"/>
            <w:color w:val="0000FF"/>
            <w:sz w:val="20"/>
            <w:szCs w:val="20"/>
            <w:u w:val="single"/>
            <w:lang w:eastAsia="pt-BR"/>
          </w:rPr>
          <w:t>IX e X do § 1º do art. 1º da Lei Complementar nº 105, de 10 de janeiro de 2001 ; </w:t>
        </w:r>
      </w:hyperlink>
      <w:r w:rsidRPr="00993E5C">
        <w:rPr>
          <w:rFonts w:ascii="Arial" w:eastAsia="Times New Roman" w:hAnsi="Arial" w:cs="Arial"/>
          <w:color w:val="000000"/>
          <w:sz w:val="20"/>
          <w:szCs w:val="20"/>
          <w:lang w:eastAsia="pt-BR"/>
        </w:rPr>
        <w: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- 9% (nove por cento) sobre a base de cálculo negativa da CSLL, no caso das demais pessoas jurídicas.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O requerimento de que trata o § 4º suspende a exigibilidade das parcelas até ulterior análise dos créditos utilizados.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A RFB dispõe do prazo de 5 (cinco) anos para análise dos créditos indicados para a quitação.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8º Na hipótese de indeferimento dos créditos, no todo ou em parte, será concedido o prazo de 30 (trinta) dias para o contribuinte, o responsável ou o corresponsável promover o pagamento em espécie do saldo remanescente do parcelamento.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9º A falta do pagamento de que trata o § 8º implicará rescisão do parcelamento e prosseguimento da cobrança dos débitos remanescentes.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1" w:name="art33§10"/>
      <w:bookmarkEnd w:id="51"/>
      <w:r w:rsidRPr="00993E5C">
        <w:rPr>
          <w:rFonts w:ascii="Arial" w:eastAsia="Times New Roman" w:hAnsi="Arial" w:cs="Arial"/>
          <w:color w:val="000000"/>
          <w:sz w:val="20"/>
          <w:szCs w:val="20"/>
          <w:lang w:eastAsia="pt-BR"/>
        </w:rPr>
        <w:t>§ 10. Aos débitos parcelados de acordo com as regras descritas nos </w:t>
      </w:r>
      <w:hyperlink r:id="rId124" w:anchor="art1" w:history="1">
        <w:r w:rsidRPr="00993E5C">
          <w:rPr>
            <w:rFonts w:ascii="Arial" w:eastAsia="Times New Roman" w:hAnsi="Arial" w:cs="Arial"/>
            <w:color w:val="0000FF"/>
            <w:sz w:val="20"/>
            <w:szCs w:val="20"/>
            <w:u w:val="single"/>
            <w:lang w:eastAsia="pt-BR"/>
          </w:rPr>
          <w:t>arts. 1º a 13 da Lei nº 11.941, de 27 de maio de 2009, </w:t>
        </w:r>
      </w:hyperlink>
      <w:r w:rsidRPr="00993E5C">
        <w:rPr>
          <w:rFonts w:ascii="Arial" w:eastAsia="Times New Roman" w:hAnsi="Arial" w:cs="Arial"/>
          <w:color w:val="000000"/>
          <w:sz w:val="20"/>
          <w:szCs w:val="20"/>
          <w:lang w:eastAsia="pt-BR"/>
        </w:rPr>
        <w:t>o disposto nos §§ 1º a 3º do art. 7º daquela Lei somente é aplicável para os valores pagos em espécie, nos termos do inciso I do § 4º deste artigo.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11. A RFB e a PGFN editarão os atos necessários à execução dos procedimentos de que trata este artigo.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12. Para os fins do disposto no § 1º , inclui-se também como controlada a sociedade na qual a participação da controladora seja igual ou inferior a 50% (cinquenta por cento), desde que existente acordo de acionistas que assegure de modo permanente a preponderância individual ou comum nas deliberações sociais, assim como o poder individual ou comum de eleger a maioria dos administradores.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2" w:name="art34"/>
      <w:bookmarkEnd w:id="52"/>
      <w:r w:rsidRPr="00993E5C">
        <w:rPr>
          <w:rFonts w:ascii="Arial" w:eastAsia="Times New Roman" w:hAnsi="Arial" w:cs="Arial"/>
          <w:color w:val="000000"/>
          <w:sz w:val="20"/>
          <w:szCs w:val="20"/>
          <w:lang w:eastAsia="pt-BR"/>
        </w:rPr>
        <w:lastRenderedPageBreak/>
        <w:t>Art. 34. A </w:t>
      </w:r>
      <w:hyperlink r:id="rId125" w:history="1">
        <w:r w:rsidRPr="00993E5C">
          <w:rPr>
            <w:rFonts w:ascii="Arial" w:eastAsia="Times New Roman" w:hAnsi="Arial" w:cs="Arial"/>
            <w:color w:val="0000FF"/>
            <w:sz w:val="20"/>
            <w:szCs w:val="20"/>
            <w:u w:val="single"/>
            <w:lang w:eastAsia="pt-BR"/>
          </w:rPr>
          <w:t>Lei nº 12.996, de 18 de junho de 2014,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126" w:anchor="art2.." w:history="1">
        <w:r w:rsidRPr="00993E5C">
          <w:rPr>
            <w:rFonts w:ascii="Arial" w:eastAsia="Times New Roman" w:hAnsi="Arial" w:cs="Arial"/>
            <w:color w:val="0000FF"/>
            <w:sz w:val="20"/>
            <w:szCs w:val="20"/>
            <w:u w:val="single"/>
            <w:lang w:eastAsia="pt-BR"/>
          </w:rPr>
          <w:t>“Art. 2º </w:t>
        </w:r>
      </w:hyperlink>
      <w:r w:rsidRPr="00993E5C">
        <w:rPr>
          <w:rFonts w:ascii="Arial" w:eastAsia="Times New Roman" w:hAnsi="Arial" w:cs="Arial"/>
          <w:color w:val="000000"/>
          <w:sz w:val="20"/>
          <w:szCs w:val="20"/>
          <w:lang w:eastAsia="pt-BR"/>
        </w:rPr>
        <w:t>Fica reaberto, até o 15º (décimo quinto) dia após a publicação da Lei decorrente da conversão da </w:t>
      </w:r>
      <w:hyperlink r:id="rId127" w:history="1">
        <w:r w:rsidRPr="00993E5C">
          <w:rPr>
            <w:rFonts w:ascii="Arial" w:eastAsia="Times New Roman" w:hAnsi="Arial" w:cs="Arial"/>
            <w:color w:val="0000FF"/>
            <w:sz w:val="20"/>
            <w:szCs w:val="20"/>
            <w:u w:val="single"/>
            <w:lang w:eastAsia="pt-BR"/>
          </w:rPr>
          <w:t>Medida Provisória nº 651, de 9 de julho de 2014, </w:t>
        </w:r>
      </w:hyperlink>
      <w:r w:rsidRPr="00993E5C">
        <w:rPr>
          <w:rFonts w:ascii="Arial" w:eastAsia="Times New Roman" w:hAnsi="Arial" w:cs="Arial"/>
          <w:color w:val="000000"/>
          <w:sz w:val="20"/>
          <w:szCs w:val="20"/>
          <w:lang w:eastAsia="pt-BR"/>
        </w:rPr>
        <w:t>o prazo previsto no § 12 do art. 1º e no art. 7º da </w:t>
      </w:r>
      <w:hyperlink r:id="rId128" w:history="1">
        <w:r w:rsidRPr="00993E5C">
          <w:rPr>
            <w:rFonts w:ascii="Arial" w:eastAsia="Times New Roman" w:hAnsi="Arial" w:cs="Arial"/>
            <w:color w:val="0000FF"/>
            <w:sz w:val="20"/>
            <w:szCs w:val="20"/>
            <w:u w:val="single"/>
            <w:lang w:eastAsia="pt-BR"/>
          </w:rPr>
          <w:t>Lei nº 11.941, de 27 de maio de 2009, </w:t>
        </w:r>
      </w:hyperlink>
      <w:r w:rsidRPr="00993E5C">
        <w:rPr>
          <w:rFonts w:ascii="Arial" w:eastAsia="Times New Roman" w:hAnsi="Arial" w:cs="Arial"/>
          <w:color w:val="000000"/>
          <w:sz w:val="20"/>
          <w:szCs w:val="20"/>
          <w:lang w:eastAsia="pt-BR"/>
        </w:rPr>
        <w:t>bem como o prazo previsto no § 18 do art. 65 da </w:t>
      </w:r>
      <w:hyperlink r:id="rId129" w:anchor="art65" w:history="1">
        <w:r w:rsidRPr="00993E5C">
          <w:rPr>
            <w:rFonts w:ascii="Arial" w:eastAsia="Times New Roman" w:hAnsi="Arial" w:cs="Arial"/>
            <w:color w:val="0000FF"/>
            <w:sz w:val="20"/>
            <w:szCs w:val="20"/>
            <w:u w:val="single"/>
            <w:lang w:eastAsia="pt-BR"/>
          </w:rPr>
          <w:t>Lei nº 12.249, de 11 de junho de 2010, </w:t>
        </w:r>
      </w:hyperlink>
      <w:r w:rsidRPr="00993E5C">
        <w:rPr>
          <w:rFonts w:ascii="Arial" w:eastAsia="Times New Roman" w:hAnsi="Arial" w:cs="Arial"/>
          <w:color w:val="000000"/>
          <w:sz w:val="20"/>
          <w:szCs w:val="20"/>
          <w:lang w:eastAsia="pt-BR"/>
        </w:rPr>
        <w:t>atendidas as condições estabelecidas neste artigo.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30" w:anchor="art2%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A opção pelas modalidades de parcelamentos previstas no </w:t>
      </w:r>
      <w:hyperlink r:id="rId131" w:anchor="art1" w:history="1">
        <w:r w:rsidRPr="00993E5C">
          <w:rPr>
            <w:rFonts w:ascii="Arial" w:eastAsia="Times New Roman" w:hAnsi="Arial" w:cs="Arial"/>
            <w:color w:val="0000FF"/>
            <w:sz w:val="20"/>
            <w:szCs w:val="20"/>
            <w:u w:val="single"/>
            <w:lang w:eastAsia="pt-BR"/>
          </w:rPr>
          <w:t>art. 1º da Lei nº 11.941, de 27 de maio de 2009, </w:t>
        </w:r>
      </w:hyperlink>
      <w:r w:rsidRPr="00993E5C">
        <w:rPr>
          <w:rFonts w:ascii="Arial" w:eastAsia="Times New Roman" w:hAnsi="Arial" w:cs="Arial"/>
          <w:color w:val="000000"/>
          <w:sz w:val="20"/>
          <w:szCs w:val="20"/>
          <w:lang w:eastAsia="pt-BR"/>
        </w:rPr>
        <w:t>e no </w:t>
      </w:r>
      <w:hyperlink r:id="rId132" w:anchor="art65" w:history="1">
        <w:r w:rsidRPr="00993E5C">
          <w:rPr>
            <w:rFonts w:ascii="Arial" w:eastAsia="Times New Roman" w:hAnsi="Arial" w:cs="Arial"/>
            <w:color w:val="0000FF"/>
            <w:sz w:val="20"/>
            <w:szCs w:val="20"/>
            <w:u w:val="single"/>
            <w:lang w:eastAsia="pt-BR"/>
          </w:rPr>
          <w:t>art. 65 da Lei nº 12.249, de 11 de junho de 2010, </w:t>
        </w:r>
      </w:hyperlink>
      <w:r w:rsidRPr="00993E5C">
        <w:rPr>
          <w:rFonts w:ascii="Arial" w:eastAsia="Times New Roman" w:hAnsi="Arial" w:cs="Arial"/>
          <w:color w:val="000000"/>
          <w:sz w:val="20"/>
          <w:szCs w:val="20"/>
          <w:lang w:eastAsia="pt-BR"/>
        </w:rPr>
        <w:t>ocorrerá mediante: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antecipação de 5% (cinco por cento) do montante da dívida objeto do parcelamento, após aplicadas as reduções, na hipótese de o valor total da dívida ser menor ou igual a R$ 1.000.000,00 (um milhão de reais);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antecipação de 10% (dez por cento) do montante da dívida objeto do parcelamento, após aplicadas as reduções, na hipótese de o valor total da dívida ser maior que R$ 1.000.000,00 (um milhão de reais) e menor ou igual a R$ 10.000.000,00 (dez milhões de reais);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antecipação de 15% (quinze por cento) do montante da dívida objeto do parcelamento, após aplicadas as reduções, na hipótese de o valor total da dívida ser maior que R$ 10.000.000,00 (dez milhões de reais) e menor ou igual a R$ 20.000.000,00 (vinte milhões de reais);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antecipação de 20% (vinte por cento) do montante da dívida objeto do parcelamento, após aplicadas as reduções, na hipótese de o valor total da dívida ser maior que R$ 20.000.000,00 (vinte milhões de reais).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33" w:anchor="art2%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Para fins de enquadramento nos incisos I a IV do § 2º , considera-se o valor total da dívida na data do pedido, sem as reduções.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34" w:anchor="art2%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As antecipações a que se referem os incisos I a IV do § 2º deverão ser pagas até o último dia para a opção, resguardado aos contribuintes que aderiram ao parcelamento durante a vigência da </w:t>
      </w:r>
      <w:hyperlink r:id="rId135" w:history="1">
        <w:r w:rsidRPr="00993E5C">
          <w:rPr>
            <w:rFonts w:ascii="Arial" w:eastAsia="Times New Roman" w:hAnsi="Arial" w:cs="Arial"/>
            <w:color w:val="0000FF"/>
            <w:sz w:val="20"/>
            <w:szCs w:val="20"/>
            <w:u w:val="single"/>
            <w:lang w:eastAsia="pt-BR"/>
          </w:rPr>
          <w:t>Medida Provisória nº 651, de 9 de julho de 2014, </w:t>
        </w:r>
      </w:hyperlink>
      <w:r w:rsidRPr="00993E5C">
        <w:rPr>
          <w:rFonts w:ascii="Arial" w:eastAsia="Times New Roman" w:hAnsi="Arial" w:cs="Arial"/>
          <w:color w:val="000000"/>
          <w:sz w:val="20"/>
          <w:szCs w:val="20"/>
          <w:lang w:eastAsia="pt-BR"/>
        </w:rPr>
        <w:t>o direito de pagar em até 5 (cinco) parcelas.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36" w:anchor="art2%C2%A75ii.." w:history="1">
        <w:r w:rsidRPr="00993E5C">
          <w:rPr>
            <w:rFonts w:ascii="Arial" w:eastAsia="Times New Roman" w:hAnsi="Arial" w:cs="Arial"/>
            <w:color w:val="0000FF"/>
            <w:sz w:val="20"/>
            <w:szCs w:val="20"/>
            <w:u w:val="single"/>
            <w:lang w:eastAsia="pt-BR"/>
          </w:rPr>
          <w:t>II - </w:t>
        </w:r>
      </w:hyperlink>
      <w:r w:rsidRPr="00993E5C">
        <w:rPr>
          <w:rFonts w:ascii="Arial" w:eastAsia="Times New Roman" w:hAnsi="Arial" w:cs="Arial"/>
          <w:color w:val="000000"/>
          <w:sz w:val="20"/>
          <w:szCs w:val="20"/>
          <w:lang w:eastAsia="pt-BR"/>
        </w:rPr>
        <w:t>os valores constantes do </w:t>
      </w:r>
      <w:hyperlink r:id="rId137" w:anchor="art1%C2%A76" w:history="1">
        <w:r w:rsidRPr="00993E5C">
          <w:rPr>
            <w:rFonts w:ascii="Arial" w:eastAsia="Times New Roman" w:hAnsi="Arial" w:cs="Arial"/>
            <w:color w:val="0000FF"/>
            <w:sz w:val="20"/>
            <w:szCs w:val="20"/>
            <w:u w:val="single"/>
            <w:lang w:eastAsia="pt-BR"/>
          </w:rPr>
          <w:t>§ 6º do art. 1º da Lei nº 11.941, de 27 de maio de 2009, </w:t>
        </w:r>
      </w:hyperlink>
      <w:r w:rsidRPr="00993E5C">
        <w:rPr>
          <w:rFonts w:ascii="Arial" w:eastAsia="Times New Roman" w:hAnsi="Arial" w:cs="Arial"/>
          <w:color w:val="000000"/>
          <w:sz w:val="20"/>
          <w:szCs w:val="20"/>
          <w:lang w:eastAsia="pt-BR"/>
        </w:rPr>
        <w:t>ou os valores constantes do </w:t>
      </w:r>
      <w:hyperlink r:id="rId138" w:anchor="art65%C2%A76" w:history="1">
        <w:r w:rsidRPr="00993E5C">
          <w:rPr>
            <w:rFonts w:ascii="Arial" w:eastAsia="Times New Roman" w:hAnsi="Arial" w:cs="Arial"/>
            <w:color w:val="0000FF"/>
            <w:sz w:val="20"/>
            <w:szCs w:val="20"/>
            <w:u w:val="single"/>
            <w:lang w:eastAsia="pt-BR"/>
          </w:rPr>
          <w:t>§ 6º do art. 65 da Lei nº 12.249, de 11 de junho de 2010, </w:t>
        </w:r>
      </w:hyperlink>
      <w:r w:rsidRPr="00993E5C">
        <w:rPr>
          <w:rFonts w:ascii="Arial" w:eastAsia="Times New Roman" w:hAnsi="Arial" w:cs="Arial"/>
          <w:color w:val="000000"/>
          <w:sz w:val="20"/>
          <w:szCs w:val="20"/>
          <w:lang w:eastAsia="pt-BR"/>
        </w:rPr>
        <w:t>quando aplicável esta Lei.</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39" w:anchor="art2%C2%A77." w:history="1">
        <w:r w:rsidRPr="00993E5C">
          <w:rPr>
            <w:rFonts w:ascii="Arial" w:eastAsia="Times New Roman" w:hAnsi="Arial" w:cs="Arial"/>
            <w:color w:val="0000FF"/>
            <w:sz w:val="20"/>
            <w:szCs w:val="20"/>
            <w:u w:val="single"/>
            <w:lang w:eastAsia="pt-BR"/>
          </w:rPr>
          <w:t>§ 7º </w:t>
        </w:r>
      </w:hyperlink>
      <w:r w:rsidRPr="00993E5C">
        <w:rPr>
          <w:rFonts w:ascii="Arial" w:eastAsia="Times New Roman" w:hAnsi="Arial" w:cs="Arial"/>
          <w:color w:val="000000"/>
          <w:sz w:val="20"/>
          <w:szCs w:val="20"/>
          <w:lang w:eastAsia="pt-BR"/>
        </w:rPr>
        <w:t>Aplicam-se aos débitos parcelados na forma deste artigo as regras previstas no </w:t>
      </w:r>
      <w:hyperlink r:id="rId140" w:anchor="art1" w:history="1">
        <w:r w:rsidRPr="00993E5C">
          <w:rPr>
            <w:rFonts w:ascii="Arial" w:eastAsia="Times New Roman" w:hAnsi="Arial" w:cs="Arial"/>
            <w:color w:val="0000FF"/>
            <w:sz w:val="20"/>
            <w:szCs w:val="20"/>
            <w:u w:val="single"/>
            <w:lang w:eastAsia="pt-BR"/>
          </w:rPr>
          <w:t>art. 1º da Lei nº 11.941, de 27 de maio de 2009, </w:t>
        </w:r>
      </w:hyperlink>
      <w:r w:rsidRPr="00993E5C">
        <w:rPr>
          <w:rFonts w:ascii="Arial" w:eastAsia="Times New Roman" w:hAnsi="Arial" w:cs="Arial"/>
          <w:color w:val="000000"/>
          <w:sz w:val="20"/>
          <w:szCs w:val="20"/>
          <w:lang w:eastAsia="pt-BR"/>
        </w:rPr>
        <w:t>independentemente de os débitos terem sido objeto de parcelamento anterior.”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3" w:name="art35"/>
      <w:bookmarkEnd w:id="53"/>
      <w:r w:rsidRPr="00993E5C">
        <w:rPr>
          <w:rFonts w:ascii="Arial" w:eastAsia="Times New Roman" w:hAnsi="Arial" w:cs="Arial"/>
          <w:color w:val="000000"/>
          <w:sz w:val="20"/>
          <w:szCs w:val="20"/>
          <w:lang w:eastAsia="pt-BR"/>
        </w:rPr>
        <w:t>Art. 35.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4" w:name="art36"/>
      <w:bookmarkEnd w:id="54"/>
      <w:r w:rsidRPr="00993E5C">
        <w:rPr>
          <w:rFonts w:ascii="Arial" w:eastAsia="Times New Roman" w:hAnsi="Arial" w:cs="Arial"/>
          <w:color w:val="000000"/>
          <w:sz w:val="20"/>
          <w:szCs w:val="20"/>
          <w:lang w:eastAsia="pt-BR"/>
        </w:rPr>
        <w:t>Art. 36. Na hipótese de indeferimento dos créditos de prejuízos fiscais e de bases de cálculo negativas da CSLL utilizados para liquidar os débitos parcelados com base no </w:t>
      </w:r>
      <w:hyperlink r:id="rId141" w:anchor="art3" w:history="1">
        <w:r w:rsidRPr="00993E5C">
          <w:rPr>
            <w:rFonts w:ascii="Arial" w:eastAsia="Times New Roman" w:hAnsi="Arial" w:cs="Arial"/>
            <w:color w:val="0000FF"/>
            <w:sz w:val="20"/>
            <w:szCs w:val="20"/>
            <w:u w:val="single"/>
            <w:lang w:eastAsia="pt-BR"/>
          </w:rPr>
          <w:t xml:space="preserve">art. 3º da </w:t>
        </w:r>
        <w:r w:rsidRPr="00993E5C">
          <w:rPr>
            <w:rFonts w:ascii="Arial" w:eastAsia="Times New Roman" w:hAnsi="Arial" w:cs="Arial"/>
            <w:color w:val="0000FF"/>
            <w:sz w:val="20"/>
            <w:szCs w:val="20"/>
            <w:u w:val="single"/>
            <w:lang w:eastAsia="pt-BR"/>
          </w:rPr>
          <w:lastRenderedPageBreak/>
          <w:t>Medida Provisória nº 470, de 13 de outubro de 2009, </w:t>
        </w:r>
      </w:hyperlink>
      <w:r w:rsidRPr="00993E5C">
        <w:rPr>
          <w:rFonts w:ascii="Arial" w:eastAsia="Times New Roman" w:hAnsi="Arial" w:cs="Arial"/>
          <w:color w:val="000000"/>
          <w:sz w:val="20"/>
          <w:szCs w:val="20"/>
          <w:lang w:eastAsia="pt-BR"/>
        </w:rPr>
        <w:t>e nos </w:t>
      </w:r>
      <w:hyperlink r:id="rId142" w:anchor="art1" w:history="1">
        <w:r w:rsidRPr="00993E5C">
          <w:rPr>
            <w:rFonts w:ascii="Arial" w:eastAsia="Times New Roman" w:hAnsi="Arial" w:cs="Arial"/>
            <w:color w:val="0000FF"/>
            <w:sz w:val="20"/>
            <w:szCs w:val="20"/>
            <w:u w:val="single"/>
            <w:lang w:eastAsia="pt-BR"/>
          </w:rPr>
          <w:t>arts. 1º a 13 da Lei nº 11.941, de 27 de maio de 2009, </w:t>
        </w:r>
      </w:hyperlink>
      <w:r w:rsidRPr="00993E5C">
        <w:rPr>
          <w:rFonts w:ascii="Arial" w:eastAsia="Times New Roman" w:hAnsi="Arial" w:cs="Arial"/>
          <w:color w:val="000000"/>
          <w:sz w:val="20"/>
          <w:szCs w:val="20"/>
          <w:lang w:eastAsia="pt-BR"/>
        </w:rPr>
        <w:t>cabe manifestação de inconformidade que observará o rito do </w:t>
      </w:r>
      <w:hyperlink r:id="rId143" w:history="1">
        <w:r w:rsidRPr="00993E5C">
          <w:rPr>
            <w:rFonts w:ascii="Arial" w:eastAsia="Times New Roman" w:hAnsi="Arial" w:cs="Arial"/>
            <w:color w:val="0000FF"/>
            <w:sz w:val="20"/>
            <w:szCs w:val="20"/>
            <w:u w:val="single"/>
            <w:lang w:eastAsia="pt-BR"/>
          </w:rPr>
          <w:t>Decreto nº 70.235, de 6 de março de 1972.</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O contribuinte será intimado a pagar o saldo remanescente do parcelamento no prazo de 30 (trinta) dias da intimação do indeferimento dos créditos de prejuízos fiscais e de bases de cálculo negativas da CSLL ou da intimação da última decisão administrativa no processo administrativo fiscal de que trata 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55" w:name="art37"/>
      <w:bookmarkEnd w:id="55"/>
      <w:r w:rsidRPr="00993E5C">
        <w:rPr>
          <w:rFonts w:ascii="Arial" w:eastAsia="Times New Roman" w:hAnsi="Arial" w:cs="Arial"/>
          <w:color w:val="000000"/>
          <w:sz w:val="20"/>
          <w:szCs w:val="20"/>
          <w:lang w:eastAsia="pt-BR"/>
        </w:rPr>
        <w:t>Art. 37. O art. 43 da </w:t>
      </w:r>
      <w:hyperlink r:id="rId144" w:history="1">
        <w:r w:rsidRPr="00993E5C">
          <w:rPr>
            <w:rFonts w:ascii="Arial" w:eastAsia="Times New Roman" w:hAnsi="Arial" w:cs="Arial"/>
            <w:color w:val="0000FF"/>
            <w:sz w:val="20"/>
            <w:szCs w:val="20"/>
            <w:u w:val="single"/>
            <w:lang w:eastAsia="pt-BR"/>
          </w:rPr>
          <w:t>Lei nº 12.431, de 24 de junho de 2011,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43.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45" w:anchor="art43%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O disposto no caput deste artigo aplica-se ao precatório federal de titularidade de pessoa jurídica que, em 31 de dezembro de 2012, seja considerada controladora, controlada, direta ou indireta, ou coligada do devedor, nos termos dos arts. 1.097 a 1.099 da </w:t>
      </w:r>
      <w:hyperlink r:id="rId146" w:history="1">
        <w:r w:rsidRPr="00993E5C">
          <w:rPr>
            <w:rFonts w:ascii="Arial" w:eastAsia="Times New Roman" w:hAnsi="Arial" w:cs="Arial"/>
            <w:color w:val="0000FF"/>
            <w:sz w:val="20"/>
            <w:szCs w:val="20"/>
            <w:u w:val="single"/>
            <w:lang w:eastAsia="pt-BR"/>
          </w:rPr>
          <w:t>Lei nº 10.406, de 10 de janeiro de 2002 </w:t>
        </w:r>
      </w:hyperlink>
      <w:r w:rsidRPr="00993E5C">
        <w:rPr>
          <w:rFonts w:ascii="Arial" w:eastAsia="Times New Roman" w:hAnsi="Arial" w:cs="Arial"/>
          <w:color w:val="000000"/>
          <w:sz w:val="20"/>
          <w:szCs w:val="20"/>
          <w:lang w:eastAsia="pt-BR"/>
        </w:rPr>
        <w:t>- Código Civil.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Para os fins do disposto no § 1º , inclui-se também como controlada a sociedade na qual a participação da controladora seja igual ou inferior a 50% (cinquenta por cento), desde que existente acordo de acionistas que assegure de modo permanente a preponderância individual ou comum nas deliberações sociais, assim como o poder individual ou comum de eleger a maioria dos administradores.” (NR)</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56" w:name="art38"/>
      <w:bookmarkEnd w:id="56"/>
      <w:r w:rsidRPr="00993E5C">
        <w:rPr>
          <w:rFonts w:ascii="Arial" w:eastAsia="Times New Roman" w:hAnsi="Arial" w:cs="Arial"/>
          <w:strike/>
          <w:color w:val="000000"/>
          <w:sz w:val="20"/>
          <w:szCs w:val="20"/>
          <w:lang w:eastAsia="pt-BR"/>
        </w:rPr>
        <w:t>Art. 38. Não serão devidos honorários advocatícios, bem como qualquer sucumbência, em todas as ações judiciais que, direta ou indiretamente, vierem a ser extintas em decorrência de adesão aos parcelamentos previstos na </w:t>
      </w:r>
      <w:hyperlink r:id="rId147" w:history="1">
        <w:r w:rsidRPr="00993E5C">
          <w:rPr>
            <w:rFonts w:ascii="Arial" w:eastAsia="Times New Roman" w:hAnsi="Arial" w:cs="Arial"/>
            <w:strike/>
            <w:color w:val="0000FF"/>
            <w:sz w:val="20"/>
            <w:szCs w:val="20"/>
            <w:u w:val="single"/>
            <w:lang w:eastAsia="pt-BR"/>
          </w:rPr>
          <w:t>Lei nº 11.941, de 27 de maio de 2009, </w:t>
        </w:r>
      </w:hyperlink>
      <w:r w:rsidRPr="00993E5C">
        <w:rPr>
          <w:rFonts w:ascii="Arial" w:eastAsia="Times New Roman" w:hAnsi="Arial" w:cs="Arial"/>
          <w:strike/>
          <w:color w:val="000000"/>
          <w:sz w:val="20"/>
          <w:szCs w:val="20"/>
          <w:lang w:eastAsia="pt-BR"/>
        </w:rPr>
        <w:t>inclusive nas reaberturas de prazo operadas pelo disposto no </w:t>
      </w:r>
      <w:hyperlink r:id="rId148" w:anchor="art17." w:history="1">
        <w:r w:rsidRPr="00993E5C">
          <w:rPr>
            <w:rFonts w:ascii="Arial" w:eastAsia="Times New Roman" w:hAnsi="Arial" w:cs="Arial"/>
            <w:strike/>
            <w:color w:val="0000FF"/>
            <w:sz w:val="20"/>
            <w:szCs w:val="20"/>
            <w:u w:val="single"/>
            <w:lang w:eastAsia="pt-BR"/>
          </w:rPr>
          <w:t>art. 17 da Lei nº 12.865, de 9 de outubro de 2013, </w:t>
        </w:r>
      </w:hyperlink>
      <w:r w:rsidRPr="00993E5C">
        <w:rPr>
          <w:rFonts w:ascii="Arial" w:eastAsia="Times New Roman" w:hAnsi="Arial" w:cs="Arial"/>
          <w:strike/>
          <w:color w:val="000000"/>
          <w:sz w:val="20"/>
          <w:szCs w:val="20"/>
          <w:lang w:eastAsia="pt-BR"/>
        </w:rPr>
        <w:t>no </w:t>
      </w:r>
      <w:hyperlink r:id="rId149" w:anchor="art93" w:history="1">
        <w:r w:rsidRPr="00993E5C">
          <w:rPr>
            <w:rFonts w:ascii="Arial" w:eastAsia="Times New Roman" w:hAnsi="Arial" w:cs="Arial"/>
            <w:strike/>
            <w:color w:val="0000FF"/>
            <w:sz w:val="20"/>
            <w:szCs w:val="20"/>
            <w:u w:val="single"/>
            <w:lang w:eastAsia="pt-BR"/>
          </w:rPr>
          <w:t>art. 93 da Lei nº 12.973, de 13 de maio de 2014, </w:t>
        </w:r>
      </w:hyperlink>
      <w:r w:rsidRPr="00993E5C">
        <w:rPr>
          <w:rFonts w:ascii="Arial" w:eastAsia="Times New Roman" w:hAnsi="Arial" w:cs="Arial"/>
          <w:strike/>
          <w:color w:val="000000"/>
          <w:sz w:val="20"/>
          <w:szCs w:val="20"/>
          <w:lang w:eastAsia="pt-BR"/>
        </w:rPr>
        <w:t>no </w:t>
      </w:r>
      <w:hyperlink r:id="rId150" w:anchor="art2.." w:history="1">
        <w:r w:rsidRPr="00993E5C">
          <w:rPr>
            <w:rFonts w:ascii="Arial" w:eastAsia="Times New Roman" w:hAnsi="Arial" w:cs="Arial"/>
            <w:strike/>
            <w:color w:val="0000FF"/>
            <w:sz w:val="20"/>
            <w:szCs w:val="20"/>
            <w:u w:val="single"/>
            <w:lang w:eastAsia="pt-BR"/>
          </w:rPr>
          <w:t>art. 2º da Lei nº 12.996, de 18 de junho de 2014, </w:t>
        </w:r>
      </w:hyperlink>
      <w:r w:rsidRPr="00993E5C">
        <w:rPr>
          <w:rFonts w:ascii="Arial" w:eastAsia="Times New Roman" w:hAnsi="Arial" w:cs="Arial"/>
          <w:strike/>
          <w:color w:val="000000"/>
          <w:sz w:val="20"/>
          <w:szCs w:val="20"/>
          <w:lang w:eastAsia="pt-BR"/>
        </w:rPr>
        <w:t>e no </w:t>
      </w:r>
      <w:hyperlink r:id="rId151" w:anchor="art65" w:history="1">
        <w:r w:rsidRPr="00993E5C">
          <w:rPr>
            <w:rFonts w:ascii="Arial" w:eastAsia="Times New Roman" w:hAnsi="Arial" w:cs="Arial"/>
            <w:strike/>
            <w:color w:val="0000FF"/>
            <w:sz w:val="20"/>
            <w:szCs w:val="20"/>
            <w:u w:val="single"/>
            <w:lang w:eastAsia="pt-BR"/>
          </w:rPr>
          <w:t>art. 65 da Lei nº 12.249, de 11 de junho de 2010. </w:t>
        </w:r>
      </w:hyperlink>
      <w:r w:rsidRPr="00993E5C">
        <w:rPr>
          <w:rFonts w:ascii="Arial" w:eastAsia="Times New Roman" w:hAnsi="Arial" w:cs="Arial"/>
          <w:strike/>
          <w:color w:val="000000"/>
          <w:sz w:val="20"/>
          <w:szCs w:val="20"/>
          <w:lang w:eastAsia="pt-BR"/>
        </w:rPr>
        <w:t>            </w:t>
      </w:r>
      <w:hyperlink r:id="rId152" w:anchor="art15" w:history="1">
        <w:r w:rsidRPr="00993E5C">
          <w:rPr>
            <w:rFonts w:ascii="Arial" w:eastAsia="Times New Roman" w:hAnsi="Arial" w:cs="Arial"/>
            <w:strike/>
            <w:color w:val="0000FF"/>
            <w:sz w:val="20"/>
            <w:szCs w:val="20"/>
            <w:u w:val="single"/>
            <w:lang w:eastAsia="pt-BR"/>
          </w:rPr>
          <w:t>(Revogado pela Medida Provisória nº 766, de 2017) </w:t>
        </w:r>
      </w:hyperlink>
      <w:r w:rsidRPr="00993E5C">
        <w:rPr>
          <w:rFonts w:ascii="Arial" w:eastAsia="Times New Roman" w:hAnsi="Arial" w:cs="Arial"/>
          <w:strike/>
          <w:color w:val="000000"/>
          <w:sz w:val="20"/>
          <w:szCs w:val="20"/>
          <w:lang w:eastAsia="pt-BR"/>
        </w:rPr>
        <w:t>            </w:t>
      </w:r>
      <w:r w:rsidRPr="00993E5C">
        <w:rPr>
          <w:rFonts w:ascii="Arial" w:eastAsia="Times New Roman" w:hAnsi="Arial" w:cs="Arial"/>
          <w:color w:val="000000"/>
          <w:sz w:val="20"/>
          <w:szCs w:val="20"/>
          <w:lang w:eastAsia="pt-BR"/>
        </w:rPr>
        <w:t>(</w:t>
      </w:r>
      <w:hyperlink r:id="rId153" w:history="1">
        <w:r w:rsidRPr="00993E5C">
          <w:rPr>
            <w:rFonts w:ascii="Arial" w:eastAsia="Times New Roman" w:hAnsi="Arial" w:cs="Arial"/>
            <w:strike/>
            <w:color w:val="0000FF"/>
            <w:sz w:val="20"/>
            <w:szCs w:val="20"/>
            <w:u w:val="single"/>
            <w:lang w:eastAsia="pt-BR"/>
          </w:rPr>
          <w:t>Vigência encerrada </w:t>
        </w:r>
      </w:hyperlink>
      <w:r w:rsidRPr="00993E5C">
        <w:rPr>
          <w:rFonts w:ascii="Arial" w:eastAsia="Times New Roman" w:hAnsi="Arial" w:cs="Arial"/>
          <w:color w:val="000000"/>
          <w:sz w:val="20"/>
          <w:szCs w:val="20"/>
          <w:lang w:eastAsia="pt-BR"/>
        </w:rPr>
        <w:t>)             </w:t>
      </w:r>
      <w:hyperlink r:id="rId154" w:anchor="art15" w:history="1">
        <w:r w:rsidRPr="00993E5C">
          <w:rPr>
            <w:rFonts w:ascii="Arial" w:eastAsia="Times New Roman" w:hAnsi="Arial" w:cs="Arial"/>
            <w:color w:val="0000FF"/>
            <w:sz w:val="20"/>
            <w:szCs w:val="20"/>
            <w:u w:val="single"/>
            <w:lang w:eastAsia="pt-BR"/>
          </w:rPr>
          <w:t>(Revogado pela Medida Provisória nº 783, de 2017)</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57" w:name="art38p"/>
      <w:bookmarkEnd w:id="57"/>
      <w:r w:rsidRPr="00993E5C">
        <w:rPr>
          <w:rFonts w:ascii="Arial" w:eastAsia="Times New Roman" w:hAnsi="Arial" w:cs="Arial"/>
          <w:strike/>
          <w:color w:val="000000"/>
          <w:sz w:val="20"/>
          <w:szCs w:val="20"/>
          <w:lang w:eastAsia="pt-BR"/>
        </w:rPr>
        <w:t>Parágrafo único. O disposto no caput aplica-se somente:                  </w:t>
      </w:r>
      <w:hyperlink r:id="rId155" w:anchor="art15" w:history="1">
        <w:r w:rsidRPr="00993E5C">
          <w:rPr>
            <w:rFonts w:ascii="Arial" w:eastAsia="Times New Roman" w:hAnsi="Arial" w:cs="Arial"/>
            <w:strike/>
            <w:color w:val="0000FF"/>
            <w:sz w:val="20"/>
            <w:szCs w:val="20"/>
            <w:u w:val="single"/>
            <w:lang w:eastAsia="pt-BR"/>
          </w:rPr>
          <w:t>(Revogado pela Medida Provisória nº 766, de 2017) </w:t>
        </w:r>
      </w:hyperlink>
      <w:r w:rsidRPr="00993E5C">
        <w:rPr>
          <w:rFonts w:ascii="Arial" w:eastAsia="Times New Roman" w:hAnsi="Arial" w:cs="Arial"/>
          <w:strike/>
          <w:color w:val="000000"/>
          <w:sz w:val="20"/>
          <w:szCs w:val="20"/>
          <w:lang w:eastAsia="pt-BR"/>
        </w:rPr>
        <w:t>        </w:t>
      </w:r>
      <w:r w:rsidRPr="00993E5C">
        <w:rPr>
          <w:rFonts w:ascii="Arial" w:eastAsia="Times New Roman" w:hAnsi="Arial" w:cs="Arial"/>
          <w:color w:val="000000"/>
          <w:sz w:val="20"/>
          <w:szCs w:val="20"/>
          <w:lang w:eastAsia="pt-BR"/>
        </w:rPr>
        <w:t>(</w:t>
      </w:r>
      <w:hyperlink r:id="rId156" w:history="1">
        <w:r w:rsidRPr="00993E5C">
          <w:rPr>
            <w:rFonts w:ascii="Arial" w:eastAsia="Times New Roman" w:hAnsi="Arial" w:cs="Arial"/>
            <w:strike/>
            <w:color w:val="0000FF"/>
            <w:sz w:val="20"/>
            <w:szCs w:val="20"/>
            <w:u w:val="single"/>
            <w:lang w:eastAsia="pt-BR"/>
          </w:rPr>
          <w:t>Vigência encerrada </w:t>
        </w:r>
      </w:hyperlink>
      <w:r w:rsidRPr="00993E5C">
        <w:rPr>
          <w:rFonts w:ascii="Arial" w:eastAsia="Times New Roman" w:hAnsi="Arial" w:cs="Arial"/>
          <w:color w:val="000000"/>
          <w:sz w:val="20"/>
          <w:szCs w:val="20"/>
          <w:lang w:eastAsia="pt-BR"/>
        </w:rPr>
        <w:t>)         </w:t>
      </w:r>
      <w:hyperlink r:id="rId157" w:anchor="art15" w:history="1">
        <w:r w:rsidRPr="00993E5C">
          <w:rPr>
            <w:rFonts w:ascii="Arial" w:eastAsia="Times New Roman" w:hAnsi="Arial" w:cs="Arial"/>
            <w:color w:val="0000FF"/>
            <w:sz w:val="20"/>
            <w:szCs w:val="20"/>
            <w:u w:val="single"/>
            <w:lang w:eastAsia="pt-BR"/>
          </w:rPr>
          <w:t>(Revogado pela Medida Provisória nº 783, de 2017)</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58" w:name="art38pi"/>
      <w:bookmarkEnd w:id="58"/>
      <w:r w:rsidRPr="00993E5C">
        <w:rPr>
          <w:rFonts w:ascii="Arial" w:eastAsia="Times New Roman" w:hAnsi="Arial" w:cs="Arial"/>
          <w:strike/>
          <w:color w:val="000000"/>
          <w:sz w:val="20"/>
          <w:szCs w:val="20"/>
          <w:lang w:eastAsia="pt-BR"/>
        </w:rPr>
        <w:t>I - aos pedidos de desistência e renúncia protocolados a partir de 10 de julho de 2014; ou             </w:t>
      </w:r>
      <w:hyperlink r:id="rId158" w:anchor="art15" w:history="1">
        <w:r w:rsidRPr="00993E5C">
          <w:rPr>
            <w:rFonts w:ascii="Arial" w:eastAsia="Times New Roman" w:hAnsi="Arial" w:cs="Arial"/>
            <w:strike/>
            <w:color w:val="0000FF"/>
            <w:sz w:val="20"/>
            <w:szCs w:val="20"/>
            <w:u w:val="single"/>
            <w:lang w:eastAsia="pt-BR"/>
          </w:rPr>
          <w:t>(Revogado pela Medida Provisória nº 766, de 2017) </w:t>
        </w:r>
      </w:hyperlink>
      <w:r w:rsidRPr="00993E5C">
        <w:rPr>
          <w:rFonts w:ascii="Arial" w:eastAsia="Times New Roman" w:hAnsi="Arial" w:cs="Arial"/>
          <w:strike/>
          <w:color w:val="000000"/>
          <w:sz w:val="20"/>
          <w:szCs w:val="20"/>
          <w:lang w:eastAsia="pt-BR"/>
        </w:rPr>
        <w:t>        </w:t>
      </w:r>
      <w:r w:rsidRPr="00993E5C">
        <w:rPr>
          <w:rFonts w:ascii="Arial" w:eastAsia="Times New Roman" w:hAnsi="Arial" w:cs="Arial"/>
          <w:color w:val="000000"/>
          <w:sz w:val="20"/>
          <w:szCs w:val="20"/>
          <w:lang w:eastAsia="pt-BR"/>
        </w:rPr>
        <w:t>(</w:t>
      </w:r>
      <w:hyperlink r:id="rId159" w:history="1">
        <w:r w:rsidRPr="00993E5C">
          <w:rPr>
            <w:rFonts w:ascii="Arial" w:eastAsia="Times New Roman" w:hAnsi="Arial" w:cs="Arial"/>
            <w:strike/>
            <w:color w:val="0000FF"/>
            <w:sz w:val="20"/>
            <w:szCs w:val="20"/>
            <w:u w:val="single"/>
            <w:lang w:eastAsia="pt-BR"/>
          </w:rPr>
          <w:t>Vigência encerrada </w:t>
        </w:r>
      </w:hyperlink>
      <w:r w:rsidRPr="00993E5C">
        <w:rPr>
          <w:rFonts w:ascii="Arial" w:eastAsia="Times New Roman" w:hAnsi="Arial" w:cs="Arial"/>
          <w:color w:val="000000"/>
          <w:sz w:val="20"/>
          <w:szCs w:val="20"/>
          <w:lang w:eastAsia="pt-BR"/>
        </w:rPr>
        <w:t>)         </w:t>
      </w:r>
      <w:hyperlink r:id="rId160" w:anchor="art15" w:history="1">
        <w:r w:rsidRPr="00993E5C">
          <w:rPr>
            <w:rFonts w:ascii="Arial" w:eastAsia="Times New Roman" w:hAnsi="Arial" w:cs="Arial"/>
            <w:color w:val="0000FF"/>
            <w:sz w:val="20"/>
            <w:szCs w:val="20"/>
            <w:u w:val="single"/>
            <w:lang w:eastAsia="pt-BR"/>
          </w:rPr>
          <w:t>(Revogado pela Medida Provisória nº 783, de 2017)</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59" w:name="art38pii"/>
      <w:bookmarkEnd w:id="59"/>
      <w:r w:rsidRPr="00993E5C">
        <w:rPr>
          <w:rFonts w:ascii="Arial" w:eastAsia="Times New Roman" w:hAnsi="Arial" w:cs="Arial"/>
          <w:strike/>
          <w:color w:val="000000"/>
          <w:sz w:val="20"/>
          <w:szCs w:val="20"/>
          <w:lang w:eastAsia="pt-BR"/>
        </w:rPr>
        <w:t>II - aos pedidos de desistência e renúncia já protocolados, mas cujos valores de que trata o caput não tenham sido pagos até 10 de julho de 2014.             </w:t>
      </w:r>
      <w:hyperlink r:id="rId161" w:anchor="art15" w:history="1">
        <w:r w:rsidRPr="00993E5C">
          <w:rPr>
            <w:rFonts w:ascii="Arial" w:eastAsia="Times New Roman" w:hAnsi="Arial" w:cs="Arial"/>
            <w:strike/>
            <w:color w:val="0000FF"/>
            <w:sz w:val="20"/>
            <w:szCs w:val="20"/>
            <w:u w:val="single"/>
            <w:lang w:eastAsia="pt-BR"/>
          </w:rPr>
          <w:t>(Revogado pela Medida Provisória nº 766, de 2017) </w:t>
        </w:r>
      </w:hyperlink>
      <w:r w:rsidRPr="00993E5C">
        <w:rPr>
          <w:rFonts w:ascii="Arial" w:eastAsia="Times New Roman" w:hAnsi="Arial" w:cs="Arial"/>
          <w:strike/>
          <w:color w:val="000000"/>
          <w:sz w:val="20"/>
          <w:szCs w:val="20"/>
          <w:lang w:eastAsia="pt-BR"/>
        </w:rPr>
        <w:t>        </w:t>
      </w:r>
      <w:r w:rsidRPr="00993E5C">
        <w:rPr>
          <w:rFonts w:ascii="Arial" w:eastAsia="Times New Roman" w:hAnsi="Arial" w:cs="Arial"/>
          <w:color w:val="000000"/>
          <w:sz w:val="20"/>
          <w:szCs w:val="20"/>
          <w:lang w:eastAsia="pt-BR"/>
        </w:rPr>
        <w:t>(</w:t>
      </w:r>
      <w:hyperlink r:id="rId162" w:history="1">
        <w:r w:rsidRPr="00993E5C">
          <w:rPr>
            <w:rFonts w:ascii="Arial" w:eastAsia="Times New Roman" w:hAnsi="Arial" w:cs="Arial"/>
            <w:strike/>
            <w:color w:val="0000FF"/>
            <w:sz w:val="20"/>
            <w:szCs w:val="20"/>
            <w:u w:val="single"/>
            <w:lang w:eastAsia="pt-BR"/>
          </w:rPr>
          <w:t>Vigência encerrada </w:t>
        </w:r>
      </w:hyperlink>
      <w:r w:rsidRPr="00993E5C">
        <w:rPr>
          <w:rFonts w:ascii="Arial" w:eastAsia="Times New Roman" w:hAnsi="Arial" w:cs="Arial"/>
          <w:color w:val="000000"/>
          <w:sz w:val="20"/>
          <w:szCs w:val="20"/>
          <w:lang w:eastAsia="pt-BR"/>
        </w:rPr>
        <w:t>)         </w:t>
      </w:r>
      <w:hyperlink r:id="rId163" w:anchor="art15" w:history="1">
        <w:r w:rsidRPr="00993E5C">
          <w:rPr>
            <w:rFonts w:ascii="Arial" w:eastAsia="Times New Roman" w:hAnsi="Arial" w:cs="Arial"/>
            <w:color w:val="0000FF"/>
            <w:sz w:val="20"/>
            <w:szCs w:val="20"/>
            <w:u w:val="single"/>
            <w:lang w:eastAsia="pt-BR"/>
          </w:rPr>
          <w:t>(Revogado pela Medida Provisória nº 783, de 2017)</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0" w:name="art39"/>
      <w:bookmarkEnd w:id="60"/>
      <w:r w:rsidRPr="00993E5C">
        <w:rPr>
          <w:rFonts w:ascii="Arial" w:eastAsia="Times New Roman" w:hAnsi="Arial" w:cs="Arial"/>
          <w:color w:val="000000"/>
          <w:sz w:val="20"/>
          <w:szCs w:val="20"/>
          <w:lang w:eastAsia="pt-BR"/>
        </w:rPr>
        <w:t>Art. 39. O art. 10 da </w:t>
      </w:r>
      <w:hyperlink r:id="rId164" w:history="1">
        <w:r w:rsidRPr="00993E5C">
          <w:rPr>
            <w:rFonts w:ascii="Arial" w:eastAsia="Times New Roman" w:hAnsi="Arial" w:cs="Arial"/>
            <w:color w:val="0000FF"/>
            <w:sz w:val="20"/>
            <w:szCs w:val="20"/>
            <w:u w:val="single"/>
            <w:lang w:eastAsia="pt-BR"/>
          </w:rPr>
          <w:t>Lei nº 11.941, de 27 de maio de 2009, </w:t>
        </w:r>
      </w:hyperlink>
      <w:r w:rsidRPr="00993E5C">
        <w:rPr>
          <w:rFonts w:ascii="Arial" w:eastAsia="Times New Roman" w:hAnsi="Arial" w:cs="Arial"/>
          <w:color w:val="000000"/>
          <w:sz w:val="20"/>
          <w:szCs w:val="20"/>
          <w:lang w:eastAsia="pt-BR"/>
        </w:rPr>
        <w:t>passa a vigorar acrescido do seguinte § 2º , renumerando-se o atual parágrafo único para § 1º :</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10.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165" w:anchor="art10%C2%A71" w:history="1">
        <w:r w:rsidRPr="00993E5C">
          <w:rPr>
            <w:rFonts w:ascii="Arial" w:eastAsia="Times New Roman" w:hAnsi="Arial" w:cs="Arial"/>
            <w:color w:val="0000FF"/>
            <w:sz w:val="20"/>
            <w:szCs w:val="20"/>
            <w:u w:val="single"/>
            <w:lang w:eastAsia="pt-BR"/>
          </w:rPr>
          <w:t>§ 1º . . </w:t>
        </w:r>
      </w:hyperlink>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Tratando-se de depósito judicial, o disposto no caput somente se aplica aos casos em que tenha ocorrido desistência da ação ou recurso e renúncia a qualquer alegação de direito sobre o qual se funda a ação, para usufruir dos benefícios desta Lei.”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1" w:name="art40"/>
      <w:bookmarkEnd w:id="61"/>
      <w:r w:rsidRPr="00993E5C">
        <w:rPr>
          <w:rFonts w:ascii="Arial" w:eastAsia="Times New Roman" w:hAnsi="Arial" w:cs="Arial"/>
          <w:color w:val="000000"/>
          <w:sz w:val="20"/>
          <w:szCs w:val="20"/>
          <w:lang w:eastAsia="pt-BR"/>
        </w:rPr>
        <w:t>Art. 40. O art. 127 da </w:t>
      </w:r>
      <w:hyperlink r:id="rId166" w:history="1">
        <w:r w:rsidRPr="00993E5C">
          <w:rPr>
            <w:rFonts w:ascii="Arial" w:eastAsia="Times New Roman" w:hAnsi="Arial" w:cs="Arial"/>
            <w:color w:val="0000FF"/>
            <w:sz w:val="20"/>
            <w:szCs w:val="20"/>
            <w:u w:val="single"/>
            <w:lang w:eastAsia="pt-BR"/>
          </w:rPr>
          <w:t>Lei nº 12.249, de 11 de junho de 2010, </w:t>
        </w:r>
      </w:hyperlink>
      <w:r w:rsidRPr="00993E5C">
        <w:rPr>
          <w:rFonts w:ascii="Arial" w:eastAsia="Times New Roman" w:hAnsi="Arial" w:cs="Arial"/>
          <w:color w:val="000000"/>
          <w:sz w:val="20"/>
          <w:szCs w:val="20"/>
          <w:lang w:eastAsia="pt-BR"/>
        </w:rPr>
        <w:t>passa a vigorar com a seguinte alteração: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167" w:anchor="art127." w:history="1">
        <w:r w:rsidRPr="00993E5C">
          <w:rPr>
            <w:rFonts w:ascii="Arial" w:eastAsia="Times New Roman" w:hAnsi="Arial" w:cs="Arial"/>
            <w:color w:val="0000FF"/>
            <w:sz w:val="20"/>
            <w:szCs w:val="20"/>
            <w:u w:val="single"/>
            <w:lang w:eastAsia="pt-BR"/>
          </w:rPr>
          <w:t>“Art. 127. </w:t>
        </w:r>
      </w:hyperlink>
      <w:r w:rsidRPr="00993E5C">
        <w:rPr>
          <w:rFonts w:ascii="Arial" w:eastAsia="Times New Roman" w:hAnsi="Arial" w:cs="Arial"/>
          <w:color w:val="000000"/>
          <w:sz w:val="20"/>
          <w:szCs w:val="20"/>
          <w:lang w:eastAsia="pt-BR"/>
        </w:rPr>
        <w:t>Até que ocorra a indicação de que trata o art. 5º da </w:t>
      </w:r>
      <w:hyperlink r:id="rId168" w:anchor="art5" w:history="1">
        <w:r w:rsidRPr="00993E5C">
          <w:rPr>
            <w:rFonts w:ascii="Arial" w:eastAsia="Times New Roman" w:hAnsi="Arial" w:cs="Arial"/>
            <w:color w:val="0000FF"/>
            <w:sz w:val="20"/>
            <w:szCs w:val="20"/>
            <w:u w:val="single"/>
            <w:lang w:eastAsia="pt-BR"/>
          </w:rPr>
          <w:t>Lei nº 11.941, de 27 de maio de 2009, </w:t>
        </w:r>
      </w:hyperlink>
      <w:r w:rsidRPr="00993E5C">
        <w:rPr>
          <w:rFonts w:ascii="Arial" w:eastAsia="Times New Roman" w:hAnsi="Arial" w:cs="Arial"/>
          <w:color w:val="000000"/>
          <w:sz w:val="20"/>
          <w:szCs w:val="20"/>
          <w:lang w:eastAsia="pt-BR"/>
        </w:rPr>
        <w:t>os débitos de devedores que apresentaram pedidos de parcelamentos previstos nos arts. 1º , 2º e 3º da </w:t>
      </w:r>
      <w:hyperlink r:id="rId169" w:anchor="art1" w:history="1">
        <w:r w:rsidRPr="00993E5C">
          <w:rPr>
            <w:rFonts w:ascii="Arial" w:eastAsia="Times New Roman" w:hAnsi="Arial" w:cs="Arial"/>
            <w:color w:val="0000FF"/>
            <w:sz w:val="20"/>
            <w:szCs w:val="20"/>
            <w:u w:val="single"/>
            <w:lang w:eastAsia="pt-BR"/>
          </w:rPr>
          <w:t>Lei nº 11.941, de 27 de maio de 2009, </w:t>
        </w:r>
      </w:hyperlink>
      <w:r w:rsidRPr="00993E5C">
        <w:rPr>
          <w:rFonts w:ascii="Arial" w:eastAsia="Times New Roman" w:hAnsi="Arial" w:cs="Arial"/>
          <w:color w:val="000000"/>
          <w:sz w:val="20"/>
          <w:szCs w:val="20"/>
          <w:lang w:eastAsia="pt-BR"/>
        </w:rPr>
        <w:t>inclusive nas reaberturas de prazo operadas pelo disposto no </w:t>
      </w:r>
      <w:hyperlink r:id="rId170" w:anchor="art17." w:history="1">
        <w:r w:rsidRPr="00993E5C">
          <w:rPr>
            <w:rFonts w:ascii="Arial" w:eastAsia="Times New Roman" w:hAnsi="Arial" w:cs="Arial"/>
            <w:color w:val="0000FF"/>
            <w:sz w:val="20"/>
            <w:szCs w:val="20"/>
            <w:u w:val="single"/>
            <w:lang w:eastAsia="pt-BR"/>
          </w:rPr>
          <w:t>art. 17 da Lei nº 12.865, de 9 de outubro de 2013, </w:t>
        </w:r>
      </w:hyperlink>
      <w:r w:rsidRPr="00993E5C">
        <w:rPr>
          <w:rFonts w:ascii="Arial" w:eastAsia="Times New Roman" w:hAnsi="Arial" w:cs="Arial"/>
          <w:color w:val="000000"/>
          <w:sz w:val="20"/>
          <w:szCs w:val="20"/>
          <w:lang w:eastAsia="pt-BR"/>
        </w:rPr>
        <w:t>no </w:t>
      </w:r>
      <w:hyperlink r:id="rId171" w:anchor="art93" w:history="1">
        <w:r w:rsidRPr="00993E5C">
          <w:rPr>
            <w:rFonts w:ascii="Arial" w:eastAsia="Times New Roman" w:hAnsi="Arial" w:cs="Arial"/>
            <w:color w:val="0000FF"/>
            <w:sz w:val="20"/>
            <w:szCs w:val="20"/>
            <w:u w:val="single"/>
            <w:lang w:eastAsia="pt-BR"/>
          </w:rPr>
          <w:t>art. 93 da Lei nº 12.973, de 13 de maio de 2014, </w:t>
        </w:r>
      </w:hyperlink>
      <w:r w:rsidRPr="00993E5C">
        <w:rPr>
          <w:rFonts w:ascii="Arial" w:eastAsia="Times New Roman" w:hAnsi="Arial" w:cs="Arial"/>
          <w:color w:val="000000"/>
          <w:sz w:val="20"/>
          <w:szCs w:val="20"/>
          <w:lang w:eastAsia="pt-BR"/>
        </w:rPr>
        <w:t>e no </w:t>
      </w:r>
      <w:hyperlink r:id="rId172" w:anchor="art2.." w:history="1">
        <w:r w:rsidRPr="00993E5C">
          <w:rPr>
            <w:rFonts w:ascii="Arial" w:eastAsia="Times New Roman" w:hAnsi="Arial" w:cs="Arial"/>
            <w:color w:val="0000FF"/>
            <w:sz w:val="20"/>
            <w:szCs w:val="20"/>
            <w:u w:val="single"/>
            <w:lang w:eastAsia="pt-BR"/>
          </w:rPr>
          <w:t>art. 2º da Lei nº 12.996, de 18 de junho de 2014, </w:t>
        </w:r>
      </w:hyperlink>
      <w:r w:rsidRPr="00993E5C">
        <w:rPr>
          <w:rFonts w:ascii="Arial" w:eastAsia="Times New Roman" w:hAnsi="Arial" w:cs="Arial"/>
          <w:color w:val="000000"/>
          <w:sz w:val="20"/>
          <w:szCs w:val="20"/>
          <w:lang w:eastAsia="pt-BR"/>
        </w:rPr>
        <w:t>que tenham sido deferidos pela administração tributária devem ser considerados parcelados para os fins do </w:t>
      </w:r>
      <w:hyperlink r:id="rId173" w:anchor="art151vi" w:history="1">
        <w:r w:rsidRPr="00993E5C">
          <w:rPr>
            <w:rFonts w:ascii="Arial" w:eastAsia="Times New Roman" w:hAnsi="Arial" w:cs="Arial"/>
            <w:color w:val="0000FF"/>
            <w:sz w:val="20"/>
            <w:szCs w:val="20"/>
            <w:u w:val="single"/>
            <w:lang w:eastAsia="pt-BR"/>
          </w:rPr>
          <w:t>inciso VI do art. 151 da Lei nº 5.172, de 25 de outubro de 1966 </w:t>
        </w:r>
      </w:hyperlink>
      <w:r w:rsidRPr="00993E5C">
        <w:rPr>
          <w:rFonts w:ascii="Arial" w:eastAsia="Times New Roman" w:hAnsi="Arial" w:cs="Arial"/>
          <w:color w:val="000000"/>
          <w:sz w:val="20"/>
          <w:szCs w:val="20"/>
          <w:lang w:eastAsia="pt-BR"/>
        </w:rPr>
        <w:t>- Código Tributário Nacional.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2" w:name="art41"/>
      <w:bookmarkEnd w:id="62"/>
      <w:r w:rsidRPr="00993E5C">
        <w:rPr>
          <w:rFonts w:ascii="Arial" w:eastAsia="Times New Roman" w:hAnsi="Arial" w:cs="Arial"/>
          <w:color w:val="000000"/>
          <w:sz w:val="20"/>
          <w:szCs w:val="20"/>
          <w:lang w:eastAsia="pt-BR"/>
        </w:rPr>
        <w:t>Art. 41. Os débitos relativos à Contribuição Provisória sobre Movimentação ou Transmissão de Valores e de Créditos e Direitos de Natureza Financeira - CPMF podem ser parcelados nos termos da </w:t>
      </w:r>
      <w:hyperlink r:id="rId174" w:history="1">
        <w:r w:rsidRPr="00993E5C">
          <w:rPr>
            <w:rFonts w:ascii="Arial" w:eastAsia="Times New Roman" w:hAnsi="Arial" w:cs="Arial"/>
            <w:color w:val="0000FF"/>
            <w:sz w:val="20"/>
            <w:szCs w:val="20"/>
            <w:u w:val="single"/>
            <w:lang w:eastAsia="pt-BR"/>
          </w:rPr>
          <w:t>Lei nº 12.996, de 18 junho de 2014, </w:t>
        </w:r>
      </w:hyperlink>
      <w:r w:rsidRPr="00993E5C">
        <w:rPr>
          <w:rFonts w:ascii="Arial" w:eastAsia="Times New Roman" w:hAnsi="Arial" w:cs="Arial"/>
          <w:color w:val="000000"/>
          <w:sz w:val="20"/>
          <w:szCs w:val="20"/>
          <w:lang w:eastAsia="pt-BR"/>
        </w:rPr>
        <w:t>não se aplicando a vedação contida no </w:t>
      </w:r>
      <w:hyperlink r:id="rId175" w:anchor="art15" w:history="1">
        <w:r w:rsidRPr="00993E5C">
          <w:rPr>
            <w:rFonts w:ascii="Arial" w:eastAsia="Times New Roman" w:hAnsi="Arial" w:cs="Arial"/>
            <w:color w:val="0000FF"/>
            <w:sz w:val="20"/>
            <w:szCs w:val="20"/>
            <w:u w:val="single"/>
            <w:lang w:eastAsia="pt-BR"/>
          </w:rPr>
          <w:t>art. 15 da Lei nº 9.311, de 24 de outubro de 1996.</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63" w:name="art42"/>
      <w:bookmarkEnd w:id="63"/>
      <w:r w:rsidRPr="00993E5C">
        <w:rPr>
          <w:rFonts w:ascii="Arial" w:eastAsia="Times New Roman" w:hAnsi="Arial" w:cs="Arial"/>
          <w:strike/>
          <w:color w:val="000000"/>
          <w:sz w:val="20"/>
          <w:szCs w:val="20"/>
          <w:lang w:eastAsia="pt-BR"/>
        </w:rPr>
        <w:t>Art. 42. Os débitos com a Fazenda Nacional relativos ao Imposto sobre a Renda das Pessoas Jurídicas - IRPJ e à Contribuição Social sobre o Lucro Líquido - CSLL decorrentes do ganho de capital ocorrido até 31 de dezembro de 2008 pela alienação de ações que tenham sido originadas da conversão de títulos patrimoniais de associações civis sem fins lucrativos, poderão ser:</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 - pagos à vista com redução de 100% (cem por cento) das multas, de mora e de ofício, e de 100% (cem por cento) dos juros de mora;</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II - parcelados em até 60 (sessenta) prestações, sendo 20% (vinte por cento) de entrada e o restante em parcelas mensais, com as mesmas reduções estabelecidas no inciso I.</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1º O disposto neste artigo aplica-se à totalidade dos débitos, constituídos ou não, com exigibilidade suspensa ou não, inscritos ou não em Dívida Ativa da União, mesmo que em fase de execução fiscal já ajuizada, ou que tenham sido objeto de parcelamento anterior não integralmente quitado, ainda que excluído por falta de pagamento.</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2º Da totalidade dos débitos referidos no § 1º , serão deduzidos os valores eventualmente pagos.</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3º Para usufruir dos benefícios previstos neste artigo, a pessoa jurídica deverá comprovar a desistência expressa e irrevogável de todas as ações judiciais que tenham por objeto os débitos que serão pagos ou parcelados na forma deste artigo e renunciar a qualquer alegação de direito sobre as quais se fundam as referidas ações.</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4º Os percentuais de redução serão aplicados sobre o valor do débito atualizado à época do depósito e somente incidirão sobre o valor das multas de mora e de ofício, das multas isoladas, dos juros de mora e do encargo legal efetivamente depositado.</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5º As reduções previstas no caput não serão cumulativas com quaisquer outras reduções admitidas em lei.</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6º Na hipótese de anterior concessão de redução de multas ou de juros em percentuais diversos dos estabelecidos no caput , prevalecerão os percentuais nele referidos, aplicados sobre o saldo original das multas ou dos juros.</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7º Enquanto não consolidada a dívida, em relação às parcelas mensais referidas no inciso II do caput , o contribuinte deve calcular e recolher mensalmente o valor equivalente ao montante dos débitos objeto do parcelamento dividido pelo número de prestações pretendidas.</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8º O pagamento ou pedido de parcelamento deverá ser efetuado até 29 de novembro de 2014 e independerá de apresentação de garantia, mantidas aquelas decorrentes de débitos transferidos de outras modalidades de parcelamento ou de execução fiscal.</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9º Implicará imediata rescisão do parcelamento, com cancelamento dos benefícios concedidos, a falta de pagamento:</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 - de 3 (três) parcelas, consecutivas ou não; ou</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II - de até 2 (duas) prestações, estando pagas todas as demais ou estando vencida a última prestação do parcelamento.</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10. É considerada inadimplida a parcela parcialmente paga.</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 11. Rescindido o parcelamento:</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 - será efetuada a apuração do valor original do débito, restabelecendo-se os acréscimos legais na forma da legislação aplicável à época da ocorrência dos respectivos fatos geradores;</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II - serão deduzidas do valor referido no inciso I as prestações pagas.</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lastRenderedPageBreak/>
        <w:t>§ 12. Aplica-se ao parcelamento de que trata este artigo o disposto no caput e nos </w:t>
      </w:r>
      <w:hyperlink r:id="rId176" w:anchor="art11%C2%A72" w:history="1">
        <w:r w:rsidRPr="00993E5C">
          <w:rPr>
            <w:rFonts w:ascii="Arial" w:eastAsia="Times New Roman" w:hAnsi="Arial" w:cs="Arial"/>
            <w:strike/>
            <w:color w:val="0000FF"/>
            <w:sz w:val="20"/>
            <w:szCs w:val="20"/>
            <w:u w:val="single"/>
            <w:lang w:eastAsia="pt-BR"/>
          </w:rPr>
          <w:t>§§ 2º e 3º do art. 11, </w:t>
        </w:r>
      </w:hyperlink>
      <w:r w:rsidRPr="00993E5C">
        <w:rPr>
          <w:rFonts w:ascii="Arial" w:eastAsia="Times New Roman" w:hAnsi="Arial" w:cs="Arial"/>
          <w:strike/>
          <w:color w:val="000000"/>
          <w:sz w:val="20"/>
          <w:szCs w:val="20"/>
          <w:lang w:eastAsia="pt-BR"/>
        </w:rPr>
        <w:t>no </w:t>
      </w:r>
      <w:hyperlink r:id="rId177" w:anchor="art12" w:history="1">
        <w:r w:rsidRPr="00993E5C">
          <w:rPr>
            <w:rFonts w:ascii="Arial" w:eastAsia="Times New Roman" w:hAnsi="Arial" w:cs="Arial"/>
            <w:strike/>
            <w:color w:val="0000FF"/>
            <w:sz w:val="20"/>
            <w:szCs w:val="20"/>
            <w:u w:val="single"/>
            <w:lang w:eastAsia="pt-BR"/>
          </w:rPr>
          <w:t>art. 12, </w:t>
        </w:r>
      </w:hyperlink>
      <w:r w:rsidRPr="00993E5C">
        <w:rPr>
          <w:rFonts w:ascii="Arial" w:eastAsia="Times New Roman" w:hAnsi="Arial" w:cs="Arial"/>
          <w:strike/>
          <w:color w:val="000000"/>
          <w:sz w:val="20"/>
          <w:szCs w:val="20"/>
          <w:lang w:eastAsia="pt-BR"/>
        </w:rPr>
        <w:t>no caput do </w:t>
      </w:r>
      <w:hyperlink r:id="rId178" w:anchor="art13" w:history="1">
        <w:r w:rsidRPr="00993E5C">
          <w:rPr>
            <w:rFonts w:ascii="Arial" w:eastAsia="Times New Roman" w:hAnsi="Arial" w:cs="Arial"/>
            <w:strike/>
            <w:color w:val="0000FF"/>
            <w:sz w:val="20"/>
            <w:szCs w:val="20"/>
            <w:u w:val="single"/>
            <w:lang w:eastAsia="pt-BR"/>
          </w:rPr>
          <w:t>art. 13 </w:t>
        </w:r>
      </w:hyperlink>
      <w:r w:rsidRPr="00993E5C">
        <w:rPr>
          <w:rFonts w:ascii="Arial" w:eastAsia="Times New Roman" w:hAnsi="Arial" w:cs="Arial"/>
          <w:strike/>
          <w:color w:val="000000"/>
          <w:sz w:val="20"/>
          <w:szCs w:val="20"/>
          <w:lang w:eastAsia="pt-BR"/>
        </w:rPr>
        <w:t>e no </w:t>
      </w:r>
      <w:hyperlink r:id="rId179" w:anchor="art14ix" w:history="1">
        <w:r w:rsidRPr="00993E5C">
          <w:rPr>
            <w:rFonts w:ascii="Arial" w:eastAsia="Times New Roman" w:hAnsi="Arial" w:cs="Arial"/>
            <w:strike/>
            <w:color w:val="0000FF"/>
            <w:sz w:val="20"/>
            <w:szCs w:val="20"/>
            <w:u w:val="single"/>
            <w:lang w:eastAsia="pt-BR"/>
          </w:rPr>
          <w:t>inciso IX do caput do art. 14 da Lei nº 10.522, de 19 de julho de 2002.</w:t>
        </w:r>
      </w:hyperlink>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bookmarkStart w:id="64" w:name="art42§13"/>
      <w:bookmarkEnd w:id="64"/>
      <w:r w:rsidRPr="00993E5C">
        <w:rPr>
          <w:rFonts w:ascii="Arial" w:eastAsia="Times New Roman" w:hAnsi="Arial" w:cs="Arial"/>
          <w:strike/>
          <w:color w:val="000000"/>
          <w:sz w:val="20"/>
          <w:szCs w:val="20"/>
          <w:lang w:eastAsia="pt-BR"/>
        </w:rPr>
        <w:t>§ 13. Ao parcelamento de que trata este artigo não se aplicam:</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 - o </w:t>
      </w:r>
      <w:hyperlink r:id="rId180" w:anchor="art3%C2%A71" w:history="1">
        <w:r w:rsidRPr="00993E5C">
          <w:rPr>
            <w:rFonts w:ascii="Arial" w:eastAsia="Times New Roman" w:hAnsi="Arial" w:cs="Arial"/>
            <w:strike/>
            <w:color w:val="0000FF"/>
            <w:sz w:val="20"/>
            <w:szCs w:val="20"/>
            <w:u w:val="single"/>
            <w:lang w:eastAsia="pt-BR"/>
          </w:rPr>
          <w:t>§ 1º do art. 3º da Lei nº 9.964, de 10 de abril de 2000 ; </w:t>
        </w:r>
      </w:hyperlink>
      <w:r w:rsidRPr="00993E5C">
        <w:rPr>
          <w:rFonts w:ascii="Arial" w:eastAsia="Times New Roman" w:hAnsi="Arial" w:cs="Arial"/>
          <w:strike/>
          <w:color w:val="000000"/>
          <w:sz w:val="20"/>
          <w:szCs w:val="20"/>
          <w:lang w:eastAsia="pt-BR"/>
        </w:rPr>
        <w:t>e</w:t>
      </w:r>
    </w:p>
    <w:p w:rsidR="00993E5C" w:rsidRPr="00993E5C" w:rsidRDefault="00993E5C" w:rsidP="00993E5C">
      <w:pPr>
        <w:spacing w:after="0" w:line="240" w:lineRule="auto"/>
        <w:ind w:firstLine="525"/>
        <w:rPr>
          <w:rFonts w:ascii="Arial" w:eastAsia="Times New Roman" w:hAnsi="Arial" w:cs="Arial"/>
          <w:color w:val="000000"/>
          <w:sz w:val="20"/>
          <w:szCs w:val="20"/>
          <w:lang w:eastAsia="pt-BR"/>
        </w:rPr>
      </w:pPr>
      <w:r w:rsidRPr="00993E5C">
        <w:rPr>
          <w:rFonts w:ascii="Arial" w:eastAsia="Times New Roman" w:hAnsi="Arial" w:cs="Arial"/>
          <w:strike/>
          <w:color w:val="000000"/>
          <w:sz w:val="20"/>
          <w:szCs w:val="20"/>
          <w:lang w:eastAsia="pt-BR"/>
        </w:rPr>
        <w:t>II - o </w:t>
      </w:r>
      <w:hyperlink r:id="rId181" w:anchor="art1%C2%A710" w:history="1">
        <w:r w:rsidRPr="00993E5C">
          <w:rPr>
            <w:rFonts w:ascii="Arial" w:eastAsia="Times New Roman" w:hAnsi="Arial" w:cs="Arial"/>
            <w:strike/>
            <w:color w:val="0000FF"/>
            <w:sz w:val="20"/>
            <w:szCs w:val="20"/>
            <w:u w:val="single"/>
            <w:lang w:eastAsia="pt-BR"/>
          </w:rPr>
          <w:t>§ 10 do art. 1º da Lei nº 10.684, de 30 de maio de 2003.</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65" w:name="art42."/>
      <w:bookmarkEnd w:id="65"/>
      <w:r w:rsidRPr="00993E5C">
        <w:rPr>
          <w:rFonts w:ascii="Arial" w:eastAsia="Times New Roman" w:hAnsi="Arial" w:cs="Arial"/>
          <w:color w:val="000000"/>
          <w:sz w:val="20"/>
          <w:szCs w:val="20"/>
          <w:lang w:eastAsia="pt-BR"/>
        </w:rPr>
        <w:t>Art. 42. Os débitos para com a Fazenda Nacional relativos ao Imposto sobre a Renda das Pessoas Jurídicas - IRPJ e à Contribuição Social sobre o Lucro Líquido - CSLL decorrentes do ganho de capital ocorrido até 31 de dezembro de 2008 pela alienação de ações que tenham sido originadas da conversão de títulos patrimoniais de associações civis sem fins lucrativos, poderão ser:             </w:t>
      </w:r>
      <w:hyperlink r:id="rId182"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pagos à vista com redução de 100% (cem por cento) das multas de mora e de ofício e de 100% (cem por cento) dos juros de mora;             </w:t>
      </w:r>
      <w:hyperlink r:id="rId183"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parcelados em até 60 (sessenta) prestações, sendo 20% (vinte por cento) de entrada e o restante em parcelas mensais, com redução de 80% (oitenta por cento) da multa isolada e das multas de mora e de ofício, de 40% (quarenta por cento) dos juros de mora.             </w:t>
      </w:r>
      <w:hyperlink r:id="rId184"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Na hipótese do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fica remitido, sob condição resolutória até que se efetive o pagamento de que trata o inciso I ou seja quitado o parcelamento de que trata o inciso II, o valor do IRPJ e da CSLL incidente sobre a parcela do ganho de capital relativa a diferença entre o valor atribuído à ação na subscrição de capital e considerado na apuração do referido ganho, ainda que em eventual lançamento de ofício, e o valor verificado na data de início das negociações da ação em operação regular em bolsa de valores, independentemente da existência de cláusula de restrição de comercialização ou transferência.             </w:t>
      </w:r>
      <w:hyperlink r:id="rId185"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O disposto neste artigo aplica-se à totalidade dos débitos, constituídos ou não, com exigibilidade suspensa ou não, inscritos ou não em Dívida Ativa da União, mesmo que em fase de execução fiscal já ajuizada, ou que tenham sido objeto de parcelamento anterior não integralmente quitado, ainda que excluído por falta de pagamento.             </w:t>
      </w:r>
      <w:hyperlink r:id="rId186"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Para efeito de consolidação dos débitos de que trata 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após o ajuste referido no § 1º , poderão ser deduzidos os valores do IRPJ e da CSLL que tenham sido recolhidos, até 31 de dezembro de 2013, em função da alienação posterior das ações decorrentes da conversão de títulos patrimoniais de associações civis sem fins lucrativos pelo próprio sujeito passivo, por empresa controladora ou por empresa controlada de forma direta, desde que:             </w:t>
      </w:r>
      <w:hyperlink r:id="rId187"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tenha sido utilizado o custo original dos respectivos títulos patrimoniais na apuração do ganho;             </w:t>
      </w:r>
      <w:hyperlink r:id="rId188"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seja limitado ao valor do IRPJ e da CSLL incidentes sobre o ganho de capital apurado considerando como valor de venda o valor verificado das ações na data de início das negociações em operação regular em bolsa de valores.             </w:t>
      </w:r>
      <w:hyperlink r:id="rId189"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Os depósitos existentes vinculados aos débitos a serem pagos ou parcelados nos termos deste artigo serão automaticamente convertidos em pagamento definitivo, aplicando-se as reduções previstas no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ao saldo remanescente a ser pago ou parcelado.             </w:t>
      </w:r>
      <w:hyperlink r:id="rId190"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5º O contribuinte poderá, mediante requerimento, utilizar créditos de prejuízos fiscais e de base negativa da Contribuição Social sobre o Lucro Líquido - CSLL próprios, apurados até 31 de dezembro de 2013 e declarados até 30 de junho de 2014, para a quitação do saldo remanescente dos débitos após as reduções previstas no </w:t>
      </w:r>
      <w:r w:rsidRPr="00993E5C">
        <w:rPr>
          <w:rFonts w:ascii="Arial" w:eastAsia="Times New Roman" w:hAnsi="Arial" w:cs="Arial"/>
          <w:b/>
          <w:bCs/>
          <w:color w:val="000000"/>
          <w:sz w:val="20"/>
          <w:szCs w:val="20"/>
          <w:lang w:eastAsia="pt-BR"/>
        </w:rPr>
        <w:t>caput.             </w:t>
      </w:r>
      <w:hyperlink r:id="rId191"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Para usufruir dos benefícios previstos neste artigo, a pessoa jurídica deverá comprovar a desistência expressa e irrevogável de todas as ações judiciais que tenham por objeto os débitos que serão pagos ou parcelados na forma deste artigo e renunciar a qualquer alegação de direito sobre as quais se fundam as referidas ações.             </w:t>
      </w:r>
      <w:hyperlink r:id="rId192"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As reduções previstas no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não serão cumulativas com quaisquer outras reduções admitidas em lei.             </w:t>
      </w:r>
      <w:hyperlink r:id="rId193"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8º Na hipótese de anterior concessão de redução de multas ou de juros em percentuais diversos dos estabelecidos no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prevalecerão os percentuais nele referidos, aplicados sobre o saldo original das multas ou dos juros.             </w:t>
      </w:r>
      <w:hyperlink r:id="rId194"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9º Enquanto não consolidada a dívida, em relação às parcelas mensais referidas no inciso II do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o contribuinte deve calcular e recolher mensalmente o valor equivalente ao montante dos débitos objeto do parcelamento dividido pelo número de prestações pretendidas.             </w:t>
      </w:r>
      <w:hyperlink r:id="rId195"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(revogado);             </w:t>
      </w:r>
      <w:hyperlink r:id="rId196"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(revogado).             </w:t>
      </w:r>
      <w:hyperlink r:id="rId197"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10. O pagamento ou o pedido de parcelamento deverá ser efetuado até o 15º (décimo quinto) dia após a publicação desta Lei e independerá de apresentação de garantia, mantidas aquelas decorrentes de débitos transferidos de outras modalidades de parcelamento ou de execução fiscal.             </w:t>
      </w:r>
      <w:hyperlink r:id="rId198"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11. Implicará imediata rescisão do parcelamento, com cancelamento dos benefícios concedidos, a falta de pagamento:             </w:t>
      </w:r>
      <w:hyperlink r:id="rId199"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de 3 (três) parcelas, consecutivas ou não; ou             </w:t>
      </w:r>
      <w:hyperlink r:id="rId200"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de até 2 (duas) prestações, estando pagas todas as demais ou estando vencida a última prestação do parcelamento.             </w:t>
      </w:r>
      <w:hyperlink r:id="rId201"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12. É considerada inadimplida a parcela parcialmente paga.             </w:t>
      </w:r>
      <w:hyperlink r:id="rId202"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13. Rescindido o parcelamento:             </w:t>
      </w:r>
      <w:hyperlink r:id="rId203"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será efetuada a apuração do valor original do débito, restabelecendo-se os acréscimos legais na forma da legislação aplicável à época da ocorrência dos respectivos fatos geradores;             </w:t>
      </w:r>
      <w:hyperlink r:id="rId204"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serão deduzidas do valor referido no inciso I as prestações pagas.             </w:t>
      </w:r>
      <w:hyperlink r:id="rId205" w:anchor="art145" w:history="1">
        <w:r w:rsidRPr="00993E5C">
          <w:rPr>
            <w:rFonts w:ascii="Arial" w:eastAsia="Times New Roman" w:hAnsi="Arial" w:cs="Arial"/>
            <w:color w:val="0000FF"/>
            <w:sz w:val="20"/>
            <w:szCs w:val="20"/>
            <w:u w:val="single"/>
            <w:lang w:eastAsia="pt-BR"/>
          </w:rPr>
          <w:t>(Redação dada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14. Aplica-se ao parcelamento de que trata este artigo o disposto no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e nos </w:t>
      </w:r>
      <w:hyperlink r:id="rId206" w:anchor="art11%C2%A72" w:history="1">
        <w:r w:rsidRPr="00993E5C">
          <w:rPr>
            <w:rFonts w:ascii="Arial" w:eastAsia="Times New Roman" w:hAnsi="Arial" w:cs="Arial"/>
            <w:color w:val="0000FF"/>
            <w:sz w:val="20"/>
            <w:szCs w:val="20"/>
            <w:u w:val="single"/>
            <w:lang w:eastAsia="pt-BR"/>
          </w:rPr>
          <w:t>§§ 2º e 3º do art. 11, </w:t>
        </w:r>
      </w:hyperlink>
      <w:r w:rsidRPr="00993E5C">
        <w:rPr>
          <w:rFonts w:ascii="Arial" w:eastAsia="Times New Roman" w:hAnsi="Arial" w:cs="Arial"/>
          <w:color w:val="000000"/>
          <w:sz w:val="20"/>
          <w:szCs w:val="20"/>
          <w:lang w:eastAsia="pt-BR"/>
        </w:rPr>
        <w:t>no </w:t>
      </w:r>
      <w:hyperlink r:id="rId207" w:anchor="art12" w:history="1">
        <w:r w:rsidRPr="00993E5C">
          <w:rPr>
            <w:rFonts w:ascii="Arial" w:eastAsia="Times New Roman" w:hAnsi="Arial" w:cs="Arial"/>
            <w:color w:val="0000FF"/>
            <w:sz w:val="20"/>
            <w:szCs w:val="20"/>
            <w:u w:val="single"/>
            <w:lang w:eastAsia="pt-BR"/>
          </w:rPr>
          <w:t>art. 12, </w:t>
        </w:r>
      </w:hyperlink>
      <w:r w:rsidRPr="00993E5C">
        <w:rPr>
          <w:rFonts w:ascii="Arial" w:eastAsia="Times New Roman" w:hAnsi="Arial" w:cs="Arial"/>
          <w:color w:val="000000"/>
          <w:sz w:val="20"/>
          <w:szCs w:val="20"/>
          <w:lang w:eastAsia="pt-BR"/>
        </w:rPr>
        <w:t>no </w:t>
      </w:r>
      <w:r w:rsidRPr="00993E5C">
        <w:rPr>
          <w:rFonts w:ascii="Arial" w:eastAsia="Times New Roman" w:hAnsi="Arial" w:cs="Arial"/>
          <w:b/>
          <w:bCs/>
          <w:color w:val="000000"/>
          <w:sz w:val="20"/>
          <w:szCs w:val="20"/>
          <w:lang w:eastAsia="pt-BR"/>
        </w:rPr>
        <w:t>caput </w:t>
      </w:r>
      <w:r w:rsidRPr="00993E5C">
        <w:rPr>
          <w:rFonts w:ascii="Arial" w:eastAsia="Times New Roman" w:hAnsi="Arial" w:cs="Arial"/>
          <w:color w:val="000000"/>
          <w:sz w:val="20"/>
          <w:szCs w:val="20"/>
          <w:lang w:eastAsia="pt-BR"/>
        </w:rPr>
        <w:t>do </w:t>
      </w:r>
      <w:hyperlink r:id="rId208" w:anchor="art13" w:history="1">
        <w:r w:rsidRPr="00993E5C">
          <w:rPr>
            <w:rFonts w:ascii="Arial" w:eastAsia="Times New Roman" w:hAnsi="Arial" w:cs="Arial"/>
            <w:color w:val="0000FF"/>
            <w:sz w:val="20"/>
            <w:szCs w:val="20"/>
            <w:u w:val="single"/>
            <w:lang w:eastAsia="pt-BR"/>
          </w:rPr>
          <w:t>art. 13 </w:t>
        </w:r>
      </w:hyperlink>
      <w:r w:rsidRPr="00993E5C">
        <w:rPr>
          <w:rFonts w:ascii="Arial" w:eastAsia="Times New Roman" w:hAnsi="Arial" w:cs="Arial"/>
          <w:color w:val="000000"/>
          <w:sz w:val="20"/>
          <w:szCs w:val="20"/>
          <w:lang w:eastAsia="pt-BR"/>
        </w:rPr>
        <w:t>e no </w:t>
      </w:r>
      <w:hyperlink r:id="rId209" w:anchor="art14ix" w:history="1">
        <w:r w:rsidRPr="00993E5C">
          <w:rPr>
            <w:rFonts w:ascii="Arial" w:eastAsia="Times New Roman" w:hAnsi="Arial" w:cs="Arial"/>
            <w:color w:val="0000FF"/>
            <w:sz w:val="20"/>
            <w:szCs w:val="20"/>
            <w:u w:val="single"/>
            <w:lang w:eastAsia="pt-BR"/>
          </w:rPr>
          <w:t>inciso IX do art. 14 da Lei no 10.522, de 19 de julho de 2002. </w:t>
        </w:r>
      </w:hyperlink>
      <w:r w:rsidRPr="00993E5C">
        <w:rPr>
          <w:rFonts w:ascii="Arial" w:eastAsia="Times New Roman" w:hAnsi="Arial" w:cs="Arial"/>
          <w:color w:val="000000"/>
          <w:sz w:val="20"/>
          <w:szCs w:val="20"/>
          <w:lang w:eastAsia="pt-BR"/>
        </w:rPr>
        <w:t>            </w:t>
      </w:r>
      <w:hyperlink r:id="rId210"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15. Ao parcelamento de que trata este artigo não se aplicam:             </w:t>
      </w:r>
      <w:hyperlink r:id="rId211"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o </w:t>
      </w:r>
      <w:hyperlink r:id="rId212" w:anchor="art3%C2%A71" w:history="1">
        <w:r w:rsidRPr="00993E5C">
          <w:rPr>
            <w:rFonts w:ascii="Arial" w:eastAsia="Times New Roman" w:hAnsi="Arial" w:cs="Arial"/>
            <w:color w:val="0000FF"/>
            <w:sz w:val="20"/>
            <w:szCs w:val="20"/>
            <w:u w:val="single"/>
            <w:lang w:eastAsia="pt-BR"/>
          </w:rPr>
          <w:t>§ 1º do art. 3º da Lei nº 9.964, de 10 de abril de 2000 ; </w:t>
        </w:r>
      </w:hyperlink>
      <w:r w:rsidRPr="00993E5C">
        <w:rPr>
          <w:rFonts w:ascii="Arial" w:eastAsia="Times New Roman" w:hAnsi="Arial" w:cs="Arial"/>
          <w:color w:val="000000"/>
          <w:sz w:val="20"/>
          <w:szCs w:val="20"/>
          <w:lang w:eastAsia="pt-BR"/>
        </w:rPr>
        <w:t>e             </w:t>
      </w:r>
      <w:hyperlink r:id="rId213"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o </w:t>
      </w:r>
      <w:hyperlink r:id="rId214" w:anchor="art1%C2%A710" w:history="1">
        <w:r w:rsidRPr="00993E5C">
          <w:rPr>
            <w:rFonts w:ascii="Arial" w:eastAsia="Times New Roman" w:hAnsi="Arial" w:cs="Arial"/>
            <w:color w:val="0000FF"/>
            <w:sz w:val="20"/>
            <w:szCs w:val="20"/>
            <w:u w:val="single"/>
            <w:lang w:eastAsia="pt-BR"/>
          </w:rPr>
          <w:t>§ 10 do art. 1º da Lei nº 10.684, de 30 de maio de 2003. </w:t>
        </w:r>
      </w:hyperlink>
      <w:r w:rsidRPr="00993E5C">
        <w:rPr>
          <w:rFonts w:ascii="Arial" w:eastAsia="Times New Roman" w:hAnsi="Arial" w:cs="Arial"/>
          <w:color w:val="000000"/>
          <w:sz w:val="20"/>
          <w:szCs w:val="20"/>
          <w:lang w:eastAsia="pt-BR"/>
        </w:rPr>
        <w:t>            </w:t>
      </w:r>
      <w:hyperlink r:id="rId215"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16. Não será computado na base de cálculo do IRPJ, da CSLL, do PIS e da Cofins a parcela equivalente à redução do valor do montante principal dos tributos, das multas, dos juros e dos encargos legais em decorrência do disposto neste artigo.             </w:t>
      </w:r>
      <w:hyperlink r:id="rId216"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tLeast"/>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17. A Secretaria da Receita Federal do Brasil e a Procuradoria-Geral da Fazenda Nacional, no âmbito de suas competências, editarão os atos necessários à execução do parcelamento de que trata este artigo.             </w:t>
      </w:r>
      <w:hyperlink r:id="rId217" w:anchor="art145" w:history="1">
        <w:r w:rsidRPr="00993E5C">
          <w:rPr>
            <w:rFonts w:ascii="Arial" w:eastAsia="Times New Roman" w:hAnsi="Arial" w:cs="Arial"/>
            <w:color w:val="0000FF"/>
            <w:sz w:val="20"/>
            <w:szCs w:val="20"/>
            <w:u w:val="single"/>
            <w:lang w:eastAsia="pt-BR"/>
          </w:rPr>
          <w:t>(Incluído pela Lei nº 13.097, de 2015)</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6" w:name="art43"/>
      <w:bookmarkEnd w:id="66"/>
      <w:r w:rsidRPr="00993E5C">
        <w:rPr>
          <w:rFonts w:ascii="Arial" w:eastAsia="Times New Roman" w:hAnsi="Arial" w:cs="Arial"/>
          <w:color w:val="000000"/>
          <w:sz w:val="20"/>
          <w:szCs w:val="20"/>
          <w:lang w:eastAsia="pt-BR"/>
        </w:rPr>
        <w:t>Art. 43. A Lei nº 10.522, de 19 de julho de 2002, passa a vigorar acrescida do seguinte art. 10-A:</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218" w:anchor="art10a" w:history="1">
        <w:r w:rsidRPr="00993E5C">
          <w:rPr>
            <w:rFonts w:ascii="Arial" w:eastAsia="Times New Roman" w:hAnsi="Arial" w:cs="Arial"/>
            <w:color w:val="0000FF"/>
            <w:sz w:val="20"/>
            <w:szCs w:val="20"/>
            <w:u w:val="single"/>
            <w:lang w:eastAsia="pt-BR"/>
          </w:rPr>
          <w:t>“Art. 10-A. </w:t>
        </w:r>
      </w:hyperlink>
      <w:r w:rsidRPr="00993E5C">
        <w:rPr>
          <w:rFonts w:ascii="Arial" w:eastAsia="Times New Roman" w:hAnsi="Arial" w:cs="Arial"/>
          <w:color w:val="000000"/>
          <w:sz w:val="20"/>
          <w:szCs w:val="20"/>
          <w:lang w:eastAsia="pt-BR"/>
        </w:rPr>
        <w:t>O empresário ou a sociedade empresária que pleitear ou tiver deferido o processamento da recuperação judicial, nos termos dos arts. 51, 52 e 70 da </w:t>
      </w:r>
      <w:hyperlink r:id="rId219" w:anchor="art51" w:history="1">
        <w:r w:rsidRPr="00993E5C">
          <w:rPr>
            <w:rFonts w:ascii="Arial" w:eastAsia="Times New Roman" w:hAnsi="Arial" w:cs="Arial"/>
            <w:color w:val="0000FF"/>
            <w:sz w:val="20"/>
            <w:szCs w:val="20"/>
            <w:u w:val="single"/>
            <w:lang w:eastAsia="pt-BR"/>
          </w:rPr>
          <w:t>Lei nº 11.101, de 9 de fevereiro de 2005, </w:t>
        </w:r>
      </w:hyperlink>
      <w:r w:rsidRPr="00993E5C">
        <w:rPr>
          <w:rFonts w:ascii="Arial" w:eastAsia="Times New Roman" w:hAnsi="Arial" w:cs="Arial"/>
          <w:color w:val="000000"/>
          <w:sz w:val="20"/>
          <w:szCs w:val="20"/>
          <w:lang w:eastAsia="pt-BR"/>
        </w:rPr>
        <w:t>poderão parcelar seus débitos com a Fazenda Nacional, em 84 (oitenta e quatro) parcelas mensais e consecutivas, calculadas observando-se os seguintes percentuais mínimos, aplicados sobre o valor da dívida consolidada: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da 1ª à 12ª prestação: 0,666% (seiscentos e sessenta e seis milésimos por cento);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da 13ª à 24ª prestação: 1% (um por cento);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da 25ª à 83ª prestação: 1,333% (um inteiro e trezentos e trinta e três milésimos por cento);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- 84ª prestação: saldo devedor remanescente.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 disposto neste artigo aplica-se à totalidade dos débitos do empresário ou da sociedade empresária constituídos ou não, inscritos ou não em Dívida Ativa da União, mesmo que discutidos judicialmente em ação proposta pelo sujeito passivo ou em fase de execução fiscal já ajuizada, ressalvados exclusivamente os débitos incluídos em parcelamentos regidos por outras leis.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No caso dos débitos que se encontrarem sob discussão administrativa ou judicial, submetidos ou não à causa legal de suspensão de exigibilidade, o sujeito passivo deverá comprovar que desistiu expressamente e de forma irrevogável da impugnação ou do recurso interposto, ou da ação judicial, e, cumulativamente, renunciou a quaisquer alegações de direito sobre as quais se fundem a ação judicial e o recurso administrativo.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O empresário ou a sociedade empresária poderá, a seu critério, desistir dos parcelamentos em curso, independentemente da modalidade, e solicitar que eles sejam parcelados nos termos deste artigo.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4º Além das hipóteses previstas no art. 14-B, é causa de rescisão do parcelamento a não concessão da recuperação judicial de que trata o </w:t>
      </w:r>
      <w:hyperlink r:id="rId220" w:anchor="art58" w:history="1">
        <w:r w:rsidRPr="00993E5C">
          <w:rPr>
            <w:rFonts w:ascii="Arial" w:eastAsia="Times New Roman" w:hAnsi="Arial" w:cs="Arial"/>
            <w:color w:val="0000FF"/>
            <w:sz w:val="20"/>
            <w:szCs w:val="20"/>
            <w:u w:val="single"/>
            <w:lang w:eastAsia="pt-BR"/>
          </w:rPr>
          <w:t>art. 58 da Lei nº 11.101, de 9 de fevereiro de 2005, </w:t>
        </w:r>
      </w:hyperlink>
      <w:r w:rsidRPr="00993E5C">
        <w:rPr>
          <w:rFonts w:ascii="Arial" w:eastAsia="Times New Roman" w:hAnsi="Arial" w:cs="Arial"/>
          <w:color w:val="000000"/>
          <w:sz w:val="20"/>
          <w:szCs w:val="20"/>
          <w:lang w:eastAsia="pt-BR"/>
        </w:rPr>
        <w:t>bem como a decretação da falência da pessoa jurídica.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O empresário ou a sociedade empresária poderá ter apenas um parcelamento de que trata o caput , cujos débitos constituídos, inscritos ou não em Dívida Ativa da União, poderão ser incluídos até a data do pedido de parcelamento.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A concessão do parcelamento não implica a liberação dos bens e direitos do devedor ou de seus responsáveis que tenham sido constituídos em garantia dos respectivos créditos.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O parcelamento referido no caput observará as demais condições previstas nesta Lei, ressalvado o disposto no § 1º do art. 11, no inciso II do § 1º do art. 12, nos incisos I, II e VIII do art. 14 e no §2º do art. 14-A.”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7" w:name="art44"/>
      <w:bookmarkEnd w:id="67"/>
      <w:r w:rsidRPr="00993E5C">
        <w:rPr>
          <w:rFonts w:ascii="Arial" w:eastAsia="Times New Roman" w:hAnsi="Arial" w:cs="Arial"/>
          <w:color w:val="000000"/>
          <w:sz w:val="20"/>
          <w:szCs w:val="20"/>
          <w:lang w:eastAsia="pt-BR"/>
        </w:rPr>
        <w:t>Art. 44. A Secretaria da Receita Federal do Brasil e a Procuradoria-Geral da Fazenda Nacional, inclusive por meio de ato conjunto quando couber, editarão os atos necessários à efetivação do disposto nesta Seção.</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68" w:name="capituloisecaoix"/>
      <w:bookmarkEnd w:id="68"/>
      <w:r w:rsidRPr="00993E5C">
        <w:rPr>
          <w:rFonts w:ascii="Arial" w:eastAsia="Times New Roman" w:hAnsi="Arial" w:cs="Arial"/>
          <w:b/>
          <w:bCs/>
          <w:color w:val="000000"/>
          <w:sz w:val="20"/>
          <w:szCs w:val="20"/>
          <w:lang w:eastAsia="pt-BR"/>
        </w:rPr>
        <w:t>Seção IX</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Do Fundo de Garantia do Tempo de Serviço - FGTS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69" w:name="art45"/>
      <w:bookmarkEnd w:id="69"/>
      <w:r w:rsidRPr="00993E5C">
        <w:rPr>
          <w:rFonts w:ascii="Arial" w:eastAsia="Times New Roman" w:hAnsi="Arial" w:cs="Arial"/>
          <w:color w:val="000000"/>
          <w:sz w:val="20"/>
          <w:szCs w:val="20"/>
          <w:lang w:eastAsia="pt-BR"/>
        </w:rPr>
        <w:t>Art. 45. Não serão inscritos em Dívida Ativa os débitos de um mesmo devedor com o Fundo de Garantia do Tempo de Serviço - FGTS cujo valor consolidado seja igual ou inferior a R$ 1.000,00 (mil reais).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0" w:name="art46"/>
      <w:bookmarkEnd w:id="70"/>
      <w:r w:rsidRPr="00993E5C">
        <w:rPr>
          <w:rFonts w:ascii="Arial" w:eastAsia="Times New Roman" w:hAnsi="Arial" w:cs="Arial"/>
          <w:color w:val="000000"/>
          <w:sz w:val="20"/>
          <w:szCs w:val="20"/>
          <w:lang w:eastAsia="pt-BR"/>
        </w:rPr>
        <w:t>Art. 46. Não serão ajuizadas execuções fiscais para a cobrança de débitos de um mesmo devedor com o FGTS cujo valor consolidado seja igual ou inferior a R$ 20.000,00 (vinte mil reais).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Entende-se por valor consolidado o resultante da atualização do débito originário, somado aos encargos e acréscimos legais ou contratuais, vencidos até a data da apuração.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1" w:name="art47"/>
      <w:bookmarkEnd w:id="71"/>
      <w:r w:rsidRPr="00993E5C">
        <w:rPr>
          <w:rFonts w:ascii="Arial" w:eastAsia="Times New Roman" w:hAnsi="Arial" w:cs="Arial"/>
          <w:color w:val="000000"/>
          <w:sz w:val="20"/>
          <w:szCs w:val="20"/>
          <w:lang w:eastAsia="pt-BR"/>
        </w:rPr>
        <w:t>Art. 47. Ficam cancelados os débitos com o FGTS inscritos em Dívida Ativa de valor consolidado igual ou inferior a R$ 100,00 (cem reais).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2" w:name="art48"/>
      <w:bookmarkEnd w:id="72"/>
      <w:r w:rsidRPr="00993E5C">
        <w:rPr>
          <w:rFonts w:ascii="Arial" w:eastAsia="Times New Roman" w:hAnsi="Arial" w:cs="Arial"/>
          <w:color w:val="000000"/>
          <w:sz w:val="20"/>
          <w:szCs w:val="20"/>
          <w:lang w:eastAsia="pt-BR"/>
        </w:rPr>
        <w:t>Art. 48. O Procurador da Fazenda Nacional requererá o arquivamento, sem baixa na distribuição, das execuções fiscais de débitos com o FGTS, cujo valor consolidado seja igual ou inferior a R$ 20.000,00 (vinte mil reais), desde que não conste dos autos garantia, integral ou parcial, útil à satisfação do crédito.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 w:name="art49"/>
      <w:bookmarkEnd w:id="73"/>
      <w:r w:rsidRPr="00993E5C">
        <w:rPr>
          <w:rFonts w:ascii="Arial" w:eastAsia="Times New Roman" w:hAnsi="Arial" w:cs="Arial"/>
          <w:color w:val="000000"/>
          <w:sz w:val="20"/>
          <w:szCs w:val="20"/>
          <w:lang w:eastAsia="pt-BR"/>
        </w:rPr>
        <w:t>Art. 49. O disposto nesta Seção não prejudica o direito conferido ao trabalhador de buscar a satisfação do crédito fundiário de que é titular, qualquer que seja o valor, mediante o ajuizamento de reclamação trabalhista, nos termos do </w:t>
      </w:r>
      <w:hyperlink r:id="rId221" w:anchor="art25" w:history="1">
        <w:r w:rsidRPr="00993E5C">
          <w:rPr>
            <w:rFonts w:ascii="Arial" w:eastAsia="Times New Roman" w:hAnsi="Arial" w:cs="Arial"/>
            <w:color w:val="0000FF"/>
            <w:sz w:val="20"/>
            <w:szCs w:val="20"/>
            <w:u w:val="single"/>
            <w:lang w:eastAsia="pt-BR"/>
          </w:rPr>
          <w:t>art. 25 da Lei nº 8.036, de 11 de maio de 1990.</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74" w:name="capituloisecaox"/>
      <w:bookmarkEnd w:id="74"/>
      <w:r w:rsidRPr="00993E5C">
        <w:rPr>
          <w:rFonts w:ascii="Arial" w:eastAsia="Times New Roman" w:hAnsi="Arial" w:cs="Arial"/>
          <w:b/>
          <w:bCs/>
          <w:color w:val="000000"/>
          <w:sz w:val="20"/>
          <w:szCs w:val="20"/>
          <w:lang w:eastAsia="pt-BR"/>
        </w:rPr>
        <w:t>Seção X</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Substituição da Contribuição Previdenciária sobre Folha de Pagamentos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5" w:name="art50"/>
      <w:bookmarkEnd w:id="75"/>
      <w:r w:rsidRPr="00993E5C">
        <w:rPr>
          <w:rFonts w:ascii="Arial" w:eastAsia="Times New Roman" w:hAnsi="Arial" w:cs="Arial"/>
          <w:color w:val="000000"/>
          <w:sz w:val="20"/>
          <w:szCs w:val="20"/>
          <w:lang w:eastAsia="pt-BR"/>
        </w:rPr>
        <w:t>Art. 50. A </w:t>
      </w:r>
      <w:hyperlink r:id="rId222" w:history="1">
        <w:r w:rsidRPr="00993E5C">
          <w:rPr>
            <w:rFonts w:ascii="Arial" w:eastAsia="Times New Roman" w:hAnsi="Arial" w:cs="Arial"/>
            <w:color w:val="0000FF"/>
            <w:sz w:val="20"/>
            <w:szCs w:val="20"/>
            <w:u w:val="single"/>
            <w:lang w:eastAsia="pt-BR"/>
          </w:rPr>
          <w:t>Lei nº 12.546, de 14 de dezembro de 2011,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223" w:anchor="art7....." w:history="1">
        <w:r w:rsidRPr="00993E5C">
          <w:rPr>
            <w:rFonts w:ascii="Arial" w:eastAsia="Times New Roman" w:hAnsi="Arial" w:cs="Arial"/>
            <w:color w:val="0000FF"/>
            <w:sz w:val="20"/>
            <w:szCs w:val="20"/>
            <w:u w:val="single"/>
            <w:lang w:eastAsia="pt-BR"/>
          </w:rPr>
          <w:t>" Art. 7º </w:t>
        </w:r>
      </w:hyperlink>
      <w:r w:rsidRPr="00993E5C">
        <w:rPr>
          <w:rFonts w:ascii="Arial" w:eastAsia="Times New Roman" w:hAnsi="Arial" w:cs="Arial"/>
          <w:color w:val="000000"/>
          <w:sz w:val="20"/>
          <w:szCs w:val="20"/>
          <w:lang w:eastAsia="pt-BR"/>
        </w:rPr>
        <w:t>Contribuirão sobre o valor da receita bruta, excluídas as vendas canceladas e os descontos incondicionais concedidos, em substituição às contribuições previstas nos incisos I e III do caput do </w:t>
      </w:r>
      <w:hyperlink r:id="rId224" w:anchor="art22" w:history="1">
        <w:r w:rsidRPr="00993E5C">
          <w:rPr>
            <w:rFonts w:ascii="Arial" w:eastAsia="Times New Roman" w:hAnsi="Arial" w:cs="Arial"/>
            <w:color w:val="0000FF"/>
            <w:sz w:val="20"/>
            <w:szCs w:val="20"/>
            <w:u w:val="single"/>
            <w:lang w:eastAsia="pt-BR"/>
          </w:rPr>
          <w:t>art. 22 da Lei nº 8.212, de 24 de julho de 1991, </w:t>
        </w:r>
      </w:hyperlink>
      <w:r w:rsidRPr="00993E5C">
        <w:rPr>
          <w:rFonts w:ascii="Arial" w:eastAsia="Times New Roman" w:hAnsi="Arial" w:cs="Arial"/>
          <w:color w:val="000000"/>
          <w:sz w:val="20"/>
          <w:szCs w:val="20"/>
          <w:lang w:eastAsia="pt-BR"/>
        </w:rPr>
        <w:t>à alíquota de 2% (dois por cento):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25" w:anchor="art7xii" w:history="1">
        <w:r w:rsidRPr="00993E5C">
          <w:rPr>
            <w:rFonts w:ascii="Arial" w:eastAsia="Times New Roman" w:hAnsi="Arial" w:cs="Arial"/>
            <w:color w:val="0000FF"/>
            <w:sz w:val="20"/>
            <w:szCs w:val="20"/>
            <w:u w:val="single"/>
            <w:lang w:eastAsia="pt-BR"/>
          </w:rPr>
          <w:t>XII - </w:t>
        </w:r>
      </w:hyperlink>
      <w:r w:rsidRPr="00993E5C">
        <w:rPr>
          <w:rFonts w:ascii="Arial" w:eastAsia="Times New Roman" w:hAnsi="Arial" w:cs="Arial"/>
          <w:color w:val="000000"/>
          <w:sz w:val="20"/>
          <w:szCs w:val="20"/>
          <w:lang w:eastAsia="pt-BR"/>
        </w:rPr>
        <w:t>(VETADO);         </w:t>
      </w:r>
      <w:hyperlink r:id="rId226"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27" w:anchor="art7xiii" w:history="1">
        <w:r w:rsidRPr="00993E5C">
          <w:rPr>
            <w:rFonts w:ascii="Arial" w:eastAsia="Times New Roman" w:hAnsi="Arial" w:cs="Arial"/>
            <w:color w:val="0000FF"/>
            <w:sz w:val="20"/>
            <w:szCs w:val="20"/>
            <w:u w:val="single"/>
            <w:lang w:eastAsia="pt-BR"/>
          </w:rPr>
          <w:t>XIII - </w:t>
        </w:r>
      </w:hyperlink>
      <w:r w:rsidRPr="00993E5C">
        <w:rPr>
          <w:rFonts w:ascii="Arial" w:eastAsia="Times New Roman" w:hAnsi="Arial" w:cs="Arial"/>
          <w:color w:val="000000"/>
          <w:sz w:val="20"/>
          <w:szCs w:val="20"/>
          <w:lang w:eastAsia="pt-BR"/>
        </w:rPr>
        <w:t>(VETADO).         </w:t>
      </w:r>
      <w:hyperlink r:id="rId228"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29" w:anchor="art8....." w:history="1">
        <w:r w:rsidRPr="00993E5C">
          <w:rPr>
            <w:rFonts w:ascii="Arial" w:eastAsia="Times New Roman" w:hAnsi="Arial" w:cs="Arial"/>
            <w:color w:val="0000FF"/>
            <w:sz w:val="20"/>
            <w:szCs w:val="20"/>
            <w:u w:val="single"/>
            <w:lang w:eastAsia="pt-BR"/>
          </w:rPr>
          <w:t>"Art. 8º </w:t>
        </w:r>
      </w:hyperlink>
      <w:r w:rsidRPr="00993E5C">
        <w:rPr>
          <w:rFonts w:ascii="Arial" w:eastAsia="Times New Roman" w:hAnsi="Arial" w:cs="Arial"/>
          <w:color w:val="000000"/>
          <w:sz w:val="20"/>
          <w:szCs w:val="20"/>
          <w:lang w:eastAsia="pt-BR"/>
        </w:rPr>
        <w:t>Contribuirão sobre o valor da receita bruta, excluídas as vendas canceladas e os descontos incondicionais concedidos, à alíquota de 1% (um por cento), em substituição às contribuições previstas nos incisos I e III do caput do </w:t>
      </w:r>
      <w:hyperlink r:id="rId230" w:anchor="art22" w:history="1">
        <w:r w:rsidRPr="00993E5C">
          <w:rPr>
            <w:rFonts w:ascii="Arial" w:eastAsia="Times New Roman" w:hAnsi="Arial" w:cs="Arial"/>
            <w:color w:val="0000FF"/>
            <w:sz w:val="20"/>
            <w:szCs w:val="20"/>
            <w:u w:val="single"/>
            <w:lang w:eastAsia="pt-BR"/>
          </w:rPr>
          <w:t>art. 22 da Lei nº 8.212, de 24 de julho de 1991, </w:t>
        </w:r>
      </w:hyperlink>
      <w:r w:rsidRPr="00993E5C">
        <w:rPr>
          <w:rFonts w:ascii="Arial" w:eastAsia="Times New Roman" w:hAnsi="Arial" w:cs="Arial"/>
          <w:color w:val="000000"/>
          <w:sz w:val="20"/>
          <w:szCs w:val="20"/>
          <w:lang w:eastAsia="pt-BR"/>
        </w:rPr>
        <w:t>as empresas que fabricam os produtos classificados na Tipi, aprovada pelo </w:t>
      </w:r>
      <w:hyperlink r:id="rId231" w:history="1">
        <w:r w:rsidRPr="00993E5C">
          <w:rPr>
            <w:rFonts w:ascii="Arial" w:eastAsia="Times New Roman" w:hAnsi="Arial" w:cs="Arial"/>
            <w:color w:val="0000FF"/>
            <w:sz w:val="20"/>
            <w:szCs w:val="20"/>
            <w:u w:val="single"/>
            <w:lang w:eastAsia="pt-BR"/>
          </w:rPr>
          <w:t>Decreto nº 7.660, de 23 de dezembro de 2011, </w:t>
        </w:r>
      </w:hyperlink>
      <w:r w:rsidRPr="00993E5C">
        <w:rPr>
          <w:rFonts w:ascii="Arial" w:eastAsia="Times New Roman" w:hAnsi="Arial" w:cs="Arial"/>
          <w:color w:val="000000"/>
          <w:sz w:val="20"/>
          <w:szCs w:val="20"/>
          <w:lang w:eastAsia="pt-BR"/>
        </w:rPr>
        <w:t>nos códigos referidos no Anexo I.</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9º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32" w:anchor="art9iic" w:history="1">
        <w:r w:rsidRPr="00993E5C">
          <w:rPr>
            <w:rFonts w:ascii="Arial" w:eastAsia="Times New Roman" w:hAnsi="Arial" w:cs="Arial"/>
            <w:color w:val="0000FF"/>
            <w:sz w:val="20"/>
            <w:szCs w:val="20"/>
            <w:u w:val="single"/>
            <w:lang w:eastAsia="pt-BR"/>
          </w:rPr>
          <w:t>c) </w:t>
        </w:r>
      </w:hyperlink>
      <w:r w:rsidRPr="00993E5C">
        <w:rPr>
          <w:rFonts w:ascii="Arial" w:eastAsia="Times New Roman" w:hAnsi="Arial" w:cs="Arial"/>
          <w:color w:val="000000"/>
          <w:sz w:val="20"/>
          <w:szCs w:val="20"/>
          <w:lang w:eastAsia="pt-BR"/>
        </w:rPr>
        <w:t>reconhecida pela construção, recuperação, reforma, ampliação ou melhoramento da infraestrutura, cuja contrapartida seja ativo intangível representativo de direito de exploração, no caso de contratos de concessão de serviços públicos;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33" w:anchor="art9x" w:history="1">
        <w:r w:rsidRPr="00993E5C">
          <w:rPr>
            <w:rFonts w:ascii="Arial" w:eastAsia="Times New Roman" w:hAnsi="Arial" w:cs="Arial"/>
            <w:color w:val="0000FF"/>
            <w:sz w:val="20"/>
            <w:szCs w:val="20"/>
            <w:u w:val="single"/>
            <w:lang w:eastAsia="pt-BR"/>
          </w:rPr>
          <w:t>X - </w:t>
        </w:r>
      </w:hyperlink>
      <w:r w:rsidRPr="00993E5C">
        <w:rPr>
          <w:rFonts w:ascii="Arial" w:eastAsia="Times New Roman" w:hAnsi="Arial" w:cs="Arial"/>
          <w:color w:val="000000"/>
          <w:sz w:val="20"/>
          <w:szCs w:val="20"/>
          <w:lang w:eastAsia="pt-BR"/>
        </w:rPr>
        <w:t>no caso de contrato de concessão de serviços públicos, a receita decorrente da construção, recuperação, reforma, ampliação ou melhoramento da infraestrutura, cuja contrapartida seja ativo financeiro representativo de direito contratual incondicional de receber caixa ou outro ativo financeiro, integrará a base de cálculo da contribuição à medida do efetivo recebimento.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34" w:anchor="art9%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No caso de empresas que se dedicam a outras atividades além das previstas nos arts. 7º e 8º , o cálculo da contribuição obedecerá:</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6" w:name="art51"/>
      <w:bookmarkEnd w:id="76"/>
      <w:r w:rsidRPr="00993E5C">
        <w:rPr>
          <w:rFonts w:ascii="Arial" w:eastAsia="Times New Roman" w:hAnsi="Arial" w:cs="Arial"/>
          <w:color w:val="000000"/>
          <w:sz w:val="20"/>
          <w:szCs w:val="20"/>
          <w:lang w:eastAsia="pt-BR"/>
        </w:rPr>
        <w:t>Art. 51. Ficam excluídos do </w:t>
      </w:r>
      <w:hyperlink r:id="rId235" w:history="1">
        <w:r w:rsidRPr="00993E5C">
          <w:rPr>
            <w:rFonts w:ascii="Arial" w:eastAsia="Times New Roman" w:hAnsi="Arial" w:cs="Arial"/>
            <w:color w:val="0000FF"/>
            <w:sz w:val="20"/>
            <w:szCs w:val="20"/>
            <w:u w:val="single"/>
            <w:lang w:eastAsia="pt-BR"/>
          </w:rPr>
          <w:t>Anexo I da Lei nº 12.546, de 14 de dezembro de 2011, </w:t>
        </w:r>
      </w:hyperlink>
      <w:r w:rsidRPr="00993E5C">
        <w:rPr>
          <w:rFonts w:ascii="Arial" w:eastAsia="Times New Roman" w:hAnsi="Arial" w:cs="Arial"/>
          <w:color w:val="000000"/>
          <w:sz w:val="20"/>
          <w:szCs w:val="20"/>
          <w:lang w:eastAsia="pt-BR"/>
        </w:rPr>
        <w:t>os produtos classificados nos seguintes códigos da Tabela de Incidência do Imposto sobre Produtos Industrializados - TIPI, aprovada pelo </w:t>
      </w:r>
      <w:hyperlink r:id="rId236" w:history="1">
        <w:r w:rsidRPr="00993E5C">
          <w:rPr>
            <w:rFonts w:ascii="Arial" w:eastAsia="Times New Roman" w:hAnsi="Arial" w:cs="Arial"/>
            <w:color w:val="0000FF"/>
            <w:sz w:val="20"/>
            <w:szCs w:val="20"/>
            <w:u w:val="single"/>
            <w:lang w:eastAsia="pt-BR"/>
          </w:rPr>
          <w:t>Decreto nº 7.660, de 23 de dezembro de 2011 : </w:t>
        </w:r>
      </w:hyperlink>
      <w:hyperlink r:id="rId237"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7" w:name="art51i"/>
      <w:bookmarkEnd w:id="77"/>
      <w:r w:rsidRPr="00993E5C">
        <w:rPr>
          <w:rFonts w:ascii="Arial" w:eastAsia="Times New Roman" w:hAnsi="Arial" w:cs="Arial"/>
          <w:color w:val="000000"/>
          <w:sz w:val="20"/>
          <w:szCs w:val="20"/>
          <w:lang w:eastAsia="pt-BR"/>
        </w:rPr>
        <w:t>I - 1901.20.00;</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8" w:name="art51ii"/>
      <w:bookmarkEnd w:id="78"/>
      <w:r w:rsidRPr="00993E5C">
        <w:rPr>
          <w:rFonts w:ascii="Arial" w:eastAsia="Times New Roman" w:hAnsi="Arial" w:cs="Arial"/>
          <w:color w:val="000000"/>
          <w:sz w:val="20"/>
          <w:szCs w:val="20"/>
          <w:lang w:eastAsia="pt-BR"/>
        </w:rPr>
        <w:t>II - 1901.90.90;</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 w:name="art51iii"/>
      <w:bookmarkEnd w:id="79"/>
      <w:r w:rsidRPr="00993E5C">
        <w:rPr>
          <w:rFonts w:ascii="Arial" w:eastAsia="Times New Roman" w:hAnsi="Arial" w:cs="Arial"/>
          <w:color w:val="000000"/>
          <w:sz w:val="20"/>
          <w:szCs w:val="20"/>
          <w:lang w:eastAsia="pt-BR"/>
        </w:rPr>
        <w:t>III - 5402.46.00, 5402.47.00 e 5402.33.10.</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 w:name="art52"/>
      <w:bookmarkEnd w:id="80"/>
      <w:r w:rsidRPr="00993E5C">
        <w:rPr>
          <w:rFonts w:ascii="Arial" w:eastAsia="Times New Roman" w:hAnsi="Arial" w:cs="Arial"/>
          <w:color w:val="000000"/>
          <w:sz w:val="20"/>
          <w:szCs w:val="20"/>
          <w:lang w:eastAsia="pt-BR"/>
        </w:rPr>
        <w:lastRenderedPageBreak/>
        <w:t>Art. 52. (VETADO).         </w:t>
      </w:r>
      <w:hyperlink r:id="rId238"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1" w:name="art53"/>
      <w:bookmarkEnd w:id="81"/>
      <w:r w:rsidRPr="00993E5C">
        <w:rPr>
          <w:rFonts w:ascii="Arial" w:eastAsia="Times New Roman" w:hAnsi="Arial" w:cs="Arial"/>
          <w:color w:val="000000"/>
          <w:sz w:val="20"/>
          <w:szCs w:val="20"/>
          <w:lang w:eastAsia="pt-BR"/>
        </w:rPr>
        <w:t>Art. 53. O art. 14 da </w:t>
      </w:r>
      <w:hyperlink r:id="rId239" w:history="1">
        <w:r w:rsidRPr="00993E5C">
          <w:rPr>
            <w:rFonts w:ascii="Arial" w:eastAsia="Times New Roman" w:hAnsi="Arial" w:cs="Arial"/>
            <w:color w:val="0000FF"/>
            <w:sz w:val="20"/>
            <w:szCs w:val="20"/>
            <w:u w:val="single"/>
            <w:lang w:eastAsia="pt-BR"/>
          </w:rPr>
          <w:t>Lei nº 11.774, de 17 de setembro de 2008, </w:t>
        </w:r>
      </w:hyperlink>
      <w:r w:rsidRPr="00993E5C">
        <w:rPr>
          <w:rFonts w:ascii="Arial" w:eastAsia="Times New Roman" w:hAnsi="Arial" w:cs="Arial"/>
          <w:color w:val="000000"/>
          <w:sz w:val="20"/>
          <w:szCs w:val="20"/>
          <w:lang w:eastAsia="pt-BR"/>
        </w:rPr>
        <w:t>passa a vigorar com a seguinte alteração:         </w:t>
      </w:r>
      <w:hyperlink r:id="rId240"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14.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1" w:anchor="art14%C2%A74ix" w:history="1">
        <w:r w:rsidRPr="00993E5C">
          <w:rPr>
            <w:rFonts w:ascii="Arial" w:eastAsia="Times New Roman" w:hAnsi="Arial" w:cs="Arial"/>
            <w:color w:val="0000FF"/>
            <w:sz w:val="20"/>
            <w:szCs w:val="20"/>
            <w:u w:val="single"/>
            <w:lang w:eastAsia="pt-BR"/>
          </w:rPr>
          <w:t>IX - </w:t>
        </w:r>
      </w:hyperlink>
      <w:r w:rsidRPr="00993E5C">
        <w:rPr>
          <w:rFonts w:ascii="Arial" w:eastAsia="Times New Roman" w:hAnsi="Arial" w:cs="Arial"/>
          <w:color w:val="000000"/>
          <w:sz w:val="20"/>
          <w:szCs w:val="20"/>
          <w:lang w:eastAsia="pt-BR"/>
        </w:rPr>
        <w:t>execução continuada de procedimentos de preparação ou processamento de dados de gestão empresarial, pública ou privada, e gerenciamento de processos de clientes, com o uso combinado de mão de obra e sistemas computacionais.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82" w:name="capituloisecaoxi"/>
      <w:bookmarkEnd w:id="82"/>
      <w:r w:rsidRPr="00993E5C">
        <w:rPr>
          <w:rFonts w:ascii="Arial" w:eastAsia="Times New Roman" w:hAnsi="Arial" w:cs="Arial"/>
          <w:b/>
          <w:bCs/>
          <w:color w:val="000000"/>
          <w:sz w:val="20"/>
          <w:szCs w:val="20"/>
          <w:lang w:eastAsia="pt-BR"/>
        </w:rPr>
        <w:t>Seção XI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 a Legislação Aduaneira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3" w:name="art54"/>
      <w:bookmarkEnd w:id="83"/>
      <w:r w:rsidRPr="00993E5C">
        <w:rPr>
          <w:rFonts w:ascii="Arial" w:eastAsia="Times New Roman" w:hAnsi="Arial" w:cs="Arial"/>
          <w:color w:val="000000"/>
          <w:sz w:val="20"/>
          <w:szCs w:val="20"/>
          <w:lang w:eastAsia="pt-BR"/>
        </w:rPr>
        <w:t>Art. 54. Na situação de calamidade pública, assim reconhecida por ato da autoridade competente, em que haja risco de desabastecimento para atendimento das necessidades básicas da população, poderá ser autorizada a entrega antecipada da mercadoria ao importador, previamente à formalização dos registros associados aos controles administrativos e aduaneiros, em conformidade com o estabelecido em ato do Poder Executivo.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Na hipótese do caput , o importador terá prazo de 30 (trinta) dias para formalizar os registros exigidos e apresentar os documentos comprobatórios da regular importação e da destinação das mercadorias importadas.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A ausência de regularização da importação no prazo estabelecido ensejará a apreensão da mercadoria importada e a instauração de processo administrativo para a aplicação da pena de perdimento.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Os órgãos intervenientes no comércio exterior poderão estabelecer normas específicas e outros procedimentos excepcionais de controle para atender ao disposto no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Os Ministros de Estado da Fazenda e do Desenvolvimento, Indústria e Comércio Exterior editarão ato conjunto estabelecendo a lista de mercadorias que poderão receber o tratamento excepcional a que se refere 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4" w:name="art55"/>
      <w:bookmarkEnd w:id="84"/>
      <w:r w:rsidRPr="00993E5C">
        <w:rPr>
          <w:rFonts w:ascii="Arial" w:eastAsia="Times New Roman" w:hAnsi="Arial" w:cs="Arial"/>
          <w:color w:val="000000"/>
          <w:sz w:val="20"/>
          <w:szCs w:val="20"/>
          <w:lang w:eastAsia="pt-BR"/>
        </w:rPr>
        <w:t>Art. 55. Os tributos decorrentes de importação realizada nos termos do art. 54 serão calculados na data do registro da respectiva Declaração de Importação, observado o prazo máximo previsto no § 1º daquele artigo.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5" w:name="art56"/>
      <w:bookmarkEnd w:id="85"/>
      <w:r w:rsidRPr="00993E5C">
        <w:rPr>
          <w:rFonts w:ascii="Arial" w:eastAsia="Times New Roman" w:hAnsi="Arial" w:cs="Arial"/>
          <w:color w:val="000000"/>
          <w:sz w:val="20"/>
          <w:szCs w:val="20"/>
          <w:lang w:eastAsia="pt-BR"/>
        </w:rPr>
        <w:t>Art. 56. A </w:t>
      </w:r>
      <w:hyperlink r:id="rId242" w:history="1">
        <w:r w:rsidRPr="00993E5C">
          <w:rPr>
            <w:rFonts w:ascii="Arial" w:eastAsia="Times New Roman" w:hAnsi="Arial" w:cs="Arial"/>
            <w:color w:val="0000FF"/>
            <w:sz w:val="20"/>
            <w:szCs w:val="20"/>
            <w:u w:val="single"/>
            <w:lang w:eastAsia="pt-BR"/>
          </w:rPr>
          <w:t>Lei nº 10.833, de 29 de dezembro de 2003,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243" w:anchor="art67." w:history="1">
        <w:r w:rsidRPr="00993E5C">
          <w:rPr>
            <w:rFonts w:ascii="Arial" w:eastAsia="Times New Roman" w:hAnsi="Arial" w:cs="Arial"/>
            <w:color w:val="0000FF"/>
            <w:sz w:val="20"/>
            <w:szCs w:val="20"/>
            <w:u w:val="single"/>
            <w:lang w:eastAsia="pt-BR"/>
          </w:rPr>
          <w:t>“Art. 67. </w:t>
        </w:r>
      </w:hyperlink>
      <w:r w:rsidRPr="00993E5C">
        <w:rPr>
          <w:rFonts w:ascii="Arial" w:eastAsia="Times New Roman" w:hAnsi="Arial" w:cs="Arial"/>
          <w:color w:val="000000"/>
          <w:sz w:val="20"/>
          <w:szCs w:val="20"/>
          <w:lang w:eastAsia="pt-BR"/>
        </w:rPr>
        <w:t xml:space="preserve">Na impossibilidade de identificação da mercadoria importada, em razão de seu extravio ou consumo, e de descrição genérica nos documentos comerciais e de transporte disponíveis, será aplicada, para fins de determinação dos impostos e dos direitos incidentes na importação, alíquota única de 80% (oitenta por cento) em regime de tributação simplificada </w:t>
      </w:r>
      <w:r w:rsidRPr="00993E5C">
        <w:rPr>
          <w:rFonts w:ascii="Arial" w:eastAsia="Times New Roman" w:hAnsi="Arial" w:cs="Arial"/>
          <w:color w:val="000000"/>
          <w:sz w:val="20"/>
          <w:szCs w:val="20"/>
          <w:lang w:eastAsia="pt-BR"/>
        </w:rPr>
        <w:lastRenderedPageBreak/>
        <w:t>relativa ao Imposto de Importação - II, ao Imposto sobre Produtos Industrializados - IPI, à Contribuição para os Programas de Integração Social e de Formação do Patrimônio do Servidor Público - PIS/Pasep, à Contribuição Social para o Financiamento da Seguridade Social - COFINS e ao Adicional ao Frete para a Renovação da Marinha Mercante - AFRMM.</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A base de cálculo da tributação simplificada prevista neste artigo será arbitrada em valor equivalente à mediana dos valores por quilograma de todas as mercadorias importadas a título definitivo, pela mesma via de transporte internacional, constantes de declarações registradas no semestre anterior, incluídas as despesas de frete e seguro internacionais.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69.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4" w:anchor="art69%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Quando aplicada sobre a exportação, a multa prevista neste artigo incidirá sobre o preço normal definido no </w:t>
      </w:r>
      <w:hyperlink r:id="rId245" w:anchor="art2" w:history="1">
        <w:r w:rsidRPr="00993E5C">
          <w:rPr>
            <w:rFonts w:ascii="Arial" w:eastAsia="Times New Roman" w:hAnsi="Arial" w:cs="Arial"/>
            <w:color w:val="0000FF"/>
            <w:sz w:val="20"/>
            <w:szCs w:val="20"/>
            <w:u w:val="single"/>
            <w:lang w:eastAsia="pt-BR"/>
          </w:rPr>
          <w:t>art. 2º do Decreto-Lei nº 1.578, de 11 de outubro de 1977. </w:t>
        </w:r>
      </w:hyperlink>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76.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6" w:anchor="art76id" w:history="1">
        <w:r w:rsidRPr="00993E5C">
          <w:rPr>
            <w:rFonts w:ascii="Arial" w:eastAsia="Times New Roman" w:hAnsi="Arial" w:cs="Arial"/>
            <w:color w:val="0000FF"/>
            <w:sz w:val="20"/>
            <w:szCs w:val="20"/>
            <w:u w:val="single"/>
            <w:lang w:eastAsia="pt-BR"/>
          </w:rPr>
          <w:t>d) </w:t>
        </w:r>
      </w:hyperlink>
      <w:r w:rsidRPr="00993E5C">
        <w:rPr>
          <w:rFonts w:ascii="Arial" w:eastAsia="Times New Roman" w:hAnsi="Arial" w:cs="Arial"/>
          <w:color w:val="000000"/>
          <w:sz w:val="20"/>
          <w:szCs w:val="20"/>
          <w:lang w:eastAsia="pt-BR"/>
        </w:rPr>
        <w:t>emissão de documento de identificação ou quantificação de mercadoria sob controle aduaneiro em desacordo com o previsto em ato normativo, relativamente a sua efetiva qualidade ou quantidade;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e) prática de ato que prejudique a identificação ou quantificação de mercadoria sob controle aduaneiro;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7" w:anchor="art76ig" w:history="1">
        <w:r w:rsidRPr="00993E5C">
          <w:rPr>
            <w:rFonts w:ascii="Arial" w:eastAsia="Times New Roman" w:hAnsi="Arial" w:cs="Arial"/>
            <w:color w:val="0000FF"/>
            <w:sz w:val="20"/>
            <w:szCs w:val="20"/>
            <w:u w:val="single"/>
            <w:lang w:eastAsia="pt-BR"/>
          </w:rPr>
          <w:t>g) </w:t>
        </w:r>
      </w:hyperlink>
      <w:r w:rsidRPr="00993E5C">
        <w:rPr>
          <w:rFonts w:ascii="Arial" w:eastAsia="Times New Roman" w:hAnsi="Arial" w:cs="Arial"/>
          <w:color w:val="000000"/>
          <w:sz w:val="20"/>
          <w:szCs w:val="20"/>
          <w:lang w:eastAsia="pt-BR"/>
        </w:rPr>
        <w:t>consolidação ou desconsolidação de carga efetuada em desacordo com disposição estabelecida em ato normativo e que altere o tratamento tributário ou aduaneiro da mercadoria;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8" w:anchor="art76ij" w:history="1">
        <w:r w:rsidRPr="00993E5C">
          <w:rPr>
            <w:rFonts w:ascii="Arial" w:eastAsia="Times New Roman" w:hAnsi="Arial" w:cs="Arial"/>
            <w:color w:val="0000FF"/>
            <w:sz w:val="20"/>
            <w:szCs w:val="20"/>
            <w:u w:val="single"/>
            <w:lang w:eastAsia="pt-BR"/>
          </w:rPr>
          <w:t>j) </w:t>
        </w:r>
      </w:hyperlink>
      <w:r w:rsidRPr="00993E5C">
        <w:rPr>
          <w:rFonts w:ascii="Arial" w:eastAsia="Times New Roman" w:hAnsi="Arial" w:cs="Arial"/>
          <w:color w:val="000000"/>
          <w:sz w:val="20"/>
          <w:szCs w:val="20"/>
          <w:lang w:eastAsia="pt-BR"/>
        </w:rPr>
        <w:t>descumprimento de obrigação de apresentar à fiscalização, em boa ordem, os documentos relativos à operação em que realizar ou em que intervier, bem como outros documentos exigidos pela Secretaria da Receita Federal do Brasil;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k) descumprimento de determinação legal ou de outras obrigações relativas ao controle aduaneiro previstas em ato normativo não referidas às alíneas </w:t>
      </w:r>
      <w:r w:rsidRPr="00993E5C">
        <w:rPr>
          <w:rFonts w:ascii="Arial" w:eastAsia="Times New Roman" w:hAnsi="Arial" w:cs="Arial"/>
          <w:i/>
          <w:iCs/>
          <w:color w:val="000000"/>
          <w:sz w:val="20"/>
          <w:szCs w:val="20"/>
          <w:lang w:eastAsia="pt-BR"/>
        </w:rPr>
        <w:t>c </w:t>
      </w:r>
      <w:r w:rsidRPr="00993E5C">
        <w:rPr>
          <w:rFonts w:ascii="Arial" w:eastAsia="Times New Roman" w:hAnsi="Arial" w:cs="Arial"/>
          <w:color w:val="000000"/>
          <w:sz w:val="20"/>
          <w:szCs w:val="20"/>
          <w:lang w:eastAsia="pt-BR"/>
        </w:rPr>
        <w:t>a </w:t>
      </w:r>
      <w:r w:rsidRPr="00993E5C">
        <w:rPr>
          <w:rFonts w:ascii="Arial" w:eastAsia="Times New Roman" w:hAnsi="Arial" w:cs="Arial"/>
          <w:i/>
          <w:iCs/>
          <w:color w:val="000000"/>
          <w:sz w:val="20"/>
          <w:szCs w:val="20"/>
          <w:lang w:eastAsia="pt-BR"/>
        </w:rPr>
        <w:t>j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49" w:anchor="art76iid" w:history="1">
        <w:r w:rsidRPr="00993E5C">
          <w:rPr>
            <w:rFonts w:ascii="Arial" w:eastAsia="Times New Roman" w:hAnsi="Arial" w:cs="Arial"/>
            <w:color w:val="0000FF"/>
            <w:sz w:val="20"/>
            <w:szCs w:val="20"/>
            <w:u w:val="single"/>
            <w:lang w:eastAsia="pt-BR"/>
          </w:rPr>
          <w:t>d) </w:t>
        </w:r>
      </w:hyperlink>
      <w:r w:rsidRPr="00993E5C">
        <w:rPr>
          <w:rFonts w:ascii="Arial" w:eastAsia="Times New Roman" w:hAnsi="Arial" w:cs="Arial"/>
          <w:color w:val="000000"/>
          <w:sz w:val="20"/>
          <w:szCs w:val="20"/>
          <w:lang w:eastAsia="pt-BR"/>
        </w:rPr>
        <w:t>delegação de atribuição privativa a pessoa não credenciada ou habilitada;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e) prática de qualquer outra conduta sancionada com suspensão de registro, licença, autorização, credenciamento ou habilitação, nos termos de legislação específica;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f) agressão ou desacato à autoridade aduaneira no exercício da função;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III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0" w:anchor="art76iiid" w:history="1">
        <w:r w:rsidRPr="00993E5C">
          <w:rPr>
            <w:rFonts w:ascii="Arial" w:eastAsia="Times New Roman" w:hAnsi="Arial" w:cs="Arial"/>
            <w:color w:val="0000FF"/>
            <w:sz w:val="20"/>
            <w:szCs w:val="20"/>
            <w:u w:val="single"/>
            <w:lang w:eastAsia="pt-BR"/>
          </w:rPr>
          <w:t>d) </w:t>
        </w:r>
      </w:hyperlink>
      <w:r w:rsidRPr="00993E5C">
        <w:rPr>
          <w:rFonts w:ascii="Arial" w:eastAsia="Times New Roman" w:hAnsi="Arial" w:cs="Arial"/>
          <w:color w:val="000000"/>
          <w:sz w:val="20"/>
          <w:szCs w:val="20"/>
          <w:lang w:eastAsia="pt-BR"/>
        </w:rPr>
        <w:t>prática de ato que embarace, dificulte ou impeça a ação da fiscalização aduaneira, para benefício próprio ou de terceiros;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1" w:anchor="art76%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A aplicação das sanções previstas neste artigo será anotada no registro do infrator pela administração aduaneira, após a decisão definitiva na esfera administrativa, devendo a anotação ser cancelada após o decurso de 5 (cinco) anos de sua efetivação.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Para os efeitos do disposto neste artigo, consideram-se intervenientes o importador, o exportador, o beneficiário de regime aduaneiro ou de procedimento simplificado, o despachante aduaneiro e seus ajudantes, o transportador, o agente de carga, o operador de transporte multimodal, o operador portuário, o depositário, o administrador de recinto alfandegado, o perito ou qualquer outra pessoa que tenha relação, direta ou indireta, com a operação de comércio exterior.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2" w:anchor="art76%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Na aplicação da sanção prevista no inciso I do caput e na determinação do prazo para a aplicação das sanções previstas no inciso II do caput serão considerados: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 natureza e a gravidade da infração cometida;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os danos que dela provierem;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os antecedentes do infrator, inclusive quanto à proporção das irregularidades no conjunto das operações por ele realizadas e seus esforços para melhorar a conformidade à legislação, segundo os critérios estabelecidos pela Secretaria da Receita Federal do Brasil.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3" w:anchor="art76%C2%A75." w:history="1">
        <w:r w:rsidRPr="00993E5C">
          <w:rPr>
            <w:rFonts w:ascii="Arial" w:eastAsia="Times New Roman" w:hAnsi="Arial" w:cs="Arial"/>
            <w:color w:val="0000FF"/>
            <w:sz w:val="20"/>
            <w:szCs w:val="20"/>
            <w:u w:val="single"/>
            <w:lang w:eastAsia="pt-BR"/>
          </w:rPr>
          <w:t>§ 5º </w:t>
        </w:r>
      </w:hyperlink>
      <w:r w:rsidRPr="00993E5C">
        <w:rPr>
          <w:rFonts w:ascii="Arial" w:eastAsia="Times New Roman" w:hAnsi="Arial" w:cs="Arial"/>
          <w:color w:val="000000"/>
          <w:sz w:val="20"/>
          <w:szCs w:val="20"/>
          <w:lang w:eastAsia="pt-BR"/>
        </w:rPr>
        <w:t>Para os fins do disposto na alínea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do inciso II do caput deste artigo, será considerado reincidente o infrator que: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cometer nova infração pela mesma conduta já sancionada com advertência, no período de 365 (trezentos e sessenta e cinco) dias, contado da data da aplicação da sanção;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não sanar a irregularidade que ensejou a aplicação da advertência, depois de um mês de sua aplicação, quando se tratar de conduta passível de regularização.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4" w:anchor="art76%C2%A75a" w:history="1">
        <w:r w:rsidRPr="00993E5C">
          <w:rPr>
            <w:rFonts w:ascii="Arial" w:eastAsia="Times New Roman" w:hAnsi="Arial" w:cs="Arial"/>
            <w:color w:val="0000FF"/>
            <w:sz w:val="20"/>
            <w:szCs w:val="20"/>
            <w:u w:val="single"/>
            <w:lang w:eastAsia="pt-BR"/>
          </w:rPr>
          <w:t>§ 5º-A. </w:t>
        </w:r>
      </w:hyperlink>
      <w:r w:rsidRPr="00993E5C">
        <w:rPr>
          <w:rFonts w:ascii="Arial" w:eastAsia="Times New Roman" w:hAnsi="Arial" w:cs="Arial"/>
          <w:color w:val="000000"/>
          <w:sz w:val="20"/>
          <w:szCs w:val="20"/>
          <w:lang w:eastAsia="pt-BR"/>
        </w:rPr>
        <w:t>Para os efeitos do § 5º , no caso de operadores que realizam grande quantidade de operações, poderá ser observada a proporção de erros e omissões em razão da quantidade de documentos, declarações e informações a serem prestadas, nos termos, limites e condições disciplinados pelo Poder Executivo.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5" w:anchor="art76%C2%A710." w:history="1">
        <w:r w:rsidRPr="00993E5C">
          <w:rPr>
            <w:rFonts w:ascii="Arial" w:eastAsia="Times New Roman" w:hAnsi="Arial" w:cs="Arial"/>
            <w:color w:val="0000FF"/>
            <w:sz w:val="20"/>
            <w:szCs w:val="20"/>
            <w:u w:val="single"/>
            <w:lang w:eastAsia="pt-BR"/>
          </w:rPr>
          <w:t>§ 10. </w:t>
        </w:r>
      </w:hyperlink>
      <w:r w:rsidRPr="00993E5C">
        <w:rPr>
          <w:rFonts w:ascii="Arial" w:eastAsia="Times New Roman" w:hAnsi="Arial" w:cs="Arial"/>
          <w:color w:val="000000"/>
          <w:sz w:val="20"/>
          <w:szCs w:val="20"/>
          <w:lang w:eastAsia="pt-BR"/>
        </w:rPr>
        <w:t>Feita a intimação, a não apresentação de impugnação no prazo de 20 (vinte) dias implicará revelia, cabendo a imediata aplicação da penalidade.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10-A. A intimação a que se refere o § 10 deste artigo será:</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 - pessoal, pelo autor do procedimento ou por agente preparador, na repartição ou fora dela, produzindo efeitos com a assinatura do sujeito passivo, seu mandatário ou preposto, ou, no caso de recusa, com declaração escrita de quem o intimar;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por via postal, telegráfica ou por qualquer outro meio ou via, produzindo efeitos com o recebimento no domicílio indicado à Secretaria da Receita Federal do Brasil pelo interveniente na operação de comércio exterior ou, se omitida a data do recebimento, com o decurso de 15 (quinze) dias da expedição da intimação ao referido endereço;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por meio eletrônico, com prova de recebimento, mediante envio ao domicílio tributário do sujeito passivo ou registro em meio magnético ou equivalente utilizado pelo sujeito passivo, produzindo efeitos: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15 (quinze) dias contados da data registrada no comprovante de entrega no domicílio tributário do sujeito passivo;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na data em que o sujeito passivo efetuar consulta ao endereço eletrônico a ele atribuído pela administração tributária, se ocorrida antes do prazo previsto na alínea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deste inciso;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na data registrada no meio magnético ou equivalente utilizado pelo sujeito passivo;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por edital, quando resultarem improfícuos os meios previstos nos incisos I a III deste parágrafo, ou no caso de pessoa jurídica declarada inapta perante o Cadastro Nacional de Pessoas Jurídicas - CNPJ, produzindo efeitos com o decurso de 15 (quinze) dias da publicação ou com qualquer manifestação do interessado no mesmo período.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6" w:name="art57"/>
      <w:bookmarkEnd w:id="86"/>
      <w:r w:rsidRPr="00993E5C">
        <w:rPr>
          <w:rFonts w:ascii="Arial" w:eastAsia="Times New Roman" w:hAnsi="Arial" w:cs="Arial"/>
          <w:color w:val="000000"/>
          <w:sz w:val="20"/>
          <w:szCs w:val="20"/>
          <w:lang w:eastAsia="pt-BR"/>
        </w:rPr>
        <w:t>Art. 57. O art. 37 da Lei nº 12.350, de 20 de dezembro de 2010,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37.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56" w:anchor="art37%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Para os fins do disposto no inciso II do caput , será considerado reincidente o infrator que, no período de 365 (trezentos e sessenta e cinco) dias, contados da data da aplicação da sanção, cometer nova infração pela mesma conduta já penalizada com advertência ou que não sanar, depois de 1 (um) mês da aplicação da sanção ou do prazo fixado em compromisso de ajuste de conduta, a irregularidade que ensejou sua aplicação.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A aplicação da multa referida no art. 38 poderá ser reduzida em 75% (setenta e cinco por cento) mediante a adesão a compromisso de ajuste de conduta técnica e operacional do infrator com a Secretaria da Receita Federal do Brasil, a partir da assinatura do respectivo termo, condicionada a referida redução ao cumprimento do respectivo compromisso.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Para a aplicação da sanção de suspensão do alfandegamento que atinja local ou recinto de estabelecimento prestador de serviço público portuário ou aeroportuário, deverão ser adotadas medidas para preservar, tanto quanto possível, as operações dos usuários cujas atividades estejam concentradas no recinto atingido pela sanção, mediante: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 realização de despachos aduaneiros para a retirada ou embarque de mercadorias que estavam armazenadas no momento da aplicação da suspensão ou para aquelas que estavam em vias de chegar ao local ou recinto;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postergação, por até 3 (três) meses, do início da execução da suspensão, para que os intervenientes afetados possam realocar atividades;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III - limitação dos efeitos da sanção ao segmento de atividades do estabelecimento onde se verificou a respectiva infração.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A postergação prevista no inciso II do § 3º poderá ser condicionada à:</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adesão da empresa interessada a compromisso de ajustamento de conduta técnica e operacional com a Secretaria da Receita Federal do Brasil, caso ainda não tenha aderido;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substituição de administrador ou dirigente responsável pela área de gestão onde ocorreu a infração.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Em qualquer caso, o descumprimento de requisito técnico ou operacional para o alfandegamento deverá ser seguido de: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ressarcimento pelo órgão ou ente responsável pela administração do local ou recinto de qualquer despesa incorrida pela Secretaria da Receita Federal do Brasil para suprir o requisito descumprido ou mitigar os efeitos de sua falta, mediante recolhimento ao Fundo Especial de Desenvolvimento e Aperfeiçoamento das Atividades de Fiscalização - FUNDAF, criado pelo </w:t>
      </w:r>
      <w:hyperlink r:id="rId257" w:history="1">
        <w:r w:rsidRPr="00993E5C">
          <w:rPr>
            <w:rFonts w:ascii="Arial" w:eastAsia="Times New Roman" w:hAnsi="Arial" w:cs="Arial"/>
            <w:color w:val="0000FF"/>
            <w:sz w:val="20"/>
            <w:szCs w:val="20"/>
            <w:u w:val="single"/>
            <w:lang w:eastAsia="pt-BR"/>
          </w:rPr>
          <w:t>Decreto-Lei nº 1.437, de 17 de dezembro de 1975, </w:t>
        </w:r>
      </w:hyperlink>
      <w:r w:rsidRPr="00993E5C">
        <w:rPr>
          <w:rFonts w:ascii="Arial" w:eastAsia="Times New Roman" w:hAnsi="Arial" w:cs="Arial"/>
          <w:color w:val="000000"/>
          <w:sz w:val="20"/>
          <w:szCs w:val="20"/>
          <w:lang w:eastAsia="pt-BR"/>
        </w:rPr>
        <w:t>no prazo de 60 (sessenta) dias da apresentação do respectivo auto de cobrança;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instauração pelo órgão ou ente público responsável pela administração do local ou recinto de processo disciplinar para apuração de responsabilidades;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verificação da inadimplência da concessionária ou permissionária pelo órgão ou ente responsável pela fiscalização contratual, na forma do </w:t>
      </w:r>
      <w:hyperlink r:id="rId258" w:anchor="art38%C2%A72" w:history="1">
        <w:r w:rsidRPr="00993E5C">
          <w:rPr>
            <w:rFonts w:ascii="Arial" w:eastAsia="Times New Roman" w:hAnsi="Arial" w:cs="Arial"/>
            <w:color w:val="0000FF"/>
            <w:sz w:val="20"/>
            <w:szCs w:val="20"/>
            <w:u w:val="single"/>
            <w:lang w:eastAsia="pt-BR"/>
          </w:rPr>
          <w:t>§ 2º do art. 38 da Lei nº 8.987, de 13 de fevereiro de 1995, </w:t>
        </w:r>
      </w:hyperlink>
      <w:r w:rsidRPr="00993E5C">
        <w:rPr>
          <w:rFonts w:ascii="Arial" w:eastAsia="Times New Roman" w:hAnsi="Arial" w:cs="Arial"/>
          <w:color w:val="000000"/>
          <w:sz w:val="20"/>
          <w:szCs w:val="20"/>
          <w:lang w:eastAsia="pt-BR"/>
        </w:rPr>
        <w:t>caso não tenha firmado compromisso de ajuste de conduta com a Secretaria da Receita Federal do Brasil, ou se o tiver descumprido.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As providências referidas nos incisos II e III do § 5º deverão ser tomadas pelo órgão ou ente público responsável pela administração do local ou do recinto ou pela fiscalização da concessão ou permissão, no prazo de 10 (dez) dias do recebimento da representação dos fatos pela Secretaria da Receita Federal do Brasil.”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7" w:name="art58"/>
      <w:bookmarkEnd w:id="87"/>
      <w:r w:rsidRPr="00993E5C">
        <w:rPr>
          <w:rFonts w:ascii="Arial" w:eastAsia="Times New Roman" w:hAnsi="Arial" w:cs="Arial"/>
          <w:color w:val="000000"/>
          <w:sz w:val="20"/>
          <w:szCs w:val="20"/>
          <w:lang w:eastAsia="pt-BR"/>
        </w:rPr>
        <w:t>Art. 58. As alterações de matérias processuais introduzidas no </w:t>
      </w:r>
      <w:hyperlink r:id="rId259" w:anchor="art76" w:history="1">
        <w:r w:rsidRPr="00993E5C">
          <w:rPr>
            <w:rFonts w:ascii="Arial" w:eastAsia="Times New Roman" w:hAnsi="Arial" w:cs="Arial"/>
            <w:color w:val="0000FF"/>
            <w:sz w:val="20"/>
            <w:szCs w:val="20"/>
            <w:u w:val="single"/>
            <w:lang w:eastAsia="pt-BR"/>
          </w:rPr>
          <w:t>art. 76 da Lei nº 10.833, de 29 de dezembro de 2003, </w:t>
        </w:r>
      </w:hyperlink>
      <w:r w:rsidRPr="00993E5C">
        <w:rPr>
          <w:rFonts w:ascii="Arial" w:eastAsia="Times New Roman" w:hAnsi="Arial" w:cs="Arial"/>
          <w:color w:val="000000"/>
          <w:sz w:val="20"/>
          <w:szCs w:val="20"/>
          <w:lang w:eastAsia="pt-BR"/>
        </w:rPr>
        <w:t>por meio do art. 54 desta Lei, aplicar-se-ão aos processos em curso, sem prejuízo dos atos realizados na forma do rito anterior.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88" w:name="capituloisecaoxii"/>
      <w:bookmarkEnd w:id="88"/>
      <w:r w:rsidRPr="00993E5C">
        <w:rPr>
          <w:rFonts w:ascii="Arial" w:eastAsia="Times New Roman" w:hAnsi="Arial" w:cs="Arial"/>
          <w:b/>
          <w:bCs/>
          <w:color w:val="000000"/>
          <w:sz w:val="20"/>
          <w:szCs w:val="20"/>
          <w:lang w:eastAsia="pt-BR"/>
        </w:rPr>
        <w:t>Seção XII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Dispensa de Retenção de Tributos Federais na Aquisição de Passagens Aéreas pelos Órgãos da Administração Pública Federal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89" w:name="art59"/>
      <w:bookmarkEnd w:id="89"/>
      <w:r w:rsidRPr="00993E5C">
        <w:rPr>
          <w:rFonts w:ascii="Arial" w:eastAsia="Times New Roman" w:hAnsi="Arial" w:cs="Arial"/>
          <w:color w:val="000000"/>
          <w:sz w:val="20"/>
          <w:szCs w:val="20"/>
          <w:lang w:eastAsia="pt-BR"/>
        </w:rPr>
        <w:t>Art. 59. A Lei nº 9.430, de 27 de dezembro de 1996, passa a vigorar com a seguinte alteração: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64.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60" w:anchor="art64%C2%A79." w:history="1">
        <w:r w:rsidRPr="00993E5C">
          <w:rPr>
            <w:rFonts w:ascii="Arial" w:eastAsia="Times New Roman" w:hAnsi="Arial" w:cs="Arial"/>
            <w:color w:val="0000FF"/>
            <w:sz w:val="20"/>
            <w:szCs w:val="20"/>
            <w:u w:val="single"/>
            <w:lang w:eastAsia="pt-BR"/>
          </w:rPr>
          <w:t>§ 9º </w:t>
        </w:r>
      </w:hyperlink>
      <w:r w:rsidRPr="00993E5C">
        <w:rPr>
          <w:rFonts w:ascii="Arial" w:eastAsia="Times New Roman" w:hAnsi="Arial" w:cs="Arial"/>
          <w:color w:val="000000"/>
          <w:sz w:val="20"/>
          <w:szCs w:val="20"/>
          <w:lang w:eastAsia="pt-BR"/>
        </w:rPr>
        <w:t>Até 31 de dezembro de 2017, fica dispensada a retenção dos tributos na fonte de que trata o caput sobre os pagamentos efetuados por órgãos ou entidades da administração pública federal, mediante a utilização do Cartão de Pagamento do Governo Federal - CPGF, no caso de compra de passagens aéreas diretamente das companhias aéreas prestadoras de serviços de transporte aéreo.”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90" w:name="capituloisecaoxiii"/>
      <w:bookmarkEnd w:id="90"/>
      <w:r w:rsidRPr="00993E5C">
        <w:rPr>
          <w:rFonts w:ascii="Arial" w:eastAsia="Times New Roman" w:hAnsi="Arial" w:cs="Arial"/>
          <w:b/>
          <w:bCs/>
          <w:color w:val="000000"/>
          <w:sz w:val="20"/>
          <w:szCs w:val="20"/>
          <w:lang w:eastAsia="pt-BR"/>
        </w:rPr>
        <w:t>S eção XIII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lastRenderedPageBreak/>
        <w:t>D o Programa Nacional de Habitação Urbana e do Fundo Garantidor da Habitação Popular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1" w:name="art60"/>
      <w:bookmarkEnd w:id="91"/>
      <w:r w:rsidRPr="00993E5C">
        <w:rPr>
          <w:rFonts w:ascii="Arial" w:eastAsia="Times New Roman" w:hAnsi="Arial" w:cs="Arial"/>
          <w:color w:val="000000"/>
          <w:sz w:val="20"/>
          <w:szCs w:val="20"/>
          <w:lang w:eastAsia="pt-BR"/>
        </w:rPr>
        <w:t>Art. 60. A </w:t>
      </w:r>
      <w:hyperlink r:id="rId261" w:history="1">
        <w:r w:rsidRPr="00993E5C">
          <w:rPr>
            <w:rFonts w:ascii="Arial" w:eastAsia="Times New Roman" w:hAnsi="Arial" w:cs="Arial"/>
            <w:color w:val="0000FF"/>
            <w:sz w:val="20"/>
            <w:szCs w:val="20"/>
            <w:u w:val="single"/>
            <w:lang w:eastAsia="pt-BR"/>
          </w:rPr>
          <w:t>Lei nº 11.977, de 7 de julho de 2009,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262" w:anchor="art4...." w:history="1">
        <w:r w:rsidRPr="00993E5C">
          <w:rPr>
            <w:rFonts w:ascii="Arial" w:eastAsia="Times New Roman" w:hAnsi="Arial" w:cs="Arial"/>
            <w:color w:val="0000FF"/>
            <w:sz w:val="20"/>
            <w:szCs w:val="20"/>
            <w:u w:val="single"/>
            <w:lang w:eastAsia="pt-BR"/>
          </w:rPr>
          <w:t>“Art. 4º </w:t>
        </w:r>
      </w:hyperlink>
      <w:r w:rsidRPr="00993E5C">
        <w:rPr>
          <w:rFonts w:ascii="Arial" w:eastAsia="Times New Roman" w:hAnsi="Arial" w:cs="Arial"/>
          <w:color w:val="000000"/>
          <w:sz w:val="20"/>
          <w:szCs w:val="20"/>
          <w:lang w:eastAsia="pt-BR"/>
        </w:rPr>
        <w:t>O Programa Nacional de Habitação Urbana - PNHU tem por objetivo promover a produção ou aquisição de novas unidades habitacionais ou a requalificação de imóveis urbanos, desde 14 de abril de 2009.</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6º-A.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63" w:anchor="art6a%C2%A79" w:history="1">
        <w:r w:rsidRPr="00993E5C">
          <w:rPr>
            <w:rFonts w:ascii="Arial" w:eastAsia="Times New Roman" w:hAnsi="Arial" w:cs="Arial"/>
            <w:color w:val="0000FF"/>
            <w:sz w:val="20"/>
            <w:szCs w:val="20"/>
            <w:u w:val="single"/>
            <w:lang w:eastAsia="pt-BR"/>
          </w:rPr>
          <w:t>§ 9º </w:t>
        </w:r>
      </w:hyperlink>
      <w:r w:rsidRPr="00993E5C">
        <w:rPr>
          <w:rFonts w:ascii="Arial" w:eastAsia="Times New Roman" w:hAnsi="Arial" w:cs="Arial"/>
          <w:color w:val="000000"/>
          <w:sz w:val="20"/>
          <w:szCs w:val="20"/>
          <w:lang w:eastAsia="pt-BR"/>
        </w:rPr>
        <w:t>Uma vez consolidada a propriedade em seu nome, em virtude do não pagamento da dívida pelo beneficiário, o FAR e o FDS, na qualidade de credores fiduciários, ficam dispensados de levar o imóvel a leilão, devendo promover sua reinclusão no respectivo programa habitacional, destinando-o à aquisição por beneficiário a ser indicado conforme as políticas habitacionais e regras que estiverem vigentes.”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64" w:anchor="art11....." w:history="1">
        <w:r w:rsidRPr="00993E5C">
          <w:rPr>
            <w:rFonts w:ascii="Arial" w:eastAsia="Times New Roman" w:hAnsi="Arial" w:cs="Arial"/>
            <w:color w:val="0000FF"/>
            <w:sz w:val="20"/>
            <w:szCs w:val="20"/>
            <w:u w:val="single"/>
            <w:lang w:eastAsia="pt-BR"/>
          </w:rPr>
          <w:t>“Art. 11. </w:t>
        </w:r>
      </w:hyperlink>
      <w:r w:rsidRPr="00993E5C">
        <w:rPr>
          <w:rFonts w:ascii="Arial" w:eastAsia="Times New Roman" w:hAnsi="Arial" w:cs="Arial"/>
          <w:color w:val="000000"/>
          <w:sz w:val="20"/>
          <w:szCs w:val="20"/>
          <w:lang w:eastAsia="pt-BR"/>
        </w:rPr>
        <w:t>O PNHR tem como finalidade subsidiar a produção ou reforma de imóveis para agricultores familiares e trabalhadores rurais, por intermédio de operações de repasse de recursos do orçamento geral da União ou de financiamento habitacional com recursos do Fundo de Garantia do Tempo de Serviço - FGTS, desde 14 de abril de 2009.</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65" w:anchor="art29..." w:history="1">
        <w:r w:rsidRPr="00993E5C">
          <w:rPr>
            <w:rFonts w:ascii="Arial" w:eastAsia="Times New Roman" w:hAnsi="Arial" w:cs="Arial"/>
            <w:color w:val="0000FF"/>
            <w:sz w:val="20"/>
            <w:szCs w:val="20"/>
            <w:u w:val="single"/>
            <w:lang w:eastAsia="pt-BR"/>
          </w:rPr>
          <w:t>“Art. 29. </w:t>
        </w:r>
      </w:hyperlink>
      <w:r w:rsidRPr="00993E5C">
        <w:rPr>
          <w:rFonts w:ascii="Arial" w:eastAsia="Times New Roman" w:hAnsi="Arial" w:cs="Arial"/>
          <w:color w:val="000000"/>
          <w:sz w:val="20"/>
          <w:szCs w:val="20"/>
          <w:lang w:eastAsia="pt-BR"/>
        </w:rPr>
        <w:t>O FGHab concederá garantia para até 2.000.000 (dois milhões) de financiamentos imobiliários contratados exclusivamente no âmbito do PMCMV.”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bookmarkStart w:id="92" w:name="art30."/>
      <w:bookmarkEnd w:id="92"/>
      <w:r w:rsidRPr="00993E5C">
        <w:rPr>
          <w:rFonts w:ascii="Arial" w:eastAsia="Times New Roman" w:hAnsi="Arial" w:cs="Arial"/>
          <w:strike/>
          <w:color w:val="000000"/>
          <w:sz w:val="20"/>
          <w:szCs w:val="20"/>
          <w:lang w:eastAsia="pt-BR"/>
        </w:rPr>
        <w:t> </w:t>
      </w:r>
      <w:hyperlink r:id="rId266" w:anchor="art30...." w:history="1">
        <w:r w:rsidRPr="00993E5C">
          <w:rPr>
            <w:rFonts w:ascii="Arial" w:eastAsia="Times New Roman" w:hAnsi="Arial" w:cs="Arial"/>
            <w:strike/>
            <w:color w:val="0000FF"/>
            <w:sz w:val="20"/>
            <w:szCs w:val="20"/>
            <w:u w:val="single"/>
            <w:lang w:eastAsia="pt-BR"/>
          </w:rPr>
          <w:t>“Art. 30. </w:t>
        </w:r>
      </w:hyperlink>
      <w:r w:rsidRPr="00993E5C">
        <w:rPr>
          <w:rFonts w:ascii="Arial" w:eastAsia="Times New Roman" w:hAnsi="Arial" w:cs="Arial"/>
          <w:strike/>
          <w:color w:val="000000"/>
          <w:sz w:val="20"/>
          <w:szCs w:val="20"/>
          <w:lang w:eastAsia="pt-BR"/>
        </w:rPr>
        <w:t>As coberturas do FGHab descritas no art. 20 serão prestadas às operações de financiamento habitacional a partir de 14 de abril de 2009, nos casos de:     </w:t>
      </w:r>
      <w:hyperlink r:id="rId267" w:anchor="art6" w:history="1">
        <w:r w:rsidRPr="00993E5C">
          <w:rPr>
            <w:rFonts w:ascii="Arial" w:eastAsia="Times New Roman" w:hAnsi="Arial" w:cs="Arial"/>
            <w:strike/>
            <w:color w:val="0000FF"/>
            <w:sz w:val="20"/>
            <w:szCs w:val="20"/>
            <w:u w:val="single"/>
            <w:lang w:eastAsia="pt-BR"/>
          </w:rPr>
          <w:t>(Revogado pela Medida Provisória nº 1.114, de 2022)</w:t>
        </w:r>
      </w:hyperlink>
      <w:r w:rsidRPr="00993E5C">
        <w:rPr>
          <w:rFonts w:ascii="Arial" w:eastAsia="Times New Roman" w:hAnsi="Arial" w:cs="Arial"/>
          <w:color w:val="000000"/>
          <w:sz w:val="20"/>
          <w:szCs w:val="20"/>
          <w:lang w:eastAsia="pt-BR"/>
        </w:rPr>
        <w:t>         </w:t>
      </w:r>
      <w:hyperlink r:id="rId268" w:anchor="art6" w:history="1">
        <w:r w:rsidRPr="00993E5C">
          <w:rPr>
            <w:rFonts w:ascii="Arial" w:eastAsia="Times New Roman" w:hAnsi="Arial" w:cs="Arial"/>
            <w:color w:val="0000FF"/>
            <w:sz w:val="20"/>
            <w:szCs w:val="20"/>
            <w:u w:val="single"/>
            <w:lang w:eastAsia="pt-BR"/>
          </w:rPr>
          <w:t>(Revogado pela Lei nº 14.462, de 2022)</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93" w:name="capituloisecaoxiv"/>
      <w:bookmarkEnd w:id="93"/>
      <w:r w:rsidRPr="00993E5C">
        <w:rPr>
          <w:rFonts w:ascii="Arial" w:eastAsia="Times New Roman" w:hAnsi="Arial" w:cs="Arial"/>
          <w:b/>
          <w:bCs/>
          <w:color w:val="000000"/>
          <w:sz w:val="20"/>
          <w:szCs w:val="20"/>
          <w:lang w:eastAsia="pt-BR"/>
        </w:rPr>
        <w:t>Seção XIV</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Casa da Moeda do Brasil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4" w:name="art61"/>
      <w:bookmarkEnd w:id="94"/>
      <w:r w:rsidRPr="00993E5C">
        <w:rPr>
          <w:rFonts w:ascii="Arial" w:eastAsia="Times New Roman" w:hAnsi="Arial" w:cs="Arial"/>
          <w:color w:val="000000"/>
          <w:sz w:val="20"/>
          <w:szCs w:val="20"/>
          <w:lang w:eastAsia="pt-BR"/>
        </w:rPr>
        <w:t>Art. 61. O art. 10 da Lei nº 12.409, de 25 de maio de 2011, passa a vigorar com a seguinte alteração: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10.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69" w:anchor="art10%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A despesa envolvida na doação prevista no caput não poderá ultrapassar R$ 9.000.000,00 (nove milhões de reais), e os custos serão suportados pela CMB.”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5" w:name="art62"/>
      <w:bookmarkEnd w:id="95"/>
      <w:r w:rsidRPr="00993E5C">
        <w:rPr>
          <w:rFonts w:ascii="Arial" w:eastAsia="Times New Roman" w:hAnsi="Arial" w:cs="Arial"/>
          <w:color w:val="000000"/>
          <w:sz w:val="20"/>
          <w:szCs w:val="20"/>
          <w:lang w:eastAsia="pt-BR"/>
        </w:rPr>
        <w:t>Art. 62. A Lei nº 5.895, de 19 de junho de 1973,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2º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70" w:anchor="art2%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Para fins interpretativos, a fabricação de cadernetas de passaporte para fornecimento ao Governo brasileiro e as atividades de controle fiscal de que tratam os arts. 27 a 30 da </w:t>
      </w:r>
      <w:hyperlink r:id="rId271" w:anchor="art27" w:history="1">
        <w:r w:rsidRPr="00993E5C">
          <w:rPr>
            <w:rFonts w:ascii="Arial" w:eastAsia="Times New Roman" w:hAnsi="Arial" w:cs="Arial"/>
            <w:color w:val="0000FF"/>
            <w:sz w:val="20"/>
            <w:szCs w:val="20"/>
            <w:u w:val="single"/>
            <w:lang w:eastAsia="pt-BR"/>
          </w:rPr>
          <w:t>Lei nº 11.488, de 15 de junho de 2007, </w:t>
        </w:r>
      </w:hyperlink>
      <w:r w:rsidRPr="00993E5C">
        <w:rPr>
          <w:rFonts w:ascii="Arial" w:eastAsia="Times New Roman" w:hAnsi="Arial" w:cs="Arial"/>
          <w:color w:val="000000"/>
          <w:sz w:val="20"/>
          <w:szCs w:val="20"/>
          <w:lang w:eastAsia="pt-BR"/>
        </w:rPr>
        <w:t>e o art. 58-T da Lei nº 10.833, de 29 de dezembro de 2003, equiparam-se às atividades constantes do caput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Sem prejuízo do disposto neste artigo, a Casa da Moeda do Brasil poderá exercer outras atividades compatíveis com suas atividades industriais, bem como a comercialização de moedas comemorativas nas quantidades autorizadas pelo Banco Central do Brasil.”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96" w:name="capituloisecaoxv"/>
      <w:bookmarkEnd w:id="96"/>
      <w:r w:rsidRPr="00993E5C">
        <w:rPr>
          <w:rFonts w:ascii="Arial" w:eastAsia="Times New Roman" w:hAnsi="Arial" w:cs="Arial"/>
          <w:b/>
          <w:bCs/>
          <w:color w:val="000000"/>
          <w:sz w:val="20"/>
          <w:szCs w:val="20"/>
          <w:lang w:eastAsia="pt-BR"/>
        </w:rPr>
        <w:t>Seção XV</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Do Banco Nacional de Desenvolvimento Econômico e Social e do Banco da Amazônia S.A.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7" w:name="art63"/>
      <w:bookmarkEnd w:id="97"/>
      <w:r w:rsidRPr="00993E5C">
        <w:rPr>
          <w:rFonts w:ascii="Arial" w:eastAsia="Times New Roman" w:hAnsi="Arial" w:cs="Arial"/>
          <w:color w:val="000000"/>
          <w:sz w:val="20"/>
          <w:szCs w:val="20"/>
          <w:lang w:eastAsia="pt-BR"/>
        </w:rPr>
        <w:t>Art. 63. Fica a União autorizada a renegociar as condições financeiras e contratuais das operações de crédito com o Banco Nacional de Desenvolvimento Econômico e Social - BNDES firmadas com fundamento no </w:t>
      </w:r>
      <w:hyperlink r:id="rId272" w:anchor="art1" w:history="1">
        <w:r w:rsidRPr="00993E5C">
          <w:rPr>
            <w:rFonts w:ascii="Arial" w:eastAsia="Times New Roman" w:hAnsi="Arial" w:cs="Arial"/>
            <w:color w:val="0000FF"/>
            <w:sz w:val="20"/>
            <w:szCs w:val="20"/>
            <w:u w:val="single"/>
            <w:lang w:eastAsia="pt-BR"/>
          </w:rPr>
          <w:t>art. 1º da Lei nº 12.397, de 23 de março de 2011, </w:t>
        </w:r>
      </w:hyperlink>
      <w:r w:rsidRPr="00993E5C">
        <w:rPr>
          <w:rFonts w:ascii="Arial" w:eastAsia="Times New Roman" w:hAnsi="Arial" w:cs="Arial"/>
          <w:color w:val="000000"/>
          <w:sz w:val="20"/>
          <w:szCs w:val="20"/>
          <w:lang w:eastAsia="pt-BR"/>
        </w:rPr>
        <w:t>no </w:t>
      </w:r>
      <w:hyperlink r:id="rId273" w:anchor="art2." w:history="1">
        <w:r w:rsidRPr="00993E5C">
          <w:rPr>
            <w:rFonts w:ascii="Arial" w:eastAsia="Times New Roman" w:hAnsi="Arial" w:cs="Arial"/>
            <w:color w:val="0000FF"/>
            <w:sz w:val="20"/>
            <w:szCs w:val="20"/>
            <w:u w:val="single"/>
            <w:lang w:eastAsia="pt-BR"/>
          </w:rPr>
          <w:t>art. 2º da Lei nº 12.453, de 21 de julho de 2011, </w:t>
        </w:r>
      </w:hyperlink>
      <w:r w:rsidRPr="00993E5C">
        <w:rPr>
          <w:rFonts w:ascii="Arial" w:eastAsia="Times New Roman" w:hAnsi="Arial" w:cs="Arial"/>
          <w:color w:val="000000"/>
          <w:sz w:val="20"/>
          <w:szCs w:val="20"/>
          <w:lang w:eastAsia="pt-BR"/>
        </w:rPr>
        <w:t>e no </w:t>
      </w:r>
      <w:hyperlink r:id="rId274" w:anchor="art3" w:history="1">
        <w:r w:rsidRPr="00993E5C">
          <w:rPr>
            <w:rFonts w:ascii="Arial" w:eastAsia="Times New Roman" w:hAnsi="Arial" w:cs="Arial"/>
            <w:color w:val="0000FF"/>
            <w:sz w:val="20"/>
            <w:szCs w:val="20"/>
            <w:u w:val="single"/>
            <w:lang w:eastAsia="pt-BR"/>
          </w:rPr>
          <w:t>art. 3º da Lei nº 12.872, de 24 de outubro de 2013.</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As condições financeiras e contratuais da renegociação de que trata o caput serão definidas em ato do Ministro de Estado da Fazenda, observado o seguinte: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as dívidas originais e os saldos renegociados deverão ser considerados pelo seu valor de face; 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a remuneração será equivalente à Taxa de Juros de Longo Prazo.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8" w:name="art64"/>
      <w:bookmarkEnd w:id="98"/>
      <w:r w:rsidRPr="00993E5C">
        <w:rPr>
          <w:rFonts w:ascii="Arial" w:eastAsia="Times New Roman" w:hAnsi="Arial" w:cs="Arial"/>
          <w:color w:val="000000"/>
          <w:sz w:val="20"/>
          <w:szCs w:val="20"/>
          <w:lang w:eastAsia="pt-BR"/>
        </w:rPr>
        <w:t>Art. 64. O inciso I do caput do art. 2º-A da Lei nº 11.948, de 16 de junho de 2009,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2º-A.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75" w:anchor="art2ai" w:history="1">
        <w:r w:rsidRPr="00993E5C">
          <w:rPr>
            <w:rFonts w:ascii="Arial" w:eastAsia="Times New Roman" w:hAnsi="Arial" w:cs="Arial"/>
            <w:color w:val="0000FF"/>
            <w:sz w:val="20"/>
            <w:szCs w:val="20"/>
            <w:u w:val="single"/>
            <w:lang w:eastAsia="pt-BR"/>
          </w:rPr>
          <w:t>I - </w:t>
        </w:r>
      </w:hyperlink>
      <w:r w:rsidRPr="00993E5C">
        <w:rPr>
          <w:rFonts w:ascii="Arial" w:eastAsia="Times New Roman" w:hAnsi="Arial" w:cs="Arial"/>
          <w:color w:val="000000"/>
          <w:sz w:val="20"/>
          <w:szCs w:val="20"/>
          <w:lang w:eastAsia="pt-BR"/>
        </w:rPr>
        <w:t>até o montante de R$ 6.000.000.000,00 (seis bilhões de reais), visando ao seu enquadramento como instrumento híbrido de capital e dívida, conforme definido pelo Conselho Monetário Nacional, ficando, neste caso, assegurada ao Tesouro Nacional remuneração compatível com o seu custo de captação;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99" w:name="art65"/>
      <w:bookmarkEnd w:id="99"/>
      <w:r w:rsidRPr="00993E5C">
        <w:rPr>
          <w:rFonts w:ascii="Arial" w:eastAsia="Times New Roman" w:hAnsi="Arial" w:cs="Arial"/>
          <w:color w:val="000000"/>
          <w:sz w:val="20"/>
          <w:szCs w:val="20"/>
          <w:lang w:eastAsia="pt-BR"/>
        </w:rPr>
        <w:t>Art. 65. Fica a União autorizada, até o montante de R$ 5.000.000.000,00 (cinco bilhões de reais), a renegociar ou estabelecer as condições financeiras e contratuais definidas pelo Ministro de Estado da Fazenda de operações de crédito realizadas com o BNDES, que permitam o seu enquadramento como instrumento elegível ao capital principal, nos termos das normas estabelecidas pelo Conselho Monetário Nacional, devendo a remuneração a ser recebida pelo Tesouro Nacional ser variável e limitada à Taxa de Juros de Longo Prazo.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0" w:name="art66"/>
      <w:bookmarkEnd w:id="100"/>
      <w:r w:rsidRPr="00993E5C">
        <w:rPr>
          <w:rFonts w:ascii="Arial" w:eastAsia="Times New Roman" w:hAnsi="Arial" w:cs="Arial"/>
          <w:color w:val="000000"/>
          <w:sz w:val="20"/>
          <w:szCs w:val="20"/>
          <w:lang w:eastAsia="pt-BR"/>
        </w:rPr>
        <w:t>Art. 66. O art. 1º da Lei nº 12.380, de 10 de janeiro de 2011,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276" w:anchor="art1" w:history="1">
        <w:r w:rsidRPr="00993E5C">
          <w:rPr>
            <w:rFonts w:ascii="Arial" w:eastAsia="Times New Roman" w:hAnsi="Arial" w:cs="Arial"/>
            <w:color w:val="0000FF"/>
            <w:sz w:val="20"/>
            <w:szCs w:val="20"/>
            <w:u w:val="single"/>
            <w:lang w:eastAsia="pt-BR"/>
          </w:rPr>
          <w:t>“Art. 1º </w:t>
        </w:r>
      </w:hyperlink>
      <w:r w:rsidRPr="00993E5C">
        <w:rPr>
          <w:rFonts w:ascii="Arial" w:eastAsia="Times New Roman" w:hAnsi="Arial" w:cs="Arial"/>
          <w:color w:val="000000"/>
          <w:sz w:val="20"/>
          <w:szCs w:val="20"/>
          <w:lang w:eastAsia="pt-BR"/>
        </w:rPr>
        <w:t>Ficam a União, inclusive mediante fundos, por meio de ato do Poder Executivo, e as entidades da administração pública federal indireta autorizadas a contratar, reciprocamente ou com fundo privado do qual o Tesouro Nacional seja cotista majoritário: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77" w:anchor="art1ii" w:history="1">
        <w:r w:rsidRPr="00993E5C">
          <w:rPr>
            <w:rFonts w:ascii="Arial" w:eastAsia="Times New Roman" w:hAnsi="Arial" w:cs="Arial"/>
            <w:color w:val="0000FF"/>
            <w:sz w:val="20"/>
            <w:szCs w:val="20"/>
            <w:u w:val="single"/>
            <w:lang w:eastAsia="pt-BR"/>
          </w:rPr>
          <w:t>II - </w:t>
        </w:r>
      </w:hyperlink>
      <w:r w:rsidRPr="00993E5C">
        <w:rPr>
          <w:rFonts w:ascii="Arial" w:eastAsia="Times New Roman" w:hAnsi="Arial" w:cs="Arial"/>
          <w:color w:val="000000"/>
          <w:sz w:val="20"/>
          <w:szCs w:val="20"/>
          <w:lang w:eastAsia="pt-BR"/>
        </w:rPr>
        <w:t>a cessão de valores mobiliários e de créditos decorrentes de adiantamentos efetuados para futuro aumento de capital;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78" w:anchor="art1%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Nas operações de que tratam os incisos I e II do caput , poderão ser aceitos em pagamento valores mobiliários, observado o princípio da equivalência econômica, e bens imóveis, na forma do decreto regulamentar.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1" w:name="art67"/>
      <w:bookmarkEnd w:id="101"/>
      <w:r w:rsidRPr="00993E5C">
        <w:rPr>
          <w:rFonts w:ascii="Arial" w:eastAsia="Times New Roman" w:hAnsi="Arial" w:cs="Arial"/>
          <w:color w:val="000000"/>
          <w:sz w:val="20"/>
          <w:szCs w:val="20"/>
          <w:lang w:eastAsia="pt-BR"/>
        </w:rPr>
        <w:t>Art. 67. O art. 7º da Lei nº 12.087, de 11 de novembro de 2009, passa a vigorar com a seguinte alteração: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7º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79" w:anchor="art7id" w:history="1">
        <w:r w:rsidRPr="00993E5C">
          <w:rPr>
            <w:rFonts w:ascii="Arial" w:eastAsia="Times New Roman" w:hAnsi="Arial" w:cs="Arial"/>
            <w:color w:val="0000FF"/>
            <w:sz w:val="20"/>
            <w:szCs w:val="20"/>
            <w:u w:val="single"/>
            <w:lang w:eastAsia="pt-BR"/>
          </w:rPr>
          <w:t>d) </w:t>
        </w:r>
      </w:hyperlink>
      <w:r w:rsidRPr="00993E5C">
        <w:rPr>
          <w:rFonts w:ascii="Arial" w:eastAsia="Times New Roman" w:hAnsi="Arial" w:cs="Arial"/>
          <w:color w:val="000000"/>
          <w:sz w:val="20"/>
          <w:szCs w:val="20"/>
          <w:lang w:eastAsia="pt-BR"/>
        </w:rPr>
        <w:t>empresas de qualquer porte dos setores definidos pelo Poder Executivo federal, nos termos do regulamento, como estratégicos para a política industrial e tecnológica, nos limites definidos pelo estatuto do fundo;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2" w:name="art68"/>
      <w:bookmarkEnd w:id="102"/>
      <w:r w:rsidRPr="00993E5C">
        <w:rPr>
          <w:rFonts w:ascii="Arial" w:eastAsia="Times New Roman" w:hAnsi="Arial" w:cs="Arial"/>
          <w:color w:val="000000"/>
          <w:sz w:val="20"/>
          <w:szCs w:val="20"/>
          <w:lang w:eastAsia="pt-BR"/>
        </w:rPr>
        <w:t>Art. 68. A Lei nº 12.712, de 30 de agosto de 2012,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280" w:anchor="art8." w:history="1">
        <w:r w:rsidRPr="00993E5C">
          <w:rPr>
            <w:rFonts w:ascii="Arial" w:eastAsia="Times New Roman" w:hAnsi="Arial" w:cs="Arial"/>
            <w:color w:val="0000FF"/>
            <w:sz w:val="20"/>
            <w:szCs w:val="20"/>
            <w:u w:val="single"/>
            <w:lang w:eastAsia="pt-BR"/>
          </w:rPr>
          <w:t>“Art. 8º </w:t>
        </w:r>
      </w:hyperlink>
      <w:r w:rsidRPr="00993E5C">
        <w:rPr>
          <w:rFonts w:ascii="Arial" w:eastAsia="Times New Roman" w:hAnsi="Arial" w:cs="Arial"/>
          <w:color w:val="000000"/>
          <w:sz w:val="20"/>
          <w:szCs w:val="20"/>
          <w:lang w:eastAsia="pt-BR"/>
        </w:rPr>
        <w:t>Fica a União autorizada a subscrever e integralizar ações do Banco da Amazônia S.A. ou conceder crédito em condições financeiras e contratuais definidas em ato do Ministro de Estado da Fazenda que permitam o seu enquadramento como instrumento elegível ao capital principal na formação do patrimônio de referência, nos termos de normas estabelecidas pelo Conselho Monetário Nacional, até 31 de dezembro de 2014, no montante de até R$ 1.000.000.000,00 (um bilhão de reais).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Para a cobertura do crédito de que trata o caput , a União poderá emitir, sob a forma de colocação direta, em favor do Banco da Amazônia S.A., títulos da Dívida Pública Mobiliária Federal, cujas características serão definidas em ato do Ministro de Estado da Fazenda.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No caso de emissão de títulos, será respeitada a equivalência econômica com o valor previsto no caput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A remuneração a ser recebida pelo Tesouro Nacional deverá ser variável e limitada ao seu custo de captação.”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33.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81" w:anchor="art33%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O fundo poderá oferecer, direta ou indiretamente, cobertura para quaisquer riscos relacionados às operações de que trata o § 7º , inclusive não gerenciáveis relacionados a concessões, observadas as condições e formas previstas em seu estatuto.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82" w:anchor="art33%C2%A79" w:history="1">
        <w:r w:rsidRPr="00993E5C">
          <w:rPr>
            <w:rFonts w:ascii="Arial" w:eastAsia="Times New Roman" w:hAnsi="Arial" w:cs="Arial"/>
            <w:color w:val="0000FF"/>
            <w:sz w:val="20"/>
            <w:szCs w:val="20"/>
            <w:u w:val="single"/>
            <w:lang w:eastAsia="pt-BR"/>
          </w:rPr>
          <w:t>§ 9º </w:t>
        </w:r>
      </w:hyperlink>
      <w:r w:rsidRPr="00993E5C">
        <w:rPr>
          <w:rFonts w:ascii="Arial" w:eastAsia="Times New Roman" w:hAnsi="Arial" w:cs="Arial"/>
          <w:color w:val="000000"/>
          <w:sz w:val="20"/>
          <w:szCs w:val="20"/>
          <w:lang w:eastAsia="pt-BR"/>
        </w:rPr>
        <w:t>Em caso de cobertura de risco de engenharia, o fundo não exigirá contragarantia.”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3" w:name="art69"/>
      <w:bookmarkEnd w:id="103"/>
      <w:r w:rsidRPr="00993E5C">
        <w:rPr>
          <w:rFonts w:ascii="Arial" w:eastAsia="Times New Roman" w:hAnsi="Arial" w:cs="Arial"/>
          <w:color w:val="000000"/>
          <w:sz w:val="20"/>
          <w:szCs w:val="20"/>
          <w:lang w:eastAsia="pt-BR"/>
        </w:rPr>
        <w:lastRenderedPageBreak/>
        <w:t>Art. 69. A alínea </w:t>
      </w:r>
      <w:r w:rsidRPr="00993E5C">
        <w:rPr>
          <w:rFonts w:ascii="Arial" w:eastAsia="Times New Roman" w:hAnsi="Arial" w:cs="Arial"/>
          <w:i/>
          <w:iCs/>
          <w:color w:val="000000"/>
          <w:sz w:val="20"/>
          <w:szCs w:val="20"/>
          <w:lang w:eastAsia="pt-BR"/>
        </w:rPr>
        <w:t>a </w:t>
      </w:r>
      <w:r w:rsidRPr="00993E5C">
        <w:rPr>
          <w:rFonts w:ascii="Arial" w:eastAsia="Times New Roman" w:hAnsi="Arial" w:cs="Arial"/>
          <w:color w:val="000000"/>
          <w:sz w:val="20"/>
          <w:szCs w:val="20"/>
          <w:lang w:eastAsia="pt-BR"/>
        </w:rPr>
        <w:t>do inciso I do art. 1º da Lei nº 12.096, de 24 de novembro de 2009,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83" w:anchor="art1ia..." w:history="1">
        <w:r w:rsidRPr="00993E5C">
          <w:rPr>
            <w:rFonts w:ascii="Arial" w:eastAsia="Times New Roman" w:hAnsi="Arial" w:cs="Arial"/>
            <w:color w:val="0000FF"/>
            <w:sz w:val="20"/>
            <w:szCs w:val="20"/>
            <w:u w:val="single"/>
            <w:lang w:eastAsia="pt-BR"/>
          </w:rPr>
          <w:t>a) </w:t>
        </w:r>
      </w:hyperlink>
      <w:r w:rsidRPr="00993E5C">
        <w:rPr>
          <w:rFonts w:ascii="Arial" w:eastAsia="Times New Roman" w:hAnsi="Arial" w:cs="Arial"/>
          <w:color w:val="000000"/>
          <w:sz w:val="20"/>
          <w:szCs w:val="20"/>
          <w:lang w:eastAsia="pt-BR"/>
        </w:rPr>
        <w:t>à aquisição, produção e arrendamento mercantil de bens de capital, incluídos componentes e serviços tecnológicos relacionados, e o capital de giro associado; à produção de bens de consumo para exportação; ao setor de energia elétrica, a estruturas para exportação de granéis líquidos; a projetos de engenharia; à inovação tecnológica; a projetos de investimento destinados à constituição de capacidade tecnológica e produtiva em setores de alta intensidade de conhecimento e engenharia; a projetos e equipamentos de reciclagem e tratamento ambientalmente adequados de resíduos; e a investimentos no setor de armazenagem nacional de grãos e açúcar;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04" w:name="capituloisecaoxvi"/>
      <w:bookmarkEnd w:id="104"/>
      <w:r w:rsidRPr="00993E5C">
        <w:rPr>
          <w:rFonts w:ascii="Arial" w:eastAsia="Times New Roman" w:hAnsi="Arial" w:cs="Arial"/>
          <w:b/>
          <w:bCs/>
          <w:color w:val="000000"/>
          <w:sz w:val="20"/>
          <w:szCs w:val="20"/>
          <w:lang w:eastAsia="pt-BR"/>
        </w:rPr>
        <w:t>Seção XVI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Desoneração Tributária na Venda de Equipamentos ou Materiais Destinados a Uso Médico, Hospitalar, Clínico ou Laboratorial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5" w:name="art70"/>
      <w:bookmarkEnd w:id="105"/>
      <w:r w:rsidRPr="00993E5C">
        <w:rPr>
          <w:rFonts w:ascii="Arial" w:eastAsia="Times New Roman" w:hAnsi="Arial" w:cs="Arial"/>
          <w:color w:val="000000"/>
          <w:sz w:val="20"/>
          <w:szCs w:val="20"/>
          <w:lang w:eastAsia="pt-BR"/>
        </w:rPr>
        <w:t>Art. 70. Ficam reduzidas a 0 (zero) as alíquotas da Contribuição para o PIS/Pasep e da Cofins incidentes sobre a receita decorrente da venda de equipamentos ou materiais destinados a uso médico, hospitalar, clínico ou laboratorial, quando adquiridos: </w:t>
      </w:r>
      <w:hyperlink r:id="rId284"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pela União, Estados, Distrito Federal ou Municípios, bem como pelas suas autarquias e fundações instituídas e mantidas pelo poder público; ou</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por entidades beneficentes de assistência social que atendam ao disposto na </w:t>
      </w:r>
      <w:hyperlink r:id="rId285" w:history="1">
        <w:r w:rsidRPr="00993E5C">
          <w:rPr>
            <w:rFonts w:ascii="Arial" w:eastAsia="Times New Roman" w:hAnsi="Arial" w:cs="Arial"/>
            <w:color w:val="0000FF"/>
            <w:sz w:val="20"/>
            <w:szCs w:val="20"/>
            <w:u w:val="single"/>
            <w:lang w:eastAsia="pt-BR"/>
          </w:rPr>
          <w:t>Lei nº 12.101, de 27 de novembro de 2009.</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 disposto no caput aplica-se: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exclusivamente aos equipamentos ou materiais listados pelo Poder Executivo;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inclusive na venda dos equipamentos ou materiais por pessoa jurídica revendedora às pessoas jurídicas de que trata o caput , hipótese em que as reduções de alíquotas ficam condicionadas à observância dos procedimentos estabelecidos pelo Poder Executivo.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A pessoa jurídica industrial, ou equiparada, e a pessoa jurídica revendedora ficam solidariamente responsáveis pelas contribuições não pagas em decorrência de aplicação irregular das reduções de alíquotas de que trata este artigo, acrescidas de juros e de multa, na forma da lei.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06" w:name="capituloisecaoxvii"/>
      <w:bookmarkEnd w:id="106"/>
      <w:r w:rsidRPr="00993E5C">
        <w:rPr>
          <w:rFonts w:ascii="Arial" w:eastAsia="Times New Roman" w:hAnsi="Arial" w:cs="Arial"/>
          <w:b/>
          <w:bCs/>
          <w:color w:val="000000"/>
          <w:sz w:val="20"/>
          <w:szCs w:val="20"/>
          <w:lang w:eastAsia="pt-BR"/>
        </w:rPr>
        <w:t>S eção XVII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 a Legislação Tributária e Financeira Aplicável aos Contratos de Concessão de Serviços Públicos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 w:name="art71"/>
      <w:bookmarkEnd w:id="107"/>
      <w:r w:rsidRPr="00993E5C">
        <w:rPr>
          <w:rFonts w:ascii="Arial" w:eastAsia="Times New Roman" w:hAnsi="Arial" w:cs="Arial"/>
          <w:color w:val="000000"/>
          <w:sz w:val="20"/>
          <w:szCs w:val="20"/>
          <w:lang w:eastAsia="pt-BR"/>
        </w:rPr>
        <w:t>Art. 71. A </w:t>
      </w:r>
      <w:hyperlink r:id="rId286" w:history="1">
        <w:r w:rsidRPr="00993E5C">
          <w:rPr>
            <w:rFonts w:ascii="Arial" w:eastAsia="Times New Roman" w:hAnsi="Arial" w:cs="Arial"/>
            <w:color w:val="0000FF"/>
            <w:sz w:val="20"/>
            <w:szCs w:val="20"/>
            <w:u w:val="single"/>
            <w:lang w:eastAsia="pt-BR"/>
          </w:rPr>
          <w:t>Lei nº 11.079, de 30 de dezembro de 2004, </w:t>
        </w:r>
      </w:hyperlink>
      <w:r w:rsidRPr="00993E5C">
        <w:rPr>
          <w:rFonts w:ascii="Arial" w:eastAsia="Times New Roman" w:hAnsi="Arial" w:cs="Arial"/>
          <w:color w:val="000000"/>
          <w:sz w:val="20"/>
          <w:szCs w:val="20"/>
          <w:lang w:eastAsia="pt-BR"/>
        </w:rPr>
        <w:t>passa a vigorar com as seguintes alterações:             </w:t>
      </w:r>
      <w:hyperlink r:id="rId287"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6º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88" w:anchor="art6%C2%A73iii" w:history="1">
        <w:r w:rsidRPr="00993E5C">
          <w:rPr>
            <w:rFonts w:ascii="Arial" w:eastAsia="Times New Roman" w:hAnsi="Arial" w:cs="Arial"/>
            <w:color w:val="0000FF"/>
            <w:sz w:val="20"/>
            <w:szCs w:val="20"/>
            <w:u w:val="single"/>
            <w:lang w:eastAsia="pt-BR"/>
          </w:rPr>
          <w:t>III - </w:t>
        </w:r>
      </w:hyperlink>
      <w:r w:rsidRPr="00993E5C">
        <w:rPr>
          <w:rFonts w:ascii="Arial" w:eastAsia="Times New Roman" w:hAnsi="Arial" w:cs="Arial"/>
          <w:color w:val="000000"/>
          <w:sz w:val="20"/>
          <w:szCs w:val="20"/>
          <w:lang w:eastAsia="pt-BR"/>
        </w:rPr>
        <w:t>da base de cálculo da Contribuição Previdenciária sobre a Receita Bruta - CPRB devida pelas empresas referidas nos arts. 7º e 8º da </w:t>
      </w:r>
      <w:hyperlink r:id="rId289" w:history="1">
        <w:r w:rsidRPr="00993E5C">
          <w:rPr>
            <w:rFonts w:ascii="Arial" w:eastAsia="Times New Roman" w:hAnsi="Arial" w:cs="Arial"/>
            <w:color w:val="0000FF"/>
            <w:sz w:val="20"/>
            <w:szCs w:val="20"/>
            <w:u w:val="single"/>
            <w:lang w:eastAsia="pt-BR"/>
          </w:rPr>
          <w:t>Lei nº 12.546, de 14 de dezembro de 2011, </w:t>
        </w:r>
      </w:hyperlink>
      <w:r w:rsidRPr="00993E5C">
        <w:rPr>
          <w:rFonts w:ascii="Arial" w:eastAsia="Times New Roman" w:hAnsi="Arial" w:cs="Arial"/>
          <w:color w:val="000000"/>
          <w:sz w:val="20"/>
          <w:szCs w:val="20"/>
          <w:lang w:eastAsia="pt-BR"/>
        </w:rPr>
        <w:t>a partir de 1º de janeiro de 2015.</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90" w:anchor="art6%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Até 31 de dezembro de 2013, para os optantes conforme o </w:t>
      </w:r>
      <w:hyperlink r:id="rId291" w:anchor="art75" w:history="1">
        <w:r w:rsidRPr="00993E5C">
          <w:rPr>
            <w:rFonts w:ascii="Arial" w:eastAsia="Times New Roman" w:hAnsi="Arial" w:cs="Arial"/>
            <w:color w:val="0000FF"/>
            <w:sz w:val="20"/>
            <w:szCs w:val="20"/>
            <w:u w:val="single"/>
            <w:lang w:eastAsia="pt-BR"/>
          </w:rPr>
          <w:t>art. 75 da Lei nº 12.973, de 13 de maio de 2014, </w:t>
        </w:r>
      </w:hyperlink>
      <w:r w:rsidRPr="00993E5C">
        <w:rPr>
          <w:rFonts w:ascii="Arial" w:eastAsia="Times New Roman" w:hAnsi="Arial" w:cs="Arial"/>
          <w:color w:val="000000"/>
          <w:sz w:val="20"/>
          <w:szCs w:val="20"/>
          <w:lang w:eastAsia="pt-BR"/>
        </w:rPr>
        <w:t>e até 31 de dezembro de 2014, para os não optantes, a parcela excluída nos termos do § 3º deverá ser computada na determinação do lucro líquido para fins de apuração do lucro real, da base de cálculo da CSLL e da base de cálculo da Contribuição para o PIS/Pasep e da Cofins, na proporção em que o custo para a realização de obras e aquisição de bens a que se refere o § 2º deste artigo for realizado, inclusive mediante depreciação ou extinção da concessão, nos termos do </w:t>
      </w:r>
      <w:hyperlink r:id="rId292" w:anchor="art35" w:history="1">
        <w:r w:rsidRPr="00993E5C">
          <w:rPr>
            <w:rFonts w:ascii="Arial" w:eastAsia="Times New Roman" w:hAnsi="Arial" w:cs="Arial"/>
            <w:color w:val="0000FF"/>
            <w:sz w:val="20"/>
            <w:szCs w:val="20"/>
            <w:u w:val="single"/>
            <w:lang w:eastAsia="pt-BR"/>
          </w:rPr>
          <w:t>art. 35 da Lei nº 8.987, de 13 de fevereiro de 1995.</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93" w:anchor="art6%C2%A76" w:history="1">
        <w:r w:rsidRPr="00993E5C">
          <w:rPr>
            <w:rFonts w:ascii="Arial" w:eastAsia="Times New Roman" w:hAnsi="Arial" w:cs="Arial"/>
            <w:color w:val="0000FF"/>
            <w:sz w:val="20"/>
            <w:szCs w:val="20"/>
            <w:u w:val="single"/>
            <w:lang w:eastAsia="pt-BR"/>
          </w:rPr>
          <w:t>§ 6º </w:t>
        </w:r>
      </w:hyperlink>
      <w:r w:rsidRPr="00993E5C">
        <w:rPr>
          <w:rFonts w:ascii="Arial" w:eastAsia="Times New Roman" w:hAnsi="Arial" w:cs="Arial"/>
          <w:color w:val="000000"/>
          <w:sz w:val="20"/>
          <w:szCs w:val="20"/>
          <w:lang w:eastAsia="pt-BR"/>
        </w:rPr>
        <w:t>A partir de 1º de janeiro de 2014, para os optantes conforme o </w:t>
      </w:r>
      <w:hyperlink r:id="rId294" w:anchor="art75" w:history="1">
        <w:r w:rsidRPr="00993E5C">
          <w:rPr>
            <w:rFonts w:ascii="Arial" w:eastAsia="Times New Roman" w:hAnsi="Arial" w:cs="Arial"/>
            <w:color w:val="0000FF"/>
            <w:sz w:val="20"/>
            <w:szCs w:val="20"/>
            <w:u w:val="single"/>
            <w:lang w:eastAsia="pt-BR"/>
          </w:rPr>
          <w:t>art. 75 da Lei nº 12.973, de 13 de maio de 2014, </w:t>
        </w:r>
      </w:hyperlink>
      <w:r w:rsidRPr="00993E5C">
        <w:rPr>
          <w:rFonts w:ascii="Arial" w:eastAsia="Times New Roman" w:hAnsi="Arial" w:cs="Arial"/>
          <w:color w:val="000000"/>
          <w:sz w:val="20"/>
          <w:szCs w:val="20"/>
          <w:lang w:eastAsia="pt-BR"/>
        </w:rPr>
        <w:t>e de 1º de janeiro de 2015, para os não optantes, a parcela excluída nos termos do § 3º deverá ser computada na determinação do lucro líquido para fins de apuração do lucro real, da base de cálculo da CSLL e da base de cálculo da Contribuição para o PIS/Pasep e da Cofins em cada período de apuração durante o prazo restante do contrato, considerado a partir do início da prestação dos serviços públicos.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No caso do § 6º , o valor a ser adicionado em cada período de apuração deve ser o valor da parcela excluída dividida pela quantidade de períodos de apuração contidos no prazo restante do contrato.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8º Para os contratos de concessão em que a concessionária já tenha iniciado a prestação dos serviços públicos nas datas referidas no § 6º , as adições subsequentes serão realizadas em cada período de apuração durante o prazo restante do contrato, considerando o saldo remanescente ainda não adicionado.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9º A parcela excluída nos termos do inciso III do § 3º deverá ser computada na determinação da base de cálculo da contribuição previdenciária de que trata o inciso III do § 3º em cada período de apuração durante o prazo restante previsto no contrato para construção, recuperação, reforma, ampliação ou melhoramento da infraestrutura que será utilizada na prestação de serviços públicos.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10. No caso do § 9º , o valor a ser adicionado em cada período de apuração deve ser o valor da parcela excluída dividida pela quantidade de períodos de apuração contidos no prazo restante previsto no contrato para construção, recuperação, reforma, ampliação ou melhoramento da infraestrutura que será utilizada na prestação de serviços públicos.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11. Ocorrendo a extinção da concessão antes do advento do termo contratual, o saldo da parcela excluída nos termos do § 3º , ainda não adicionado, deverá ser computado na determinação do lucro líquido para fins de apuração do lucro real, da base de cálculo da CSLL e da base de cálculo da Contribuição para o PIS/Pasep, da Cofins e da contribuição previdenciária de que trata o inciso III do § 3º no período de apuração da extinção.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12. Aplicam-se às receitas auferidas pelo parceiro privado nos termos do § 6º o regime de apuração e as alíquotas da Contribuição para o PIS/Pasep e da Cofins aplicáveis às suas receitas decorrentes da prestação dos serviços públicos.”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“Art. 8º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95" w:anchor="art8p" w:history="1">
        <w:r w:rsidRPr="00993E5C">
          <w:rPr>
            <w:rFonts w:ascii="Arial" w:eastAsia="Times New Roman" w:hAnsi="Arial" w:cs="Arial"/>
            <w:color w:val="0000FF"/>
            <w:sz w:val="20"/>
            <w:szCs w:val="20"/>
            <w:u w:val="single"/>
            <w:lang w:eastAsia="pt-BR"/>
          </w:rPr>
          <w:t>Parágrafo único. </w:t>
        </w:r>
      </w:hyperlink>
      <w:r w:rsidRPr="00993E5C">
        <w:rPr>
          <w:rFonts w:ascii="Arial" w:eastAsia="Times New Roman" w:hAnsi="Arial" w:cs="Arial"/>
          <w:color w:val="000000"/>
          <w:sz w:val="20"/>
          <w:szCs w:val="20"/>
          <w:lang w:eastAsia="pt-BR"/>
        </w:rPr>
        <w:t>(VETADO).”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8" w:name="art72"/>
      <w:bookmarkEnd w:id="108"/>
      <w:r w:rsidRPr="00993E5C">
        <w:rPr>
          <w:rFonts w:ascii="Arial" w:eastAsia="Times New Roman" w:hAnsi="Arial" w:cs="Arial"/>
          <w:color w:val="000000"/>
          <w:sz w:val="20"/>
          <w:szCs w:val="20"/>
          <w:lang w:eastAsia="pt-BR"/>
        </w:rPr>
        <w:t>Art. 72. A </w:t>
      </w:r>
      <w:hyperlink r:id="rId296" w:history="1">
        <w:r w:rsidRPr="00993E5C">
          <w:rPr>
            <w:rFonts w:ascii="Arial" w:eastAsia="Times New Roman" w:hAnsi="Arial" w:cs="Arial"/>
            <w:color w:val="0000FF"/>
            <w:sz w:val="20"/>
            <w:szCs w:val="20"/>
            <w:u w:val="single"/>
            <w:lang w:eastAsia="pt-BR"/>
          </w:rPr>
          <w:t>Lei nº 11.488, de 15 de junho de 2007, </w:t>
        </w:r>
      </w:hyperlink>
      <w:r w:rsidRPr="00993E5C">
        <w:rPr>
          <w:rFonts w:ascii="Arial" w:eastAsia="Times New Roman" w:hAnsi="Arial" w:cs="Arial"/>
          <w:color w:val="000000"/>
          <w:sz w:val="20"/>
          <w:szCs w:val="20"/>
          <w:lang w:eastAsia="pt-BR"/>
        </w:rPr>
        <w:t>passa a vigorar com as seguintes alterações:         </w:t>
      </w:r>
      <w:hyperlink r:id="rId297"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98" w:anchor="art3%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Os benefícios previstos no caput aplicam-se também na hipótese de, em conformidade com as normas contábeis aplicáveis, as receitas das pessoas jurídicas titulares de contratos de concessão de serviços públicos reconhecidas durante a execução das obras de infraestrutura elegíveis ao Reidi terem como contrapartida ativo intangível representativo de direito de exploração ou ativo financeiro representativo de direito contratual incondicional de receber caixa ou outro ativo financeiro, estendendo-se, inclusive, aos projetos em andamento, já habilitados perante a Secretaria da Receita Federal do Brasil.”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4º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299" w:anchor="art4%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Os benefícios previstos no caput aplicam-se também na hipótese de, em conformidade com as normas contábeis aplicáveis, as receitas das pessoas jurídicas titulares de contratos de concessão de serviços públicos reconhecidas durante a execução das obras de infraestrutura elegíveis ao Reidi terem como contrapartida ativo intangível representativo de direito de exploração ou ativo financeiro representativo de direito contratual incondicional de receber caixa ou outro ativo financeiro, estendendo-se, inclusive, aos projetos em andamento, já habilitados perante a Secretaria da Receita Federal do Brasil.”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09" w:name="capituloisecaoxviii"/>
      <w:bookmarkEnd w:id="109"/>
      <w:r w:rsidRPr="00993E5C">
        <w:rPr>
          <w:rFonts w:ascii="Arial" w:eastAsia="Times New Roman" w:hAnsi="Arial" w:cs="Arial"/>
          <w:b/>
          <w:bCs/>
          <w:color w:val="000000"/>
          <w:sz w:val="20"/>
          <w:szCs w:val="20"/>
          <w:lang w:eastAsia="pt-BR"/>
        </w:rPr>
        <w:t>Seção XVIII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Execução Fiscal e do Arrolamento de Bens e Direitos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0" w:name="art73"/>
      <w:bookmarkEnd w:id="110"/>
      <w:r w:rsidRPr="00993E5C">
        <w:rPr>
          <w:rFonts w:ascii="Arial" w:eastAsia="Times New Roman" w:hAnsi="Arial" w:cs="Arial"/>
          <w:color w:val="000000"/>
          <w:sz w:val="20"/>
          <w:szCs w:val="20"/>
          <w:lang w:eastAsia="pt-BR"/>
        </w:rPr>
        <w:t>Art. 73. A </w:t>
      </w:r>
      <w:hyperlink r:id="rId300" w:anchor="art7ii" w:history="1">
        <w:r w:rsidRPr="00993E5C">
          <w:rPr>
            <w:rFonts w:ascii="Arial" w:eastAsia="Times New Roman" w:hAnsi="Arial" w:cs="Arial"/>
            <w:color w:val="0000FF"/>
            <w:sz w:val="20"/>
            <w:szCs w:val="20"/>
            <w:u w:val="single"/>
            <w:lang w:eastAsia="pt-BR"/>
          </w:rPr>
          <w:t>Lei nº 6.830, de 22 de setembro de 1980,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7º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1" w:anchor="art7ii." w:history="1">
        <w:r w:rsidRPr="00993E5C">
          <w:rPr>
            <w:rFonts w:ascii="Arial" w:eastAsia="Times New Roman" w:hAnsi="Arial" w:cs="Arial"/>
            <w:color w:val="0000FF"/>
            <w:sz w:val="20"/>
            <w:szCs w:val="20"/>
            <w:u w:val="single"/>
            <w:lang w:eastAsia="pt-BR"/>
          </w:rPr>
          <w:t>II - </w:t>
        </w:r>
      </w:hyperlink>
      <w:r w:rsidRPr="00993E5C">
        <w:rPr>
          <w:rFonts w:ascii="Arial" w:eastAsia="Times New Roman" w:hAnsi="Arial" w:cs="Arial"/>
          <w:color w:val="000000"/>
          <w:sz w:val="20"/>
          <w:szCs w:val="20"/>
          <w:lang w:eastAsia="pt-BR"/>
        </w:rPr>
        <w:t>penhora, se não for paga a dívida, nem garantida a execução, por meio de depósito, fiança ou seguro garantia;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9º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2" w:anchor="art9ii" w:history="1">
        <w:r w:rsidRPr="00993E5C">
          <w:rPr>
            <w:rFonts w:ascii="Arial" w:eastAsia="Times New Roman" w:hAnsi="Arial" w:cs="Arial"/>
            <w:color w:val="0000FF"/>
            <w:sz w:val="20"/>
            <w:szCs w:val="20"/>
            <w:u w:val="single"/>
            <w:lang w:eastAsia="pt-BR"/>
          </w:rPr>
          <w:t>II - </w:t>
        </w:r>
      </w:hyperlink>
      <w:r w:rsidRPr="00993E5C">
        <w:rPr>
          <w:rFonts w:ascii="Arial" w:eastAsia="Times New Roman" w:hAnsi="Arial" w:cs="Arial"/>
          <w:color w:val="000000"/>
          <w:sz w:val="20"/>
          <w:szCs w:val="20"/>
          <w:lang w:eastAsia="pt-BR"/>
        </w:rPr>
        <w:t>oferecer fiança bancária ou seguro garantia;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3" w:anchor="art9%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Juntar-se-á aos autos a prova do depósito, da fiança bancária, do seguro garantia ou da penhora dos bens do executado ou de terceiros.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4" w:anchor="art9%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A garantia da execução, por meio de depósito em dinheiro, fiança bancária ou seguro garantia, produz os mesmos efeitos da penhora.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15.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5" w:anchor="art15i" w:history="1">
        <w:r w:rsidRPr="00993E5C">
          <w:rPr>
            <w:rFonts w:ascii="Arial" w:eastAsia="Times New Roman" w:hAnsi="Arial" w:cs="Arial"/>
            <w:color w:val="0000FF"/>
            <w:sz w:val="20"/>
            <w:szCs w:val="20"/>
            <w:u w:val="single"/>
            <w:lang w:eastAsia="pt-BR"/>
          </w:rPr>
          <w:t>I - </w:t>
        </w:r>
      </w:hyperlink>
      <w:r w:rsidRPr="00993E5C">
        <w:rPr>
          <w:rFonts w:ascii="Arial" w:eastAsia="Times New Roman" w:hAnsi="Arial" w:cs="Arial"/>
          <w:color w:val="000000"/>
          <w:sz w:val="20"/>
          <w:szCs w:val="20"/>
          <w:lang w:eastAsia="pt-BR"/>
        </w:rPr>
        <w:t>ao executado, a substituição da penhora por depósito em dinheiro, fiança bancária ou seguro garantia;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16.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6" w:anchor="art16ii" w:history="1">
        <w:r w:rsidRPr="00993E5C">
          <w:rPr>
            <w:rFonts w:ascii="Arial" w:eastAsia="Times New Roman" w:hAnsi="Arial" w:cs="Arial"/>
            <w:color w:val="0000FF"/>
            <w:sz w:val="20"/>
            <w:szCs w:val="20"/>
            <w:u w:val="single"/>
            <w:lang w:eastAsia="pt-BR"/>
          </w:rPr>
          <w:t>II - </w:t>
        </w:r>
      </w:hyperlink>
      <w:r w:rsidRPr="00993E5C">
        <w:rPr>
          <w:rFonts w:ascii="Arial" w:eastAsia="Times New Roman" w:hAnsi="Arial" w:cs="Arial"/>
          <w:color w:val="000000"/>
          <w:sz w:val="20"/>
          <w:szCs w:val="20"/>
          <w:lang w:eastAsia="pt-BR"/>
        </w:rPr>
        <w:t>da juntada da prova da fiança bancária ou do seguro garantia;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1" w:name="art74"/>
      <w:bookmarkEnd w:id="111"/>
      <w:r w:rsidRPr="00993E5C">
        <w:rPr>
          <w:rFonts w:ascii="Arial" w:eastAsia="Times New Roman" w:hAnsi="Arial" w:cs="Arial"/>
          <w:color w:val="000000"/>
          <w:sz w:val="20"/>
          <w:szCs w:val="20"/>
          <w:lang w:eastAsia="pt-BR"/>
        </w:rPr>
        <w:t>Art. 74. As execuções fiscais de créditos de natureza não tributária cuja prescrição ficou suspensa por mais de 5 (cinco) anos por força da revogação do </w:t>
      </w:r>
      <w:hyperlink r:id="rId307" w:anchor="art5p" w:history="1">
        <w:r w:rsidRPr="00993E5C">
          <w:rPr>
            <w:rFonts w:ascii="Arial" w:eastAsia="Times New Roman" w:hAnsi="Arial" w:cs="Arial"/>
            <w:color w:val="0000FF"/>
            <w:sz w:val="20"/>
            <w:szCs w:val="20"/>
            <w:u w:val="single"/>
            <w:lang w:eastAsia="pt-BR"/>
          </w:rPr>
          <w:t>parágrafo único do art. 5º do Decreto-Lei nº 1.569, de 8 de agosto de 1977, </w:t>
        </w:r>
      </w:hyperlink>
      <w:r w:rsidRPr="00993E5C">
        <w:rPr>
          <w:rFonts w:ascii="Arial" w:eastAsia="Times New Roman" w:hAnsi="Arial" w:cs="Arial"/>
          <w:color w:val="000000"/>
          <w:sz w:val="20"/>
          <w:szCs w:val="20"/>
          <w:lang w:eastAsia="pt-BR"/>
        </w:rPr>
        <w:t>constante do inciso VIII do art. 114 desta Lei, deverão ser extintas.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2" w:name="art75"/>
      <w:bookmarkEnd w:id="112"/>
      <w:r w:rsidRPr="00993E5C">
        <w:rPr>
          <w:rFonts w:ascii="Arial" w:eastAsia="Times New Roman" w:hAnsi="Arial" w:cs="Arial"/>
          <w:color w:val="000000"/>
          <w:sz w:val="20"/>
          <w:szCs w:val="20"/>
          <w:lang w:eastAsia="pt-BR"/>
        </w:rPr>
        <w:t>Art. 75. A revogação do </w:t>
      </w:r>
      <w:hyperlink r:id="rId308" w:anchor="art15i" w:history="1">
        <w:r w:rsidRPr="00993E5C">
          <w:rPr>
            <w:rFonts w:ascii="Arial" w:eastAsia="Times New Roman" w:hAnsi="Arial" w:cs="Arial"/>
            <w:color w:val="0000FF"/>
            <w:sz w:val="20"/>
            <w:szCs w:val="20"/>
            <w:u w:val="single"/>
            <w:lang w:eastAsia="pt-BR"/>
          </w:rPr>
          <w:t>inciso I do art. 15 da Lei nº 5.010, de 30 de maio de 1966, </w:t>
        </w:r>
      </w:hyperlink>
      <w:r w:rsidRPr="00993E5C">
        <w:rPr>
          <w:rFonts w:ascii="Arial" w:eastAsia="Times New Roman" w:hAnsi="Arial" w:cs="Arial"/>
          <w:color w:val="000000"/>
          <w:sz w:val="20"/>
          <w:szCs w:val="20"/>
          <w:lang w:eastAsia="pt-BR"/>
        </w:rPr>
        <w:t>constante do inciso IX do art. 114 desta Lei, não alcança as execuções fiscais da União e de suas autarquias e fundações públicas ajuizadas na Justiça Estadual antes da vigência desta Lei.</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3" w:name="art76"/>
      <w:bookmarkEnd w:id="113"/>
      <w:r w:rsidRPr="00993E5C">
        <w:rPr>
          <w:rFonts w:ascii="Arial" w:eastAsia="Times New Roman" w:hAnsi="Arial" w:cs="Arial"/>
          <w:color w:val="000000"/>
          <w:sz w:val="20"/>
          <w:szCs w:val="20"/>
          <w:lang w:eastAsia="pt-BR"/>
        </w:rPr>
        <w:t>Art. 76. O art. 64 da Lei nº 9.532, de 10 de dezembro de 1997, passa a vigorar acrescido do seguinte § 12:</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64.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09" w:anchor="art64%C2%A712" w:history="1">
        <w:r w:rsidRPr="00993E5C">
          <w:rPr>
            <w:rFonts w:ascii="Arial" w:eastAsia="Times New Roman" w:hAnsi="Arial" w:cs="Arial"/>
            <w:color w:val="0000FF"/>
            <w:sz w:val="20"/>
            <w:szCs w:val="20"/>
            <w:u w:val="single"/>
            <w:lang w:eastAsia="pt-BR"/>
          </w:rPr>
          <w:t>§ 12. </w:t>
        </w:r>
      </w:hyperlink>
      <w:r w:rsidRPr="00993E5C">
        <w:rPr>
          <w:rFonts w:ascii="Arial" w:eastAsia="Times New Roman" w:hAnsi="Arial" w:cs="Arial"/>
          <w:color w:val="000000"/>
          <w:sz w:val="20"/>
          <w:szCs w:val="20"/>
          <w:lang w:eastAsia="pt-BR"/>
        </w:rPr>
        <w:t>A autoridade fiscal competente poderá, a requerimento do sujeito passivo, substituir bem ou direito arrolado por outro que seja de valor igual ou superior, desde que respeitada a ordem de prioridade de bens a serem arrolados definida pela Secretaria da Receita Federal do Brasil, e seja realizada a avaliação do bem arrolado e do bem a ser substituído nos termos do § 2º do art. 64-A.”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14" w:name="capituloisecaoxix"/>
      <w:bookmarkEnd w:id="114"/>
      <w:r w:rsidRPr="00993E5C">
        <w:rPr>
          <w:rFonts w:ascii="Arial" w:eastAsia="Times New Roman" w:hAnsi="Arial" w:cs="Arial"/>
          <w:b/>
          <w:bCs/>
          <w:color w:val="000000"/>
          <w:sz w:val="20"/>
          <w:szCs w:val="20"/>
          <w:lang w:eastAsia="pt-BR"/>
        </w:rPr>
        <w:t>Seção XIX</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Da Legislação Tributária Aplicável ao Gás Natural e à Nafta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5" w:name="art77"/>
      <w:bookmarkEnd w:id="115"/>
      <w:r w:rsidRPr="00993E5C">
        <w:rPr>
          <w:rFonts w:ascii="Arial" w:eastAsia="Times New Roman" w:hAnsi="Arial" w:cs="Arial"/>
          <w:color w:val="000000"/>
          <w:sz w:val="20"/>
          <w:szCs w:val="20"/>
          <w:lang w:eastAsia="pt-BR"/>
        </w:rPr>
        <w:t>Art. 77. (VETADO). </w:t>
      </w:r>
      <w:hyperlink r:id="rId310"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16" w:name="capituloisecaoxx"/>
      <w:bookmarkEnd w:id="116"/>
      <w:r w:rsidRPr="00993E5C">
        <w:rPr>
          <w:rFonts w:ascii="Arial" w:eastAsia="Times New Roman" w:hAnsi="Arial" w:cs="Arial"/>
          <w:b/>
          <w:bCs/>
          <w:color w:val="000000"/>
          <w:sz w:val="20"/>
          <w:szCs w:val="20"/>
          <w:lang w:eastAsia="pt-BR"/>
        </w:rPr>
        <w:t>Seção XX         </w:t>
      </w:r>
      <w:hyperlink r:id="rId311" w:anchor="art113iv" w:history="1">
        <w:r w:rsidRPr="00993E5C">
          <w:rPr>
            <w:rFonts w:ascii="Arial" w:eastAsia="Times New Roman" w:hAnsi="Arial" w:cs="Arial"/>
            <w:b/>
            <w:bCs/>
            <w:color w:val="0000FF"/>
            <w:sz w:val="20"/>
            <w:szCs w:val="20"/>
            <w:u w:val="single"/>
            <w:lang w:eastAsia="pt-BR"/>
          </w:rPr>
          <w:t>(Vigência)</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s demais Disposições sobre a Contribuição para o PIS/Pasep e a Cofins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7" w:name="art78"/>
      <w:bookmarkEnd w:id="117"/>
      <w:r w:rsidRPr="00993E5C">
        <w:rPr>
          <w:rFonts w:ascii="Arial" w:eastAsia="Times New Roman" w:hAnsi="Arial" w:cs="Arial"/>
          <w:color w:val="000000"/>
          <w:sz w:val="20"/>
          <w:szCs w:val="20"/>
          <w:lang w:eastAsia="pt-BR"/>
        </w:rPr>
        <w:lastRenderedPageBreak/>
        <w:t>Art. 78. O art. 3º da </w:t>
      </w:r>
      <w:hyperlink r:id="rId312" w:history="1">
        <w:r w:rsidRPr="00993E5C">
          <w:rPr>
            <w:rFonts w:ascii="Arial" w:eastAsia="Times New Roman" w:hAnsi="Arial" w:cs="Arial"/>
            <w:color w:val="0000FF"/>
            <w:sz w:val="20"/>
            <w:szCs w:val="20"/>
            <w:u w:val="single"/>
            <w:lang w:eastAsia="pt-BR"/>
          </w:rPr>
          <w:t>Lei nº 10.147, de 21 de dezembro de 2000, </w:t>
        </w:r>
      </w:hyperlink>
      <w:r w:rsidRPr="00993E5C">
        <w:rPr>
          <w:rFonts w:ascii="Arial" w:eastAsia="Times New Roman" w:hAnsi="Arial" w:cs="Arial"/>
          <w:color w:val="000000"/>
          <w:sz w:val="20"/>
          <w:szCs w:val="20"/>
          <w:lang w:eastAsia="pt-BR"/>
        </w:rPr>
        <w:t>passa a vigorar acrescido do seguinte § 4º :         </w:t>
      </w:r>
      <w:hyperlink r:id="rId313"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14" w:anchor="art3%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O saldo credor da Contribuição para o PIS/Pasep e da Cofins apurado pelas pessoas jurídicas de que trata este artigo, na forma do </w:t>
      </w:r>
      <w:hyperlink r:id="rId315" w:anchor="art3" w:history="1">
        <w:r w:rsidRPr="00993E5C">
          <w:rPr>
            <w:rFonts w:ascii="Arial" w:eastAsia="Times New Roman" w:hAnsi="Arial" w:cs="Arial"/>
            <w:color w:val="0000FF"/>
            <w:sz w:val="20"/>
            <w:szCs w:val="20"/>
            <w:u w:val="single"/>
            <w:lang w:eastAsia="pt-BR"/>
          </w:rPr>
          <w:t>art. 3º da Lei nº 10.637, de 30 de dezembro de 2002, </w:t>
        </w:r>
      </w:hyperlink>
      <w:r w:rsidRPr="00993E5C">
        <w:rPr>
          <w:rFonts w:ascii="Arial" w:eastAsia="Times New Roman" w:hAnsi="Arial" w:cs="Arial"/>
          <w:color w:val="000000"/>
          <w:sz w:val="20"/>
          <w:szCs w:val="20"/>
          <w:lang w:eastAsia="pt-BR"/>
        </w:rPr>
        <w:t>do </w:t>
      </w:r>
      <w:hyperlink r:id="rId316" w:anchor="art3" w:history="1">
        <w:r w:rsidRPr="00993E5C">
          <w:rPr>
            <w:rFonts w:ascii="Arial" w:eastAsia="Times New Roman" w:hAnsi="Arial" w:cs="Arial"/>
            <w:color w:val="0000FF"/>
            <w:sz w:val="20"/>
            <w:szCs w:val="20"/>
            <w:u w:val="single"/>
            <w:lang w:eastAsia="pt-BR"/>
          </w:rPr>
          <w:t>art. 3º da Lei nº 10.833, de 29 de dezembro de 2003, </w:t>
        </w:r>
      </w:hyperlink>
      <w:r w:rsidRPr="00993E5C">
        <w:rPr>
          <w:rFonts w:ascii="Arial" w:eastAsia="Times New Roman" w:hAnsi="Arial" w:cs="Arial"/>
          <w:color w:val="000000"/>
          <w:sz w:val="20"/>
          <w:szCs w:val="20"/>
          <w:lang w:eastAsia="pt-BR"/>
        </w:rPr>
        <w:t>e do </w:t>
      </w:r>
      <w:hyperlink r:id="rId317" w:anchor="art15" w:history="1">
        <w:r w:rsidRPr="00993E5C">
          <w:rPr>
            <w:rFonts w:ascii="Arial" w:eastAsia="Times New Roman" w:hAnsi="Arial" w:cs="Arial"/>
            <w:color w:val="0000FF"/>
            <w:sz w:val="20"/>
            <w:szCs w:val="20"/>
            <w:u w:val="single"/>
            <w:lang w:eastAsia="pt-BR"/>
          </w:rPr>
          <w:t>art. 15 da Lei nº 10.865, de 30 de abril de 2004, </w:t>
        </w:r>
      </w:hyperlink>
      <w:r w:rsidRPr="00993E5C">
        <w:rPr>
          <w:rFonts w:ascii="Arial" w:eastAsia="Times New Roman" w:hAnsi="Arial" w:cs="Arial"/>
          <w:color w:val="000000"/>
          <w:sz w:val="20"/>
          <w:szCs w:val="20"/>
          <w:lang w:eastAsia="pt-BR"/>
        </w:rPr>
        <w:t>em relação a custos, despesas e encargos vinculados à produção e à comercialização dos produtos referidos no caput , acumulado ao final de cada trimestre do ano-calendário, poderá ser objeto de: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compensação com débitos próprios, vencidos ou vincendos, relativos a tributos e contribuições administrados pela Secretaria da Receita Federal do Brasil, observada a legislação específica aplicável à matéria;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pedido de ressarcimento em espécie, observada a legislação específica aplicável à matéria.”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8" w:name="art79"/>
      <w:bookmarkEnd w:id="118"/>
      <w:r w:rsidRPr="00993E5C">
        <w:rPr>
          <w:rFonts w:ascii="Arial" w:eastAsia="Times New Roman" w:hAnsi="Arial" w:cs="Arial"/>
          <w:color w:val="000000"/>
          <w:sz w:val="20"/>
          <w:szCs w:val="20"/>
          <w:lang w:eastAsia="pt-BR"/>
        </w:rPr>
        <w:t>Art. 79. O inciso XX do art. 10 da </w:t>
      </w:r>
      <w:hyperlink r:id="rId318" w:history="1">
        <w:r w:rsidRPr="00993E5C">
          <w:rPr>
            <w:rFonts w:ascii="Arial" w:eastAsia="Times New Roman" w:hAnsi="Arial" w:cs="Arial"/>
            <w:color w:val="0000FF"/>
            <w:sz w:val="20"/>
            <w:szCs w:val="20"/>
            <w:u w:val="single"/>
            <w:lang w:eastAsia="pt-BR"/>
          </w:rPr>
          <w:t>Lei nº 10.833, de 29 de dezembro de 2003, </w:t>
        </w:r>
      </w:hyperlink>
      <w:r w:rsidRPr="00993E5C">
        <w:rPr>
          <w:rFonts w:ascii="Arial" w:eastAsia="Times New Roman" w:hAnsi="Arial" w:cs="Arial"/>
          <w:color w:val="000000"/>
          <w:sz w:val="20"/>
          <w:szCs w:val="20"/>
          <w:lang w:eastAsia="pt-BR"/>
        </w:rPr>
        <w:t>passa a vigorar com a seguinte redação:         </w:t>
      </w:r>
      <w:hyperlink r:id="rId319"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10.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20" w:anchor="art10xx," w:history="1">
        <w:r w:rsidRPr="00993E5C">
          <w:rPr>
            <w:rFonts w:ascii="Arial" w:eastAsia="Times New Roman" w:hAnsi="Arial" w:cs="Arial"/>
            <w:color w:val="0000FF"/>
            <w:sz w:val="20"/>
            <w:szCs w:val="20"/>
            <w:u w:val="single"/>
            <w:lang w:eastAsia="pt-BR"/>
          </w:rPr>
          <w:t>XX - </w:t>
        </w:r>
      </w:hyperlink>
      <w:r w:rsidRPr="00993E5C">
        <w:rPr>
          <w:rFonts w:ascii="Arial" w:eastAsia="Times New Roman" w:hAnsi="Arial" w:cs="Arial"/>
          <w:color w:val="000000"/>
          <w:sz w:val="20"/>
          <w:szCs w:val="20"/>
          <w:lang w:eastAsia="pt-BR"/>
        </w:rPr>
        <w:t>as receitas decorrentes da execução por administração, empreitada ou subempreitada, de obras de construção civil;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9" w:name="art80"/>
      <w:bookmarkEnd w:id="119"/>
      <w:r w:rsidRPr="00993E5C">
        <w:rPr>
          <w:rFonts w:ascii="Arial" w:eastAsia="Times New Roman" w:hAnsi="Arial" w:cs="Arial"/>
          <w:color w:val="000000"/>
          <w:sz w:val="20"/>
          <w:szCs w:val="20"/>
          <w:lang w:eastAsia="pt-BR"/>
        </w:rPr>
        <w:t>Art. 80. A ementa da </w:t>
      </w:r>
      <w:hyperlink r:id="rId321" w:anchor="ementa" w:history="1">
        <w:r w:rsidRPr="00993E5C">
          <w:rPr>
            <w:rFonts w:ascii="Arial" w:eastAsia="Times New Roman" w:hAnsi="Arial" w:cs="Arial"/>
            <w:color w:val="0000FF"/>
            <w:sz w:val="20"/>
            <w:szCs w:val="20"/>
            <w:u w:val="single"/>
            <w:lang w:eastAsia="pt-BR"/>
          </w:rPr>
          <w:t>Lei nº 12.860, de 11 de setembro de 2013, </w:t>
        </w:r>
      </w:hyperlink>
      <w:r w:rsidRPr="00993E5C">
        <w:rPr>
          <w:rFonts w:ascii="Arial" w:eastAsia="Times New Roman" w:hAnsi="Arial" w:cs="Arial"/>
          <w:color w:val="000000"/>
          <w:sz w:val="20"/>
          <w:szCs w:val="20"/>
          <w:lang w:eastAsia="pt-BR"/>
        </w:rPr>
        <w:t>passa a vigorar com a seguinte redação:         </w:t>
      </w:r>
      <w:hyperlink r:id="rId322"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“Dispõe sobre a redução a 0 (zero) das alíquotas da Contribuição para o PIS/Pasep e da Cofins incidentes sobre as receitas decorrentes da prestação de serviços de transporte público coletivo rodoviário, metroviário, ferroviário e aquaviário de passageiros.”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 w:name="art81"/>
      <w:bookmarkEnd w:id="120"/>
      <w:r w:rsidRPr="00993E5C">
        <w:rPr>
          <w:rFonts w:ascii="Arial" w:eastAsia="Times New Roman" w:hAnsi="Arial" w:cs="Arial"/>
          <w:color w:val="000000"/>
          <w:sz w:val="20"/>
          <w:szCs w:val="20"/>
          <w:lang w:eastAsia="pt-BR"/>
        </w:rPr>
        <w:t>Art. 81. O art. 1º da </w:t>
      </w:r>
      <w:hyperlink r:id="rId323" w:history="1">
        <w:r w:rsidRPr="00993E5C">
          <w:rPr>
            <w:rFonts w:ascii="Arial" w:eastAsia="Times New Roman" w:hAnsi="Arial" w:cs="Arial"/>
            <w:color w:val="0000FF"/>
            <w:sz w:val="20"/>
            <w:szCs w:val="20"/>
            <w:u w:val="single"/>
            <w:lang w:eastAsia="pt-BR"/>
          </w:rPr>
          <w:t>Lei nº 12.860, de 11 de setembro de 2013, </w:t>
        </w:r>
      </w:hyperlink>
      <w:r w:rsidRPr="00993E5C">
        <w:rPr>
          <w:rFonts w:ascii="Arial" w:eastAsia="Times New Roman" w:hAnsi="Arial" w:cs="Arial"/>
          <w:color w:val="000000"/>
          <w:sz w:val="20"/>
          <w:szCs w:val="20"/>
          <w:lang w:eastAsia="pt-BR"/>
        </w:rPr>
        <w:t>passa a vigorar com a seguinte redação:         </w:t>
      </w:r>
      <w:hyperlink r:id="rId324"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25" w:anchor="art1." w:history="1">
        <w:r w:rsidRPr="00993E5C">
          <w:rPr>
            <w:rFonts w:ascii="Arial" w:eastAsia="Times New Roman" w:hAnsi="Arial" w:cs="Arial"/>
            <w:color w:val="0000FF"/>
            <w:sz w:val="20"/>
            <w:szCs w:val="20"/>
            <w:u w:val="single"/>
            <w:lang w:eastAsia="pt-BR"/>
          </w:rPr>
          <w:t>“Art. 1º </w:t>
        </w:r>
      </w:hyperlink>
      <w:r w:rsidRPr="00993E5C">
        <w:rPr>
          <w:rFonts w:ascii="Arial" w:eastAsia="Times New Roman" w:hAnsi="Arial" w:cs="Arial"/>
          <w:color w:val="000000"/>
          <w:sz w:val="20"/>
          <w:szCs w:val="20"/>
          <w:lang w:eastAsia="pt-BR"/>
        </w:rPr>
        <w:t>Ficam reduzidas a 0 (zero) as alíquotas da Contribuição para os Programas de Integração Social e de Formação do Patrimônio do Servidor Público - PIS/Pasep e da Contribuição para o Financiamento da Seguridade Social - COFINS incidentes sobre a receita decorrente da prestação de serviços de transporte público coletivo municipal de passageiros, por meio rodoviário, metroviário, ferroviário e aquaviário.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A desoneração de que trata o caput alcança também as receitas decorrentes da prestação dos serviços nele referidos no território de região metropolitana regularmente constituída e da prestação dos serviços definidos nos incisos XI a XIII do </w:t>
      </w:r>
      <w:hyperlink r:id="rId326" w:history="1">
        <w:r w:rsidRPr="00993E5C">
          <w:rPr>
            <w:rFonts w:ascii="Arial" w:eastAsia="Times New Roman" w:hAnsi="Arial" w:cs="Arial"/>
            <w:color w:val="0000FF"/>
            <w:sz w:val="20"/>
            <w:szCs w:val="20"/>
            <w:u w:val="single"/>
            <w:lang w:eastAsia="pt-BR"/>
          </w:rPr>
          <w:t>art. 4º da Lei nº 12.587, de 3 de janeiro de 2012, </w:t>
        </w:r>
      </w:hyperlink>
      <w:r w:rsidRPr="00993E5C">
        <w:rPr>
          <w:rFonts w:ascii="Arial" w:eastAsia="Times New Roman" w:hAnsi="Arial" w:cs="Arial"/>
          <w:color w:val="000000"/>
          <w:sz w:val="20"/>
          <w:szCs w:val="20"/>
          <w:lang w:eastAsia="pt-BR"/>
        </w:rPr>
        <w:t>por qualquer dos meios citados no caput .”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21" w:name="capituloisecaoxxi"/>
      <w:bookmarkEnd w:id="121"/>
      <w:r w:rsidRPr="00993E5C">
        <w:rPr>
          <w:rFonts w:ascii="Arial" w:eastAsia="Times New Roman" w:hAnsi="Arial" w:cs="Arial"/>
          <w:b/>
          <w:bCs/>
          <w:color w:val="000000"/>
          <w:sz w:val="20"/>
          <w:szCs w:val="20"/>
          <w:lang w:eastAsia="pt-BR"/>
        </w:rPr>
        <w:t>Seção XXI         </w:t>
      </w:r>
      <w:hyperlink r:id="rId327" w:anchor="art113ii" w:history="1">
        <w:r w:rsidRPr="00993E5C">
          <w:rPr>
            <w:rFonts w:ascii="Arial" w:eastAsia="Times New Roman" w:hAnsi="Arial" w:cs="Arial"/>
            <w:b/>
            <w:bCs/>
            <w:color w:val="0000FF"/>
            <w:sz w:val="20"/>
            <w:szCs w:val="20"/>
            <w:u w:val="single"/>
            <w:lang w:eastAsia="pt-BR"/>
          </w:rPr>
          <w:t>(Vigência)</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lastRenderedPageBreak/>
        <w:t>Do Imposto sobre a Propriedade Territorial Rural e do Imposto de Renda das Pessoas Físicas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82"/>
      <w:bookmarkEnd w:id="122"/>
      <w:r w:rsidRPr="00993E5C">
        <w:rPr>
          <w:rFonts w:ascii="Arial" w:eastAsia="Times New Roman" w:hAnsi="Arial" w:cs="Arial"/>
          <w:color w:val="000000"/>
          <w:sz w:val="20"/>
          <w:szCs w:val="20"/>
          <w:lang w:eastAsia="pt-BR"/>
        </w:rPr>
        <w:t>Art. 82. A </w:t>
      </w:r>
      <w:hyperlink r:id="rId328" w:history="1">
        <w:r w:rsidRPr="00993E5C">
          <w:rPr>
            <w:rFonts w:ascii="Arial" w:eastAsia="Times New Roman" w:hAnsi="Arial" w:cs="Arial"/>
            <w:color w:val="0000FF"/>
            <w:sz w:val="20"/>
            <w:szCs w:val="20"/>
            <w:u w:val="single"/>
            <w:lang w:eastAsia="pt-BR"/>
          </w:rPr>
          <w:t>Lei nº 9.393, de 19 de dezembro de 1996, </w:t>
        </w:r>
      </w:hyperlink>
      <w:r w:rsidRPr="00993E5C">
        <w:rPr>
          <w:rFonts w:ascii="Arial" w:eastAsia="Times New Roman" w:hAnsi="Arial" w:cs="Arial"/>
          <w:color w:val="000000"/>
          <w:sz w:val="20"/>
          <w:szCs w:val="20"/>
          <w:lang w:eastAsia="pt-BR"/>
        </w:rPr>
        <w:t>passa a vigorar acrescida do seguinte art. 3º-A:         </w:t>
      </w:r>
      <w:hyperlink r:id="rId329"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30" w:anchor="art3a" w:history="1">
        <w:r w:rsidRPr="00993E5C">
          <w:rPr>
            <w:rFonts w:ascii="Arial" w:eastAsia="Times New Roman" w:hAnsi="Arial" w:cs="Arial"/>
            <w:color w:val="0000FF"/>
            <w:sz w:val="20"/>
            <w:szCs w:val="20"/>
            <w:u w:val="single"/>
            <w:lang w:eastAsia="pt-BR"/>
          </w:rPr>
          <w:t>“Art. 3º-A. </w:t>
        </w:r>
      </w:hyperlink>
      <w:r w:rsidRPr="00993E5C">
        <w:rPr>
          <w:rFonts w:ascii="Arial" w:eastAsia="Times New Roman" w:hAnsi="Arial" w:cs="Arial"/>
          <w:color w:val="000000"/>
          <w:sz w:val="20"/>
          <w:szCs w:val="20"/>
          <w:lang w:eastAsia="pt-BR"/>
        </w:rPr>
        <w:t>Os imóveis rurais oficialmente reconhecidos como áreas ocupadas por remanescentes de comunidades de quilombos que estejam sob a ocupação direta e sejam explorados, individual ou coletivamente, pelos membros destas comunidades são isentos do Imposto sobre a Propriedade Territorial Rural - ITR.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Ficam dispensados a constituição de créditos da Fazenda Nacional, a inscrição na Dívida Ativa da União e o ajuizamento da respectiva execução fiscal, e cancelados o lançamento e a inscrição relativos ao ITR referentes aos imóveis rurais de que trata o caput a partir da data do registro do título de domínio previsto no art. 68 do Ato das Disposições Constitucionais Transitórias.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Observada a data prevista no § 1º , não serão aplicadas as penalidades estabelecidas nos arts. 7º e 9º para fatos geradores ocorridos até a data de publicação da lei decorrente da conversão da </w:t>
      </w:r>
      <w:hyperlink r:id="rId331" w:history="1">
        <w:r w:rsidRPr="00993E5C">
          <w:rPr>
            <w:rFonts w:ascii="Arial" w:eastAsia="Times New Roman" w:hAnsi="Arial" w:cs="Arial"/>
            <w:color w:val="0000FF"/>
            <w:sz w:val="20"/>
            <w:szCs w:val="20"/>
            <w:u w:val="single"/>
            <w:lang w:eastAsia="pt-BR"/>
          </w:rPr>
          <w:t>Medida Provisória nº 651, de 9 de julho de 2014, </w:t>
        </w:r>
      </w:hyperlink>
      <w:r w:rsidRPr="00993E5C">
        <w:rPr>
          <w:rFonts w:ascii="Arial" w:eastAsia="Times New Roman" w:hAnsi="Arial" w:cs="Arial"/>
          <w:color w:val="000000"/>
          <w:sz w:val="20"/>
          <w:szCs w:val="20"/>
          <w:lang w:eastAsia="pt-BR"/>
        </w:rPr>
        <w:t>e ficam anistiados os valores decorrentes de multas lançadas pela apresentação da declaração do ITR fora do prazo.”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83"/>
      <w:bookmarkEnd w:id="123"/>
      <w:r w:rsidRPr="00993E5C">
        <w:rPr>
          <w:rFonts w:ascii="Arial" w:eastAsia="Times New Roman" w:hAnsi="Arial" w:cs="Arial"/>
          <w:color w:val="000000"/>
          <w:sz w:val="20"/>
          <w:szCs w:val="20"/>
          <w:lang w:eastAsia="pt-BR"/>
        </w:rPr>
        <w:t>Art. 83. O art. 8º da </w:t>
      </w:r>
      <w:hyperlink r:id="rId332" w:history="1">
        <w:r w:rsidRPr="00993E5C">
          <w:rPr>
            <w:rFonts w:ascii="Arial" w:eastAsia="Times New Roman" w:hAnsi="Arial" w:cs="Arial"/>
            <w:color w:val="0000FF"/>
            <w:sz w:val="20"/>
            <w:szCs w:val="20"/>
            <w:u w:val="single"/>
            <w:lang w:eastAsia="pt-BR"/>
          </w:rPr>
          <w:t>Lei nº 9.393, de 19 de dezembro de 1996, </w:t>
        </w:r>
      </w:hyperlink>
      <w:r w:rsidRPr="00993E5C">
        <w:rPr>
          <w:rFonts w:ascii="Arial" w:eastAsia="Times New Roman" w:hAnsi="Arial" w:cs="Arial"/>
          <w:color w:val="000000"/>
          <w:sz w:val="20"/>
          <w:szCs w:val="20"/>
          <w:lang w:eastAsia="pt-BR"/>
        </w:rPr>
        <w:t>passa a vigorar com a seguinte alteração:         </w:t>
      </w:r>
      <w:hyperlink r:id="rId333"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8º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34" w:anchor="art8%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O contribuinte cujo imóvel se enquadre nas hipóteses estabelecidas nos arts. 2º , 3º e 3º-A fica dispensado da apresentação do DIAT.”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4" w:name="art84"/>
      <w:bookmarkEnd w:id="124"/>
      <w:r w:rsidRPr="00993E5C">
        <w:rPr>
          <w:rFonts w:ascii="Arial" w:eastAsia="Times New Roman" w:hAnsi="Arial" w:cs="Arial"/>
          <w:color w:val="000000"/>
          <w:sz w:val="20"/>
          <w:szCs w:val="20"/>
          <w:lang w:eastAsia="pt-BR"/>
        </w:rPr>
        <w:t>Art. 84. A Lei nº 9.250, de 26 de dezembro de 1995, passa a vigorar com as seguintes alterações:         </w:t>
      </w:r>
      <w:hyperlink r:id="rId335"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4º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36" w:anchor="art4vii." w:history="1">
        <w:r w:rsidRPr="00993E5C">
          <w:rPr>
            <w:rFonts w:ascii="Arial" w:eastAsia="Times New Roman" w:hAnsi="Arial" w:cs="Arial"/>
            <w:color w:val="0000FF"/>
            <w:sz w:val="20"/>
            <w:szCs w:val="20"/>
            <w:u w:val="single"/>
            <w:lang w:eastAsia="pt-BR"/>
          </w:rPr>
          <w:t>VII - </w:t>
        </w:r>
      </w:hyperlink>
      <w:r w:rsidRPr="00993E5C">
        <w:rPr>
          <w:rFonts w:ascii="Arial" w:eastAsia="Times New Roman" w:hAnsi="Arial" w:cs="Arial"/>
          <w:color w:val="000000"/>
          <w:sz w:val="20"/>
          <w:szCs w:val="20"/>
          <w:lang w:eastAsia="pt-BR"/>
        </w:rPr>
        <w:t>as contribuições para as entidades fechadas de previdência complementar de natureza pública de que trata o § 15 do art. 40 da Constituição Federal, cujo ônus tenha sido do contribuinte, destinadas a custear benefícios complementares assemelhados aos da Previdência Social.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8º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37" w:anchor="art8ii.i." w:history="1">
        <w:r w:rsidRPr="00993E5C">
          <w:rPr>
            <w:rFonts w:ascii="Arial" w:eastAsia="Times New Roman" w:hAnsi="Arial" w:cs="Arial"/>
            <w:color w:val="0000FF"/>
            <w:sz w:val="20"/>
            <w:szCs w:val="20"/>
            <w:u w:val="single"/>
            <w:lang w:eastAsia="pt-BR"/>
          </w:rPr>
          <w:t>i) </w:t>
        </w:r>
      </w:hyperlink>
      <w:r w:rsidRPr="00993E5C">
        <w:rPr>
          <w:rFonts w:ascii="Arial" w:eastAsia="Times New Roman" w:hAnsi="Arial" w:cs="Arial"/>
          <w:color w:val="000000"/>
          <w:sz w:val="20"/>
          <w:szCs w:val="20"/>
          <w:lang w:eastAsia="pt-BR"/>
        </w:rPr>
        <w:t>às contribuições para as entidades fechadas de previdência complementar de natureza pública de que trata o § 15 do art. 40 da Constituição Federal, cujo ônus tenha sido do contribuinte, destinadas a custear benefícios complementares assemelhados aos da Previdência Social.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5" w:name="art85"/>
      <w:bookmarkEnd w:id="125"/>
      <w:r w:rsidRPr="00993E5C">
        <w:rPr>
          <w:rFonts w:ascii="Arial" w:eastAsia="Times New Roman" w:hAnsi="Arial" w:cs="Arial"/>
          <w:color w:val="000000"/>
          <w:sz w:val="20"/>
          <w:szCs w:val="20"/>
          <w:lang w:eastAsia="pt-BR"/>
        </w:rPr>
        <w:t>Art. 85. O art. 11 da Lei nº 9.532, de 10 de dezembro de 1997, passa a vigorar acrescido dos seguintes §§ 6º e 7º :         </w:t>
      </w:r>
      <w:hyperlink r:id="rId338"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11.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39" w:anchor="art11%C2%A76" w:history="1">
        <w:r w:rsidRPr="00993E5C">
          <w:rPr>
            <w:rFonts w:ascii="Arial" w:eastAsia="Times New Roman" w:hAnsi="Arial" w:cs="Arial"/>
            <w:color w:val="0000FF"/>
            <w:sz w:val="20"/>
            <w:szCs w:val="20"/>
            <w:u w:val="single"/>
            <w:lang w:eastAsia="pt-BR"/>
          </w:rPr>
          <w:t>§ 6º </w:t>
        </w:r>
      </w:hyperlink>
      <w:r w:rsidRPr="00993E5C">
        <w:rPr>
          <w:rFonts w:ascii="Arial" w:eastAsia="Times New Roman" w:hAnsi="Arial" w:cs="Arial"/>
          <w:color w:val="000000"/>
          <w:sz w:val="20"/>
          <w:szCs w:val="20"/>
          <w:lang w:eastAsia="pt-BR"/>
        </w:rPr>
        <w:t>As deduções relativas às contribuições para entidades de previdência complementar a que se referem o inciso VII do art. 4º e a alínea </w:t>
      </w:r>
      <w:r w:rsidRPr="00993E5C">
        <w:rPr>
          <w:rFonts w:ascii="Arial" w:eastAsia="Times New Roman" w:hAnsi="Arial" w:cs="Arial"/>
          <w:i/>
          <w:iCs/>
          <w:color w:val="000000"/>
          <w:sz w:val="20"/>
          <w:szCs w:val="20"/>
          <w:lang w:eastAsia="pt-BR"/>
        </w:rPr>
        <w:t>i </w:t>
      </w:r>
      <w:r w:rsidRPr="00993E5C">
        <w:rPr>
          <w:rFonts w:ascii="Arial" w:eastAsia="Times New Roman" w:hAnsi="Arial" w:cs="Arial"/>
          <w:color w:val="000000"/>
          <w:sz w:val="20"/>
          <w:szCs w:val="20"/>
          <w:lang w:eastAsia="pt-BR"/>
        </w:rPr>
        <w:t>do inciso II do art. 8º da </w:t>
      </w:r>
      <w:hyperlink r:id="rId340" w:history="1">
        <w:r w:rsidRPr="00993E5C">
          <w:rPr>
            <w:rFonts w:ascii="Arial" w:eastAsia="Times New Roman" w:hAnsi="Arial" w:cs="Arial"/>
            <w:color w:val="0000FF"/>
            <w:sz w:val="20"/>
            <w:szCs w:val="20"/>
            <w:u w:val="single"/>
            <w:lang w:eastAsia="pt-BR"/>
          </w:rPr>
          <w:t>Lei nº 9.250, de 26 de dezembro de 1995, </w:t>
        </w:r>
      </w:hyperlink>
      <w:r w:rsidRPr="00993E5C">
        <w:rPr>
          <w:rFonts w:ascii="Arial" w:eastAsia="Times New Roman" w:hAnsi="Arial" w:cs="Arial"/>
          <w:color w:val="000000"/>
          <w:sz w:val="20"/>
          <w:szCs w:val="20"/>
          <w:lang w:eastAsia="pt-BR"/>
        </w:rPr>
        <w:t>desde que limitadas à alíquota de contribuição do ente público patrocinador, não se sujeitam ao limite previsto no caput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Os valores de contribuição excedentes ao disposto no § 6º poderão ser deduzidos desde que seja observado o limite conjunto de dedução previsto no caput .”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26" w:name="capituloisecaoxxii"/>
      <w:bookmarkEnd w:id="126"/>
      <w:r w:rsidRPr="00993E5C">
        <w:rPr>
          <w:rFonts w:ascii="Arial" w:eastAsia="Times New Roman" w:hAnsi="Arial" w:cs="Arial"/>
          <w:b/>
          <w:bCs/>
          <w:color w:val="000000"/>
          <w:sz w:val="20"/>
          <w:szCs w:val="20"/>
          <w:lang w:eastAsia="pt-BR"/>
        </w:rPr>
        <w:t>Seção XXII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 o Regime Especial de Incentivos para o Desenvolvimento de Usinas Nucleares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7" w:name="art86"/>
      <w:bookmarkEnd w:id="127"/>
      <w:r w:rsidRPr="00993E5C">
        <w:rPr>
          <w:rFonts w:ascii="Arial" w:eastAsia="Times New Roman" w:hAnsi="Arial" w:cs="Arial"/>
          <w:color w:val="000000"/>
          <w:sz w:val="20"/>
          <w:szCs w:val="20"/>
          <w:lang w:eastAsia="pt-BR"/>
        </w:rPr>
        <w:t>Art. 86. A </w:t>
      </w:r>
      <w:hyperlink r:id="rId341" w:history="1">
        <w:r w:rsidRPr="00993E5C">
          <w:rPr>
            <w:rFonts w:ascii="Arial" w:eastAsia="Times New Roman" w:hAnsi="Arial" w:cs="Arial"/>
            <w:color w:val="0000FF"/>
            <w:sz w:val="20"/>
            <w:szCs w:val="20"/>
            <w:u w:val="single"/>
            <w:lang w:eastAsia="pt-BR"/>
          </w:rPr>
          <w:t>Lei nº 12.431, de 24 de junho de 2011, </w:t>
        </w:r>
      </w:hyperlink>
      <w:r w:rsidRPr="00993E5C">
        <w:rPr>
          <w:rFonts w:ascii="Arial" w:eastAsia="Times New Roman" w:hAnsi="Arial" w:cs="Arial"/>
          <w:color w:val="000000"/>
          <w:sz w:val="20"/>
          <w:szCs w:val="20"/>
          <w:lang w:eastAsia="pt-BR"/>
        </w:rPr>
        <w:t>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15.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42" w:anchor="art15%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Aplica-se o disposto neste artigo aos projetos aprovados até 31 de dezembro de 2017.”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16.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43" w:anchor="art16%C2%A75." w:history="1">
        <w:r w:rsidRPr="00993E5C">
          <w:rPr>
            <w:rFonts w:ascii="Arial" w:eastAsia="Times New Roman" w:hAnsi="Arial" w:cs="Arial"/>
            <w:color w:val="0000FF"/>
            <w:sz w:val="20"/>
            <w:szCs w:val="20"/>
            <w:u w:val="single"/>
            <w:lang w:eastAsia="pt-BR"/>
          </w:rPr>
          <w:t>§ 5º </w:t>
        </w:r>
      </w:hyperlink>
      <w:r w:rsidRPr="00993E5C">
        <w:rPr>
          <w:rFonts w:ascii="Arial" w:eastAsia="Times New Roman" w:hAnsi="Arial" w:cs="Arial"/>
          <w:color w:val="000000"/>
          <w:sz w:val="20"/>
          <w:szCs w:val="20"/>
          <w:lang w:eastAsia="pt-BR"/>
        </w:rPr>
        <w:t>No caso da suspensão aplicável ao Imposto de Importação, fica dispensado, exceto para materiais de construção, o exame de similaridade de que trata o </w:t>
      </w:r>
      <w:hyperlink r:id="rId344" w:anchor="art37" w:history="1">
        <w:r w:rsidRPr="00993E5C">
          <w:rPr>
            <w:rFonts w:ascii="Arial" w:eastAsia="Times New Roman" w:hAnsi="Arial" w:cs="Arial"/>
            <w:color w:val="0000FF"/>
            <w:sz w:val="20"/>
            <w:szCs w:val="20"/>
            <w:u w:val="single"/>
            <w:lang w:eastAsia="pt-BR"/>
          </w:rPr>
          <w:t>art. 17 do Decreto-Lei nº 37, de 18 de novembro de 1966. </w:t>
        </w:r>
      </w:hyperlink>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45" w:anchor="art16a" w:history="1">
        <w:r w:rsidRPr="00993E5C">
          <w:rPr>
            <w:rFonts w:ascii="Arial" w:eastAsia="Times New Roman" w:hAnsi="Arial" w:cs="Arial"/>
            <w:color w:val="0000FF"/>
            <w:sz w:val="20"/>
            <w:szCs w:val="20"/>
            <w:u w:val="single"/>
            <w:lang w:eastAsia="pt-BR"/>
          </w:rPr>
          <w:t>“Art. 16-A. </w:t>
        </w:r>
      </w:hyperlink>
      <w:r w:rsidRPr="00993E5C">
        <w:rPr>
          <w:rFonts w:ascii="Arial" w:eastAsia="Times New Roman" w:hAnsi="Arial" w:cs="Arial"/>
          <w:color w:val="000000"/>
          <w:sz w:val="20"/>
          <w:szCs w:val="20"/>
          <w:lang w:eastAsia="pt-BR"/>
        </w:rPr>
        <w:t>No caso de venda no mercado interno ou de importação de máquinas, aparelhos, instrumentos e equipamentos, novos, e de materiais de construção para utilização ou incorporação em obras de infraestrutura destinadas ao ativo imobilizado, fica suspensa a exigência da:         </w:t>
      </w:r>
      <w:hyperlink r:id="rId346" w:anchor="art113i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Contribuição para os Programas de Integração Social e de Formação do Patrimônio do Servidor Público - Contribuição para o PIS/Pasep e da Contribuição para o Financiamento da Seguridade Social - COFINS incidentes sobre a venda no mercado interno quando os referidos bens ou materiais de construção forem adquiridos por pessoa jurídica beneficiária do Renuclear;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II - Contribuição para o PIS/Pasep-Importação e da Cofins-Importação quando os referidos bens ou materiais de construção forem importados diretamente por pessoa jurídica beneficiária do Renuclear.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Nas notas fiscais relativas às vendas de que trata o inciso I do caput deverá constar a expressão “Venda efetuada com suspensão do pagamento da Contribuição para o PIS/Pasep e da Cofins”, com a especificação do dispositivo legal correspondente.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As suspensões de que trata este artigo convertem-se em alíquota 0 (zero) após a utilização ou incorporação do bem ou material de construção na obra de infraestrutura.”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47" w:anchor="art16b" w:history="1">
        <w:r w:rsidRPr="00993E5C">
          <w:rPr>
            <w:rFonts w:ascii="Arial" w:eastAsia="Times New Roman" w:hAnsi="Arial" w:cs="Arial"/>
            <w:color w:val="0000FF"/>
            <w:sz w:val="20"/>
            <w:szCs w:val="20"/>
            <w:u w:val="single"/>
            <w:lang w:eastAsia="pt-BR"/>
          </w:rPr>
          <w:t>“Art. 16-B. </w:t>
        </w:r>
      </w:hyperlink>
      <w:r w:rsidRPr="00993E5C">
        <w:rPr>
          <w:rFonts w:ascii="Arial" w:eastAsia="Times New Roman" w:hAnsi="Arial" w:cs="Arial"/>
          <w:color w:val="000000"/>
          <w:sz w:val="20"/>
          <w:szCs w:val="20"/>
          <w:lang w:eastAsia="pt-BR"/>
        </w:rPr>
        <w:t>No caso de venda no mercado interno ou de importação de serviços destinados a obras de infraestrutura para incorporação ao ativo imobilizado, fica suspensa a exigência da:         </w:t>
      </w:r>
      <w:hyperlink r:id="rId348" w:anchor="art113i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Contribuição para o PIS/Pasep e da Cofins incidentes sobre a prestação de serviços efetuada por pessoa jurídica estabelecida no País quando os referidos serviços forem prestados à pessoa jurídica beneficiária do Renuclear; ou</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Contribuição para o PIS/Pasep-Importação e da Cofins-Importação incidentes sobre a prestação de serviços quando os referidos serviços forem importados diretamente por pessoa jurídica beneficiária do Renuclear.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Nas notas fiscais relativas às prestações de serviço de que trata o inciso I do caput , deverá constar a expressão “Prestação de serviço efetuada com suspensão do pagamento da Contribuição para o PIS/Pasep e da Cofins”, com a especificação do dispositivo legal correspondente.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2º As suspensões de que trata este artigo convertem-se em alíquota 0 (zero) após o serviço ser aplicado na obra de infraestrutura.”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49" w:anchor="art16c" w:history="1">
        <w:r w:rsidRPr="00993E5C">
          <w:rPr>
            <w:rFonts w:ascii="Arial" w:eastAsia="Times New Roman" w:hAnsi="Arial" w:cs="Arial"/>
            <w:color w:val="0000FF"/>
            <w:sz w:val="20"/>
            <w:szCs w:val="20"/>
            <w:u w:val="single"/>
            <w:lang w:eastAsia="pt-BR"/>
          </w:rPr>
          <w:t>“Art. 16-C. </w:t>
        </w:r>
      </w:hyperlink>
      <w:r w:rsidRPr="00993E5C">
        <w:rPr>
          <w:rFonts w:ascii="Arial" w:eastAsia="Times New Roman" w:hAnsi="Arial" w:cs="Arial"/>
          <w:color w:val="000000"/>
          <w:sz w:val="20"/>
          <w:szCs w:val="20"/>
          <w:lang w:eastAsia="pt-BR"/>
        </w:rPr>
        <w:t>No caso de locação de máquinas, aparelhos, instrumentos e equipamentos à pessoa jurídica beneficiária do Renuclear para utilização em obras de infraestrutura a serem incorporadas ao ativo imobilizado, fica suspensa a exigência da Contribuição para o PIS/Pasep e da Cofins incidentes sobre a receita auferida pelo locador.         </w:t>
      </w:r>
      <w:hyperlink r:id="rId350" w:anchor="art113i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As suspensões de que trata este artigo convertem-se em alíquota 0 (zero) após a aplicação do bem locado na obra de infraestrutura.”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51" w:anchor="art16d" w:history="1">
        <w:r w:rsidRPr="00993E5C">
          <w:rPr>
            <w:rFonts w:ascii="Arial" w:eastAsia="Times New Roman" w:hAnsi="Arial" w:cs="Arial"/>
            <w:color w:val="0000FF"/>
            <w:sz w:val="20"/>
            <w:szCs w:val="20"/>
            <w:u w:val="single"/>
            <w:lang w:eastAsia="pt-BR"/>
          </w:rPr>
          <w:t>“Art. 16-D. </w:t>
        </w:r>
      </w:hyperlink>
      <w:r w:rsidRPr="00993E5C">
        <w:rPr>
          <w:rFonts w:ascii="Arial" w:eastAsia="Times New Roman" w:hAnsi="Arial" w:cs="Arial"/>
          <w:color w:val="000000"/>
          <w:sz w:val="20"/>
          <w:szCs w:val="20"/>
          <w:lang w:eastAsia="pt-BR"/>
        </w:rPr>
        <w:t>Para efeitos dos arts.16 e 16-A, equipara-se ao importador a pessoa jurídica adquirente de bens estrangeiros, no caso de importação realizada por sua conta e ordem por intermédio de pessoa jurídica importadora.”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52" w:anchor="art16e" w:history="1">
        <w:r w:rsidRPr="00993E5C">
          <w:rPr>
            <w:rFonts w:ascii="Arial" w:eastAsia="Times New Roman" w:hAnsi="Arial" w:cs="Arial"/>
            <w:color w:val="0000FF"/>
            <w:sz w:val="20"/>
            <w:szCs w:val="20"/>
            <w:u w:val="single"/>
            <w:lang w:eastAsia="pt-BR"/>
          </w:rPr>
          <w:t>“Art. 16-E. </w:t>
        </w:r>
      </w:hyperlink>
      <w:r w:rsidRPr="00993E5C">
        <w:rPr>
          <w:rFonts w:ascii="Arial" w:eastAsia="Times New Roman" w:hAnsi="Arial" w:cs="Arial"/>
          <w:color w:val="000000"/>
          <w:sz w:val="20"/>
          <w:szCs w:val="20"/>
          <w:lang w:eastAsia="pt-BR"/>
        </w:rPr>
        <w:t>A pessoa jurídica habilitada ao Renuclear que não utilizar ou incorporar o bem ou material de construção na obra de infraestrutura ou que não aplicar o serviço ou o bem locado na citada obra, fica obrigada a recolher os tributos não pagos em decorrência das suspensões usufruídas, acrescidas de juros e multa de mora, na forma da legislação específica, contados a partir do vencimento do tributo relativo à aquisição, locação ou prestação, ou do registro da Declaração de Importação - DI, na condição: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de contribuinte, em relação à Contribuição para o PIS/Pasep-Importação, à Cofins-Importação, ao IPI vinculado à importação e ao Imposto de Importação;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de responsável, em relação à Contribuição para o PIS/Pasep, à Cofins e ao IPI.</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Parágrafo único. A incorporação ou utilização do bem ou material de construção na obra de infraestrutura deve ocorrer no prazo de 5 (cinco) anos, contado da data da respectiva aquisição.”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53" w:anchor="art17." w:history="1">
        <w:r w:rsidRPr="00993E5C">
          <w:rPr>
            <w:rFonts w:ascii="Arial" w:eastAsia="Times New Roman" w:hAnsi="Arial" w:cs="Arial"/>
            <w:color w:val="0000FF"/>
            <w:sz w:val="20"/>
            <w:szCs w:val="20"/>
            <w:u w:val="single"/>
            <w:lang w:eastAsia="pt-BR"/>
          </w:rPr>
          <w:t>“Art. 17. </w:t>
        </w:r>
      </w:hyperlink>
      <w:r w:rsidRPr="00993E5C">
        <w:rPr>
          <w:rFonts w:ascii="Arial" w:eastAsia="Times New Roman" w:hAnsi="Arial" w:cs="Arial"/>
          <w:color w:val="000000"/>
          <w:sz w:val="20"/>
          <w:szCs w:val="20"/>
          <w:lang w:eastAsia="pt-BR"/>
        </w:rPr>
        <w:t>Os benefícios de que tratam os arts. 16 a 16-C poderão ser usufruídos nas aquisições, importações e locações realizadas até 31 de dezembro de 2020 pela pessoa jurídica habilitada ou coabilitada ao Renuclear.”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28" w:name="capituloisecaoxxiii"/>
      <w:bookmarkEnd w:id="128"/>
      <w:r w:rsidRPr="00993E5C">
        <w:rPr>
          <w:rFonts w:ascii="Arial" w:eastAsia="Times New Roman" w:hAnsi="Arial" w:cs="Arial"/>
          <w:b/>
          <w:bCs/>
          <w:color w:val="000000"/>
          <w:sz w:val="20"/>
          <w:szCs w:val="20"/>
          <w:lang w:eastAsia="pt-BR"/>
        </w:rPr>
        <w:t>Seção XXIII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Das Prorrogações Referentes a Regimes Especiais de Tri butação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9" w:name="art87"/>
      <w:bookmarkEnd w:id="129"/>
      <w:r w:rsidRPr="00993E5C">
        <w:rPr>
          <w:rFonts w:ascii="Arial" w:eastAsia="Times New Roman" w:hAnsi="Arial" w:cs="Arial"/>
          <w:color w:val="000000"/>
          <w:sz w:val="20"/>
          <w:szCs w:val="20"/>
          <w:lang w:eastAsia="pt-BR"/>
        </w:rPr>
        <w:t>Art. 87. O art. 11 da Lei nº 12.598, de 21 de março de 2012,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54" w:anchor="art11..." w:history="1">
        <w:r w:rsidRPr="00993E5C">
          <w:rPr>
            <w:rFonts w:ascii="Arial" w:eastAsia="Times New Roman" w:hAnsi="Arial" w:cs="Arial"/>
            <w:color w:val="0000FF"/>
            <w:sz w:val="20"/>
            <w:szCs w:val="20"/>
            <w:u w:val="single"/>
            <w:lang w:eastAsia="pt-BR"/>
          </w:rPr>
          <w:t>“Art. 11. </w:t>
        </w:r>
      </w:hyperlink>
      <w:r w:rsidRPr="00993E5C">
        <w:rPr>
          <w:rFonts w:ascii="Arial" w:eastAsia="Times New Roman" w:hAnsi="Arial" w:cs="Arial"/>
          <w:color w:val="000000"/>
          <w:sz w:val="20"/>
          <w:szCs w:val="20"/>
          <w:lang w:eastAsia="pt-BR"/>
        </w:rPr>
        <w:t>Os benefícios de que tratam os arts. 9º , 9º-A, 9º-B e 10 poderão ser usufruídos em até 20 (vinte) anos contados da data de publicação desta Lei, nas aquisições e importações realizadas depois da habilitação das pessoas jurídicas beneficiadas pelo Retid.”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0" w:name="art88"/>
      <w:bookmarkEnd w:id="130"/>
      <w:r w:rsidRPr="00993E5C">
        <w:rPr>
          <w:rFonts w:ascii="Arial" w:eastAsia="Times New Roman" w:hAnsi="Arial" w:cs="Arial"/>
          <w:color w:val="000000"/>
          <w:sz w:val="20"/>
          <w:szCs w:val="20"/>
          <w:lang w:eastAsia="pt-BR"/>
        </w:rPr>
        <w:t>Art. 88. O art. 29 da Lei nº 12.715, de 17 de setembro de 2012, passa a vigorar com a seguinte alteração: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29.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55" w:anchor="art29%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O projeto de que trata o caput deverá ser apresentado ao Ministério das Comunicações até 30 de junho de 2015.</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1" w:name="art89"/>
      <w:bookmarkEnd w:id="131"/>
      <w:r w:rsidRPr="00993E5C">
        <w:rPr>
          <w:rFonts w:ascii="Arial" w:eastAsia="Times New Roman" w:hAnsi="Arial" w:cs="Arial"/>
          <w:color w:val="000000"/>
          <w:sz w:val="20"/>
          <w:szCs w:val="20"/>
          <w:lang w:eastAsia="pt-BR"/>
        </w:rPr>
        <w:t>Art. 89. O art. 16 da Lei nº 11.371, de 28 de novembro de 2006, passa a vigorar com a seguinte redação:    </w:t>
      </w:r>
      <w:hyperlink r:id="rId356" w:anchor="art2" w:history="1">
        <w:r w:rsidRPr="00993E5C">
          <w:rPr>
            <w:rFonts w:ascii="Arial" w:eastAsia="Times New Roman" w:hAnsi="Arial" w:cs="Arial"/>
            <w:strike/>
            <w:color w:val="0000FF"/>
            <w:sz w:val="20"/>
            <w:szCs w:val="20"/>
            <w:u w:val="single"/>
            <w:lang w:eastAsia="pt-BR"/>
          </w:rPr>
          <w:t>(Revogado pela Medida Provisória nº 1.094, de 2021)</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57" w:anchor="art16..." w:history="1">
        <w:r w:rsidRPr="00993E5C">
          <w:rPr>
            <w:rFonts w:ascii="Arial" w:eastAsia="Times New Roman" w:hAnsi="Arial" w:cs="Arial"/>
            <w:color w:val="0000FF"/>
            <w:sz w:val="20"/>
            <w:szCs w:val="20"/>
            <w:u w:val="single"/>
            <w:lang w:eastAsia="pt-BR"/>
          </w:rPr>
          <w:t>“Art. 16. </w:t>
        </w:r>
      </w:hyperlink>
      <w:r w:rsidRPr="00993E5C">
        <w:rPr>
          <w:rFonts w:ascii="Arial" w:eastAsia="Times New Roman" w:hAnsi="Arial" w:cs="Arial"/>
          <w:color w:val="000000"/>
          <w:sz w:val="20"/>
          <w:szCs w:val="20"/>
          <w:lang w:eastAsia="pt-BR"/>
        </w:rPr>
        <w:t>Fica reduzida a 0 (zero), em relação aos fatos geradores que ocorrerem até 31 de dezembro de 2022, a alíquota do imposto sobre a renda na fonte incidente nas operações de que trata o </w:t>
      </w:r>
      <w:hyperlink r:id="rId358" w:anchor="art1v" w:history="1">
        <w:r w:rsidRPr="00993E5C">
          <w:rPr>
            <w:rFonts w:ascii="Arial" w:eastAsia="Times New Roman" w:hAnsi="Arial" w:cs="Arial"/>
            <w:color w:val="0000FF"/>
            <w:sz w:val="20"/>
            <w:szCs w:val="20"/>
            <w:u w:val="single"/>
            <w:lang w:eastAsia="pt-BR"/>
          </w:rPr>
          <w:t>inciso V do art. 1º da Lei nº 9.481, de 13 de agosto de 1997, </w:t>
        </w:r>
      </w:hyperlink>
      <w:r w:rsidRPr="00993E5C">
        <w:rPr>
          <w:rFonts w:ascii="Arial" w:eastAsia="Times New Roman" w:hAnsi="Arial" w:cs="Arial"/>
          <w:color w:val="000000"/>
          <w:sz w:val="20"/>
          <w:szCs w:val="20"/>
          <w:lang w:eastAsia="pt-BR"/>
        </w:rPr>
        <w:t>na hipótese de pagamento, crédito, entrega, emprego ou remessa, por fonte situada no País, a pessoa jurídica domiciliada no exterior, a título de contraprestação de contrato de arrendamento mercantil de aeronave ou de motores destinados a aeronaves, celebrado por empresa de transporte aéreo público regular, de passageiros ou cargas, até 31 de dezembro de 2019.”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2" w:name="art90"/>
      <w:bookmarkEnd w:id="132"/>
      <w:r w:rsidRPr="00993E5C">
        <w:rPr>
          <w:rFonts w:ascii="Arial" w:eastAsia="Times New Roman" w:hAnsi="Arial" w:cs="Arial"/>
          <w:color w:val="000000"/>
          <w:sz w:val="20"/>
          <w:szCs w:val="20"/>
          <w:lang w:eastAsia="pt-BR"/>
        </w:rPr>
        <w:t>Art. 90. O inciso I do art. 1º da Lei nº 9.481, de 13 de agosto de 1997,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59" w:anchor="art1i" w:history="1">
        <w:r w:rsidRPr="00993E5C">
          <w:rPr>
            <w:rFonts w:ascii="Arial" w:eastAsia="Times New Roman" w:hAnsi="Arial" w:cs="Arial"/>
            <w:color w:val="0000FF"/>
            <w:sz w:val="20"/>
            <w:szCs w:val="20"/>
            <w:u w:val="single"/>
            <w:lang w:eastAsia="pt-BR"/>
          </w:rPr>
          <w:t>I - </w:t>
        </w:r>
      </w:hyperlink>
      <w:r w:rsidRPr="00993E5C">
        <w:rPr>
          <w:rFonts w:ascii="Arial" w:eastAsia="Times New Roman" w:hAnsi="Arial" w:cs="Arial"/>
          <w:color w:val="000000"/>
          <w:sz w:val="20"/>
          <w:szCs w:val="20"/>
          <w:lang w:eastAsia="pt-BR"/>
        </w:rPr>
        <w:t>receitas de fretes, afretamentos, aluguéis ou arrendamentos de embarcações marítimas ou fluviais ou de aeronaves estrangeiras ou motores de aeronaves estrangeiros, feitos por empresas, desde que tenham sido aprovados pelas autoridades competentes, bem como os pagamentos de aluguel de contêineres, sobrestadia e outros relativos ao uso de serviços de instalações portuárias;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33" w:name="capituloisecaoxxiv"/>
      <w:bookmarkEnd w:id="133"/>
      <w:r w:rsidRPr="00993E5C">
        <w:rPr>
          <w:rFonts w:ascii="Arial" w:eastAsia="Times New Roman" w:hAnsi="Arial" w:cs="Arial"/>
          <w:b/>
          <w:bCs/>
          <w:color w:val="000000"/>
          <w:sz w:val="20"/>
          <w:szCs w:val="20"/>
          <w:lang w:eastAsia="pt-BR"/>
        </w:rPr>
        <w:t>Seção XXIV</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lastRenderedPageBreak/>
        <w:t>Da s Demais Alterações na Legislação Tributária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4" w:name="art91"/>
      <w:bookmarkEnd w:id="134"/>
      <w:r w:rsidRPr="00993E5C">
        <w:rPr>
          <w:rFonts w:ascii="Arial" w:eastAsia="Times New Roman" w:hAnsi="Arial" w:cs="Arial"/>
          <w:color w:val="000000"/>
          <w:sz w:val="20"/>
          <w:szCs w:val="20"/>
          <w:lang w:eastAsia="pt-BR"/>
        </w:rPr>
        <w:t>Art. 91. O art. 13 da Lei nº 12.688, de 18 de julho de 2012, passa a vigorar acrescido do seguinte § 12:</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13.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0" w:anchor="art13%C2%A712" w:history="1">
        <w:r w:rsidRPr="00993E5C">
          <w:rPr>
            <w:rFonts w:ascii="Arial" w:eastAsia="Times New Roman" w:hAnsi="Arial" w:cs="Arial"/>
            <w:color w:val="0000FF"/>
            <w:sz w:val="20"/>
            <w:szCs w:val="20"/>
            <w:u w:val="single"/>
            <w:lang w:eastAsia="pt-BR"/>
          </w:rPr>
          <w:t>§ 12. </w:t>
        </w:r>
      </w:hyperlink>
      <w:r w:rsidRPr="00993E5C">
        <w:rPr>
          <w:rFonts w:ascii="Arial" w:eastAsia="Times New Roman" w:hAnsi="Arial" w:cs="Arial"/>
          <w:color w:val="000000"/>
          <w:sz w:val="20"/>
          <w:szCs w:val="20"/>
          <w:lang w:eastAsia="pt-BR"/>
        </w:rPr>
        <w:t>Caso o certificado não tenha sido emitido até o mês imediatamente posterior ao da concessão da bolsa, poderá ser utilizado, quando emitido, para pagamento da prestação do mês posterior ao da concessão da bolsa ou das prestações vencidas após esta, de forma retroativa, não incidindo a mantenedora em hipótese de rescisão, desde que tenha pago regularmente o valor mínimo, em moeda corrente, de 10% (dez por cento) do valor da prestação.”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5" w:name="art92"/>
      <w:bookmarkEnd w:id="135"/>
      <w:r w:rsidRPr="00993E5C">
        <w:rPr>
          <w:rFonts w:ascii="Arial" w:eastAsia="Times New Roman" w:hAnsi="Arial" w:cs="Arial"/>
          <w:color w:val="000000"/>
          <w:sz w:val="20"/>
          <w:szCs w:val="20"/>
          <w:lang w:eastAsia="pt-BR"/>
        </w:rPr>
        <w:t>Art. 92. As perdas incorridas em Certificados de Operações Estruturadas - COE, emitidos de acordo com as normas do Conselho Monetário Nacional, serão dedutíveis na apuração do lucro real.</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6" w:name="art93"/>
      <w:bookmarkEnd w:id="136"/>
      <w:r w:rsidRPr="00993E5C">
        <w:rPr>
          <w:rFonts w:ascii="Arial" w:eastAsia="Times New Roman" w:hAnsi="Arial" w:cs="Arial"/>
          <w:color w:val="000000"/>
          <w:sz w:val="20"/>
          <w:szCs w:val="20"/>
          <w:lang w:eastAsia="pt-BR"/>
        </w:rPr>
        <w:t>Art. 93. A Lei nº 12.101, de 27 de novembro de 2009,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“Art.13.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1" w:anchor="art13%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Será facultado à entidade substituir até 25% (vinte e cinco por cento) da quantidade das bolsas de estudo definidas no inciso III do caput e no § 1º por benefícios concedidos a beneficiários cuja renda familiar mensal per capita não exceda o valor de um salário mínimo e meio, tais como transporte, uniforme, material didático, moradia, alimentação e outros benefícios, ações e serviços definidos em ato do Ministro de Estado da Educação.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13-A.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2" w:anchor="art13a%C2%A71" w:history="1">
        <w:r w:rsidRPr="00993E5C">
          <w:rPr>
            <w:rFonts w:ascii="Arial" w:eastAsia="Times New Roman" w:hAnsi="Arial" w:cs="Arial"/>
            <w:color w:val="0000FF"/>
            <w:sz w:val="20"/>
            <w:szCs w:val="20"/>
            <w:u w:val="single"/>
            <w:lang w:eastAsia="pt-BR"/>
          </w:rPr>
          <w:t>§ 1º </w:t>
        </w:r>
      </w:hyperlink>
      <w:r w:rsidRPr="00993E5C">
        <w:rPr>
          <w:rFonts w:ascii="Arial" w:eastAsia="Times New Roman" w:hAnsi="Arial" w:cs="Arial"/>
          <w:color w:val="000000"/>
          <w:sz w:val="20"/>
          <w:szCs w:val="20"/>
          <w:lang w:eastAsia="pt-BR"/>
        </w:rPr>
        <w:t>As entidades que atuam concomitantemente no nível de educação superior e que tenham aderido ao Prouni e no de educação básica estão obrigadas a cumprir os requisitos exigidos no art. 13, para cada nível de educação, inclusive quanto à complementação eventual da gratuidade por meio da concessão de bolsas de estudo parciais de 50% (cinquenta por cento) e de benefícios, conforme previsto nos §§ 1º e 2º do art. 13.</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“Art.13-B.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3" w:anchor="art13b%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Será facultado à entidade substituir até 25% (vinte e cinco por cento) da quantidade das bolsas de estudo definidas no inciso II do caput e no § 1º por benefícios concedidos a beneficiários cuja renda familiar mensal per capita não exceda o valor de um salário mínimo e meio, tais como transporte, uniforme, material didático, moradia, alimentação e outros benefícios, ações e serviços definidos em ato do Ministro de Estado da Educação.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4" w:anchor="art13b%C2%A75" w:history="1">
        <w:r w:rsidRPr="00993E5C">
          <w:rPr>
            <w:rFonts w:ascii="Arial" w:eastAsia="Times New Roman" w:hAnsi="Arial" w:cs="Arial"/>
            <w:color w:val="0000FF"/>
            <w:sz w:val="20"/>
            <w:szCs w:val="20"/>
            <w:u w:val="single"/>
            <w:lang w:eastAsia="pt-BR"/>
          </w:rPr>
          <w:t>§ 5º </w:t>
        </w:r>
      </w:hyperlink>
      <w:r w:rsidRPr="00993E5C">
        <w:rPr>
          <w:rFonts w:ascii="Arial" w:eastAsia="Times New Roman" w:hAnsi="Arial" w:cs="Arial"/>
          <w:color w:val="000000"/>
          <w:sz w:val="20"/>
          <w:szCs w:val="20"/>
          <w:lang w:eastAsia="pt-BR"/>
        </w:rPr>
        <w:t>As entidades que atuam concomitantemente na educação superior e na educação básica são obrigadas a cumprir os requisitos exigidos no art. 13 e neste artigo de maneira segregada, por nível de educação, inclusive quanto à eventual complementação da gratuidade por meio da concessão de bolsas de estudo parciais de 50% (cinquenta por cento) e de benefícios.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17.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5" w:anchor="art17%C2%A73." w:history="1">
        <w:r w:rsidRPr="00993E5C">
          <w:rPr>
            <w:rFonts w:ascii="Arial" w:eastAsia="Times New Roman" w:hAnsi="Arial" w:cs="Arial"/>
            <w:color w:val="0000FF"/>
            <w:sz w:val="20"/>
            <w:szCs w:val="20"/>
            <w:u w:val="single"/>
            <w:lang w:eastAsia="pt-BR"/>
          </w:rPr>
          <w:t>§ 3º </w:t>
        </w:r>
      </w:hyperlink>
      <w:r w:rsidRPr="00993E5C">
        <w:rPr>
          <w:rFonts w:ascii="Arial" w:eastAsia="Times New Roman" w:hAnsi="Arial" w:cs="Arial"/>
          <w:color w:val="000000"/>
          <w:sz w:val="20"/>
          <w:szCs w:val="20"/>
          <w:lang w:eastAsia="pt-BR"/>
        </w:rPr>
        <w:t>O Termo de Ajuste de Gratuidade poderá ser celebrado somente uma vez com a mesma entidade a cada período de 10 (dez) anos, a contar da data da assinatura do último termo e desde que este tenha sido devidamente cumprido.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7" w:name="art94"/>
      <w:bookmarkEnd w:id="137"/>
      <w:r w:rsidRPr="00993E5C">
        <w:rPr>
          <w:rFonts w:ascii="Arial" w:eastAsia="Times New Roman" w:hAnsi="Arial" w:cs="Arial"/>
          <w:color w:val="000000"/>
          <w:sz w:val="20"/>
          <w:szCs w:val="20"/>
          <w:lang w:eastAsia="pt-BR"/>
        </w:rPr>
        <w:t>Art. 94. O art. 8º da Lei nº 11.438, de 29 de dezembro de 2006,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66" w:anchor="art8" w:history="1">
        <w:r w:rsidRPr="00993E5C">
          <w:rPr>
            <w:rFonts w:ascii="Arial" w:eastAsia="Times New Roman" w:hAnsi="Arial" w:cs="Arial"/>
            <w:color w:val="0000FF"/>
            <w:sz w:val="20"/>
            <w:szCs w:val="20"/>
            <w:u w:val="single"/>
            <w:lang w:eastAsia="pt-BR"/>
          </w:rPr>
          <w:t>“Art. 8º </w:t>
        </w:r>
      </w:hyperlink>
      <w:r w:rsidRPr="00993E5C">
        <w:rPr>
          <w:rFonts w:ascii="Arial" w:eastAsia="Times New Roman" w:hAnsi="Arial" w:cs="Arial"/>
          <w:color w:val="000000"/>
          <w:sz w:val="20"/>
          <w:szCs w:val="20"/>
          <w:lang w:eastAsia="pt-BR"/>
        </w:rPr>
        <w:t>O Ministério do Esporte informará à Secretaria da Receita Federal do Brasil - RFB os valores correspondentes a doação ou patrocínio destinados ao apoio direto a projetos desportivos e paradesportivos, no ano-calendário anterior.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A RFB estabelecerá, em ato normativo próprio, a forma, o prazo e as condições para o cumprimento da obrigação acessória a que se refere o caput deste artigo.”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8" w:name="art95"/>
      <w:bookmarkEnd w:id="138"/>
      <w:r w:rsidRPr="00993E5C">
        <w:rPr>
          <w:rFonts w:ascii="Arial" w:eastAsia="Times New Roman" w:hAnsi="Arial" w:cs="Arial"/>
          <w:color w:val="000000"/>
          <w:sz w:val="20"/>
          <w:szCs w:val="20"/>
          <w:lang w:eastAsia="pt-BR"/>
        </w:rPr>
        <w:t>Art. 95. O § 1º do art. 2º da Lei nº 11.478, de 29 de maio de 2007, passa a vigorar acrescido do seguinte inciso IV:</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2º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67" w:anchor="art2%C2%A71iv" w:history="1">
        <w:r w:rsidRPr="00993E5C">
          <w:rPr>
            <w:rFonts w:ascii="Arial" w:eastAsia="Times New Roman" w:hAnsi="Arial" w:cs="Arial"/>
            <w:color w:val="0000FF"/>
            <w:sz w:val="20"/>
            <w:szCs w:val="20"/>
            <w:u w:val="single"/>
            <w:lang w:eastAsia="pt-BR"/>
          </w:rPr>
          <w:t>IV - </w:t>
        </w:r>
      </w:hyperlink>
      <w:r w:rsidRPr="00993E5C">
        <w:rPr>
          <w:rFonts w:ascii="Arial" w:eastAsia="Times New Roman" w:hAnsi="Arial" w:cs="Arial"/>
          <w:color w:val="000000"/>
          <w:sz w:val="20"/>
          <w:szCs w:val="20"/>
          <w:lang w:eastAsia="pt-BR"/>
        </w:rPr>
        <w:t>à alíquota 0 (zero), quando pagos, creditados, entregues ou remetidos a beneficiário residente ou domiciliado no exterior, individual ou coletivo, que realizar operações financeiras no País de acordo com as normas e condições estabelecidas pelo Conselho Monetário Nacional, exceto no caso de residente ou domiciliado em país com tributação favorecida, nos termos do </w:t>
      </w:r>
      <w:hyperlink r:id="rId368" w:anchor="art24" w:history="1">
        <w:r w:rsidRPr="00993E5C">
          <w:rPr>
            <w:rFonts w:ascii="Arial" w:eastAsia="Times New Roman" w:hAnsi="Arial" w:cs="Arial"/>
            <w:color w:val="0000FF"/>
            <w:sz w:val="20"/>
            <w:szCs w:val="20"/>
            <w:u w:val="single"/>
            <w:lang w:eastAsia="pt-BR"/>
          </w:rPr>
          <w:t>art. 24 da Lei nº 9.430, de 27 de dezembro de 1996.</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39" w:name="art96"/>
      <w:bookmarkEnd w:id="139"/>
      <w:r w:rsidRPr="00993E5C">
        <w:rPr>
          <w:rFonts w:ascii="Arial" w:eastAsia="Times New Roman" w:hAnsi="Arial" w:cs="Arial"/>
          <w:color w:val="000000"/>
          <w:sz w:val="20"/>
          <w:szCs w:val="20"/>
          <w:lang w:eastAsia="pt-BR"/>
        </w:rPr>
        <w:t>Art. 96. O art. 89 da Lei nº 12.973, de 13 de maio de 2014,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69" w:anchor="art89." w:history="1">
        <w:r w:rsidRPr="00993E5C">
          <w:rPr>
            <w:rFonts w:ascii="Arial" w:eastAsia="Times New Roman" w:hAnsi="Arial" w:cs="Arial"/>
            <w:color w:val="0000FF"/>
            <w:sz w:val="20"/>
            <w:szCs w:val="20"/>
            <w:u w:val="single"/>
            <w:lang w:eastAsia="pt-BR"/>
          </w:rPr>
          <w:t>“Art. 89. </w:t>
        </w:r>
      </w:hyperlink>
      <w:r w:rsidRPr="00993E5C">
        <w:rPr>
          <w:rFonts w:ascii="Arial" w:eastAsia="Times New Roman" w:hAnsi="Arial" w:cs="Arial"/>
          <w:color w:val="000000"/>
          <w:sz w:val="20"/>
          <w:szCs w:val="20"/>
          <w:lang w:eastAsia="pt-BR"/>
        </w:rPr>
        <w:t>A matriz e a pessoa jurídica controladora ou a ela equiparada, nos termos do art. 83, domiciliadas no Brasil poderão considerar como imposto pago, para fins da dedução de que trata o art. 87, o imposto sobre a renda retido na fonte no Brasil e no exterior, na proporção de sua participação, decorrente de rendimentos recebidos pela filial, sucursal ou controlada, domiciliadas no exterior.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1º O disposto no caput somente será permitido se for reconhecida a receita total auferida pela filial, sucursal ou controlada, com a inclusão do imposto retido.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2º Para o imposto sobre a renda retido na fonte no exterior, o valor do imposto a ser considerado está limitado ao valor que o país de domicílio do beneficiário do rendimento permite que seja aproveitado na apuração do imposto devido pela filial, sucursal ou controlada no exterior.”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0" w:name="art97"/>
      <w:bookmarkEnd w:id="140"/>
      <w:r w:rsidRPr="00993E5C">
        <w:rPr>
          <w:rFonts w:ascii="Arial" w:eastAsia="Times New Roman" w:hAnsi="Arial" w:cs="Arial"/>
          <w:color w:val="000000"/>
          <w:sz w:val="20"/>
          <w:szCs w:val="20"/>
          <w:lang w:eastAsia="pt-BR"/>
        </w:rPr>
        <w:t>Art. 97. As receitas auferidas pelos fundos garantidores constituídos nos termos das </w:t>
      </w:r>
      <w:hyperlink r:id="rId370" w:history="1">
        <w:r w:rsidRPr="00993E5C">
          <w:rPr>
            <w:rFonts w:ascii="Arial" w:eastAsia="Times New Roman" w:hAnsi="Arial" w:cs="Arial"/>
            <w:color w:val="0000FF"/>
            <w:sz w:val="20"/>
            <w:szCs w:val="20"/>
            <w:u w:val="single"/>
            <w:lang w:eastAsia="pt-BR"/>
          </w:rPr>
          <w:t>Leis nº s 11.079, de 30 de dezembro de 2004, </w:t>
        </w:r>
      </w:hyperlink>
      <w:hyperlink r:id="rId371" w:history="1">
        <w:r w:rsidRPr="00993E5C">
          <w:rPr>
            <w:rFonts w:ascii="Arial" w:eastAsia="Times New Roman" w:hAnsi="Arial" w:cs="Arial"/>
            <w:color w:val="0000FF"/>
            <w:sz w:val="20"/>
            <w:szCs w:val="20"/>
            <w:u w:val="single"/>
            <w:lang w:eastAsia="pt-BR"/>
          </w:rPr>
          <w:t>11.786, de 25 de setembro de 2008, </w:t>
        </w:r>
      </w:hyperlink>
      <w:hyperlink r:id="rId372" w:history="1">
        <w:r w:rsidRPr="00993E5C">
          <w:rPr>
            <w:rFonts w:ascii="Arial" w:eastAsia="Times New Roman" w:hAnsi="Arial" w:cs="Arial"/>
            <w:color w:val="0000FF"/>
            <w:sz w:val="20"/>
            <w:szCs w:val="20"/>
            <w:u w:val="single"/>
            <w:lang w:eastAsia="pt-BR"/>
          </w:rPr>
          <w:t>11.977, de 7 de julho de 2009, </w:t>
        </w:r>
      </w:hyperlink>
      <w:hyperlink r:id="rId373" w:history="1">
        <w:r w:rsidRPr="00993E5C">
          <w:rPr>
            <w:rFonts w:ascii="Arial" w:eastAsia="Times New Roman" w:hAnsi="Arial" w:cs="Arial"/>
            <w:color w:val="0000FF"/>
            <w:sz w:val="20"/>
            <w:szCs w:val="20"/>
            <w:u w:val="single"/>
            <w:lang w:eastAsia="pt-BR"/>
          </w:rPr>
          <w:t>12.087, de 11 de novembro de 2009, </w:t>
        </w:r>
      </w:hyperlink>
      <w:r w:rsidRPr="00993E5C">
        <w:rPr>
          <w:rFonts w:ascii="Arial" w:eastAsia="Times New Roman" w:hAnsi="Arial" w:cs="Arial"/>
          <w:color w:val="000000"/>
          <w:sz w:val="20"/>
          <w:szCs w:val="20"/>
          <w:lang w:eastAsia="pt-BR"/>
        </w:rPr>
        <w:t>e </w:t>
      </w:r>
      <w:hyperlink r:id="rId374" w:history="1">
        <w:r w:rsidRPr="00993E5C">
          <w:rPr>
            <w:rFonts w:ascii="Arial" w:eastAsia="Times New Roman" w:hAnsi="Arial" w:cs="Arial"/>
            <w:color w:val="0000FF"/>
            <w:sz w:val="20"/>
            <w:szCs w:val="20"/>
            <w:u w:val="single"/>
            <w:lang w:eastAsia="pt-BR"/>
          </w:rPr>
          <w:t>12.712, de 30 de agosto de 2012, </w:t>
        </w:r>
      </w:hyperlink>
      <w:r w:rsidRPr="00993E5C">
        <w:rPr>
          <w:rFonts w:ascii="Arial" w:eastAsia="Times New Roman" w:hAnsi="Arial" w:cs="Arial"/>
          <w:color w:val="000000"/>
          <w:sz w:val="20"/>
          <w:szCs w:val="20"/>
          <w:lang w:eastAsia="pt-BR"/>
        </w:rPr>
        <w:t>ficam isentas do Imposto sobre a Renda das Pessoas Jurídicas e da Contribuição Social sobre o Lucro Líquido, inclusive no tocante aos ganhos líquidos mensais e à retenção na fonte sobre os rendimentos de aplicação financeira de renda fixa e de renda variável.             </w:t>
      </w:r>
      <w:hyperlink r:id="rId375"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Ficam reduzidas a 0 (zero) as alíquotas da Contribuição para o PIS/Pasep e da Contribuição para o Financiamento da Seguridade Social incidentes sobre as receitas e ganhos líquidos de que trata o caput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1" w:name="art98"/>
      <w:bookmarkEnd w:id="141"/>
      <w:r w:rsidRPr="00993E5C">
        <w:rPr>
          <w:rFonts w:ascii="Arial" w:eastAsia="Times New Roman" w:hAnsi="Arial" w:cs="Arial"/>
          <w:color w:val="000000"/>
          <w:sz w:val="20"/>
          <w:szCs w:val="20"/>
          <w:lang w:eastAsia="pt-BR"/>
        </w:rPr>
        <w:t>Art. 98. (VETADO).             </w:t>
      </w:r>
      <w:hyperlink r:id="rId376" w:anchor="art113iv"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42" w:name="capituloii"/>
      <w:bookmarkEnd w:id="142"/>
      <w:r w:rsidRPr="00993E5C">
        <w:rPr>
          <w:rFonts w:ascii="Arial" w:eastAsia="Times New Roman" w:hAnsi="Arial" w:cs="Arial"/>
          <w:color w:val="000000"/>
          <w:sz w:val="20"/>
          <w:szCs w:val="20"/>
          <w:lang w:eastAsia="pt-BR"/>
        </w:rPr>
        <w:t>CAPÍTULO 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Das demais alterações na legislação</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43" w:name="capituloiisecaoi"/>
      <w:bookmarkEnd w:id="143"/>
      <w:r w:rsidRPr="00993E5C">
        <w:rPr>
          <w:rFonts w:ascii="Arial" w:eastAsia="Times New Roman" w:hAnsi="Arial" w:cs="Arial"/>
          <w:b/>
          <w:bCs/>
          <w:color w:val="000000"/>
          <w:sz w:val="20"/>
          <w:szCs w:val="20"/>
          <w:lang w:eastAsia="pt-BR"/>
        </w:rPr>
        <w:t>Seção 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Vigilância Sanitária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4" w:name="art99"/>
      <w:bookmarkEnd w:id="144"/>
      <w:r w:rsidRPr="00993E5C">
        <w:rPr>
          <w:rFonts w:ascii="Arial" w:eastAsia="Times New Roman" w:hAnsi="Arial" w:cs="Arial"/>
          <w:color w:val="000000"/>
          <w:sz w:val="20"/>
          <w:szCs w:val="20"/>
          <w:lang w:eastAsia="pt-BR"/>
        </w:rPr>
        <w:t>Art. 99. Os itens 3.1, 3.2, 5.1 e 7.1, bem como seus respectivos subitens, do </w:t>
      </w:r>
      <w:hyperlink r:id="rId377" w:anchor="anexoii" w:history="1">
        <w:r w:rsidRPr="00993E5C">
          <w:rPr>
            <w:rFonts w:ascii="Arial" w:eastAsia="Times New Roman" w:hAnsi="Arial" w:cs="Arial"/>
            <w:color w:val="0000FF"/>
            <w:sz w:val="20"/>
            <w:szCs w:val="20"/>
            <w:u w:val="single"/>
            <w:lang w:eastAsia="pt-BR"/>
          </w:rPr>
          <w:t>Anexo II da Lei nº 9.782, de 26 de janeiro de 1999, </w:t>
        </w:r>
      </w:hyperlink>
      <w:r w:rsidRPr="00993E5C">
        <w:rPr>
          <w:rFonts w:ascii="Arial" w:eastAsia="Times New Roman" w:hAnsi="Arial" w:cs="Arial"/>
          <w:color w:val="000000"/>
          <w:sz w:val="20"/>
          <w:szCs w:val="20"/>
          <w:lang w:eastAsia="pt-BR"/>
        </w:rPr>
        <w:t>passam a vigorar na forma do </w:t>
      </w:r>
      <w:hyperlink r:id="rId378" w:anchor="anexo" w:history="1">
        <w:r w:rsidRPr="00993E5C">
          <w:rPr>
            <w:rFonts w:ascii="Arial" w:eastAsia="Times New Roman" w:hAnsi="Arial" w:cs="Arial"/>
            <w:color w:val="0000FF"/>
            <w:sz w:val="20"/>
            <w:szCs w:val="20"/>
            <w:u w:val="single"/>
            <w:lang w:eastAsia="pt-BR"/>
          </w:rPr>
          <w:t>Anexo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5" w:name="art100"/>
      <w:bookmarkEnd w:id="145"/>
      <w:r w:rsidRPr="00993E5C">
        <w:rPr>
          <w:rFonts w:ascii="Arial" w:eastAsia="Times New Roman" w:hAnsi="Arial" w:cs="Arial"/>
          <w:color w:val="000000"/>
          <w:sz w:val="20"/>
          <w:szCs w:val="20"/>
          <w:lang w:eastAsia="pt-BR"/>
        </w:rPr>
        <w:t>Art. 100. O art. 1º da Lei nº 11.972, de 6 de julho de 2009, passa a vigorar com a seguinte alteração: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79" w:anchor="art1." w:history="1">
        <w:r w:rsidRPr="00993E5C">
          <w:rPr>
            <w:rFonts w:ascii="Arial" w:eastAsia="Times New Roman" w:hAnsi="Arial" w:cs="Arial"/>
            <w:color w:val="0000FF"/>
            <w:sz w:val="20"/>
            <w:szCs w:val="20"/>
            <w:u w:val="single"/>
            <w:lang w:eastAsia="pt-BR"/>
          </w:rPr>
          <w:t>“Art. 1º </w:t>
        </w:r>
      </w:hyperlink>
      <w:r w:rsidRPr="00993E5C">
        <w:rPr>
          <w:rFonts w:ascii="Arial" w:eastAsia="Times New Roman" w:hAnsi="Arial" w:cs="Arial"/>
          <w:color w:val="000000"/>
          <w:sz w:val="20"/>
          <w:szCs w:val="20"/>
          <w:lang w:eastAsia="pt-BR"/>
        </w:rPr>
        <w:t>Os prazos para renovação das Certificações de Boas Práticas dos produtos sujeitos ao regime de vigilância sanitária, que constam dos subitens dos itens 1.4, 2.4, 4.3, 6.4, 7.2 e 7.3 da tabela do Anexo II da </w:t>
      </w:r>
      <w:hyperlink r:id="rId380" w:anchor="anexoii" w:history="1">
        <w:r w:rsidRPr="00993E5C">
          <w:rPr>
            <w:rFonts w:ascii="Arial" w:eastAsia="Times New Roman" w:hAnsi="Arial" w:cs="Arial"/>
            <w:color w:val="0000FF"/>
            <w:sz w:val="20"/>
            <w:szCs w:val="20"/>
            <w:u w:val="single"/>
            <w:lang w:eastAsia="pt-BR"/>
          </w:rPr>
          <w:t>Lei nº 9.782, de 26 de janeiro de 1999, </w:t>
        </w:r>
      </w:hyperlink>
      <w:r w:rsidRPr="00993E5C">
        <w:rPr>
          <w:rFonts w:ascii="Arial" w:eastAsia="Times New Roman" w:hAnsi="Arial" w:cs="Arial"/>
          <w:color w:val="000000"/>
          <w:sz w:val="20"/>
          <w:szCs w:val="20"/>
          <w:lang w:eastAsia="pt-BR"/>
        </w:rPr>
        <w:t>com a redação dada pela </w:t>
      </w:r>
      <w:hyperlink r:id="rId381" w:history="1">
        <w:r w:rsidRPr="00993E5C">
          <w:rPr>
            <w:rFonts w:ascii="Arial" w:eastAsia="Times New Roman" w:hAnsi="Arial" w:cs="Arial"/>
            <w:color w:val="0000FF"/>
            <w:sz w:val="20"/>
            <w:szCs w:val="20"/>
            <w:u w:val="single"/>
            <w:lang w:eastAsia="pt-BR"/>
          </w:rPr>
          <w:t>Medida Provisória nº 2.190-34, de 23 de agosto de 2001, </w:t>
        </w:r>
      </w:hyperlink>
      <w:r w:rsidRPr="00993E5C">
        <w:rPr>
          <w:rFonts w:ascii="Arial" w:eastAsia="Times New Roman" w:hAnsi="Arial" w:cs="Arial"/>
          <w:color w:val="000000"/>
          <w:sz w:val="20"/>
          <w:szCs w:val="20"/>
          <w:lang w:eastAsia="pt-BR"/>
        </w:rPr>
        <w:t>ficam alterados para até 4 (quatro) anos, conforme regulamentação específica da Agência Nacional de Vigilância Sanitária - ANVISA, observado o risco inerente à atividade da empresa.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46" w:name="capituloiisecaoii"/>
      <w:bookmarkEnd w:id="146"/>
      <w:r w:rsidRPr="00993E5C">
        <w:rPr>
          <w:rFonts w:ascii="Arial" w:eastAsia="Times New Roman" w:hAnsi="Arial" w:cs="Arial"/>
          <w:b/>
          <w:bCs/>
          <w:color w:val="000000"/>
          <w:sz w:val="20"/>
          <w:szCs w:val="20"/>
          <w:lang w:eastAsia="pt-BR"/>
        </w:rPr>
        <w:t>Seção 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 a Alienação Fiduciária</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7" w:name="art101"/>
      <w:bookmarkEnd w:id="147"/>
      <w:r w:rsidRPr="00993E5C">
        <w:rPr>
          <w:rFonts w:ascii="Arial" w:eastAsia="Times New Roman" w:hAnsi="Arial" w:cs="Arial"/>
          <w:color w:val="000000"/>
          <w:sz w:val="20"/>
          <w:szCs w:val="20"/>
          <w:lang w:eastAsia="pt-BR"/>
        </w:rPr>
        <w:t>Art. 101. O Decreto-Lei nº 911, de 1º de outubro de 1969,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82" w:anchor="art2" w:history="1">
        <w:r w:rsidRPr="00993E5C">
          <w:rPr>
            <w:rFonts w:ascii="Arial" w:eastAsia="Times New Roman" w:hAnsi="Arial" w:cs="Arial"/>
            <w:color w:val="0000FF"/>
            <w:sz w:val="20"/>
            <w:szCs w:val="20"/>
            <w:u w:val="single"/>
            <w:lang w:eastAsia="pt-BR"/>
          </w:rPr>
          <w:t>“Art. 2º </w:t>
        </w:r>
      </w:hyperlink>
      <w:r w:rsidRPr="00993E5C">
        <w:rPr>
          <w:rFonts w:ascii="Arial" w:eastAsia="Times New Roman" w:hAnsi="Arial" w:cs="Arial"/>
          <w:color w:val="000000"/>
          <w:sz w:val="20"/>
          <w:szCs w:val="20"/>
          <w:lang w:eastAsia="pt-BR"/>
        </w:rPr>
        <w:t>No caso de inadimplemento ou mora nas obrigações contratuais garantidas mediante alienação fiduciária, o proprietário fiduciário ou credor poderá vender a coisa a terceiros, independentemente de leilão, hasta pública, avaliação prévia ou qualquer outra medida judicial ou extrajudicial, salvo disposição expressa em contrário prevista no contrato, devendo aplicar o preço da venda no pagamento de seu crédito e das despesas decorrentes e entregar ao devedor o saldo apurado, se houver, com a devida prestação de contas.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83" w:anchor="art2%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A mora decorrerá do simples vencimento do prazo para pagamento e poderá ser comprovada por carta registrada com aviso de recebimento, não se exigindo que a assinatura constante do referido aviso seja a do próprio destinatário.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84" w:anchor="art2%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Os procedimentos previstos no caput e no seu § 2º aplicam-se às operações de arrendamento mercantil previstas na forma da </w:t>
      </w:r>
      <w:hyperlink r:id="rId385" w:history="1">
        <w:r w:rsidRPr="00993E5C">
          <w:rPr>
            <w:rFonts w:ascii="Arial" w:eastAsia="Times New Roman" w:hAnsi="Arial" w:cs="Arial"/>
            <w:color w:val="0000FF"/>
            <w:sz w:val="20"/>
            <w:szCs w:val="20"/>
            <w:u w:val="single"/>
            <w:lang w:eastAsia="pt-BR"/>
          </w:rPr>
          <w:t>Lei nº 6.099, de 12 de setembro de 1974. </w:t>
        </w:r>
      </w:hyperlink>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86" w:anchor="art3." w:history="1">
        <w:r w:rsidRPr="00993E5C">
          <w:rPr>
            <w:rFonts w:ascii="Arial" w:eastAsia="Times New Roman" w:hAnsi="Arial" w:cs="Arial"/>
            <w:color w:val="0000FF"/>
            <w:sz w:val="20"/>
            <w:szCs w:val="20"/>
            <w:u w:val="single"/>
            <w:lang w:eastAsia="pt-BR"/>
          </w:rPr>
          <w:t>“Art. 3º </w:t>
        </w:r>
      </w:hyperlink>
      <w:r w:rsidRPr="00993E5C">
        <w:rPr>
          <w:rFonts w:ascii="Arial" w:eastAsia="Times New Roman" w:hAnsi="Arial" w:cs="Arial"/>
          <w:color w:val="000000"/>
          <w:sz w:val="20"/>
          <w:szCs w:val="20"/>
          <w:lang w:eastAsia="pt-BR"/>
        </w:rPr>
        <w:t>O proprietário fiduciário ou credor poderá, desde que comprovada a mora, na forma estabelecida pelo § 2º do art. 2º , ou o inadimplemento, requerer contra o devedor ou terceiro a busca e apreensão do bem alienado fiduciariamente, a qual será concedida liminarmente, podendo ser apreciada em plantão judiciário.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87" w:anchor="art3%C2%A79" w:history="1">
        <w:r w:rsidRPr="00993E5C">
          <w:rPr>
            <w:rFonts w:ascii="Arial" w:eastAsia="Times New Roman" w:hAnsi="Arial" w:cs="Arial"/>
            <w:color w:val="0000FF"/>
            <w:sz w:val="20"/>
            <w:szCs w:val="20"/>
            <w:u w:val="single"/>
            <w:lang w:eastAsia="pt-BR"/>
          </w:rPr>
          <w:t>§ 9º </w:t>
        </w:r>
      </w:hyperlink>
      <w:r w:rsidRPr="00993E5C">
        <w:rPr>
          <w:rFonts w:ascii="Arial" w:eastAsia="Times New Roman" w:hAnsi="Arial" w:cs="Arial"/>
          <w:color w:val="000000"/>
          <w:sz w:val="20"/>
          <w:szCs w:val="20"/>
          <w:lang w:eastAsia="pt-BR"/>
        </w:rPr>
        <w:t>Ao decretar a busca e apreensão de veículo, o juiz, caso tenha acesso à base de dados do Registro Nacional de Veículos Automotores - RENAVAM, inserirá diretamente a restrição judicial na base de dados do Renavam, bem como retirará tal restrição após a apreensão.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10. Caso o juiz não tenha acesso à base de dados prevista no § 9º , deverá oficiar ao departamento de trânsito competente para que: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registre o gravame referente à decretação da busca e apreensão do veículo;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retire o gravame após a apreensão do veículo.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11. O juiz também determinará a inserção do mandado a que se refere o § 9º em banco próprio de mandados.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12. A parte interessada poderá requerer diretamente ao juízo da comarca onde foi localizado o veículo com vistas à sua apreensão, sempre que o bem estiver em comarca distinta daquela da tramitação da ação, bastando que em tal requerimento conste a cópia da petição inicial da ação e, quando for o caso, a cópia do despacho que concedeu a busca e apreensão do veículo.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13. A apreensão do veículo será imediatamente comunicada ao juízo, que intimará a instituição financeira para retirar o veículo do local depositado no prazo máximo de 48 (quarenta e oito) horas.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14. O devedor, por ocasião do cumprimento do mandado de busca e apreensão, deverá entregar o bem e seus respectivos documentos.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15. As disposições deste artigo aplicam-se no caso de reintegração de posse de veículos referente às operações de arrendamento mercantil previstas na </w:t>
      </w:r>
      <w:hyperlink r:id="rId388" w:history="1">
        <w:r w:rsidRPr="00993E5C">
          <w:rPr>
            <w:rFonts w:ascii="Arial" w:eastAsia="Times New Roman" w:hAnsi="Arial" w:cs="Arial"/>
            <w:color w:val="0000FF"/>
            <w:sz w:val="20"/>
            <w:szCs w:val="20"/>
            <w:u w:val="single"/>
            <w:lang w:eastAsia="pt-BR"/>
          </w:rPr>
          <w:t>Lei no 6.099, de 12 de setembro de 1974. </w:t>
        </w:r>
      </w:hyperlink>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89" w:anchor="art4." w:history="1">
        <w:r w:rsidRPr="00993E5C">
          <w:rPr>
            <w:rFonts w:ascii="Arial" w:eastAsia="Times New Roman" w:hAnsi="Arial" w:cs="Arial"/>
            <w:color w:val="0000FF"/>
            <w:sz w:val="20"/>
            <w:szCs w:val="20"/>
            <w:u w:val="single"/>
            <w:lang w:eastAsia="pt-BR"/>
          </w:rPr>
          <w:t>“Art. 4º </w:t>
        </w:r>
      </w:hyperlink>
      <w:r w:rsidRPr="00993E5C">
        <w:rPr>
          <w:rFonts w:ascii="Arial" w:eastAsia="Times New Roman" w:hAnsi="Arial" w:cs="Arial"/>
          <w:color w:val="000000"/>
          <w:sz w:val="20"/>
          <w:szCs w:val="20"/>
          <w:lang w:eastAsia="pt-BR"/>
        </w:rPr>
        <w:t>Se o bem alienado fiduciariamente não for encontrado ou não se achar na posse do devedor, fica facultado ao credor requerer, nos mesmos autos, a conversão do pedido de busca e apreensão em ação executiva, na forma prevista no Capítulo II do Livro II da Lei nº 5.869, de 11 de janeiro de 1973 - Código de Processo Civil.”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0" w:anchor="art5" w:history="1">
        <w:r w:rsidRPr="00993E5C">
          <w:rPr>
            <w:rFonts w:ascii="Arial" w:eastAsia="Times New Roman" w:hAnsi="Arial" w:cs="Arial"/>
            <w:color w:val="0000FF"/>
            <w:sz w:val="20"/>
            <w:szCs w:val="20"/>
            <w:u w:val="single"/>
            <w:lang w:eastAsia="pt-BR"/>
          </w:rPr>
          <w:t>“Art. 5º </w:t>
        </w:r>
      </w:hyperlink>
      <w:r w:rsidRPr="00993E5C">
        <w:rPr>
          <w:rFonts w:ascii="Arial" w:eastAsia="Times New Roman" w:hAnsi="Arial" w:cs="Arial"/>
          <w:color w:val="000000"/>
          <w:sz w:val="20"/>
          <w:szCs w:val="20"/>
          <w:lang w:eastAsia="pt-BR"/>
        </w:rPr>
        <w:t>Se o credor preferir recorrer à ação executiva, direta ou a convertida na forma do art. 4º , ou, se for o caso ao executivo fiscal, serão penhorados, a critério do autor da ação, bens do devedor quantos bastem para assegurar a execução.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1" w:anchor="art6a" w:history="1">
        <w:r w:rsidRPr="00993E5C">
          <w:rPr>
            <w:rFonts w:ascii="Arial" w:eastAsia="Times New Roman" w:hAnsi="Arial" w:cs="Arial"/>
            <w:color w:val="0000FF"/>
            <w:sz w:val="20"/>
            <w:szCs w:val="20"/>
            <w:u w:val="single"/>
            <w:lang w:eastAsia="pt-BR"/>
          </w:rPr>
          <w:t>“Art. 6º-A. </w:t>
        </w:r>
      </w:hyperlink>
      <w:r w:rsidRPr="00993E5C">
        <w:rPr>
          <w:rFonts w:ascii="Arial" w:eastAsia="Times New Roman" w:hAnsi="Arial" w:cs="Arial"/>
          <w:color w:val="000000"/>
          <w:sz w:val="20"/>
          <w:szCs w:val="20"/>
          <w:lang w:eastAsia="pt-BR"/>
        </w:rPr>
        <w:t>O pedido de recuperação judicial ou extrajudicial pelo devedor nos termos da </w:t>
      </w:r>
      <w:hyperlink r:id="rId392" w:history="1">
        <w:r w:rsidRPr="00993E5C">
          <w:rPr>
            <w:rFonts w:ascii="Arial" w:eastAsia="Times New Roman" w:hAnsi="Arial" w:cs="Arial"/>
            <w:color w:val="0000FF"/>
            <w:sz w:val="20"/>
            <w:szCs w:val="20"/>
            <w:u w:val="single"/>
            <w:lang w:eastAsia="pt-BR"/>
          </w:rPr>
          <w:t>Lei nº 11.101, de 9 de fevereiro de 2005, </w:t>
        </w:r>
      </w:hyperlink>
      <w:r w:rsidRPr="00993E5C">
        <w:rPr>
          <w:rFonts w:ascii="Arial" w:eastAsia="Times New Roman" w:hAnsi="Arial" w:cs="Arial"/>
          <w:color w:val="000000"/>
          <w:sz w:val="20"/>
          <w:szCs w:val="20"/>
          <w:lang w:eastAsia="pt-BR"/>
        </w:rPr>
        <w:t>não impede a distribuição e a busca e apreensão do bem.”</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3" w:anchor="art7a" w:history="1">
        <w:r w:rsidRPr="00993E5C">
          <w:rPr>
            <w:rFonts w:ascii="Arial" w:eastAsia="Times New Roman" w:hAnsi="Arial" w:cs="Arial"/>
            <w:color w:val="0000FF"/>
            <w:sz w:val="20"/>
            <w:szCs w:val="20"/>
            <w:u w:val="single"/>
            <w:lang w:eastAsia="pt-BR"/>
          </w:rPr>
          <w:t>“Art. 7º-A. </w:t>
        </w:r>
      </w:hyperlink>
      <w:r w:rsidRPr="00993E5C">
        <w:rPr>
          <w:rFonts w:ascii="Arial" w:eastAsia="Times New Roman" w:hAnsi="Arial" w:cs="Arial"/>
          <w:color w:val="000000"/>
          <w:sz w:val="20"/>
          <w:szCs w:val="20"/>
          <w:lang w:eastAsia="pt-BR"/>
        </w:rPr>
        <w:t>Não será aceito bloqueio judicial de bens constituídos por alienação fiduciária nos termos deste Decreto-Lei, sendo que, qualquer discussão sobre concursos de preferências deverá ser resolvida pelo valor da venda do bem, nos termos do art. 2º .”</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8" w:name="art102"/>
      <w:bookmarkEnd w:id="148"/>
      <w:r w:rsidRPr="00993E5C">
        <w:rPr>
          <w:rFonts w:ascii="Arial" w:eastAsia="Times New Roman" w:hAnsi="Arial" w:cs="Arial"/>
          <w:color w:val="000000"/>
          <w:sz w:val="20"/>
          <w:szCs w:val="20"/>
          <w:lang w:eastAsia="pt-BR"/>
        </w:rPr>
        <w:t>Art. 102. A Lei nº 10.406, de 10 de janeiro de 2002 - Código Civil,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hyperlink r:id="rId394" w:anchor="art1367." w:history="1">
        <w:r w:rsidRPr="00993E5C">
          <w:rPr>
            <w:rFonts w:ascii="Arial" w:eastAsia="Times New Roman" w:hAnsi="Arial" w:cs="Arial"/>
            <w:color w:val="0000FF"/>
            <w:sz w:val="20"/>
            <w:szCs w:val="20"/>
            <w:u w:val="single"/>
            <w:lang w:eastAsia="pt-BR"/>
          </w:rPr>
          <w:t>“Art. 1.367. </w:t>
        </w:r>
      </w:hyperlink>
      <w:r w:rsidRPr="00993E5C">
        <w:rPr>
          <w:rFonts w:ascii="Arial" w:eastAsia="Times New Roman" w:hAnsi="Arial" w:cs="Arial"/>
          <w:color w:val="000000"/>
          <w:sz w:val="20"/>
          <w:szCs w:val="20"/>
          <w:lang w:eastAsia="pt-BR"/>
        </w:rPr>
        <w:t>A propriedade fiduciária em garantia de bens móveis ou imóveis sujeita-se às disposições do Capítulo I do Título X do Livro III da Parte Especial deste Código e, no que for específico, à legislação especial pertinente, não se equiparando, para quaisquer efeitos, à propriedade plena de que trata o art. 1.231.”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5" w:anchor="art1368b" w:history="1">
        <w:r w:rsidRPr="00993E5C">
          <w:rPr>
            <w:rFonts w:ascii="Arial" w:eastAsia="Times New Roman" w:hAnsi="Arial" w:cs="Arial"/>
            <w:color w:val="0000FF"/>
            <w:sz w:val="20"/>
            <w:szCs w:val="20"/>
            <w:u w:val="single"/>
            <w:lang w:eastAsia="pt-BR"/>
          </w:rPr>
          <w:t>“Art. 1.368-B. </w:t>
        </w:r>
      </w:hyperlink>
      <w:r w:rsidRPr="00993E5C">
        <w:rPr>
          <w:rFonts w:ascii="Arial" w:eastAsia="Times New Roman" w:hAnsi="Arial" w:cs="Arial"/>
          <w:color w:val="000000"/>
          <w:sz w:val="20"/>
          <w:szCs w:val="20"/>
          <w:lang w:eastAsia="pt-BR"/>
        </w:rPr>
        <w:t>A alienação fiduciária em garantia de bem móvel ou imóvel confere direito real de aquisição ao fiduciante, seu cessionário ou sucessor.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Parágrafo único. O credor fiduciário que se tornar proprietário pleno do bem, por efeito de realização da garantia, mediante consolidação da propriedade, adjudicação, dação ou outra forma pela qual lhe tenha sido transmitida a propriedade plena, passa a responder pelo pagamento dos tributos sobre a propriedade e a posse, taxas, despesas condominiais e quaisquer outros encargos, tributários ou não, incidentes sobre o bem objeto da garantia, a partir da data em que vier a ser imitido na posse direta do bem.”</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49" w:name="art103"/>
      <w:bookmarkEnd w:id="149"/>
      <w:r w:rsidRPr="00993E5C">
        <w:rPr>
          <w:rFonts w:ascii="Arial" w:eastAsia="Times New Roman" w:hAnsi="Arial" w:cs="Arial"/>
          <w:color w:val="000000"/>
          <w:sz w:val="20"/>
          <w:szCs w:val="20"/>
          <w:lang w:eastAsia="pt-BR"/>
        </w:rPr>
        <w:t>Art. 103. A Lei nº 9.514, de 20 de novembro de 1997,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26.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6" w:anchor="art26%C2%A74" w:history="1">
        <w:r w:rsidRPr="00993E5C">
          <w:rPr>
            <w:rFonts w:ascii="Arial" w:eastAsia="Times New Roman" w:hAnsi="Arial" w:cs="Arial"/>
            <w:color w:val="0000FF"/>
            <w:sz w:val="20"/>
            <w:szCs w:val="20"/>
            <w:u w:val="single"/>
            <w:lang w:eastAsia="pt-BR"/>
          </w:rPr>
          <w:t>§ 4º </w:t>
        </w:r>
      </w:hyperlink>
      <w:r w:rsidRPr="00993E5C">
        <w:rPr>
          <w:rFonts w:ascii="Arial" w:eastAsia="Times New Roman" w:hAnsi="Arial" w:cs="Arial"/>
          <w:color w:val="000000"/>
          <w:sz w:val="20"/>
          <w:szCs w:val="20"/>
          <w:lang w:eastAsia="pt-BR"/>
        </w:rPr>
        <w:t>Quando o fiduciante, ou seu cessionário, ou seu representante legal ou procurador encontrar-se em local ignorado, incerto ou inacessível, o fato será certificado pelo serventuário encarregado da diligência e informado ao oficial de Registro de Imóveis, que, à vista da certidão, promoverá a intimação por edital publicado durante 3 (três) dias, pelo menos, em um dos jornais de maior circulação local ou noutro de comarca de fácil acesso, se no local não houver imprensa diária, contado o prazo para purgação da mora da data da última publicação do edital.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50" w:name="capituloiisecaoiii"/>
      <w:bookmarkEnd w:id="150"/>
      <w:r w:rsidRPr="00993E5C">
        <w:rPr>
          <w:rFonts w:ascii="Arial" w:eastAsia="Times New Roman" w:hAnsi="Arial" w:cs="Arial"/>
          <w:b/>
          <w:bCs/>
          <w:color w:val="000000"/>
          <w:sz w:val="20"/>
          <w:szCs w:val="20"/>
          <w:lang w:eastAsia="pt-BR"/>
        </w:rPr>
        <w:t>Seção 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Da Advocacia-Geral da União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1" w:name="art104"/>
      <w:bookmarkEnd w:id="151"/>
      <w:r w:rsidRPr="00993E5C">
        <w:rPr>
          <w:rFonts w:ascii="Arial" w:eastAsia="Times New Roman" w:hAnsi="Arial" w:cs="Arial"/>
          <w:color w:val="000000"/>
          <w:sz w:val="20"/>
          <w:szCs w:val="20"/>
          <w:lang w:eastAsia="pt-BR"/>
        </w:rPr>
        <w:t>Art. 104. O § 7º do art. 8º-A da Lei nº 11.775, de 17 de setembro 2008,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8º-A.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7" w:anchor="art8a%C2%A77" w:history="1">
        <w:r w:rsidRPr="00993E5C">
          <w:rPr>
            <w:rFonts w:ascii="Arial" w:eastAsia="Times New Roman" w:hAnsi="Arial" w:cs="Arial"/>
            <w:color w:val="0000FF"/>
            <w:sz w:val="20"/>
            <w:szCs w:val="20"/>
            <w:u w:val="single"/>
            <w:lang w:eastAsia="pt-BR"/>
          </w:rPr>
          <w:t>§ 7º </w:t>
        </w:r>
      </w:hyperlink>
      <w:r w:rsidRPr="00993E5C">
        <w:rPr>
          <w:rFonts w:ascii="Arial" w:eastAsia="Times New Roman" w:hAnsi="Arial" w:cs="Arial"/>
          <w:color w:val="000000"/>
          <w:sz w:val="20"/>
          <w:szCs w:val="20"/>
          <w:lang w:eastAsia="pt-BR"/>
        </w:rPr>
        <w:t>A liquidação e a renegociação de que trata este artigo serão regulamentadas por ato do Advogado-Geral da União.” (NR)</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52" w:name="capituloiisecaoiv"/>
      <w:bookmarkEnd w:id="152"/>
      <w:r w:rsidRPr="00993E5C">
        <w:rPr>
          <w:rFonts w:ascii="Arial" w:eastAsia="Times New Roman" w:hAnsi="Arial" w:cs="Arial"/>
          <w:b/>
          <w:bCs/>
          <w:color w:val="000000"/>
          <w:sz w:val="20"/>
          <w:szCs w:val="20"/>
          <w:lang w:eastAsia="pt-BR"/>
        </w:rPr>
        <w:t>Seção IV</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b/>
          <w:bCs/>
          <w:color w:val="000000"/>
          <w:sz w:val="20"/>
          <w:szCs w:val="20"/>
          <w:lang w:eastAsia="pt-BR"/>
        </w:rPr>
        <w:t>Di sposições Finais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3" w:name="art105"/>
      <w:bookmarkEnd w:id="153"/>
      <w:r w:rsidRPr="00993E5C">
        <w:rPr>
          <w:rFonts w:ascii="Arial" w:eastAsia="Times New Roman" w:hAnsi="Arial" w:cs="Arial"/>
          <w:color w:val="000000"/>
          <w:sz w:val="20"/>
          <w:szCs w:val="20"/>
          <w:lang w:eastAsia="pt-BR"/>
        </w:rPr>
        <w:t>Art. 105. A Lei nº 10.150, de 21 de dezembro de 2000, passa a vigorar com as seguintes alterações:</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8" w:anchor="art1%C2%A79" w:history="1">
        <w:r w:rsidRPr="00993E5C">
          <w:rPr>
            <w:rFonts w:ascii="Arial" w:eastAsia="Times New Roman" w:hAnsi="Arial" w:cs="Arial"/>
            <w:color w:val="0000FF"/>
            <w:sz w:val="20"/>
            <w:szCs w:val="20"/>
            <w:u w:val="single"/>
            <w:lang w:eastAsia="pt-BR"/>
          </w:rPr>
          <w:t>§ 9º </w:t>
        </w:r>
      </w:hyperlink>
      <w:r w:rsidRPr="00993E5C">
        <w:rPr>
          <w:rFonts w:ascii="Arial" w:eastAsia="Times New Roman" w:hAnsi="Arial" w:cs="Arial"/>
          <w:color w:val="000000"/>
          <w:sz w:val="20"/>
          <w:szCs w:val="20"/>
          <w:lang w:eastAsia="pt-BR"/>
        </w:rPr>
        <w:t>A taxa de juros referida na alínea </w:t>
      </w:r>
      <w:r w:rsidRPr="00993E5C">
        <w:rPr>
          <w:rFonts w:ascii="Arial" w:eastAsia="Times New Roman" w:hAnsi="Arial" w:cs="Arial"/>
          <w:i/>
          <w:iCs/>
          <w:color w:val="000000"/>
          <w:sz w:val="20"/>
          <w:szCs w:val="20"/>
          <w:lang w:eastAsia="pt-BR"/>
        </w:rPr>
        <w:t>b </w:t>
      </w:r>
      <w:r w:rsidRPr="00993E5C">
        <w:rPr>
          <w:rFonts w:ascii="Arial" w:eastAsia="Times New Roman" w:hAnsi="Arial" w:cs="Arial"/>
          <w:color w:val="000000"/>
          <w:sz w:val="20"/>
          <w:szCs w:val="20"/>
          <w:lang w:eastAsia="pt-BR"/>
        </w:rPr>
        <w:t>do inciso II do § 2º deste artigo é citada com arredondamento na segunda casa decimal, correspondendo à taxa de juros de 0,5% (cinco décimos por cento) ao mês, e tem a finalidade única de estabelecer o percentual, fixo e invariável, dos juros remuneratórios, a ser adotado nas novações celebradas a partir da data de vigência desta Lei, independentemente de eventual alteração na taxa de juros remuneratórios aplicável aos depósitos de poupança.” (NR)</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3º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399" w:anchor="art3%C2%A713" w:history="1">
        <w:r w:rsidRPr="00993E5C">
          <w:rPr>
            <w:rFonts w:ascii="Arial" w:eastAsia="Times New Roman" w:hAnsi="Arial" w:cs="Arial"/>
            <w:color w:val="0000FF"/>
            <w:sz w:val="20"/>
            <w:szCs w:val="20"/>
            <w:u w:val="single"/>
            <w:lang w:eastAsia="pt-BR"/>
          </w:rPr>
          <w:t>§ 13. </w:t>
        </w:r>
      </w:hyperlink>
      <w:r w:rsidRPr="00993E5C">
        <w:rPr>
          <w:rFonts w:ascii="Arial" w:eastAsia="Times New Roman" w:hAnsi="Arial" w:cs="Arial"/>
          <w:color w:val="000000"/>
          <w:sz w:val="20"/>
          <w:szCs w:val="20"/>
          <w:lang w:eastAsia="pt-BR"/>
        </w:rPr>
        <w:t>Na forma definida pelo Conselho Curador do FCVS, a comprovação do pagamento das contribuições devidas ao FCVS de que trata o § 3º do art. 1º desta Lei pode ser efetuada de maneira consolidada por instituição financeira recolhedora da contribuição, sendo, nesse caso, obrigatória a apresentação de relatório de auditoria independente.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14. Na instrução do processo de novação de créditos originados pela instituição financiadora, os débitos a que se refere o inciso I do caput deste artigo compreendem aqueles gerados: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pelos contratos de financiamento por ela originados;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pelos contratos de financiamento adquiridos, a partir da data da aquisição.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15. Na instrução do processo de novação de créditos adquiridos, adicionalmente ao previsto no § 14 deste artigo, incluem-se os débitos a que se refere o inciso I do caput deste artigo, devidos pelas instituições cedentes, relativamente ao período em que essas permaneceram como titular dos créditos que integram o processo de novação.”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4" w:name="art106"/>
      <w:bookmarkEnd w:id="154"/>
      <w:r w:rsidRPr="00993E5C">
        <w:rPr>
          <w:rFonts w:ascii="Arial" w:eastAsia="Times New Roman" w:hAnsi="Arial" w:cs="Arial"/>
          <w:color w:val="000000"/>
          <w:sz w:val="20"/>
          <w:szCs w:val="20"/>
          <w:lang w:eastAsia="pt-BR"/>
        </w:rPr>
        <w:t>Art. 106. O art. 1º da </w:t>
      </w:r>
      <w:hyperlink r:id="rId400" w:history="1">
        <w:r w:rsidRPr="00993E5C">
          <w:rPr>
            <w:rFonts w:ascii="Arial" w:eastAsia="Times New Roman" w:hAnsi="Arial" w:cs="Arial"/>
            <w:color w:val="0000FF"/>
            <w:sz w:val="20"/>
            <w:szCs w:val="20"/>
            <w:u w:val="single"/>
            <w:lang w:eastAsia="pt-BR"/>
          </w:rPr>
          <w:t>Lei nº 9.481, de 13 de agosto de 1997, </w:t>
        </w:r>
      </w:hyperlink>
      <w:r w:rsidRPr="00993E5C">
        <w:rPr>
          <w:rFonts w:ascii="Arial" w:eastAsia="Times New Roman" w:hAnsi="Arial" w:cs="Arial"/>
          <w:color w:val="000000"/>
          <w:sz w:val="20"/>
          <w:szCs w:val="20"/>
          <w:lang w:eastAsia="pt-BR"/>
        </w:rPr>
        <w:t>passa a vigorar acrescido dos seguintes §§ 2º a 8º , renumerando-se o atual parágrafo único para § 1º :         </w:t>
      </w:r>
      <w:hyperlink r:id="rId401" w:anchor="art113ii" w:history="1">
        <w:r w:rsidRPr="00993E5C">
          <w:rPr>
            <w:rFonts w:ascii="Arial" w:eastAsia="Times New Roman" w:hAnsi="Arial" w:cs="Arial"/>
            <w:color w:val="0000FF"/>
            <w:sz w:val="20"/>
            <w:szCs w:val="20"/>
            <w:u w:val="single"/>
            <w:lang w:eastAsia="pt-BR"/>
          </w:rPr>
          <w:t>(Vigência)</w:t>
        </w:r>
      </w:hyperlink>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 1º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402" w:anchor="art1p." w:history="1">
        <w:r w:rsidRPr="00993E5C">
          <w:rPr>
            <w:rFonts w:ascii="Arial" w:eastAsia="Times New Roman" w:hAnsi="Arial" w:cs="Arial"/>
            <w:color w:val="0000FF"/>
            <w:sz w:val="20"/>
            <w:szCs w:val="20"/>
            <w:u w:val="single"/>
            <w:lang w:eastAsia="pt-BR"/>
          </w:rPr>
          <w:t>§ 1º . . </w:t>
        </w:r>
      </w:hyperlink>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403" w:anchor="art1%C2%A72." w:history="1">
        <w:r w:rsidRPr="00993E5C">
          <w:rPr>
            <w:rFonts w:ascii="Arial" w:eastAsia="Times New Roman" w:hAnsi="Arial" w:cs="Arial"/>
            <w:color w:val="0000FF"/>
            <w:sz w:val="20"/>
            <w:szCs w:val="20"/>
            <w:u w:val="single"/>
            <w:lang w:eastAsia="pt-BR"/>
          </w:rPr>
          <w:t>§ 2º </w:t>
        </w:r>
      </w:hyperlink>
      <w:r w:rsidRPr="00993E5C">
        <w:rPr>
          <w:rFonts w:ascii="Arial" w:eastAsia="Times New Roman" w:hAnsi="Arial" w:cs="Arial"/>
          <w:color w:val="000000"/>
          <w:sz w:val="20"/>
          <w:szCs w:val="20"/>
          <w:lang w:eastAsia="pt-BR"/>
        </w:rPr>
        <w:t>No caso do inciso I do caput deste artigo, quando ocorrer execução simultânea do contrato de afretamento ou aluguel de embarcações marítimas e do contrato de prestação de serviço, relacionados à prospecção e exploração de petróleo ou gás natural, celebrados com pessoas jurídicas vinculadas entre si, do valor total dos contratos a parcela relativa ao afretamento ou aluguel não poderá ser superior a:</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I - 85% (oitenta e cinco por cento), no caso de embarcações com sistemas flutuantes de produção e/ou armazenamento e descarga ( Floating Production Systems - FPS);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- 80% (oitenta por cento), no caso de embarcações com sistema do tipo sonda para perfuração, completação, manutenção de poços (navios-sonda); e</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- 65% (sessenta e cinco por cento), nos demais tipos de embarcações.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3º Para cálculo dos percentuais previstos no § 2º , o contrato celebrado em moeda estrangeira deverá ser convertido para Real à taxa de câmbio da moeda do país de origem, fixada para venda pelo Banco Central do Brasil, correspondente à data da apresentação da proposta pelo fornecedor, que é parte integrante do contrato.</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4º Em caso de repactuação ou reajuste dos valores de quaisquer dos contratos, as novas condições deverão ser consideradas para fins de verificação do enquadramento do contrato de afretamento nos limites previstos no § 2º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5º Para fins de verificação do enquadramento das remessas de afretamento nos limites previstos no § 2º , deverá ser desconsiderado o efeito da variação cambial.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6º A parcela do contrato de afretamento que exceder os limites estabelecidos no § 2º sujeita-se à incidência do imposto de renda na fonte à alíquota de 15% (quinze por cento) ou de 25% (vinte e cinco por cento), quando a remessa for destinada a país ou dependência com tributação favorecida, ou quando o arrendante ou locador for beneficiário de regime fiscal privilegiado, nos termos dos arts. 24 e 24-A da </w:t>
      </w:r>
      <w:hyperlink r:id="rId404" w:anchor="art24" w:history="1">
        <w:r w:rsidRPr="00993E5C">
          <w:rPr>
            <w:rFonts w:ascii="Arial" w:eastAsia="Times New Roman" w:hAnsi="Arial" w:cs="Arial"/>
            <w:color w:val="0000FF"/>
            <w:sz w:val="20"/>
            <w:szCs w:val="20"/>
            <w:u w:val="single"/>
            <w:lang w:eastAsia="pt-BR"/>
          </w:rPr>
          <w:t>Lei nº 9.430, de 27 de dezembro de 1996.</w:t>
        </w:r>
      </w:hyperlink>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7º Para efeitos do disposto no § 2º , será considerada vinculada a pessoa jurídica proprietária da embarcação marítima sediada no exterior e a pessoa jurídica prestadora do serviço quando forem sócias, direta ou indiretamente, em sociedade proprietária dos ativos arrendados ou locados.</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8º O Ministro da Fazenda poderá elevar ou reduzir em até 10 (dez) pontos percentuais os limites de que trata o § 2º .”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5" w:name="art107"/>
      <w:bookmarkEnd w:id="155"/>
      <w:r w:rsidRPr="00993E5C">
        <w:rPr>
          <w:rFonts w:ascii="Arial" w:eastAsia="Times New Roman" w:hAnsi="Arial" w:cs="Arial"/>
          <w:color w:val="000000"/>
          <w:sz w:val="20"/>
          <w:szCs w:val="20"/>
          <w:lang w:eastAsia="pt-BR"/>
        </w:rPr>
        <w:t>Art. 107.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6" w:name="art108"/>
      <w:bookmarkEnd w:id="156"/>
      <w:r w:rsidRPr="00993E5C">
        <w:rPr>
          <w:rFonts w:ascii="Arial" w:eastAsia="Times New Roman" w:hAnsi="Arial" w:cs="Arial"/>
          <w:color w:val="000000"/>
          <w:sz w:val="20"/>
          <w:szCs w:val="20"/>
          <w:lang w:eastAsia="pt-BR"/>
        </w:rPr>
        <w:t>Art. 108.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7" w:name="art109"/>
      <w:bookmarkEnd w:id="157"/>
      <w:r w:rsidRPr="00993E5C">
        <w:rPr>
          <w:rFonts w:ascii="Arial" w:eastAsia="Times New Roman" w:hAnsi="Arial" w:cs="Arial"/>
          <w:color w:val="000000"/>
          <w:sz w:val="20"/>
          <w:szCs w:val="20"/>
          <w:lang w:eastAsia="pt-BR"/>
        </w:rPr>
        <w:t>Art. 109. O § 10 do art. 87 da Lei nº 12.973, de 13 de maio de 2014, passa a vigorar com a seguinte redação:</w:t>
      </w:r>
    </w:p>
    <w:p w:rsidR="00993E5C" w:rsidRPr="00993E5C" w:rsidRDefault="00993E5C" w:rsidP="00993E5C">
      <w:pPr>
        <w:spacing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“Art.87. ..................................................................................................................</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hyperlink r:id="rId405" w:anchor="art87%C2%A710" w:history="1">
        <w:r w:rsidRPr="00993E5C">
          <w:rPr>
            <w:rFonts w:ascii="Arial" w:eastAsia="Times New Roman" w:hAnsi="Arial" w:cs="Arial"/>
            <w:color w:val="0000FF"/>
            <w:sz w:val="20"/>
            <w:szCs w:val="20"/>
            <w:u w:val="single"/>
            <w:lang w:eastAsia="pt-BR"/>
          </w:rPr>
          <w:t>§ 10. </w:t>
        </w:r>
      </w:hyperlink>
      <w:r w:rsidRPr="00993E5C">
        <w:rPr>
          <w:rFonts w:ascii="Arial" w:eastAsia="Times New Roman" w:hAnsi="Arial" w:cs="Arial"/>
          <w:color w:val="000000"/>
          <w:sz w:val="20"/>
          <w:szCs w:val="20"/>
          <w:lang w:eastAsia="pt-BR"/>
        </w:rPr>
        <w:t>Até o ano-calendário de 2022, a controladora no Brasil poderá deduzir até 9% (nove por cento), a título de crédito presumido sobre a renda incidente sobre a parcela positiva computada no lucro real, observados o disposto no § 2º deste artigo e as condições previstas nos incisos I e IV do art. 91 desta Lei, relativo a investimento em pessoas jurídicas no exterior que realizem as atividades de fabricação de bebidas, de fabricação de produtos alimentícios e de construção de edifícios e de obras de infraestrutura, além das demais indústrias em geral.</w:t>
      </w:r>
    </w:p>
    <w:p w:rsidR="00993E5C" w:rsidRPr="00993E5C" w:rsidRDefault="00993E5C" w:rsidP="00993E5C">
      <w:pPr>
        <w:spacing w:before="100" w:beforeAutospacing="1" w:after="100" w:afterAutospacing="1" w:line="240" w:lineRule="auto"/>
        <w:ind w:firstLine="432"/>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 (NR)</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58" w:name="art110"/>
      <w:bookmarkEnd w:id="158"/>
      <w:r w:rsidRPr="00993E5C">
        <w:rPr>
          <w:rFonts w:ascii="Arial" w:eastAsia="Times New Roman" w:hAnsi="Arial" w:cs="Arial"/>
          <w:color w:val="000000"/>
          <w:sz w:val="20"/>
          <w:szCs w:val="20"/>
          <w:lang w:eastAsia="pt-BR"/>
        </w:rPr>
        <w:t>Art. 110. (VETADO).</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bookmarkStart w:id="159" w:name="capituloiii"/>
      <w:bookmarkEnd w:id="159"/>
      <w:r w:rsidRPr="00993E5C">
        <w:rPr>
          <w:rFonts w:ascii="Arial" w:eastAsia="Times New Roman" w:hAnsi="Arial" w:cs="Arial"/>
          <w:color w:val="000000"/>
          <w:sz w:val="20"/>
          <w:szCs w:val="20"/>
          <w:lang w:eastAsia="pt-BR"/>
        </w:rPr>
        <w:t>CAPÍTULO III</w:t>
      </w:r>
    </w:p>
    <w:p w:rsidR="00993E5C" w:rsidRPr="00993E5C" w:rsidRDefault="00993E5C" w:rsidP="00993E5C">
      <w:pPr>
        <w:spacing w:before="300" w:after="300" w:line="240" w:lineRule="auto"/>
        <w:ind w:firstLine="432"/>
        <w:jc w:val="center"/>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lastRenderedPageBreak/>
        <w:t>disposições finais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0" w:name="art111"/>
      <w:bookmarkEnd w:id="160"/>
      <w:r w:rsidRPr="00993E5C">
        <w:rPr>
          <w:rFonts w:ascii="Arial" w:eastAsia="Times New Roman" w:hAnsi="Arial" w:cs="Arial"/>
          <w:color w:val="000000"/>
          <w:sz w:val="20"/>
          <w:szCs w:val="20"/>
          <w:lang w:eastAsia="pt-BR"/>
        </w:rPr>
        <w:t>Art. 111. A Secretaria da Receita Federal do Brasil regulamentará o disposto nos </w:t>
      </w:r>
      <w:hyperlink r:id="rId406" w:anchor="art1" w:history="1">
        <w:r w:rsidRPr="00993E5C">
          <w:rPr>
            <w:rFonts w:ascii="Arial" w:eastAsia="Times New Roman" w:hAnsi="Arial" w:cs="Arial"/>
            <w:color w:val="0000FF"/>
            <w:sz w:val="20"/>
            <w:szCs w:val="20"/>
            <w:u w:val="single"/>
            <w:lang w:eastAsia="pt-BR"/>
          </w:rPr>
          <w:t>arts. 1º a 3º </w:t>
        </w:r>
      </w:hyperlink>
      <w:r w:rsidRPr="00993E5C">
        <w:rPr>
          <w:rFonts w:ascii="Arial" w:eastAsia="Times New Roman" w:hAnsi="Arial" w:cs="Arial"/>
          <w:color w:val="000000"/>
          <w:sz w:val="20"/>
          <w:szCs w:val="20"/>
          <w:lang w:eastAsia="pt-BR"/>
        </w:rPr>
        <w:t>e </w:t>
      </w:r>
      <w:hyperlink r:id="rId407" w:anchor="art6" w:history="1">
        <w:r w:rsidRPr="00993E5C">
          <w:rPr>
            <w:rFonts w:ascii="Arial" w:eastAsia="Times New Roman" w:hAnsi="Arial" w:cs="Arial"/>
            <w:color w:val="0000FF"/>
            <w:sz w:val="20"/>
            <w:szCs w:val="20"/>
            <w:u w:val="single"/>
            <w:lang w:eastAsia="pt-BR"/>
          </w:rPr>
          <w:t>6º a 15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1" w:name="art112"/>
      <w:bookmarkEnd w:id="161"/>
      <w:r w:rsidRPr="00993E5C">
        <w:rPr>
          <w:rFonts w:ascii="Arial" w:eastAsia="Times New Roman" w:hAnsi="Arial" w:cs="Arial"/>
          <w:color w:val="000000"/>
          <w:sz w:val="20"/>
          <w:szCs w:val="20"/>
          <w:lang w:eastAsia="pt-BR"/>
        </w:rPr>
        <w:t>Art. 112. A Secretaria da Receita Federal do Brasil e a Comissão de Valores Mobiliários, no âmbito de suas competências, regulamentarão a aplicação do disposto nos </w:t>
      </w:r>
      <w:hyperlink r:id="rId408" w:anchor="art16" w:history="1">
        <w:r w:rsidRPr="00993E5C">
          <w:rPr>
            <w:rFonts w:ascii="Arial" w:eastAsia="Times New Roman" w:hAnsi="Arial" w:cs="Arial"/>
            <w:color w:val="0000FF"/>
            <w:sz w:val="20"/>
            <w:szCs w:val="20"/>
            <w:u w:val="single"/>
            <w:lang w:eastAsia="pt-BR"/>
          </w:rPr>
          <w:t>arts. 16 a 19 desta Lei.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2" w:name="art113"/>
      <w:bookmarkEnd w:id="162"/>
      <w:r w:rsidRPr="00993E5C">
        <w:rPr>
          <w:rFonts w:ascii="Arial" w:eastAsia="Times New Roman" w:hAnsi="Arial" w:cs="Arial"/>
          <w:color w:val="000000"/>
          <w:sz w:val="20"/>
          <w:szCs w:val="20"/>
          <w:lang w:eastAsia="pt-BR"/>
        </w:rPr>
        <w:t>Art. 113. Esta Lei entra em vigor na data de sua publicação, exceto: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3" w:name="art113i"/>
      <w:bookmarkEnd w:id="163"/>
      <w:r w:rsidRPr="00993E5C">
        <w:rPr>
          <w:rFonts w:ascii="Arial" w:eastAsia="Times New Roman" w:hAnsi="Arial" w:cs="Arial"/>
          <w:color w:val="000000"/>
          <w:sz w:val="20"/>
          <w:szCs w:val="20"/>
          <w:lang w:eastAsia="pt-BR"/>
        </w:rPr>
        <w:t>I - os </w:t>
      </w:r>
      <w:hyperlink r:id="rId409" w:anchor="art21" w:history="1">
        <w:r w:rsidRPr="00993E5C">
          <w:rPr>
            <w:rFonts w:ascii="Arial" w:eastAsia="Times New Roman" w:hAnsi="Arial" w:cs="Arial"/>
            <w:color w:val="0000FF"/>
            <w:sz w:val="20"/>
            <w:szCs w:val="20"/>
            <w:u w:val="single"/>
            <w:lang w:eastAsia="pt-BR"/>
          </w:rPr>
          <w:t>arts. 21 a 28, </w:t>
        </w:r>
      </w:hyperlink>
      <w:r w:rsidRPr="00993E5C">
        <w:rPr>
          <w:rFonts w:ascii="Arial" w:eastAsia="Times New Roman" w:hAnsi="Arial" w:cs="Arial"/>
          <w:color w:val="000000"/>
          <w:sz w:val="20"/>
          <w:szCs w:val="20"/>
          <w:lang w:eastAsia="pt-BR"/>
        </w:rPr>
        <w:t>que entram em vigor a partir da data de publicação do ato do Poder Executivo que estabelecer o percentual de que trata o caput do </w:t>
      </w:r>
      <w:hyperlink r:id="rId410" w:anchor="art22" w:history="1">
        <w:r w:rsidRPr="00993E5C">
          <w:rPr>
            <w:rFonts w:ascii="Arial" w:eastAsia="Times New Roman" w:hAnsi="Arial" w:cs="Arial"/>
            <w:color w:val="0000FF"/>
            <w:sz w:val="20"/>
            <w:szCs w:val="20"/>
            <w:u w:val="single"/>
            <w:lang w:eastAsia="pt-BR"/>
          </w:rPr>
          <w:t>art. 22 ;</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4" w:name="art113ii"/>
      <w:bookmarkEnd w:id="164"/>
      <w:r w:rsidRPr="00993E5C">
        <w:rPr>
          <w:rFonts w:ascii="Arial" w:eastAsia="Times New Roman" w:hAnsi="Arial" w:cs="Arial"/>
          <w:color w:val="000000"/>
          <w:sz w:val="20"/>
          <w:szCs w:val="20"/>
          <w:lang w:eastAsia="pt-BR"/>
        </w:rPr>
        <w:t>II - os </w:t>
      </w:r>
      <w:hyperlink r:id="rId411" w:anchor="art1" w:history="1">
        <w:r w:rsidRPr="00993E5C">
          <w:rPr>
            <w:rFonts w:ascii="Arial" w:eastAsia="Times New Roman" w:hAnsi="Arial" w:cs="Arial"/>
            <w:color w:val="0000FF"/>
            <w:sz w:val="20"/>
            <w:szCs w:val="20"/>
            <w:u w:val="single"/>
            <w:lang w:eastAsia="pt-BR"/>
          </w:rPr>
          <w:t>arts. 1º a 15, </w:t>
        </w:r>
      </w:hyperlink>
      <w:hyperlink r:id="rId412" w:anchor="art30" w:history="1">
        <w:r w:rsidRPr="00993E5C">
          <w:rPr>
            <w:rFonts w:ascii="Arial" w:eastAsia="Times New Roman" w:hAnsi="Arial" w:cs="Arial"/>
            <w:color w:val="0000FF"/>
            <w:sz w:val="20"/>
            <w:szCs w:val="20"/>
            <w:u w:val="single"/>
            <w:lang w:eastAsia="pt-BR"/>
          </w:rPr>
          <w:t>30 a 32, </w:t>
        </w:r>
      </w:hyperlink>
      <w:hyperlink r:id="rId413" w:anchor="art97" w:history="1">
        <w:r w:rsidRPr="00993E5C">
          <w:rPr>
            <w:rFonts w:ascii="Arial" w:eastAsia="Times New Roman" w:hAnsi="Arial" w:cs="Arial"/>
            <w:color w:val="0000FF"/>
            <w:sz w:val="20"/>
            <w:szCs w:val="20"/>
            <w:u w:val="single"/>
            <w:lang w:eastAsia="pt-BR"/>
          </w:rPr>
          <w:t>97, </w:t>
        </w:r>
      </w:hyperlink>
      <w:hyperlink r:id="rId414" w:anchor="art106" w:history="1">
        <w:r w:rsidRPr="00993E5C">
          <w:rPr>
            <w:rFonts w:ascii="Arial" w:eastAsia="Times New Roman" w:hAnsi="Arial" w:cs="Arial"/>
            <w:color w:val="0000FF"/>
            <w:sz w:val="20"/>
            <w:szCs w:val="20"/>
            <w:u w:val="single"/>
            <w:lang w:eastAsia="pt-BR"/>
          </w:rPr>
          <w:t>106 </w:t>
        </w:r>
      </w:hyperlink>
      <w:r w:rsidRPr="00993E5C">
        <w:rPr>
          <w:rFonts w:ascii="Arial" w:eastAsia="Times New Roman" w:hAnsi="Arial" w:cs="Arial"/>
          <w:color w:val="000000"/>
          <w:sz w:val="20"/>
          <w:szCs w:val="20"/>
          <w:lang w:eastAsia="pt-BR"/>
        </w:rPr>
        <w:t>e os </w:t>
      </w:r>
      <w:hyperlink r:id="rId415" w:anchor="capituloisecaoxxi" w:history="1">
        <w:r w:rsidRPr="00993E5C">
          <w:rPr>
            <w:rFonts w:ascii="Arial" w:eastAsia="Times New Roman" w:hAnsi="Arial" w:cs="Arial"/>
            <w:color w:val="0000FF"/>
            <w:sz w:val="20"/>
            <w:szCs w:val="20"/>
            <w:u w:val="single"/>
            <w:lang w:eastAsia="pt-BR"/>
          </w:rPr>
          <w:t>artigos da Seção XXI do Capítulo I, </w:t>
        </w:r>
      </w:hyperlink>
      <w:r w:rsidRPr="00993E5C">
        <w:rPr>
          <w:rFonts w:ascii="Arial" w:eastAsia="Times New Roman" w:hAnsi="Arial" w:cs="Arial"/>
          <w:color w:val="000000"/>
          <w:sz w:val="20"/>
          <w:szCs w:val="20"/>
          <w:lang w:eastAsia="pt-BR"/>
        </w:rPr>
        <w:t>que entram em vigor a partir de 1º de janeiro de 2015;</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5" w:name="art113iii"/>
      <w:bookmarkEnd w:id="165"/>
      <w:r w:rsidRPr="00993E5C">
        <w:rPr>
          <w:rFonts w:ascii="Arial" w:eastAsia="Times New Roman" w:hAnsi="Arial" w:cs="Arial"/>
          <w:color w:val="000000"/>
          <w:sz w:val="20"/>
          <w:szCs w:val="20"/>
          <w:lang w:eastAsia="pt-BR"/>
        </w:rPr>
        <w:t>III - os arts. 16-A a 16-C da </w:t>
      </w:r>
      <w:hyperlink r:id="rId416" w:anchor="art16a" w:history="1">
        <w:r w:rsidRPr="00993E5C">
          <w:rPr>
            <w:rFonts w:ascii="Arial" w:eastAsia="Times New Roman" w:hAnsi="Arial" w:cs="Arial"/>
            <w:color w:val="0000FF"/>
            <w:sz w:val="20"/>
            <w:szCs w:val="20"/>
            <w:u w:val="single"/>
            <w:lang w:eastAsia="pt-BR"/>
          </w:rPr>
          <w:t>Lei nº 12.431, de 24 de junho de 2011, </w:t>
        </w:r>
      </w:hyperlink>
      <w:r w:rsidRPr="00993E5C">
        <w:rPr>
          <w:rFonts w:ascii="Arial" w:eastAsia="Times New Roman" w:hAnsi="Arial" w:cs="Arial"/>
          <w:color w:val="000000"/>
          <w:sz w:val="20"/>
          <w:szCs w:val="20"/>
          <w:lang w:eastAsia="pt-BR"/>
        </w:rPr>
        <w:t>incluídos pelo </w:t>
      </w:r>
      <w:hyperlink r:id="rId417" w:anchor="art86" w:history="1">
        <w:r w:rsidRPr="00993E5C">
          <w:rPr>
            <w:rFonts w:ascii="Arial" w:eastAsia="Times New Roman" w:hAnsi="Arial" w:cs="Arial"/>
            <w:color w:val="0000FF"/>
            <w:sz w:val="20"/>
            <w:szCs w:val="20"/>
            <w:u w:val="single"/>
            <w:lang w:eastAsia="pt-BR"/>
          </w:rPr>
          <w:t>art. 86, </w:t>
        </w:r>
      </w:hyperlink>
      <w:r w:rsidRPr="00993E5C">
        <w:rPr>
          <w:rFonts w:ascii="Arial" w:eastAsia="Times New Roman" w:hAnsi="Arial" w:cs="Arial"/>
          <w:color w:val="000000"/>
          <w:sz w:val="20"/>
          <w:szCs w:val="20"/>
          <w:lang w:eastAsia="pt-BR"/>
        </w:rPr>
        <w:t>que entram em vigor a partir de 1º de janeiro de 2015;</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6" w:name="art113iv"/>
      <w:bookmarkEnd w:id="166"/>
      <w:r w:rsidRPr="00993E5C">
        <w:rPr>
          <w:rFonts w:ascii="Arial" w:eastAsia="Times New Roman" w:hAnsi="Arial" w:cs="Arial"/>
          <w:color w:val="000000"/>
          <w:sz w:val="20"/>
          <w:szCs w:val="20"/>
          <w:lang w:eastAsia="pt-BR"/>
        </w:rPr>
        <w:t>IV - os seguintes dispositivos, que entram em vigor a partir do primeiro dia do quarto mês subsequente ao da publicação desta Lei:</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7" w:name="art113iva"/>
      <w:bookmarkEnd w:id="167"/>
      <w:r w:rsidRPr="00993E5C">
        <w:rPr>
          <w:rFonts w:ascii="Arial" w:eastAsia="Times New Roman" w:hAnsi="Arial" w:cs="Arial"/>
          <w:color w:val="000000"/>
          <w:sz w:val="20"/>
          <w:szCs w:val="20"/>
          <w:lang w:eastAsia="pt-BR"/>
        </w:rPr>
        <w:t>a) os </w:t>
      </w:r>
      <w:hyperlink r:id="rId418" w:anchor="art7xii" w:history="1">
        <w:r w:rsidRPr="00993E5C">
          <w:rPr>
            <w:rFonts w:ascii="Arial" w:eastAsia="Times New Roman" w:hAnsi="Arial" w:cs="Arial"/>
            <w:color w:val="0000FF"/>
            <w:sz w:val="20"/>
            <w:szCs w:val="20"/>
            <w:u w:val="single"/>
            <w:lang w:eastAsia="pt-BR"/>
          </w:rPr>
          <w:t>incisos XII </w:t>
        </w:r>
      </w:hyperlink>
      <w:r w:rsidRPr="00993E5C">
        <w:rPr>
          <w:rFonts w:ascii="Arial" w:eastAsia="Times New Roman" w:hAnsi="Arial" w:cs="Arial"/>
          <w:color w:val="000000"/>
          <w:sz w:val="20"/>
          <w:szCs w:val="20"/>
          <w:lang w:eastAsia="pt-BR"/>
        </w:rPr>
        <w:t>e </w:t>
      </w:r>
      <w:hyperlink r:id="rId419" w:anchor="art7xii" w:history="1">
        <w:r w:rsidRPr="00993E5C">
          <w:rPr>
            <w:rFonts w:ascii="Arial" w:eastAsia="Times New Roman" w:hAnsi="Arial" w:cs="Arial"/>
            <w:color w:val="0000FF"/>
            <w:sz w:val="20"/>
            <w:szCs w:val="20"/>
            <w:u w:val="single"/>
            <w:lang w:eastAsia="pt-BR"/>
          </w:rPr>
          <w:t>XIII do caput do art. 7º da Lei nº 12.546, de 14 de dezembro de 2011 </w:t>
        </w:r>
      </w:hyperlink>
      <w:r w:rsidRPr="00993E5C">
        <w:rPr>
          <w:rFonts w:ascii="Arial" w:eastAsia="Times New Roman" w:hAnsi="Arial" w:cs="Arial"/>
          <w:color w:val="000000"/>
          <w:sz w:val="20"/>
          <w:szCs w:val="20"/>
          <w:lang w:eastAsia="pt-BR"/>
        </w:rPr>
        <w:t>, com redação dada pelo </w:t>
      </w:r>
      <w:hyperlink r:id="rId420" w:anchor="art50" w:history="1">
        <w:r w:rsidRPr="00993E5C">
          <w:rPr>
            <w:rFonts w:ascii="Arial" w:eastAsia="Times New Roman" w:hAnsi="Arial" w:cs="Arial"/>
            <w:color w:val="0000FF"/>
            <w:sz w:val="20"/>
            <w:szCs w:val="20"/>
            <w:u w:val="single"/>
            <w:lang w:eastAsia="pt-BR"/>
          </w:rPr>
          <w:t>art. 50, </w:t>
        </w:r>
      </w:hyperlink>
      <w:r w:rsidRPr="00993E5C">
        <w:rPr>
          <w:rFonts w:ascii="Arial" w:eastAsia="Times New Roman" w:hAnsi="Arial" w:cs="Arial"/>
          <w:color w:val="000000"/>
          <w:sz w:val="20"/>
          <w:szCs w:val="20"/>
          <w:lang w:eastAsia="pt-BR"/>
        </w:rPr>
        <w:t>e os </w:t>
      </w:r>
      <w:hyperlink r:id="rId421" w:anchor="art51" w:history="1">
        <w:r w:rsidRPr="00993E5C">
          <w:rPr>
            <w:rFonts w:ascii="Arial" w:eastAsia="Times New Roman" w:hAnsi="Arial" w:cs="Arial"/>
            <w:color w:val="0000FF"/>
            <w:sz w:val="20"/>
            <w:szCs w:val="20"/>
            <w:u w:val="single"/>
            <w:lang w:eastAsia="pt-BR"/>
          </w:rPr>
          <w:t>arts. 51 a 53 ; </w:t>
        </w:r>
      </w:hyperlink>
      <w:r w:rsidRPr="00993E5C">
        <w:rPr>
          <w:rFonts w:ascii="Arial" w:eastAsia="Times New Roman" w:hAnsi="Arial" w:cs="Arial"/>
          <w:color w:val="000000"/>
          <w:sz w:val="20"/>
          <w:szCs w:val="20"/>
          <w:lang w:eastAsia="pt-BR"/>
        </w:rPr>
        <w:t>e</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8" w:name="art113ivb"/>
      <w:bookmarkEnd w:id="168"/>
      <w:r w:rsidRPr="00993E5C">
        <w:rPr>
          <w:rFonts w:ascii="Arial" w:eastAsia="Times New Roman" w:hAnsi="Arial" w:cs="Arial"/>
          <w:color w:val="000000"/>
          <w:sz w:val="20"/>
          <w:szCs w:val="20"/>
          <w:lang w:eastAsia="pt-BR"/>
        </w:rPr>
        <w:t>b) o </w:t>
      </w:r>
      <w:hyperlink r:id="rId422" w:anchor="art98" w:history="1">
        <w:r w:rsidRPr="00993E5C">
          <w:rPr>
            <w:rFonts w:ascii="Arial" w:eastAsia="Times New Roman" w:hAnsi="Arial" w:cs="Arial"/>
            <w:color w:val="0000FF"/>
            <w:sz w:val="20"/>
            <w:szCs w:val="20"/>
            <w:u w:val="single"/>
            <w:lang w:eastAsia="pt-BR"/>
          </w:rPr>
          <w:t>art. 98 </w:t>
        </w:r>
      </w:hyperlink>
      <w:r w:rsidRPr="00993E5C">
        <w:rPr>
          <w:rFonts w:ascii="Arial" w:eastAsia="Times New Roman" w:hAnsi="Arial" w:cs="Arial"/>
          <w:color w:val="000000"/>
          <w:sz w:val="20"/>
          <w:szCs w:val="20"/>
          <w:lang w:eastAsia="pt-BR"/>
        </w:rPr>
        <w:t>e os artigos das </w:t>
      </w:r>
      <w:hyperlink r:id="rId423" w:anchor="capituloisecaoxvi" w:history="1">
        <w:r w:rsidRPr="00993E5C">
          <w:rPr>
            <w:rFonts w:ascii="Arial" w:eastAsia="Times New Roman" w:hAnsi="Arial" w:cs="Arial"/>
            <w:color w:val="0000FF"/>
            <w:sz w:val="20"/>
            <w:szCs w:val="20"/>
            <w:u w:val="single"/>
            <w:lang w:eastAsia="pt-BR"/>
          </w:rPr>
          <w:t>Seções XVI, </w:t>
        </w:r>
      </w:hyperlink>
      <w:hyperlink r:id="rId424" w:anchor="capituloisecaoxvii" w:history="1">
        <w:r w:rsidRPr="00993E5C">
          <w:rPr>
            <w:rFonts w:ascii="Arial" w:eastAsia="Times New Roman" w:hAnsi="Arial" w:cs="Arial"/>
            <w:color w:val="0000FF"/>
            <w:sz w:val="20"/>
            <w:szCs w:val="20"/>
            <w:u w:val="single"/>
            <w:lang w:eastAsia="pt-BR"/>
          </w:rPr>
          <w:t>XVII, </w:t>
        </w:r>
      </w:hyperlink>
      <w:hyperlink r:id="rId425" w:anchor="capituloisecaoxix" w:history="1">
        <w:r w:rsidRPr="00993E5C">
          <w:rPr>
            <w:rFonts w:ascii="Arial" w:eastAsia="Times New Roman" w:hAnsi="Arial" w:cs="Arial"/>
            <w:color w:val="0000FF"/>
            <w:sz w:val="20"/>
            <w:szCs w:val="20"/>
            <w:u w:val="single"/>
            <w:lang w:eastAsia="pt-BR"/>
          </w:rPr>
          <w:t>XIX </w:t>
        </w:r>
      </w:hyperlink>
      <w:r w:rsidRPr="00993E5C">
        <w:rPr>
          <w:rFonts w:ascii="Arial" w:eastAsia="Times New Roman" w:hAnsi="Arial" w:cs="Arial"/>
          <w:color w:val="000000"/>
          <w:sz w:val="20"/>
          <w:szCs w:val="20"/>
          <w:lang w:eastAsia="pt-BR"/>
        </w:rPr>
        <w:t>e </w:t>
      </w:r>
      <w:hyperlink r:id="rId426" w:anchor="capituloisecaoxx" w:history="1">
        <w:r w:rsidRPr="00993E5C">
          <w:rPr>
            <w:rFonts w:ascii="Arial" w:eastAsia="Times New Roman" w:hAnsi="Arial" w:cs="Arial"/>
            <w:color w:val="0000FF"/>
            <w:sz w:val="20"/>
            <w:szCs w:val="20"/>
            <w:u w:val="single"/>
            <w:lang w:eastAsia="pt-BR"/>
          </w:rPr>
          <w:t>XX do Capítulo I.</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bookmarkStart w:id="169" w:name="art114"/>
      <w:bookmarkEnd w:id="169"/>
      <w:r w:rsidRPr="00993E5C">
        <w:rPr>
          <w:rFonts w:ascii="Arial" w:eastAsia="Times New Roman" w:hAnsi="Arial" w:cs="Arial"/>
          <w:color w:val="000000"/>
          <w:sz w:val="20"/>
          <w:szCs w:val="20"/>
          <w:lang w:eastAsia="pt-BR"/>
        </w:rPr>
        <w:t>Art. 114. Ficam revogados:</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 - os </w:t>
      </w:r>
      <w:hyperlink r:id="rId427" w:anchor="art1iv" w:history="1">
        <w:r w:rsidRPr="00993E5C">
          <w:rPr>
            <w:rFonts w:ascii="Arial" w:eastAsia="Times New Roman" w:hAnsi="Arial" w:cs="Arial"/>
            <w:color w:val="0000FF"/>
            <w:sz w:val="20"/>
            <w:szCs w:val="20"/>
            <w:u w:val="single"/>
            <w:lang w:eastAsia="pt-BR"/>
          </w:rPr>
          <w:t>incisos IV e V do </w:t>
        </w:r>
      </w:hyperlink>
      <w:hyperlink r:id="rId428" w:anchor="art1iv" w:history="1">
        <w:r w:rsidRPr="00993E5C">
          <w:rPr>
            <w:rFonts w:ascii="Arial" w:eastAsia="Times New Roman" w:hAnsi="Arial" w:cs="Arial"/>
            <w:color w:val="0000FF"/>
            <w:sz w:val="20"/>
            <w:szCs w:val="20"/>
            <w:u w:val="single"/>
            <w:lang w:eastAsia="pt-BR"/>
          </w:rPr>
          <w:t>caput do art. 1º da Lei nº 10.179, de 6 de fevereiro de 2001;</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 - o </w:t>
      </w:r>
      <w:hyperlink r:id="rId429" w:anchor="art20%C2%A73" w:history="1">
        <w:r w:rsidRPr="00993E5C">
          <w:rPr>
            <w:rFonts w:ascii="Arial" w:eastAsia="Times New Roman" w:hAnsi="Arial" w:cs="Arial"/>
            <w:color w:val="0000FF"/>
            <w:sz w:val="20"/>
            <w:szCs w:val="20"/>
            <w:u w:val="single"/>
            <w:lang w:eastAsia="pt-BR"/>
          </w:rPr>
          <w:t>§ 3º do art. 20 da Lei nº 10.522, de 19 de julho de 2002;</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III - as seguintes alíneas do art. 76 da </w:t>
      </w:r>
      <w:hyperlink r:id="rId430" w:history="1">
        <w:r w:rsidRPr="00993E5C">
          <w:rPr>
            <w:rFonts w:ascii="Arial" w:eastAsia="Times New Roman" w:hAnsi="Arial" w:cs="Arial"/>
            <w:color w:val="0000FF"/>
            <w:sz w:val="20"/>
            <w:szCs w:val="20"/>
            <w:u w:val="single"/>
            <w:lang w:eastAsia="pt-BR"/>
          </w:rPr>
          <w:t>Lei nº 10.833, de 29 de dezembro de 2003 :</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a) </w:t>
      </w:r>
      <w:hyperlink r:id="rId431" w:anchor="art76ia" w:history="1">
        <w:r w:rsidRPr="00993E5C">
          <w:rPr>
            <w:rFonts w:ascii="Arial" w:eastAsia="Times New Roman" w:hAnsi="Arial" w:cs="Arial"/>
            <w:i/>
            <w:iCs/>
            <w:color w:val="0000FF"/>
            <w:sz w:val="20"/>
            <w:szCs w:val="20"/>
            <w:u w:val="single"/>
            <w:lang w:eastAsia="pt-BR"/>
          </w:rPr>
          <w:t>a, b </w:t>
        </w:r>
      </w:hyperlink>
      <w:r w:rsidRPr="00993E5C">
        <w:rPr>
          <w:rFonts w:ascii="Arial" w:eastAsia="Times New Roman" w:hAnsi="Arial" w:cs="Arial"/>
          <w:color w:val="000000"/>
          <w:sz w:val="20"/>
          <w:szCs w:val="20"/>
          <w:lang w:eastAsia="pt-BR"/>
        </w:rPr>
        <w:t>e </w:t>
      </w:r>
      <w:hyperlink r:id="rId432" w:anchor="art76if" w:history="1">
        <w:r w:rsidRPr="00993E5C">
          <w:rPr>
            <w:rFonts w:ascii="Arial" w:eastAsia="Times New Roman" w:hAnsi="Arial" w:cs="Arial"/>
            <w:i/>
            <w:iCs/>
            <w:color w:val="0000FF"/>
            <w:sz w:val="20"/>
            <w:szCs w:val="20"/>
            <w:u w:val="single"/>
            <w:lang w:eastAsia="pt-BR"/>
          </w:rPr>
          <w:t>f do inciso I do caput;</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b) </w:t>
      </w:r>
      <w:hyperlink r:id="rId433" w:anchor="art76iic" w:history="1">
        <w:r w:rsidRPr="00993E5C">
          <w:rPr>
            <w:rFonts w:ascii="Arial" w:eastAsia="Times New Roman" w:hAnsi="Arial" w:cs="Arial"/>
            <w:color w:val="0000FF"/>
            <w:sz w:val="20"/>
            <w:szCs w:val="20"/>
            <w:u w:val="single"/>
            <w:lang w:eastAsia="pt-BR"/>
          </w:rPr>
          <w:t>c do inciso II do caput;</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c) </w:t>
      </w:r>
      <w:hyperlink r:id="rId434" w:anchor="art76iiie" w:history="1">
        <w:r w:rsidRPr="00993E5C">
          <w:rPr>
            <w:rFonts w:ascii="Arial" w:eastAsia="Times New Roman" w:hAnsi="Arial" w:cs="Arial"/>
            <w:color w:val="0000FF"/>
            <w:sz w:val="20"/>
            <w:szCs w:val="20"/>
            <w:u w:val="single"/>
            <w:lang w:eastAsia="pt-BR"/>
          </w:rPr>
          <w:t>e do inciso III do caput;</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IV -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 -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VI - (VETADO);</w:t>
      </w:r>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VII - os </w:t>
      </w:r>
      <w:hyperlink r:id="rId435" w:anchor="art16%C2%A73" w:history="1">
        <w:r w:rsidRPr="00993E5C">
          <w:rPr>
            <w:rFonts w:ascii="Arial" w:eastAsia="Times New Roman" w:hAnsi="Arial" w:cs="Arial"/>
            <w:color w:val="0000FF"/>
            <w:sz w:val="20"/>
            <w:szCs w:val="20"/>
            <w:u w:val="single"/>
            <w:lang w:eastAsia="pt-BR"/>
          </w:rPr>
          <w:t>§§ 3º e 4º do art. 16 da Lei nº 12.431, de 24 de junho de 2011;</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VIII - o </w:t>
      </w:r>
      <w:hyperlink r:id="rId436" w:anchor="art5p" w:history="1">
        <w:r w:rsidRPr="00993E5C">
          <w:rPr>
            <w:rFonts w:ascii="Arial" w:eastAsia="Times New Roman" w:hAnsi="Arial" w:cs="Arial"/>
            <w:color w:val="0000FF"/>
            <w:sz w:val="20"/>
            <w:szCs w:val="20"/>
            <w:u w:val="single"/>
            <w:lang w:eastAsia="pt-BR"/>
          </w:rPr>
          <w:t>parágrafo único do art. 5º do Decreto-Lei nº 1.569, de 8 de agosto de 1977;</w:t>
        </w:r>
      </w:hyperlink>
    </w:p>
    <w:p w:rsidR="00993E5C" w:rsidRPr="00993E5C" w:rsidRDefault="00993E5C" w:rsidP="00993E5C">
      <w:pPr>
        <w:spacing w:before="100" w:beforeAutospacing="1" w:after="100" w:afterAutospacing="1" w:line="240" w:lineRule="auto"/>
        <w:ind w:firstLine="525"/>
        <w:rPr>
          <w:rFonts w:ascii="Arial" w:eastAsia="Times New Roman" w:hAnsi="Arial" w:cs="Arial"/>
          <w:color w:val="000000"/>
          <w:sz w:val="20"/>
          <w:szCs w:val="20"/>
          <w:lang w:eastAsia="pt-BR"/>
        </w:rPr>
      </w:pPr>
      <w:r w:rsidRPr="00993E5C">
        <w:rPr>
          <w:rFonts w:ascii="Arial" w:eastAsia="Times New Roman" w:hAnsi="Arial" w:cs="Arial"/>
          <w:color w:val="000000"/>
          <w:sz w:val="20"/>
          <w:szCs w:val="20"/>
          <w:lang w:eastAsia="pt-BR"/>
        </w:rPr>
        <w:t>IX - o </w:t>
      </w:r>
      <w:hyperlink r:id="rId437" w:anchor="art15i" w:history="1">
        <w:r w:rsidRPr="00993E5C">
          <w:rPr>
            <w:rFonts w:ascii="Arial" w:eastAsia="Times New Roman" w:hAnsi="Arial" w:cs="Arial"/>
            <w:color w:val="0000FF"/>
            <w:sz w:val="20"/>
            <w:szCs w:val="20"/>
            <w:u w:val="single"/>
            <w:lang w:eastAsia="pt-BR"/>
          </w:rPr>
          <w:t>inciso I do art. 15 da Lei nº 5.010, de 30 de maio de 1966.</w:t>
        </w:r>
      </w:hyperlink>
    </w:p>
    <w:p w:rsidR="00993E5C" w:rsidRPr="00993E5C" w:rsidRDefault="00993E5C" w:rsidP="00993E5C">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color w:val="000000"/>
          <w:sz w:val="20"/>
          <w:szCs w:val="20"/>
          <w:lang w:eastAsia="pt-BR"/>
        </w:rPr>
        <w:t>Brasília, 13 de novembro de 2014; 193º da Independência e 126º da República.</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color w:val="000000"/>
          <w:sz w:val="20"/>
          <w:szCs w:val="20"/>
          <w:lang w:eastAsia="pt-BR"/>
        </w:rPr>
        <w:lastRenderedPageBreak/>
        <w:t>MICHEL TEMER</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Arno Hugo Agostin Filho</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Miriam Belchior</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Mauro Borges Lemos</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Edison Lobão</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Francisco Gaetani</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Gilberto Magalhães Occhi</w:t>
      </w:r>
    </w:p>
    <w:p w:rsidR="00993E5C" w:rsidRPr="00993E5C" w:rsidRDefault="00993E5C" w:rsidP="00993E5C">
      <w:pPr>
        <w:spacing w:after="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i/>
          <w:iCs/>
          <w:color w:val="000000"/>
          <w:sz w:val="20"/>
          <w:szCs w:val="20"/>
          <w:lang w:eastAsia="pt-BR"/>
        </w:rPr>
        <w:t>Luís Inácio Lucena Adams</w:t>
      </w:r>
    </w:p>
    <w:p w:rsidR="00993E5C" w:rsidRPr="00993E5C" w:rsidRDefault="00993E5C" w:rsidP="00993E5C">
      <w:pPr>
        <w:spacing w:before="300" w:after="300" w:line="240" w:lineRule="auto"/>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color w:val="FF0000"/>
          <w:sz w:val="20"/>
          <w:szCs w:val="20"/>
          <w:lang w:eastAsia="pt-BR"/>
        </w:rPr>
        <w:t>Este texto não substitui o publicado no DOU de 14.11.2014 </w:t>
      </w:r>
      <w:r w:rsidRPr="00993E5C">
        <w:rPr>
          <w:rFonts w:ascii="Arial" w:eastAsia="Times New Roman" w:hAnsi="Arial" w:cs="Arial"/>
          <w:color w:val="FF0000"/>
          <w:sz w:val="20"/>
          <w:szCs w:val="20"/>
          <w:lang w:eastAsia="pt-BR"/>
        </w:rPr>
        <w:t>e </w:t>
      </w:r>
      <w:hyperlink r:id="rId438" w:history="1">
        <w:r w:rsidRPr="00993E5C">
          <w:rPr>
            <w:rFonts w:ascii="Arial" w:eastAsia="Times New Roman" w:hAnsi="Arial" w:cs="Arial"/>
            <w:color w:val="FF0000"/>
            <w:sz w:val="20"/>
            <w:szCs w:val="20"/>
            <w:u w:val="single"/>
            <w:lang w:eastAsia="pt-BR"/>
          </w:rPr>
          <w:t>retificado em 14.11.2014 - Edição extra</w:t>
        </w:r>
      </w:hyperlink>
    </w:p>
    <w:p w:rsidR="00993E5C" w:rsidRPr="00993E5C" w:rsidRDefault="00993E5C" w:rsidP="00993E5C">
      <w:pPr>
        <w:spacing w:before="300" w:after="300" w:line="240" w:lineRule="auto"/>
        <w:ind w:firstLine="567"/>
        <w:jc w:val="center"/>
        <w:rPr>
          <w:rFonts w:ascii="Times New Roman" w:eastAsia="Times New Roman" w:hAnsi="Times New Roman" w:cs="Times New Roman"/>
          <w:color w:val="000000"/>
          <w:sz w:val="20"/>
          <w:szCs w:val="20"/>
          <w:lang w:eastAsia="pt-BR"/>
        </w:rPr>
      </w:pPr>
      <w:bookmarkStart w:id="170" w:name="anexo"/>
      <w:bookmarkEnd w:id="170"/>
      <w:r w:rsidRPr="00993E5C">
        <w:rPr>
          <w:rFonts w:ascii="Times New Roman" w:eastAsia="Times New Roman" w:hAnsi="Times New Roman" w:cs="Times New Roman"/>
          <w:color w:val="000000"/>
          <w:sz w:val="20"/>
          <w:szCs w:val="20"/>
          <w:lang w:eastAsia="pt-BR"/>
        </w:rPr>
        <w:t>ANEXO</w:t>
      </w:r>
    </w:p>
    <w:p w:rsidR="00993E5C" w:rsidRPr="00993E5C" w:rsidRDefault="00993E5C" w:rsidP="00993E5C">
      <w:pPr>
        <w:spacing w:before="300" w:after="300" w:line="240" w:lineRule="auto"/>
        <w:ind w:firstLine="567"/>
        <w:jc w:val="center"/>
        <w:rPr>
          <w:rFonts w:ascii="Times New Roman" w:eastAsia="Times New Roman" w:hAnsi="Times New Roman" w:cs="Times New Roman"/>
          <w:color w:val="000000"/>
          <w:sz w:val="20"/>
          <w:szCs w:val="20"/>
          <w:lang w:eastAsia="pt-BR"/>
        </w:rPr>
      </w:pPr>
      <w:hyperlink r:id="rId439" w:anchor="anexoii" w:history="1">
        <w:r w:rsidRPr="00993E5C">
          <w:rPr>
            <w:rFonts w:ascii="Times New Roman" w:eastAsia="Times New Roman" w:hAnsi="Times New Roman" w:cs="Times New Roman"/>
            <w:color w:val="0000FF"/>
            <w:sz w:val="20"/>
            <w:szCs w:val="20"/>
            <w:u w:val="single"/>
            <w:lang w:eastAsia="pt-BR"/>
          </w:rPr>
          <w:t>(ANEXO II DA LEI Nº 9.782, DE 26 DE JANEIRO DE 1999)</w:t>
        </w:r>
      </w:hyperlink>
    </w:p>
    <w:p w:rsidR="00993E5C" w:rsidRPr="00993E5C" w:rsidRDefault="00993E5C" w:rsidP="00993E5C">
      <w:pPr>
        <w:spacing w:before="300" w:after="300" w:line="240" w:lineRule="auto"/>
        <w:ind w:firstLine="567"/>
        <w:jc w:val="center"/>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b/>
          <w:bCs/>
          <w:color w:val="000000"/>
          <w:sz w:val="20"/>
          <w:szCs w:val="20"/>
          <w:lang w:eastAsia="pt-BR"/>
        </w:rPr>
        <w:t>“ANEXO II</w:t>
      </w:r>
    </w:p>
    <w:p w:rsidR="00993E5C" w:rsidRPr="00993E5C" w:rsidRDefault="00993E5C" w:rsidP="00993E5C">
      <w:pPr>
        <w:spacing w:before="300" w:after="300" w:line="240" w:lineRule="auto"/>
        <w:ind w:firstLine="567"/>
        <w:jc w:val="center"/>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color w:val="000000"/>
          <w:sz w:val="20"/>
          <w:szCs w:val="20"/>
          <w:lang w:eastAsia="pt-BR"/>
        </w:rPr>
        <w:t>TAXA DE FISCALIZAÇÃO DE VIGILÂNCIA SANITÁRIA</w:t>
      </w:r>
    </w:p>
    <w:tbl>
      <w:tblPr>
        <w:tblW w:w="21600" w:type="dxa"/>
        <w:jc w:val="center"/>
        <w:tblCellMar>
          <w:left w:w="0" w:type="dxa"/>
          <w:right w:w="0" w:type="dxa"/>
        </w:tblCellMar>
        <w:tblLook w:val="04A0" w:firstRow="1" w:lastRow="0" w:firstColumn="1" w:lastColumn="0" w:noHBand="0" w:noVBand="1"/>
      </w:tblPr>
      <w:tblGrid>
        <w:gridCol w:w="773"/>
        <w:gridCol w:w="17808"/>
        <w:gridCol w:w="1239"/>
        <w:gridCol w:w="1780"/>
      </w:tblGrid>
      <w:tr w:rsidR="00993E5C" w:rsidRPr="00993E5C" w:rsidTr="00993E5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Itens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Fatos Geradores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Valores em 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Prazo para Renovação</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e autorização especial de funcionamento de empresa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Indústria de medicamentos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Indústria de insumos farmacêuticos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Distribuidora, importadora, exportadora, transportadora, armazenadora, embaladora e reembaladora e demais previstas em legislação específica de medicamentos e insumos farmacêuticos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Fracionamento de insumos farmacêuticos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Drogarias e farmácias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Indústria de cosméticos, produtos de higiene e perfumes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Distribuidora, importadora, exportadora, transportadora, armazenadora, embaladora e reembaladora e demais previstas em legislação específica de cosméticos, produtos de higiene e perfumes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Indústria de saneantes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Distribuidora, importadora, exportadora, transportadora, armazenadora, embaladora e reembaladora e demais previstas em legislação específica de saneantes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e autorização especial de funcionamento de farmácia de manipulação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armazenagem e distribuição de medicamentos, matérias-primas e insumos farmacêuticos em terminais alfandegados de uso público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armazenagem e distribuição de substâncias e medicamentos sob controle especial em terminais alfandegados de uso público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armazenagem e distribuição de cosméticos, produtos de higiene ou perfumes e matérias-primas em terminais alfandegados de uso público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armazenagem e distribuição de produtos saneantes domissanitários e matérias-primas em terminais alfandegados de uso público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armazenagem e distribuição de materiais e equipamentos médico-hospitalares e produtos de diagnóstico de uso </w:t>
            </w:r>
            <w:r w:rsidRPr="00993E5C">
              <w:rPr>
                <w:rFonts w:ascii="Arial" w:eastAsia="Times New Roman" w:hAnsi="Arial" w:cs="Arial"/>
                <w:b/>
                <w:bCs/>
                <w:sz w:val="20"/>
                <w:szCs w:val="20"/>
                <w:lang w:eastAsia="pt-BR"/>
              </w:rPr>
              <w:t>in vitro </w:t>
            </w:r>
            <w:r w:rsidRPr="00993E5C">
              <w:rPr>
                <w:rFonts w:ascii="Arial" w:eastAsia="Times New Roman" w:hAnsi="Arial" w:cs="Arial"/>
                <w:sz w:val="20"/>
                <w:szCs w:val="20"/>
                <w:lang w:eastAsia="pt-BR"/>
              </w:rPr>
              <w:t>(correlatos) em terminais alfandegados de uso público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armazenagem e distribuição de alimentos em terminais alfandegados de uso público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alternativos de abastecimento de água potável para consumo humano a bordo de aeronaves, embarcações e veículos terrestres que operam transporte coletivo internacional de passageiros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desinsetização ou desratização em embarcações, veículos terrestres em trânsito por estações e passagens de fronteira, aeronaves, terminais portuários e aeroportuários de cargas e viajantes, terminais aduaneiros de uso público e estações e passagens de fronteira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limpeza, desinfecção e descontaminação de superfícies de aeronaves, veículos terrestres em trânsito por estações e passagens de fronteira, embarcações, terminais portuários e aeroportuários de cargas e viajantes, terminais aduaneiros de uso público e estação e passagem de fronteiras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limpeza e recolhimento de resíduos resultantes do tratamento de águas servidas e dejetos em terminais portuários e aeroportuários de cargas e viajantes, terminais aduaneiros de uso público e estações e passagens de fronteira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esgotamento e tratamento de efluentes sanitários de aeronaves, embarcações e veículos terrestres em trânsito por estações e passagens de fronteira em terminais aeroportuários, portuário e estações e passagens de fronteira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prestam serviços de segregação, coleta, acondicionamento, armazenamento, transporte, tratamento e disposição final de resíduos sólidos resultantes de aeronaves, veículos terrestres em trânsito por estações e passagens de fronteira, embarcações, terminais portuários e aeroportuários de cargas e viajantes, terminais alfandegados de uso público e estações e passagens de fronteira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lastRenderedPageBreak/>
              <w:t>5.1.13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que operam a prestação de serviços, nas áreas portuárias, aeroportuárias e estações e passagens de fronteira, de lavanderia, atendimento médico, hotelaria, drogarias, farmácias e ervanários, comércio de materiais e equipamentos hospitalares, salões de barbeiros e cabeleireiros, pedicuros e institutos de beleza e congêneres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5.1.14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de funcionamento de empresas prepostas para gerir, representar ou administrar negócios, em nome de empresa de navegação, tomando as providências necessárias ao despacho de embarcação em porto (agência de navegação)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7.1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Autorização e renovação de funcionamento de empresas por estabelecimento ou unidade fabril para cada tipo de atividade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7.1.1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Por estabelecimento fabricante de uma ou mais linhas de produtos para saúde (equipamentos, materiais e produtos para diagnóstico de uso </w:t>
            </w:r>
            <w:r w:rsidRPr="00993E5C">
              <w:rPr>
                <w:rFonts w:ascii="Arial" w:eastAsia="Times New Roman" w:hAnsi="Arial" w:cs="Arial"/>
                <w:b/>
                <w:bCs/>
                <w:sz w:val="20"/>
                <w:szCs w:val="20"/>
                <w:lang w:eastAsia="pt-BR"/>
              </w:rPr>
              <w:t>in vitro </w:t>
            </w:r>
            <w:r w:rsidRPr="00993E5C">
              <w:rPr>
                <w:rFonts w:ascii="Arial" w:eastAsia="Times New Roman" w:hAnsi="Arial" w:cs="Arial"/>
                <w:sz w:val="20"/>
                <w:szCs w:val="20"/>
                <w:lang w:eastAsia="pt-BR"/>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7.1.2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Distribuidora, importadora, exportadora, transportadora, armazenadora, embaladora, reembaladora e demais previstas em legislação específica de produtos para saúde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8.000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r w:rsidR="00993E5C" w:rsidRPr="00993E5C" w:rsidTr="00993E5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7.1.3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93E5C" w:rsidRPr="00993E5C" w:rsidRDefault="00993E5C" w:rsidP="00993E5C">
            <w:pPr>
              <w:spacing w:after="0" w:line="240" w:lineRule="auto"/>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Por estabelecimento de comércio varejista de produtos para saúde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93E5C" w:rsidRPr="00993E5C" w:rsidRDefault="00993E5C" w:rsidP="00993E5C">
            <w:pPr>
              <w:spacing w:after="0" w:line="240" w:lineRule="auto"/>
              <w:jc w:val="center"/>
              <w:rPr>
                <w:rFonts w:ascii="Times New Roman" w:eastAsia="Times New Roman" w:hAnsi="Times New Roman" w:cs="Times New Roman"/>
                <w:sz w:val="20"/>
                <w:szCs w:val="20"/>
                <w:lang w:eastAsia="pt-BR"/>
              </w:rPr>
            </w:pPr>
            <w:r w:rsidRPr="00993E5C">
              <w:rPr>
                <w:rFonts w:ascii="Arial" w:eastAsia="Times New Roman" w:hAnsi="Arial" w:cs="Arial"/>
                <w:sz w:val="20"/>
                <w:szCs w:val="20"/>
                <w:lang w:eastAsia="pt-BR"/>
              </w:rPr>
              <w:t>---</w:t>
            </w:r>
          </w:p>
        </w:tc>
      </w:tr>
    </w:tbl>
    <w:p w:rsidR="00993E5C" w:rsidRPr="00993E5C" w:rsidRDefault="00993E5C" w:rsidP="00993E5C">
      <w:pPr>
        <w:spacing w:after="0" w:line="240" w:lineRule="auto"/>
        <w:jc w:val="center"/>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b/>
          <w:bCs/>
          <w:color w:val="000000"/>
          <w:sz w:val="20"/>
          <w:szCs w:val="20"/>
          <w:lang w:eastAsia="pt-BR"/>
        </w:rPr>
        <w:t>"</w:t>
      </w:r>
    </w:p>
    <w:p w:rsidR="00993E5C" w:rsidRPr="00993E5C" w:rsidRDefault="00993E5C" w:rsidP="00993E5C">
      <w:pPr>
        <w:spacing w:before="300" w:after="300" w:line="240" w:lineRule="auto"/>
        <w:ind w:firstLine="432"/>
        <w:jc w:val="center"/>
        <w:rPr>
          <w:rFonts w:ascii="Times New Roman" w:eastAsia="Times New Roman" w:hAnsi="Times New Roman" w:cs="Times New Roman"/>
          <w:color w:val="000000"/>
          <w:sz w:val="20"/>
          <w:szCs w:val="20"/>
          <w:lang w:eastAsia="pt-BR"/>
        </w:rPr>
      </w:pPr>
      <w:r w:rsidRPr="00993E5C">
        <w:rPr>
          <w:rFonts w:ascii="Times New Roman" w:eastAsia="Times New Roman" w:hAnsi="Times New Roman" w:cs="Times New Roman"/>
          <w:color w:val="FF0000"/>
          <w:sz w:val="20"/>
          <w:szCs w:val="20"/>
          <w:lang w:eastAsia="pt-BR"/>
        </w:rPr>
        <w:t>*</w:t>
      </w:r>
    </w:p>
    <w:p w:rsidR="00C05391" w:rsidRDefault="00C05391">
      <w:bookmarkStart w:id="171" w:name="_GoBack"/>
      <w:bookmarkEnd w:id="171"/>
    </w:p>
    <w:sectPr w:rsidR="00C0539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E5C"/>
    <w:rsid w:val="00993E5C"/>
    <w:rsid w:val="00C053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993E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993E5C"/>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993E5C"/>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93E5C"/>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993E5C"/>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993E5C"/>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93E5C"/>
    <w:rPr>
      <w:b/>
      <w:bCs/>
    </w:rPr>
  </w:style>
  <w:style w:type="character" w:styleId="Hyperlink">
    <w:name w:val="Hyperlink"/>
    <w:basedOn w:val="Fontepargpadro"/>
    <w:uiPriority w:val="99"/>
    <w:semiHidden/>
    <w:unhideWhenUsed/>
    <w:rsid w:val="00993E5C"/>
    <w:rPr>
      <w:color w:val="0000FF"/>
      <w:u w:val="single"/>
    </w:rPr>
  </w:style>
  <w:style w:type="character" w:styleId="HiperlinkVisitado">
    <w:name w:val="FollowedHyperlink"/>
    <w:basedOn w:val="Fontepargpadro"/>
    <w:uiPriority w:val="99"/>
    <w:semiHidden/>
    <w:unhideWhenUsed/>
    <w:rsid w:val="00993E5C"/>
    <w:rPr>
      <w:color w:val="800080"/>
      <w:u w:val="single"/>
    </w:rPr>
  </w:style>
  <w:style w:type="paragraph" w:customStyle="1" w:styleId="cabea">
    <w:name w:val="cabea"/>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enta">
    <w:name w:val="ementa"/>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993E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993E5C"/>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993E5C"/>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93E5C"/>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993E5C"/>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993E5C"/>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93E5C"/>
    <w:rPr>
      <w:b/>
      <w:bCs/>
    </w:rPr>
  </w:style>
  <w:style w:type="character" w:styleId="Hyperlink">
    <w:name w:val="Hyperlink"/>
    <w:basedOn w:val="Fontepargpadro"/>
    <w:uiPriority w:val="99"/>
    <w:semiHidden/>
    <w:unhideWhenUsed/>
    <w:rsid w:val="00993E5C"/>
    <w:rPr>
      <w:color w:val="0000FF"/>
      <w:u w:val="single"/>
    </w:rPr>
  </w:style>
  <w:style w:type="character" w:styleId="HiperlinkVisitado">
    <w:name w:val="FollowedHyperlink"/>
    <w:basedOn w:val="Fontepargpadro"/>
    <w:uiPriority w:val="99"/>
    <w:semiHidden/>
    <w:unhideWhenUsed/>
    <w:rsid w:val="00993E5C"/>
    <w:rPr>
      <w:color w:val="800080"/>
      <w:u w:val="single"/>
    </w:rPr>
  </w:style>
  <w:style w:type="paragraph" w:customStyle="1" w:styleId="cabea">
    <w:name w:val="cabea"/>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enta">
    <w:name w:val="ementa"/>
    <w:basedOn w:val="Normal"/>
    <w:rsid w:val="00993E5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62906">
      <w:bodyDiv w:val="1"/>
      <w:marLeft w:val="0"/>
      <w:marRight w:val="0"/>
      <w:marTop w:val="0"/>
      <w:marBottom w:val="0"/>
      <w:divBdr>
        <w:top w:val="none" w:sz="0" w:space="0" w:color="auto"/>
        <w:left w:val="none" w:sz="0" w:space="0" w:color="auto"/>
        <w:bottom w:val="none" w:sz="0" w:space="0" w:color="auto"/>
        <w:right w:val="none" w:sz="0" w:space="0" w:color="auto"/>
      </w:divBdr>
      <w:divsChild>
        <w:div w:id="52118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93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9414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496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667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9951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8056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750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927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0390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1113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0295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257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2831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8649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2681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8755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93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972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06584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4429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5017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4491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374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7834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0496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165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625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4936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6479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2137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94556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2150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8464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619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66507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9454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40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17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2203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78266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18137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9160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1996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182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416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6160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4771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3577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8528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810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126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811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120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4240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305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735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7566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4890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2157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7279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0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814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032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2555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6607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839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56090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64579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85392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7098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837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3115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968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49203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4265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2660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495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0719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58016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4781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23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0693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2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4579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72856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4163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8200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6784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9793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59034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960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725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4996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273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8619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619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7355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2162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36360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7532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4506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917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885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5462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40161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2002/L10637.htm" TargetMode="External"/><Relationship Id="rId299" Type="http://schemas.openxmlformats.org/officeDocument/2006/relationships/hyperlink" Target="https://www.planalto.gov.br/ccivil_03/_Ato2007-2010/2007/Lei/L11488.htm" TargetMode="External"/><Relationship Id="rId21" Type="http://schemas.openxmlformats.org/officeDocument/2006/relationships/hyperlink" Target="https://www.planalto.gov.br/ccivil_03/LEIS/LEIS_2001/L10179.htm" TargetMode="External"/><Relationship Id="rId63" Type="http://schemas.openxmlformats.org/officeDocument/2006/relationships/hyperlink" Target="https://www.planalto.gov.br/ccivil_03/_ato2011-2014/2014/lei/l13043.htm" TargetMode="External"/><Relationship Id="rId159" Type="http://schemas.openxmlformats.org/officeDocument/2006/relationships/hyperlink" Target="https://www.planalto.gov.br/ccivil_03/_Ato2015-2018/2017/Congresso/adc-032-mpv766.htm" TargetMode="External"/><Relationship Id="rId324" Type="http://schemas.openxmlformats.org/officeDocument/2006/relationships/hyperlink" Target="https://www.planalto.gov.br/ccivil_03/_ato2011-2014/2014/lei/l13043.htm" TargetMode="External"/><Relationship Id="rId366" Type="http://schemas.openxmlformats.org/officeDocument/2006/relationships/hyperlink" Target="https://www.planalto.gov.br/ccivil_03/_Ato2004-2006/2006/Lei/L11438.htm" TargetMode="External"/><Relationship Id="rId170" Type="http://schemas.openxmlformats.org/officeDocument/2006/relationships/hyperlink" Target="https://www.planalto.gov.br/ccivil_03/_ato2011-2014/2013/Lei/L12865.htm" TargetMode="External"/><Relationship Id="rId226" Type="http://schemas.openxmlformats.org/officeDocument/2006/relationships/hyperlink" Target="https://www.planalto.gov.br/ccivil_03/_ato2011-2014/2014/lei/l13043.htm" TargetMode="External"/><Relationship Id="rId433" Type="http://schemas.openxmlformats.org/officeDocument/2006/relationships/hyperlink" Target="https://www.planalto.gov.br/ccivil_03/LEIS/2003/L10.833.htm" TargetMode="External"/><Relationship Id="rId268" Type="http://schemas.openxmlformats.org/officeDocument/2006/relationships/hyperlink" Target="https://www.planalto.gov.br/ccivil_03/_Ato2019-2022/2022/Lei/L14462.htm" TargetMode="External"/><Relationship Id="rId32" Type="http://schemas.openxmlformats.org/officeDocument/2006/relationships/hyperlink" Target="https://www.planalto.gov.br/ccivil_03/_Ato2004-2006/2004/Lei/L11033.htm" TargetMode="External"/><Relationship Id="rId74" Type="http://schemas.openxmlformats.org/officeDocument/2006/relationships/hyperlink" Target="https://www.planalto.gov.br/ccivil_03/_Ato2019-2022/2019/Congresso/adc-68-mpv892.htm" TargetMode="External"/><Relationship Id="rId128" Type="http://schemas.openxmlformats.org/officeDocument/2006/relationships/hyperlink" Target="https://www.planalto.gov.br/ccivil_03/_Ato2007-2010/2009/Lei/L11941.htm" TargetMode="External"/><Relationship Id="rId335" Type="http://schemas.openxmlformats.org/officeDocument/2006/relationships/hyperlink" Target="https://www.planalto.gov.br/ccivil_03/_ato2011-2014/2014/lei/l13043.htm" TargetMode="External"/><Relationship Id="rId377" Type="http://schemas.openxmlformats.org/officeDocument/2006/relationships/hyperlink" Target="https://www.planalto.gov.br/ccivil_03/LEIS/L9782.htm" TargetMode="External"/><Relationship Id="rId5" Type="http://schemas.openxmlformats.org/officeDocument/2006/relationships/hyperlink" Target="http://legislacao.planalto.gov.br/legisla/legislacao.nsf/Viw_Identificacao/lei%2013.043-2014?OpenDocument" TargetMode="External"/><Relationship Id="rId181" Type="http://schemas.openxmlformats.org/officeDocument/2006/relationships/hyperlink" Target="https://www.planalto.gov.br/ccivil_03/LEIS/2003/L10.684.htm" TargetMode="External"/><Relationship Id="rId237" Type="http://schemas.openxmlformats.org/officeDocument/2006/relationships/hyperlink" Target="https://www.planalto.gov.br/ccivil_03/_ato2011-2014/2014/lei/l13043.htm" TargetMode="External"/><Relationship Id="rId402" Type="http://schemas.openxmlformats.org/officeDocument/2006/relationships/hyperlink" Target="https://www.planalto.gov.br/ccivil_03/LEIS/L9481.htm" TargetMode="External"/><Relationship Id="rId279" Type="http://schemas.openxmlformats.org/officeDocument/2006/relationships/hyperlink" Target="https://www.planalto.gov.br/ccivil_03/_Ato2007-2010/2009/Lei/L12087.htm" TargetMode="External"/><Relationship Id="rId43" Type="http://schemas.openxmlformats.org/officeDocument/2006/relationships/hyperlink" Target="https://www.planalto.gov.br/ccivil_03/_ato2011-2014/2014/lei/l13043.htm" TargetMode="External"/><Relationship Id="rId139" Type="http://schemas.openxmlformats.org/officeDocument/2006/relationships/hyperlink" Target="https://www.planalto.gov.br/ccivil_03/_ato2011-2014/2014/lei/L12996.htm" TargetMode="External"/><Relationship Id="rId290" Type="http://schemas.openxmlformats.org/officeDocument/2006/relationships/hyperlink" Target="https://www.planalto.gov.br/ccivil_03/_Ato2004-2006/2004/Lei/L11079.htm" TargetMode="External"/><Relationship Id="rId304" Type="http://schemas.openxmlformats.org/officeDocument/2006/relationships/hyperlink" Target="https://www.planalto.gov.br/ccivil_03/LEIS/L6830.htm" TargetMode="External"/><Relationship Id="rId346" Type="http://schemas.openxmlformats.org/officeDocument/2006/relationships/hyperlink" Target="https://www.planalto.gov.br/ccivil_03/_ato2011-2014/2014/lei/l13043.htm" TargetMode="External"/><Relationship Id="rId388" Type="http://schemas.openxmlformats.org/officeDocument/2006/relationships/hyperlink" Target="https://www.planalto.gov.br/ccivil_03/LEIS/L6099.htm" TargetMode="External"/><Relationship Id="rId85" Type="http://schemas.openxmlformats.org/officeDocument/2006/relationships/hyperlink" Target="https://www.planalto.gov.br/ccivil_03/LEIS/L9430.htm" TargetMode="External"/><Relationship Id="rId150" Type="http://schemas.openxmlformats.org/officeDocument/2006/relationships/hyperlink" Target="https://www.planalto.gov.br/ccivil_03/_ato2011-2014/2014/lei/L12996.htm" TargetMode="External"/><Relationship Id="rId192" Type="http://schemas.openxmlformats.org/officeDocument/2006/relationships/hyperlink" Target="https://www.planalto.gov.br/ccivil_03/_Ato2015-2018/2015/Lei/L13097.htm" TargetMode="External"/><Relationship Id="rId206" Type="http://schemas.openxmlformats.org/officeDocument/2006/relationships/hyperlink" Target="https://www.planalto.gov.br/ccivil_03/LEIS/2002/L10522.htm" TargetMode="External"/><Relationship Id="rId413" Type="http://schemas.openxmlformats.org/officeDocument/2006/relationships/hyperlink" Target="https://www.planalto.gov.br/ccivil_03/_ato2011-2014/2014/lei/l13043.htm" TargetMode="External"/><Relationship Id="rId248" Type="http://schemas.openxmlformats.org/officeDocument/2006/relationships/hyperlink" Target="https://www.planalto.gov.br/ccivil_03/LEIS/2003/L10.833.htm" TargetMode="External"/><Relationship Id="rId12" Type="http://schemas.openxmlformats.org/officeDocument/2006/relationships/hyperlink" Target="https://www.planalto.gov.br/ccivil_03/_ato2011-2014/2014/lei/l13043.htm" TargetMode="External"/><Relationship Id="rId33" Type="http://schemas.openxmlformats.org/officeDocument/2006/relationships/hyperlink" Target="https://www.planalto.gov.br/ccivil_03/_ato2011-2014/2014/lei/l13043.htm" TargetMode="External"/><Relationship Id="rId108" Type="http://schemas.openxmlformats.org/officeDocument/2006/relationships/hyperlink" Target="https://www.planalto.gov.br/ccivil_03/LEIS/L9718.htm" TargetMode="External"/><Relationship Id="rId129" Type="http://schemas.openxmlformats.org/officeDocument/2006/relationships/hyperlink" Target="https://www.planalto.gov.br/ccivil_03/_Ato2007-2010/2010/Lei/L12249.htm" TargetMode="External"/><Relationship Id="rId280" Type="http://schemas.openxmlformats.org/officeDocument/2006/relationships/hyperlink" Target="https://www.planalto.gov.br/ccivil_03/_ato2011-2014/2012/Lei/L12712.htm" TargetMode="External"/><Relationship Id="rId315" Type="http://schemas.openxmlformats.org/officeDocument/2006/relationships/hyperlink" Target="https://www.planalto.gov.br/ccivil_03/LEIS/2002/L10637.htm" TargetMode="External"/><Relationship Id="rId336" Type="http://schemas.openxmlformats.org/officeDocument/2006/relationships/hyperlink" Target="https://www.planalto.gov.br/ccivil_03/LEIS/L9250.htm" TargetMode="External"/><Relationship Id="rId357" Type="http://schemas.openxmlformats.org/officeDocument/2006/relationships/hyperlink" Target="https://www.planalto.gov.br/ccivil_03/_Ato2004-2006/2006/Lei/L11371.htm" TargetMode="External"/><Relationship Id="rId54" Type="http://schemas.openxmlformats.org/officeDocument/2006/relationships/hyperlink" Target="https://www.planalto.gov.br/ccivil_03/_ato2011-2014/2014/lei/l13043.htm" TargetMode="External"/><Relationship Id="rId75" Type="http://schemas.openxmlformats.org/officeDocument/2006/relationships/hyperlink" Target="https://www.planalto.gov.br/ccivil_03/_Ato2019-2022/2019/Mpv/mpv892.htm" TargetMode="External"/><Relationship Id="rId96" Type="http://schemas.openxmlformats.org/officeDocument/2006/relationships/hyperlink" Target="https://www.planalto.gov.br/ccivil_03/_ato2011-2014/2014/lei/l13043.htm" TargetMode="External"/><Relationship Id="rId140" Type="http://schemas.openxmlformats.org/officeDocument/2006/relationships/hyperlink" Target="https://www.planalto.gov.br/ccivil_03/_Ato2007-2010/2009/Lei/L11941.htm" TargetMode="External"/><Relationship Id="rId161" Type="http://schemas.openxmlformats.org/officeDocument/2006/relationships/hyperlink" Target="https://www.planalto.gov.br/ccivil_03/_Ato2015-2018/2017/Mpv/mpv766.htm" TargetMode="External"/><Relationship Id="rId182" Type="http://schemas.openxmlformats.org/officeDocument/2006/relationships/hyperlink" Target="https://www.planalto.gov.br/ccivil_03/_Ato2015-2018/2015/Lei/L13097.htm" TargetMode="External"/><Relationship Id="rId217" Type="http://schemas.openxmlformats.org/officeDocument/2006/relationships/hyperlink" Target="https://www.planalto.gov.br/ccivil_03/_Ato2015-2018/2015/Lei/L13097.htm" TargetMode="External"/><Relationship Id="rId378" Type="http://schemas.openxmlformats.org/officeDocument/2006/relationships/hyperlink" Target="https://www.planalto.gov.br/ccivil_03/_ato2011-2014/2014/lei/l13043.htm" TargetMode="External"/><Relationship Id="rId399" Type="http://schemas.openxmlformats.org/officeDocument/2006/relationships/hyperlink" Target="https://www.planalto.gov.br/ccivil_03/LEIS/L10150.htm" TargetMode="External"/><Relationship Id="rId403" Type="http://schemas.openxmlformats.org/officeDocument/2006/relationships/hyperlink" Target="https://www.planalto.gov.br/ccivil_03/LEIS/L9481.htm" TargetMode="External"/><Relationship Id="rId6" Type="http://schemas.openxmlformats.org/officeDocument/2006/relationships/hyperlink" Target="https://www.planalto.gov.br/ccivil_03/_ato2011-2014/2014/Mpv/mpv651.htm" TargetMode="External"/><Relationship Id="rId238" Type="http://schemas.openxmlformats.org/officeDocument/2006/relationships/hyperlink" Target="https://www.planalto.gov.br/ccivil_03/_ato2011-2014/2014/lei/l13043.htm" TargetMode="External"/><Relationship Id="rId259" Type="http://schemas.openxmlformats.org/officeDocument/2006/relationships/hyperlink" Target="https://www.planalto.gov.br/ccivil_03/LEIS/2003/L10.833.htm" TargetMode="External"/><Relationship Id="rId424" Type="http://schemas.openxmlformats.org/officeDocument/2006/relationships/hyperlink" Target="https://www.planalto.gov.br/ccivil_03/_ato2011-2014/2014/lei/l13043.htm" TargetMode="External"/><Relationship Id="rId23" Type="http://schemas.openxmlformats.org/officeDocument/2006/relationships/hyperlink" Target="https://www.planalto.gov.br/ccivil_03/LEIS/LEIS_2001/L10179.htm" TargetMode="External"/><Relationship Id="rId119" Type="http://schemas.openxmlformats.org/officeDocument/2006/relationships/hyperlink" Target="https://www.planalto.gov.br/ccivil_03/_ato2011-2014/2014/lei/l13043.htm" TargetMode="External"/><Relationship Id="rId270" Type="http://schemas.openxmlformats.org/officeDocument/2006/relationships/hyperlink" Target="https://www.planalto.gov.br/ccivil_03/LEIS/L5895.htm" TargetMode="External"/><Relationship Id="rId291" Type="http://schemas.openxmlformats.org/officeDocument/2006/relationships/hyperlink" Target="https://www.planalto.gov.br/ccivil_03/_ato2011-2014/2014/lei/L12973.htm" TargetMode="External"/><Relationship Id="rId305" Type="http://schemas.openxmlformats.org/officeDocument/2006/relationships/hyperlink" Target="https://www.planalto.gov.br/ccivil_03/LEIS/L6830.htm" TargetMode="External"/><Relationship Id="rId326" Type="http://schemas.openxmlformats.org/officeDocument/2006/relationships/hyperlink" Target="https://www.planalto.gov.br/ccivil_03/_ato2011-2014/2012/Lei/L12587.htm" TargetMode="External"/><Relationship Id="rId347" Type="http://schemas.openxmlformats.org/officeDocument/2006/relationships/hyperlink" Target="https://www.planalto.gov.br/ccivil_03/_ato2011-2014/2011/Lei/L12431.htm" TargetMode="External"/><Relationship Id="rId44" Type="http://schemas.openxmlformats.org/officeDocument/2006/relationships/hyperlink" Target="https://www.planalto.gov.br/ccivil_03/_ato2011-2014/2014/lei/l13043.htm" TargetMode="External"/><Relationship Id="rId65" Type="http://schemas.openxmlformats.org/officeDocument/2006/relationships/hyperlink" Target="https://www.planalto.gov.br/ccivil_03/_Ato2004-2006/2004/Lei/L11033.htm" TargetMode="External"/><Relationship Id="rId86" Type="http://schemas.openxmlformats.org/officeDocument/2006/relationships/hyperlink" Target="https://www.planalto.gov.br/ccivil_03/_ato2011-2014/2011/Lei/L12431.htm" TargetMode="External"/><Relationship Id="rId130" Type="http://schemas.openxmlformats.org/officeDocument/2006/relationships/hyperlink" Target="https://www.planalto.gov.br/ccivil_03/_ato2011-2014/2014/lei/L12996.htm" TargetMode="External"/><Relationship Id="rId151" Type="http://schemas.openxmlformats.org/officeDocument/2006/relationships/hyperlink" Target="https://www.planalto.gov.br/ccivil_03/_Ato2007-2010/2010/Lei/L12249.htm" TargetMode="External"/><Relationship Id="rId368" Type="http://schemas.openxmlformats.org/officeDocument/2006/relationships/hyperlink" Target="https://www.planalto.gov.br/ccivil_03/LEIS/L9430.htm" TargetMode="External"/><Relationship Id="rId389" Type="http://schemas.openxmlformats.org/officeDocument/2006/relationships/hyperlink" Target="https://www.planalto.gov.br/ccivil_03/Decreto-Lei/1965-1988/Del0911.htm" TargetMode="External"/><Relationship Id="rId172" Type="http://schemas.openxmlformats.org/officeDocument/2006/relationships/hyperlink" Target="https://www.planalto.gov.br/ccivil_03/_ato2011-2014/2014/lei/L12996.htm" TargetMode="External"/><Relationship Id="rId193" Type="http://schemas.openxmlformats.org/officeDocument/2006/relationships/hyperlink" Target="https://www.planalto.gov.br/ccivil_03/_Ato2015-2018/2015/Lei/L13097.htm" TargetMode="External"/><Relationship Id="rId207" Type="http://schemas.openxmlformats.org/officeDocument/2006/relationships/hyperlink" Target="https://www.planalto.gov.br/ccivil_03/LEIS/2002/L10522.htm" TargetMode="External"/><Relationship Id="rId228" Type="http://schemas.openxmlformats.org/officeDocument/2006/relationships/hyperlink" Target="https://www.planalto.gov.br/ccivil_03/_ato2011-2014/2014/lei/l13043.htm" TargetMode="External"/><Relationship Id="rId249" Type="http://schemas.openxmlformats.org/officeDocument/2006/relationships/hyperlink" Target="https://www.planalto.gov.br/ccivil_03/LEIS/2003/L10.833.htm" TargetMode="External"/><Relationship Id="rId414" Type="http://schemas.openxmlformats.org/officeDocument/2006/relationships/hyperlink" Target="https://www.planalto.gov.br/ccivil_03/_ato2011-2014/2014/lei/l13043.htm" TargetMode="External"/><Relationship Id="rId435" Type="http://schemas.openxmlformats.org/officeDocument/2006/relationships/hyperlink" Target="https://www.planalto.gov.br/ccivil_03/_ato2011-2014/2011/Lei/L12431.htm" TargetMode="External"/><Relationship Id="rId13" Type="http://schemas.openxmlformats.org/officeDocument/2006/relationships/hyperlink" Target="https://www.planalto.gov.br/ccivil_03/_ato2011-2014/2014/lei/l13043.htm" TargetMode="External"/><Relationship Id="rId109" Type="http://schemas.openxmlformats.org/officeDocument/2006/relationships/hyperlink" Target="https://www.planalto.gov.br/ccivil_03/_ato2011-2014/2014/lei/l13043.htm" TargetMode="External"/><Relationship Id="rId260" Type="http://schemas.openxmlformats.org/officeDocument/2006/relationships/hyperlink" Target="https://www.planalto.gov.br/ccivil_03/LEIS/L9430.htm" TargetMode="External"/><Relationship Id="rId281" Type="http://schemas.openxmlformats.org/officeDocument/2006/relationships/hyperlink" Target="https://www.planalto.gov.br/ccivil_03/_ato2011-2014/2012/Lei/L12712.htm" TargetMode="External"/><Relationship Id="rId316" Type="http://schemas.openxmlformats.org/officeDocument/2006/relationships/hyperlink" Target="https://www.planalto.gov.br/ccivil_03/LEIS/2003/L10.833.htm" TargetMode="External"/><Relationship Id="rId337" Type="http://schemas.openxmlformats.org/officeDocument/2006/relationships/hyperlink" Target="https://www.planalto.gov.br/ccivil_03/LEIS/L9250.htm" TargetMode="External"/><Relationship Id="rId34" Type="http://schemas.openxmlformats.org/officeDocument/2006/relationships/hyperlink" Target="https://www.planalto.gov.br/ccivil_03/_ato2011-2014/2014/lei/l13043.htm" TargetMode="External"/><Relationship Id="rId55" Type="http://schemas.openxmlformats.org/officeDocument/2006/relationships/hyperlink" Target="https://www.planalto.gov.br/ccivil_03/_ato2011-2014/2014/lei/l13043.htm" TargetMode="External"/><Relationship Id="rId76" Type="http://schemas.openxmlformats.org/officeDocument/2006/relationships/hyperlink" Target="https://www.planalto.gov.br/ccivil_03/_Ato2019-2022/2019/Congresso/adc-68-mpv892.htm" TargetMode="External"/><Relationship Id="rId97" Type="http://schemas.openxmlformats.org/officeDocument/2006/relationships/hyperlink" Target="https://www.planalto.gov.br/ccivil_03/_Ato2015-2018/2015/Decreto/D8415.htm" TargetMode="External"/><Relationship Id="rId120" Type="http://schemas.openxmlformats.org/officeDocument/2006/relationships/hyperlink" Target="https://www.planalto.gov.br/ccivil_03/LEIS/2003/L10.833.htm" TargetMode="External"/><Relationship Id="rId141" Type="http://schemas.openxmlformats.org/officeDocument/2006/relationships/hyperlink" Target="https://www.planalto.gov.br/ccivil_03/_Ato2007-2010/2009/Mpv/470.htm" TargetMode="External"/><Relationship Id="rId358" Type="http://schemas.openxmlformats.org/officeDocument/2006/relationships/hyperlink" Target="https://www.planalto.gov.br/ccivil_03/LEIS/L9481.htm" TargetMode="External"/><Relationship Id="rId379" Type="http://schemas.openxmlformats.org/officeDocument/2006/relationships/hyperlink" Target="https://www.planalto.gov.br/ccivil_03/_Ato2007-2010/2009/Lei/L11972.htm" TargetMode="External"/><Relationship Id="rId7" Type="http://schemas.openxmlformats.org/officeDocument/2006/relationships/hyperlink" Target="https://www.planalto.gov.br/ccivil_03/_ato2011-2014/2014/lei/l13043.htm" TargetMode="External"/><Relationship Id="rId162" Type="http://schemas.openxmlformats.org/officeDocument/2006/relationships/hyperlink" Target="https://www.planalto.gov.br/ccivil_03/_Ato2015-2018/2017/Congresso/adc-032-mpv766.htm" TargetMode="External"/><Relationship Id="rId183" Type="http://schemas.openxmlformats.org/officeDocument/2006/relationships/hyperlink" Target="https://www.planalto.gov.br/ccivil_03/_Ato2015-2018/2015/Lei/L13097.htm" TargetMode="External"/><Relationship Id="rId218" Type="http://schemas.openxmlformats.org/officeDocument/2006/relationships/hyperlink" Target="https://www.planalto.gov.br/ccivil_03/LEIS/2002/L10522.htm" TargetMode="External"/><Relationship Id="rId239" Type="http://schemas.openxmlformats.org/officeDocument/2006/relationships/hyperlink" Target="https://www.planalto.gov.br/ccivil_03/_Ato2007-2010/2008/Lei/L11774.htm" TargetMode="External"/><Relationship Id="rId390" Type="http://schemas.openxmlformats.org/officeDocument/2006/relationships/hyperlink" Target="https://www.planalto.gov.br/ccivil_03/Decreto-Lei/1965-1988/Del0911.htm" TargetMode="External"/><Relationship Id="rId404" Type="http://schemas.openxmlformats.org/officeDocument/2006/relationships/hyperlink" Target="https://www.planalto.gov.br/ccivil_03/LEIS/L9430.htm" TargetMode="External"/><Relationship Id="rId425" Type="http://schemas.openxmlformats.org/officeDocument/2006/relationships/hyperlink" Target="https://www.planalto.gov.br/ccivil_03/_ato2011-2014/2014/lei/l13043.htm" TargetMode="External"/><Relationship Id="rId250" Type="http://schemas.openxmlformats.org/officeDocument/2006/relationships/hyperlink" Target="https://www.planalto.gov.br/ccivil_03/LEIS/2003/L10.833.htm" TargetMode="External"/><Relationship Id="rId271" Type="http://schemas.openxmlformats.org/officeDocument/2006/relationships/hyperlink" Target="https://www.planalto.gov.br/ccivil_03/_Ato2007-2010/2007/Lei/L11488.htm" TargetMode="External"/><Relationship Id="rId292" Type="http://schemas.openxmlformats.org/officeDocument/2006/relationships/hyperlink" Target="https://www.planalto.gov.br/ccivil_03/LEIS/L8987cons.htm" TargetMode="External"/><Relationship Id="rId306" Type="http://schemas.openxmlformats.org/officeDocument/2006/relationships/hyperlink" Target="https://www.planalto.gov.br/ccivil_03/LEIS/L6830.htm" TargetMode="External"/><Relationship Id="rId24" Type="http://schemas.openxmlformats.org/officeDocument/2006/relationships/hyperlink" Target="https://www.planalto.gov.br/ccivil_03/LEIS/LEIS_2001/L10179.htm" TargetMode="External"/><Relationship Id="rId45" Type="http://schemas.openxmlformats.org/officeDocument/2006/relationships/hyperlink" Target="https://www.planalto.gov.br/ccivil_03/_ato2011-2014/2014/lei/l13043.htm" TargetMode="External"/><Relationship Id="rId66" Type="http://schemas.openxmlformats.org/officeDocument/2006/relationships/hyperlink" Target="https://www.planalto.gov.br/ccivil_03/_Ato2004-2006/2004/Lei/L11033.htm" TargetMode="External"/><Relationship Id="rId87" Type="http://schemas.openxmlformats.org/officeDocument/2006/relationships/hyperlink" Target="https://www.planalto.gov.br/ccivil_03/_ato2011-2014/2014/lei/l13043.htm" TargetMode="External"/><Relationship Id="rId110" Type="http://schemas.openxmlformats.org/officeDocument/2006/relationships/hyperlink" Target="https://www.planalto.gov.br/ccivil_03/LEIS/L9718.htm" TargetMode="External"/><Relationship Id="rId131" Type="http://schemas.openxmlformats.org/officeDocument/2006/relationships/hyperlink" Target="https://www.planalto.gov.br/ccivil_03/_Ato2007-2010/2009/Lei/L11941.htm" TargetMode="External"/><Relationship Id="rId327" Type="http://schemas.openxmlformats.org/officeDocument/2006/relationships/hyperlink" Target="https://www.planalto.gov.br/ccivil_03/_ato2011-2014/2014/lei/l13043.htm" TargetMode="External"/><Relationship Id="rId348" Type="http://schemas.openxmlformats.org/officeDocument/2006/relationships/hyperlink" Target="https://www.planalto.gov.br/ccivil_03/_ato2011-2014/2014/lei/l13043.htm" TargetMode="External"/><Relationship Id="rId369" Type="http://schemas.openxmlformats.org/officeDocument/2006/relationships/hyperlink" Target="https://www.planalto.gov.br/ccivil_03/_ato2011-2014/2014/lei/L12973.htm" TargetMode="External"/><Relationship Id="rId152" Type="http://schemas.openxmlformats.org/officeDocument/2006/relationships/hyperlink" Target="https://www.planalto.gov.br/ccivil_03/_Ato2015-2018/2017/Mpv/mpv766.htm" TargetMode="External"/><Relationship Id="rId173" Type="http://schemas.openxmlformats.org/officeDocument/2006/relationships/hyperlink" Target="https://www.planalto.gov.br/ccivil_03/LEIS/L5172.htm" TargetMode="External"/><Relationship Id="rId194" Type="http://schemas.openxmlformats.org/officeDocument/2006/relationships/hyperlink" Target="https://www.planalto.gov.br/ccivil_03/_Ato2015-2018/2015/Lei/L13097.htm" TargetMode="External"/><Relationship Id="rId208" Type="http://schemas.openxmlformats.org/officeDocument/2006/relationships/hyperlink" Target="https://www.planalto.gov.br/ccivil_03/LEIS/2002/L10522.htm" TargetMode="External"/><Relationship Id="rId229" Type="http://schemas.openxmlformats.org/officeDocument/2006/relationships/hyperlink" Target="https://www.planalto.gov.br/ccivil_03/_ato2011-2014/2011/Lei/L12546.htm" TargetMode="External"/><Relationship Id="rId380" Type="http://schemas.openxmlformats.org/officeDocument/2006/relationships/hyperlink" Target="https://www.planalto.gov.br/ccivil_03/LEIS/L9782.htm" TargetMode="External"/><Relationship Id="rId415" Type="http://schemas.openxmlformats.org/officeDocument/2006/relationships/hyperlink" Target="https://www.planalto.gov.br/ccivil_03/_ato2011-2014/2014/lei/l13043.htm" TargetMode="External"/><Relationship Id="rId436" Type="http://schemas.openxmlformats.org/officeDocument/2006/relationships/hyperlink" Target="https://www.planalto.gov.br/ccivil_03/Decreto-Lei/Del1569.htm" TargetMode="External"/><Relationship Id="rId240" Type="http://schemas.openxmlformats.org/officeDocument/2006/relationships/hyperlink" Target="https://www.planalto.gov.br/ccivil_03/_ato2011-2014/2014/lei/l13043.htm" TargetMode="External"/><Relationship Id="rId261" Type="http://schemas.openxmlformats.org/officeDocument/2006/relationships/hyperlink" Target="https://www.planalto.gov.br/ccivil_03/_Ato2007-2010/2009/Lei/L11977.htm" TargetMode="External"/><Relationship Id="rId14" Type="http://schemas.openxmlformats.org/officeDocument/2006/relationships/hyperlink" Target="https://www.planalto.gov.br/ccivil_03/_ato2011-2014/2014/lei/l13043.htm" TargetMode="External"/><Relationship Id="rId35" Type="http://schemas.openxmlformats.org/officeDocument/2006/relationships/hyperlink" Target="https://www.planalto.gov.br/ccivil_03/_ato2011-2014/2014/lei/l13043.htm" TargetMode="External"/><Relationship Id="rId56" Type="http://schemas.openxmlformats.org/officeDocument/2006/relationships/hyperlink" Target="https://www.planalto.gov.br/ccivil_03/_ato2011-2014/2014/lei/l13043.htm" TargetMode="External"/><Relationship Id="rId77" Type="http://schemas.openxmlformats.org/officeDocument/2006/relationships/hyperlink" Target="https://www.planalto.gov.br/ccivil_03/_Ato2019-2022/2019/Mpv/mpv892.htm" TargetMode="External"/><Relationship Id="rId100" Type="http://schemas.openxmlformats.org/officeDocument/2006/relationships/hyperlink" Target="https://www.planalto.gov.br/ccivil_03/LEIS/L9440.htm" TargetMode="External"/><Relationship Id="rId282" Type="http://schemas.openxmlformats.org/officeDocument/2006/relationships/hyperlink" Target="https://www.planalto.gov.br/ccivil_03/_ato2011-2014/2012/Lei/L12712.htm" TargetMode="External"/><Relationship Id="rId317" Type="http://schemas.openxmlformats.org/officeDocument/2006/relationships/hyperlink" Target="https://www.planalto.gov.br/ccivil_03/_Ato2004-2006/2004/Lei/L10.865.htm" TargetMode="External"/><Relationship Id="rId338" Type="http://schemas.openxmlformats.org/officeDocument/2006/relationships/hyperlink" Target="https://www.planalto.gov.br/ccivil_03/_ato2011-2014/2014/lei/l13043.htm" TargetMode="External"/><Relationship Id="rId359" Type="http://schemas.openxmlformats.org/officeDocument/2006/relationships/hyperlink" Target="https://www.planalto.gov.br/ccivil_03/LEIS/L9481.htm" TargetMode="External"/><Relationship Id="rId8" Type="http://schemas.openxmlformats.org/officeDocument/2006/relationships/hyperlink" Target="https://www.planalto.gov.br/ccivil_03/_ato2011-2014/2014/Msg/VEP-384.htm" TargetMode="External"/><Relationship Id="rId98" Type="http://schemas.openxmlformats.org/officeDocument/2006/relationships/hyperlink" Target="https://www.planalto.gov.br/ccivil_03/_ato2011-2014/2014/lei/l13043.htm" TargetMode="External"/><Relationship Id="rId121" Type="http://schemas.openxmlformats.org/officeDocument/2006/relationships/hyperlink" Target="https://www.planalto.gov.br/ccivil_03/_Ato2015-2018/2015/Lei/L13097.htm" TargetMode="External"/><Relationship Id="rId142" Type="http://schemas.openxmlformats.org/officeDocument/2006/relationships/hyperlink" Target="https://www.planalto.gov.br/ccivil_03/_Ato2007-2010/2009/Lei/L11941.htm" TargetMode="External"/><Relationship Id="rId163" Type="http://schemas.openxmlformats.org/officeDocument/2006/relationships/hyperlink" Target="https://www.planalto.gov.br/ccivil_03/_Ato2015-2018/2017/Mpv/mpv783.htm" TargetMode="External"/><Relationship Id="rId184" Type="http://schemas.openxmlformats.org/officeDocument/2006/relationships/hyperlink" Target="https://www.planalto.gov.br/ccivil_03/_Ato2015-2018/2015/Lei/L13097.htm" TargetMode="External"/><Relationship Id="rId219" Type="http://schemas.openxmlformats.org/officeDocument/2006/relationships/hyperlink" Target="https://www.planalto.gov.br/ccivil_03/_Ato2004-2006/2005/Lei/L11101.htm" TargetMode="External"/><Relationship Id="rId370" Type="http://schemas.openxmlformats.org/officeDocument/2006/relationships/hyperlink" Target="https://www.planalto.gov.br/ccivil_03/_Ato2004-2006/2004/Lei/L11079.htm" TargetMode="External"/><Relationship Id="rId391" Type="http://schemas.openxmlformats.org/officeDocument/2006/relationships/hyperlink" Target="https://www.planalto.gov.br/ccivil_03/Decreto-Lei/1965-1988/Del0911.htm" TargetMode="External"/><Relationship Id="rId405" Type="http://schemas.openxmlformats.org/officeDocument/2006/relationships/hyperlink" Target="https://www.planalto.gov.br/ccivil_03/_ato2011-2014/2014/lei/L12973.htm" TargetMode="External"/><Relationship Id="rId426" Type="http://schemas.openxmlformats.org/officeDocument/2006/relationships/hyperlink" Target="https://www.planalto.gov.br/ccivil_03/_ato2011-2014/2014/lei/l13043.htm" TargetMode="External"/><Relationship Id="rId230" Type="http://schemas.openxmlformats.org/officeDocument/2006/relationships/hyperlink" Target="https://www.planalto.gov.br/ccivil_03/LEIS/L8212cons.htm" TargetMode="External"/><Relationship Id="rId251" Type="http://schemas.openxmlformats.org/officeDocument/2006/relationships/hyperlink" Target="https://www.planalto.gov.br/ccivil_03/LEIS/2003/L10.833.htm" TargetMode="External"/><Relationship Id="rId25" Type="http://schemas.openxmlformats.org/officeDocument/2006/relationships/hyperlink" Target="https://www.planalto.gov.br/ccivil_03/LEIS/LEIS_2001/L10184.htm" TargetMode="External"/><Relationship Id="rId46" Type="http://schemas.openxmlformats.org/officeDocument/2006/relationships/hyperlink" Target="https://www.planalto.gov.br/ccivil_03/_ato2011-2014/2014/lei/l13043.htm" TargetMode="External"/><Relationship Id="rId67" Type="http://schemas.openxmlformats.org/officeDocument/2006/relationships/hyperlink" Target="https://www.planalto.gov.br/ccivil_03/LEIS/L9959.htm" TargetMode="External"/><Relationship Id="rId272" Type="http://schemas.openxmlformats.org/officeDocument/2006/relationships/hyperlink" Target="https://www.planalto.gov.br/ccivil_03/_ato2011-2014/2011/Lei/L12397.htm" TargetMode="External"/><Relationship Id="rId293" Type="http://schemas.openxmlformats.org/officeDocument/2006/relationships/hyperlink" Target="https://www.planalto.gov.br/ccivil_03/_Ato2004-2006/2004/Lei/L11079.htm" TargetMode="External"/><Relationship Id="rId307" Type="http://schemas.openxmlformats.org/officeDocument/2006/relationships/hyperlink" Target="https://www.planalto.gov.br/ccivil_03/Decreto-Lei/Del1569.htm" TargetMode="External"/><Relationship Id="rId328" Type="http://schemas.openxmlformats.org/officeDocument/2006/relationships/hyperlink" Target="https://www.planalto.gov.br/ccivil_03/LEIS/L9393.htm" TargetMode="External"/><Relationship Id="rId349" Type="http://schemas.openxmlformats.org/officeDocument/2006/relationships/hyperlink" Target="https://www.planalto.gov.br/ccivil_03/_ato2011-2014/2011/Lei/L12431.htm" TargetMode="External"/><Relationship Id="rId88" Type="http://schemas.openxmlformats.org/officeDocument/2006/relationships/hyperlink" Target="https://www.planalto.gov.br/ccivil_03/_Ato2015-2018/2015/Decreto/D8415.htm" TargetMode="External"/><Relationship Id="rId111" Type="http://schemas.openxmlformats.org/officeDocument/2006/relationships/hyperlink" Target="https://www.planalto.gov.br/ccivil_03/LEIS/L6404consol.htm" TargetMode="External"/><Relationship Id="rId132" Type="http://schemas.openxmlformats.org/officeDocument/2006/relationships/hyperlink" Target="https://www.planalto.gov.br/ccivil_03/_Ato2007-2010/2010/Lei/L12249.htm" TargetMode="External"/><Relationship Id="rId153" Type="http://schemas.openxmlformats.org/officeDocument/2006/relationships/hyperlink" Target="https://www.planalto.gov.br/ccivil_03/_Ato2015-2018/2017/Congresso/adc-032-mpv766.htm" TargetMode="External"/><Relationship Id="rId174" Type="http://schemas.openxmlformats.org/officeDocument/2006/relationships/hyperlink" Target="https://www.planalto.gov.br/ccivil_03/_ato2011-2014/2014/lei/L12996.htm" TargetMode="External"/><Relationship Id="rId195" Type="http://schemas.openxmlformats.org/officeDocument/2006/relationships/hyperlink" Target="https://www.planalto.gov.br/ccivil_03/_Ato2015-2018/2015/Lei/L13097.htm" TargetMode="External"/><Relationship Id="rId209" Type="http://schemas.openxmlformats.org/officeDocument/2006/relationships/hyperlink" Target="https://www.planalto.gov.br/ccivil_03/LEIS/2002/L10522.htm" TargetMode="External"/><Relationship Id="rId360" Type="http://schemas.openxmlformats.org/officeDocument/2006/relationships/hyperlink" Target="https://www.planalto.gov.br/ccivil_03/_ato2011-2014/2012/Lei/L12688.htm" TargetMode="External"/><Relationship Id="rId381" Type="http://schemas.openxmlformats.org/officeDocument/2006/relationships/hyperlink" Target="https://www.planalto.gov.br/ccivil_03/MPV/2190-34.htm" TargetMode="External"/><Relationship Id="rId416" Type="http://schemas.openxmlformats.org/officeDocument/2006/relationships/hyperlink" Target="https://www.planalto.gov.br/ccivil_03/_ato2011-2014/2011/Lei/L12431.htm" TargetMode="External"/><Relationship Id="rId220" Type="http://schemas.openxmlformats.org/officeDocument/2006/relationships/hyperlink" Target="https://www.planalto.gov.br/ccivil_03/_Ato2004-2006/2005/Lei/L11101.htm" TargetMode="External"/><Relationship Id="rId241" Type="http://schemas.openxmlformats.org/officeDocument/2006/relationships/hyperlink" Target="https://www.planalto.gov.br/ccivil_03/_Ato2007-2010/2008/Lei/L11774.htm" TargetMode="External"/><Relationship Id="rId437" Type="http://schemas.openxmlformats.org/officeDocument/2006/relationships/hyperlink" Target="https://www.planalto.gov.br/ccivil_03/LEIS/L5010.htm" TargetMode="External"/><Relationship Id="rId15" Type="http://schemas.openxmlformats.org/officeDocument/2006/relationships/hyperlink" Target="https://www.planalto.gov.br/ccivil_03/LEIS/L9430.htm" TargetMode="External"/><Relationship Id="rId36" Type="http://schemas.openxmlformats.org/officeDocument/2006/relationships/hyperlink" Target="https://www.planalto.gov.br/ccivil_03/_ato2011-2014/2014/lei/l13043.htm" TargetMode="External"/><Relationship Id="rId57" Type="http://schemas.openxmlformats.org/officeDocument/2006/relationships/hyperlink" Target="https://www.planalto.gov.br/ccivil_03/_ato2011-2014/2014/lei/l13043.htm" TargetMode="External"/><Relationship Id="rId262" Type="http://schemas.openxmlformats.org/officeDocument/2006/relationships/hyperlink" Target="https://www.planalto.gov.br/ccivil_03/_Ato2007-2010/2009/Lei/L11977.htm" TargetMode="External"/><Relationship Id="rId283" Type="http://schemas.openxmlformats.org/officeDocument/2006/relationships/hyperlink" Target="https://www.planalto.gov.br/ccivil_03/_Ato2007-2010/2009/Lei/L12096.htm" TargetMode="External"/><Relationship Id="rId318" Type="http://schemas.openxmlformats.org/officeDocument/2006/relationships/hyperlink" Target="https://www.planalto.gov.br/ccivil_03/LEIS/2003/L10.833.htm" TargetMode="External"/><Relationship Id="rId339" Type="http://schemas.openxmlformats.org/officeDocument/2006/relationships/hyperlink" Target="https://www.planalto.gov.br/ccivil_03/LEIS/L9532.htm" TargetMode="External"/><Relationship Id="rId78" Type="http://schemas.openxmlformats.org/officeDocument/2006/relationships/hyperlink" Target="https://www.planalto.gov.br/ccivil_03/_Ato2019-2022/2019/Congresso/adc-68-mpv892.htm" TargetMode="External"/><Relationship Id="rId99" Type="http://schemas.openxmlformats.org/officeDocument/2006/relationships/hyperlink" Target="https://www.planalto.gov.br/ccivil_03/_Ato2015-2018/2015/Decreto/D8415.htm" TargetMode="External"/><Relationship Id="rId101" Type="http://schemas.openxmlformats.org/officeDocument/2006/relationships/hyperlink" Target="https://www.planalto.gov.br/ccivil_03/LEIS/L9440.htm" TargetMode="External"/><Relationship Id="rId122" Type="http://schemas.openxmlformats.org/officeDocument/2006/relationships/hyperlink" Target="https://www.planalto.gov.br/ccivil_03/LEIS/LCP/Lcp105.htm" TargetMode="External"/><Relationship Id="rId143" Type="http://schemas.openxmlformats.org/officeDocument/2006/relationships/hyperlink" Target="https://www.planalto.gov.br/ccivil_03/decreto/D70235cons.htm" TargetMode="External"/><Relationship Id="rId164" Type="http://schemas.openxmlformats.org/officeDocument/2006/relationships/hyperlink" Target="https://www.planalto.gov.br/ccivil_03/_Ato2007-2010/2009/Lei/L11941.htm" TargetMode="External"/><Relationship Id="rId185" Type="http://schemas.openxmlformats.org/officeDocument/2006/relationships/hyperlink" Target="https://www.planalto.gov.br/ccivil_03/_Ato2015-2018/2015/Lei/L13097.htm" TargetMode="External"/><Relationship Id="rId350" Type="http://schemas.openxmlformats.org/officeDocument/2006/relationships/hyperlink" Target="https://www.planalto.gov.br/ccivil_03/_ato2011-2014/2014/lei/l13043.htm" TargetMode="External"/><Relationship Id="rId371" Type="http://schemas.openxmlformats.org/officeDocument/2006/relationships/hyperlink" Target="https://www.planalto.gov.br/ccivil_03/_Ato2007-2010/2008/Lei/L11786.htm" TargetMode="External"/><Relationship Id="rId406" Type="http://schemas.openxmlformats.org/officeDocument/2006/relationships/hyperlink" Target="https://www.planalto.gov.br/ccivil_03/_ato2011-2014/2014/lei/l13043.htm" TargetMode="External"/><Relationship Id="rId9" Type="http://schemas.openxmlformats.org/officeDocument/2006/relationships/hyperlink" Target="https://www.planalto.gov.br/ccivil_03/_Ato2004-2006/2005/Lei/L11196.htm" TargetMode="External"/><Relationship Id="rId210" Type="http://schemas.openxmlformats.org/officeDocument/2006/relationships/hyperlink" Target="https://www.planalto.gov.br/ccivil_03/_Ato2015-2018/2015/Lei/L13097.htm" TargetMode="External"/><Relationship Id="rId392" Type="http://schemas.openxmlformats.org/officeDocument/2006/relationships/hyperlink" Target="https://www.planalto.gov.br/ccivil_03/_Ato2004-2006/2005/Lei/L11101.htm" TargetMode="External"/><Relationship Id="rId427" Type="http://schemas.openxmlformats.org/officeDocument/2006/relationships/hyperlink" Target="https://www.planalto.gov.br/ccivil_03/LEIS/LEIS_2001/L10179.htm" TargetMode="External"/><Relationship Id="rId26" Type="http://schemas.openxmlformats.org/officeDocument/2006/relationships/hyperlink" Target="https://www.planalto.gov.br/ccivil_03/LEIS/LEIS_2001/L10179.htm" TargetMode="External"/><Relationship Id="rId231" Type="http://schemas.openxmlformats.org/officeDocument/2006/relationships/hyperlink" Target="https://www.planalto.gov.br/ccivil_03/_ato2011-2014/2011/Decreto/D7660.htm" TargetMode="External"/><Relationship Id="rId252" Type="http://schemas.openxmlformats.org/officeDocument/2006/relationships/hyperlink" Target="https://www.planalto.gov.br/ccivil_03/LEIS/2003/L10.833.htm" TargetMode="External"/><Relationship Id="rId273" Type="http://schemas.openxmlformats.org/officeDocument/2006/relationships/hyperlink" Target="https://www.planalto.gov.br/ccivil_03/_ato2011-2014/2011/Lei/L12453.htm" TargetMode="External"/><Relationship Id="rId294" Type="http://schemas.openxmlformats.org/officeDocument/2006/relationships/hyperlink" Target="https://www.planalto.gov.br/ccivil_03/_ato2011-2014/2014/lei/L12973.htm" TargetMode="External"/><Relationship Id="rId308" Type="http://schemas.openxmlformats.org/officeDocument/2006/relationships/hyperlink" Target="https://www.planalto.gov.br/ccivil_03/LEIS/L5010.htm" TargetMode="External"/><Relationship Id="rId329" Type="http://schemas.openxmlformats.org/officeDocument/2006/relationships/hyperlink" Target="https://www.planalto.gov.br/ccivil_03/_ato2011-2014/2014/lei/l13043.htm" TargetMode="External"/><Relationship Id="rId47" Type="http://schemas.openxmlformats.org/officeDocument/2006/relationships/hyperlink" Target="https://www.planalto.gov.br/ccivil_03/_ato2011-2014/2014/lei/l13043.htm" TargetMode="External"/><Relationship Id="rId68" Type="http://schemas.openxmlformats.org/officeDocument/2006/relationships/hyperlink" Target="https://www.planalto.gov.br/ccivil_03/_ato2011-2014/2014/lei/l13043.htm" TargetMode="External"/><Relationship Id="rId89" Type="http://schemas.openxmlformats.org/officeDocument/2006/relationships/hyperlink" Target="https://www.planalto.gov.br/ccivil_03/_ato2011-2014/2014/lei/l13043.htm" TargetMode="External"/><Relationship Id="rId112" Type="http://schemas.openxmlformats.org/officeDocument/2006/relationships/hyperlink" Target="https://www.planalto.gov.br/ccivil_03/LEIS/L6404consol.htm" TargetMode="External"/><Relationship Id="rId133" Type="http://schemas.openxmlformats.org/officeDocument/2006/relationships/hyperlink" Target="https://www.planalto.gov.br/ccivil_03/_ato2011-2014/2014/lei/L12996.htm" TargetMode="External"/><Relationship Id="rId154" Type="http://schemas.openxmlformats.org/officeDocument/2006/relationships/hyperlink" Target="https://www.planalto.gov.br/ccivil_03/_Ato2015-2018/2017/Mpv/mpv783.htm" TargetMode="External"/><Relationship Id="rId175" Type="http://schemas.openxmlformats.org/officeDocument/2006/relationships/hyperlink" Target="https://www.planalto.gov.br/ccivil_03/LEIS/L9311.htm" TargetMode="External"/><Relationship Id="rId340" Type="http://schemas.openxmlformats.org/officeDocument/2006/relationships/hyperlink" Target="https://www.planalto.gov.br/ccivil_03/LEIS/L9250.htm" TargetMode="External"/><Relationship Id="rId361" Type="http://schemas.openxmlformats.org/officeDocument/2006/relationships/hyperlink" Target="https://www.planalto.gov.br/ccivil_03/_Ato2007-2010/2009/Lei/L12101.htm" TargetMode="External"/><Relationship Id="rId196" Type="http://schemas.openxmlformats.org/officeDocument/2006/relationships/hyperlink" Target="https://www.planalto.gov.br/ccivil_03/_Ato2015-2018/2015/Lei/L13097.htm" TargetMode="External"/><Relationship Id="rId200" Type="http://schemas.openxmlformats.org/officeDocument/2006/relationships/hyperlink" Target="https://www.planalto.gov.br/ccivil_03/_Ato2015-2018/2015/Lei/L13097.htm" TargetMode="External"/><Relationship Id="rId382" Type="http://schemas.openxmlformats.org/officeDocument/2006/relationships/hyperlink" Target="https://www.planalto.gov.br/ccivil_03/Decreto-Lei/1965-1988/Del0911.htm" TargetMode="External"/><Relationship Id="rId417" Type="http://schemas.openxmlformats.org/officeDocument/2006/relationships/hyperlink" Target="https://www.planalto.gov.br/ccivil_03/_ato2011-2014/2014/lei/l13043.htm" TargetMode="External"/><Relationship Id="rId438" Type="http://schemas.openxmlformats.org/officeDocument/2006/relationships/hyperlink" Target="https://www.planalto.gov.br/ccivil_03/_ato2011-2014/2014/Ret/L13043-ret.doc" TargetMode="External"/><Relationship Id="rId16" Type="http://schemas.openxmlformats.org/officeDocument/2006/relationships/hyperlink" Target="https://www.planalto.gov.br/ccivil_03/_ato2011-2014/2014/lei/l13043.htm" TargetMode="External"/><Relationship Id="rId221" Type="http://schemas.openxmlformats.org/officeDocument/2006/relationships/hyperlink" Target="https://www.planalto.gov.br/ccivil_03/LEIS/L8036consol.htm" TargetMode="External"/><Relationship Id="rId242" Type="http://schemas.openxmlformats.org/officeDocument/2006/relationships/hyperlink" Target="https://www.planalto.gov.br/ccivil_03/LEIS/2003/L10.833.htm" TargetMode="External"/><Relationship Id="rId263" Type="http://schemas.openxmlformats.org/officeDocument/2006/relationships/hyperlink" Target="https://www.planalto.gov.br/ccivil_03/_Ato2007-2010/2009/Lei/L11977.htm" TargetMode="External"/><Relationship Id="rId284" Type="http://schemas.openxmlformats.org/officeDocument/2006/relationships/hyperlink" Target="https://www.planalto.gov.br/ccivil_03/_ato2011-2014/2014/lei/l13043.htm" TargetMode="External"/><Relationship Id="rId319" Type="http://schemas.openxmlformats.org/officeDocument/2006/relationships/hyperlink" Target="https://www.planalto.gov.br/ccivil_03/_ato2011-2014/2014/lei/l13043.htm" TargetMode="External"/><Relationship Id="rId37" Type="http://schemas.openxmlformats.org/officeDocument/2006/relationships/hyperlink" Target="https://www.planalto.gov.br/ccivil_03/LEIS/L9249.htm" TargetMode="External"/><Relationship Id="rId58" Type="http://schemas.openxmlformats.org/officeDocument/2006/relationships/hyperlink" Target="https://www.planalto.gov.br/ccivil_03/_ato2011-2014/2014/lei/l13043.htm" TargetMode="External"/><Relationship Id="rId79" Type="http://schemas.openxmlformats.org/officeDocument/2006/relationships/hyperlink" Target="https://www.planalto.gov.br/ccivil_03/_Ato2019-2022/2019/Mpv/mpv892.htm" TargetMode="External"/><Relationship Id="rId102" Type="http://schemas.openxmlformats.org/officeDocument/2006/relationships/hyperlink" Target="https://www.planalto.gov.br/ccivil_03/LEIS/L9826.htm" TargetMode="External"/><Relationship Id="rId123" Type="http://schemas.openxmlformats.org/officeDocument/2006/relationships/hyperlink" Target="https://www.planalto.gov.br/ccivil_03/LEIS/LCP/Lcp105.htm" TargetMode="External"/><Relationship Id="rId144" Type="http://schemas.openxmlformats.org/officeDocument/2006/relationships/hyperlink" Target="https://www.planalto.gov.br/ccivil_03/_ato2011-2014/2011/Lei/L12431.htm" TargetMode="External"/><Relationship Id="rId330" Type="http://schemas.openxmlformats.org/officeDocument/2006/relationships/hyperlink" Target="https://www.planalto.gov.br/ccivil_03/LEIS/L9393.htm" TargetMode="External"/><Relationship Id="rId90" Type="http://schemas.openxmlformats.org/officeDocument/2006/relationships/hyperlink" Target="https://www.planalto.gov.br/ccivil_03/_Ato2015-2018/2015/Decreto/D8415.htm" TargetMode="External"/><Relationship Id="rId165" Type="http://schemas.openxmlformats.org/officeDocument/2006/relationships/hyperlink" Target="https://www.planalto.gov.br/ccivil_03/_Ato2007-2010/2009/Lei/L11941.htm" TargetMode="External"/><Relationship Id="rId186" Type="http://schemas.openxmlformats.org/officeDocument/2006/relationships/hyperlink" Target="https://www.planalto.gov.br/ccivil_03/_Ato2015-2018/2015/Lei/L13097.htm" TargetMode="External"/><Relationship Id="rId351" Type="http://schemas.openxmlformats.org/officeDocument/2006/relationships/hyperlink" Target="https://www.planalto.gov.br/ccivil_03/_ato2011-2014/2011/Lei/L12431.htm" TargetMode="External"/><Relationship Id="rId372" Type="http://schemas.openxmlformats.org/officeDocument/2006/relationships/hyperlink" Target="https://www.planalto.gov.br/ccivil_03/_Ato2007-2010/2009/Lei/L11977.htm" TargetMode="External"/><Relationship Id="rId393" Type="http://schemas.openxmlformats.org/officeDocument/2006/relationships/hyperlink" Target="https://www.planalto.gov.br/ccivil_03/Decreto-Lei/1965-1988/Del0911.htm" TargetMode="External"/><Relationship Id="rId407" Type="http://schemas.openxmlformats.org/officeDocument/2006/relationships/hyperlink" Target="https://www.planalto.gov.br/ccivil_03/_ato2011-2014/2014/lei/l13043.htm" TargetMode="External"/><Relationship Id="rId428" Type="http://schemas.openxmlformats.org/officeDocument/2006/relationships/hyperlink" Target="https://www.planalto.gov.br/ccivil_03/LEIS/LEIS_2001/L10179.htm" TargetMode="External"/><Relationship Id="rId211" Type="http://schemas.openxmlformats.org/officeDocument/2006/relationships/hyperlink" Target="https://www.planalto.gov.br/ccivil_03/_Ato2015-2018/2015/Lei/L13097.htm" TargetMode="External"/><Relationship Id="rId232" Type="http://schemas.openxmlformats.org/officeDocument/2006/relationships/hyperlink" Target="https://www.planalto.gov.br/ccivil_03/_ato2011-2014/2011/Lei/L12546.htm" TargetMode="External"/><Relationship Id="rId253" Type="http://schemas.openxmlformats.org/officeDocument/2006/relationships/hyperlink" Target="https://www.planalto.gov.br/ccivil_03/LEIS/2003/L10.833.htm" TargetMode="External"/><Relationship Id="rId274" Type="http://schemas.openxmlformats.org/officeDocument/2006/relationships/hyperlink" Target="https://www.planalto.gov.br/ccivil_03/_ato2011-2014/2013/Lei/L12872.htm" TargetMode="External"/><Relationship Id="rId295" Type="http://schemas.openxmlformats.org/officeDocument/2006/relationships/hyperlink" Target="https://www.planalto.gov.br/ccivil_03/_Ato2004-2006/2004/Lei/L11079.htm" TargetMode="External"/><Relationship Id="rId309" Type="http://schemas.openxmlformats.org/officeDocument/2006/relationships/hyperlink" Target="https://www.planalto.gov.br/ccivil_03/LEIS/L9532.htm" TargetMode="External"/><Relationship Id="rId27" Type="http://schemas.openxmlformats.org/officeDocument/2006/relationships/hyperlink" Target="https://www.planalto.gov.br/ccivil_03/LEIS/LEIS_2001/L10179.htm" TargetMode="External"/><Relationship Id="rId48" Type="http://schemas.openxmlformats.org/officeDocument/2006/relationships/hyperlink" Target="https://www.planalto.gov.br/ccivil_03/_ato2011-2014/2014/lei/l13043.htm" TargetMode="External"/><Relationship Id="rId69" Type="http://schemas.openxmlformats.org/officeDocument/2006/relationships/hyperlink" Target="https://www.planalto.gov.br/ccivil_03/_Ato2004-2006/2004/Lei/L11033.htm" TargetMode="External"/><Relationship Id="rId113" Type="http://schemas.openxmlformats.org/officeDocument/2006/relationships/hyperlink" Target="https://www.planalto.gov.br/ccivil_03/LEIS/L9718.htm" TargetMode="External"/><Relationship Id="rId134" Type="http://schemas.openxmlformats.org/officeDocument/2006/relationships/hyperlink" Target="https://www.planalto.gov.br/ccivil_03/_ato2011-2014/2014/lei/L12996.htm" TargetMode="External"/><Relationship Id="rId320" Type="http://schemas.openxmlformats.org/officeDocument/2006/relationships/hyperlink" Target="https://www.planalto.gov.br/ccivil_03/LEIS/2003/L10.833.htm" TargetMode="External"/><Relationship Id="rId80" Type="http://schemas.openxmlformats.org/officeDocument/2006/relationships/hyperlink" Target="https://www.planalto.gov.br/ccivil_03/_Ato2019-2022/2019/Congresso/adc-68-mpv892.htm" TargetMode="External"/><Relationship Id="rId155" Type="http://schemas.openxmlformats.org/officeDocument/2006/relationships/hyperlink" Target="https://www.planalto.gov.br/ccivil_03/_Ato2015-2018/2017/Mpv/mpv766.htm" TargetMode="External"/><Relationship Id="rId176" Type="http://schemas.openxmlformats.org/officeDocument/2006/relationships/hyperlink" Target="https://www.planalto.gov.br/ccivil_03/LEIS/2002/L10522.htm" TargetMode="External"/><Relationship Id="rId197" Type="http://schemas.openxmlformats.org/officeDocument/2006/relationships/hyperlink" Target="https://www.planalto.gov.br/ccivil_03/_Ato2015-2018/2015/Lei/L13097.htm" TargetMode="External"/><Relationship Id="rId341" Type="http://schemas.openxmlformats.org/officeDocument/2006/relationships/hyperlink" Target="https://www.planalto.gov.br/ccivil_03/_ato2011-2014/2011/Lei/L12431.htm" TargetMode="External"/><Relationship Id="rId362" Type="http://schemas.openxmlformats.org/officeDocument/2006/relationships/hyperlink" Target="https://www.planalto.gov.br/ccivil_03/_Ato2007-2010/2009/Lei/L12101.htm" TargetMode="External"/><Relationship Id="rId383" Type="http://schemas.openxmlformats.org/officeDocument/2006/relationships/hyperlink" Target="https://www.planalto.gov.br/ccivil_03/Decreto-Lei/1965-1988/Del0911.htm" TargetMode="External"/><Relationship Id="rId418" Type="http://schemas.openxmlformats.org/officeDocument/2006/relationships/hyperlink" Target="https://www.planalto.gov.br/ccivil_03/_ato2011-2014/2011/Lei/L12546.htm" TargetMode="External"/><Relationship Id="rId439" Type="http://schemas.openxmlformats.org/officeDocument/2006/relationships/hyperlink" Target="https://www.planalto.gov.br/ccivil_03/LEIS/L9782.htm" TargetMode="External"/><Relationship Id="rId201" Type="http://schemas.openxmlformats.org/officeDocument/2006/relationships/hyperlink" Target="https://www.planalto.gov.br/ccivil_03/_Ato2015-2018/2015/Lei/L13097.htm" TargetMode="External"/><Relationship Id="rId222" Type="http://schemas.openxmlformats.org/officeDocument/2006/relationships/hyperlink" Target="https://www.planalto.gov.br/ccivil_03/_ato2011-2014/2011/Lei/L12546.htm" TargetMode="External"/><Relationship Id="rId243" Type="http://schemas.openxmlformats.org/officeDocument/2006/relationships/hyperlink" Target="https://www.planalto.gov.br/ccivil_03/LEIS/2003/L10.833.htm" TargetMode="External"/><Relationship Id="rId264" Type="http://schemas.openxmlformats.org/officeDocument/2006/relationships/hyperlink" Target="https://www.planalto.gov.br/ccivil_03/_Ato2007-2010/2009/Lei/L11977.htm" TargetMode="External"/><Relationship Id="rId285" Type="http://schemas.openxmlformats.org/officeDocument/2006/relationships/hyperlink" Target="https://www.planalto.gov.br/ccivil_03/_Ato2007-2010/2009/Lei/L12101.htm" TargetMode="External"/><Relationship Id="rId17" Type="http://schemas.openxmlformats.org/officeDocument/2006/relationships/hyperlink" Target="https://www.planalto.gov.br/ccivil_03/_ato2011-2014/2014/lei/l13043.htm" TargetMode="External"/><Relationship Id="rId38" Type="http://schemas.openxmlformats.org/officeDocument/2006/relationships/hyperlink" Target="https://www.planalto.gov.br/ccivil_03/_Ato2004-2006/2004/Lei/L11053.htm" TargetMode="External"/><Relationship Id="rId59" Type="http://schemas.openxmlformats.org/officeDocument/2006/relationships/hyperlink" Target="https://www.planalto.gov.br/ccivil_03/_ato2011-2014/2014/lei/l13043.htm" TargetMode="External"/><Relationship Id="rId103" Type="http://schemas.openxmlformats.org/officeDocument/2006/relationships/hyperlink" Target="https://www.planalto.gov.br/ccivil_03/_ato2011-2014/2014/lei/l13043.htm" TargetMode="External"/><Relationship Id="rId124" Type="http://schemas.openxmlformats.org/officeDocument/2006/relationships/hyperlink" Target="https://www.planalto.gov.br/ccivil_03/_Ato2007-2010/2009/Lei/L11941.htm" TargetMode="External"/><Relationship Id="rId310" Type="http://schemas.openxmlformats.org/officeDocument/2006/relationships/hyperlink" Target="https://www.planalto.gov.br/ccivil_03/_ato2011-2014/2014/lei/l13043.htm" TargetMode="External"/><Relationship Id="rId70" Type="http://schemas.openxmlformats.org/officeDocument/2006/relationships/hyperlink" Target="https://www.planalto.gov.br/ccivil_03/LEIS/L6404consol.htm" TargetMode="External"/><Relationship Id="rId91" Type="http://schemas.openxmlformats.org/officeDocument/2006/relationships/hyperlink" Target="https://www.planalto.gov.br/ccivil_03/_ato2011-2014/2014/lei/l13043.htm" TargetMode="External"/><Relationship Id="rId145" Type="http://schemas.openxmlformats.org/officeDocument/2006/relationships/hyperlink" Target="https://www.planalto.gov.br/ccivil_03/_ato2011-2014/2011/Lei/L12431.htm" TargetMode="External"/><Relationship Id="rId166" Type="http://schemas.openxmlformats.org/officeDocument/2006/relationships/hyperlink" Target="https://www.planalto.gov.br/ccivil_03/_Ato2007-2010/2010/Lei/L12249.htm" TargetMode="External"/><Relationship Id="rId187" Type="http://schemas.openxmlformats.org/officeDocument/2006/relationships/hyperlink" Target="https://www.planalto.gov.br/ccivil_03/_Ato2015-2018/2015/Lei/L13097.htm" TargetMode="External"/><Relationship Id="rId331" Type="http://schemas.openxmlformats.org/officeDocument/2006/relationships/hyperlink" Target="https://www.planalto.gov.br/ccivil_03/_ato2011-2014/2014/Mpv/mpv651.htm" TargetMode="External"/><Relationship Id="rId352" Type="http://schemas.openxmlformats.org/officeDocument/2006/relationships/hyperlink" Target="https://www.planalto.gov.br/ccivil_03/_ato2011-2014/2011/Lei/L12431.htm" TargetMode="External"/><Relationship Id="rId373" Type="http://schemas.openxmlformats.org/officeDocument/2006/relationships/hyperlink" Target="https://www.planalto.gov.br/ccivil_03/_Ato2007-2010/2009/Lei/L12087.htm" TargetMode="External"/><Relationship Id="rId394" Type="http://schemas.openxmlformats.org/officeDocument/2006/relationships/hyperlink" Target="https://www.planalto.gov.br/ccivil_03/LEIS/2002/L10406.htm" TargetMode="External"/><Relationship Id="rId408" Type="http://schemas.openxmlformats.org/officeDocument/2006/relationships/hyperlink" Target="https://www.planalto.gov.br/ccivil_03/_ato2011-2014/2014/lei/l13043.htm" TargetMode="External"/><Relationship Id="rId429" Type="http://schemas.openxmlformats.org/officeDocument/2006/relationships/hyperlink" Target="https://www.planalto.gov.br/ccivil_03/LEIS/2002/L10522.htm" TargetMode="External"/><Relationship Id="rId1" Type="http://schemas.openxmlformats.org/officeDocument/2006/relationships/styles" Target="styles.xml"/><Relationship Id="rId212" Type="http://schemas.openxmlformats.org/officeDocument/2006/relationships/hyperlink" Target="https://www.planalto.gov.br/ccivil_03/LEIS/L9964.htm" TargetMode="External"/><Relationship Id="rId233" Type="http://schemas.openxmlformats.org/officeDocument/2006/relationships/hyperlink" Target="https://www.planalto.gov.br/ccivil_03/_ato2011-2014/2011/Lei/L12546.htm" TargetMode="External"/><Relationship Id="rId254" Type="http://schemas.openxmlformats.org/officeDocument/2006/relationships/hyperlink" Target="https://www.planalto.gov.br/ccivil_03/LEIS/2003/L10.833.htm" TargetMode="External"/><Relationship Id="rId440" Type="http://schemas.openxmlformats.org/officeDocument/2006/relationships/fontTable" Target="fontTable.xml"/><Relationship Id="rId28" Type="http://schemas.openxmlformats.org/officeDocument/2006/relationships/hyperlink" Target="https://www.planalto.gov.br/ccivil_03/LEIS/LEIS_2001/L10179.htm" TargetMode="External"/><Relationship Id="rId49" Type="http://schemas.openxmlformats.org/officeDocument/2006/relationships/hyperlink" Target="https://www.planalto.gov.br/ccivil_03/_Ato2004-2006/2004/Lei/L11033.htm" TargetMode="External"/><Relationship Id="rId114" Type="http://schemas.openxmlformats.org/officeDocument/2006/relationships/hyperlink" Target="https://www.planalto.gov.br/ccivil_03/LEIS/L9718.htm" TargetMode="External"/><Relationship Id="rId275" Type="http://schemas.openxmlformats.org/officeDocument/2006/relationships/hyperlink" Target="https://www.planalto.gov.br/ccivil_03/_Ato2007-2010/2009/Lei/L11948.htm" TargetMode="External"/><Relationship Id="rId296" Type="http://schemas.openxmlformats.org/officeDocument/2006/relationships/hyperlink" Target="https://www.planalto.gov.br/ccivil_03/_Ato2007-2010/2007/Lei/L11488.htm" TargetMode="External"/><Relationship Id="rId300" Type="http://schemas.openxmlformats.org/officeDocument/2006/relationships/hyperlink" Target="https://www.planalto.gov.br/ccivil_03/LEIS/L6830.htm" TargetMode="External"/><Relationship Id="rId60" Type="http://schemas.openxmlformats.org/officeDocument/2006/relationships/hyperlink" Target="https://www.planalto.gov.br/ccivil_03/_Ato2004-2006/2004/Lei/L11033.htm" TargetMode="External"/><Relationship Id="rId81" Type="http://schemas.openxmlformats.org/officeDocument/2006/relationships/hyperlink" Target="https://www.planalto.gov.br/ccivil_03/LEIS/L6404consol.htm" TargetMode="External"/><Relationship Id="rId135" Type="http://schemas.openxmlformats.org/officeDocument/2006/relationships/hyperlink" Target="https://www.planalto.gov.br/ccivil_03/_ato2011-2014/2014/Mpv/mpv651.htm" TargetMode="External"/><Relationship Id="rId156" Type="http://schemas.openxmlformats.org/officeDocument/2006/relationships/hyperlink" Target="https://www.planalto.gov.br/ccivil_03/_Ato2015-2018/2017/Congresso/adc-032-mpv766.htm" TargetMode="External"/><Relationship Id="rId177" Type="http://schemas.openxmlformats.org/officeDocument/2006/relationships/hyperlink" Target="https://www.planalto.gov.br/ccivil_03/LEIS/2002/L10522.htm" TargetMode="External"/><Relationship Id="rId198" Type="http://schemas.openxmlformats.org/officeDocument/2006/relationships/hyperlink" Target="https://www.planalto.gov.br/ccivil_03/_Ato2015-2018/2015/Lei/L13097.htm" TargetMode="External"/><Relationship Id="rId321" Type="http://schemas.openxmlformats.org/officeDocument/2006/relationships/hyperlink" Target="https://www.planalto.gov.br/ccivil_03/_ato2011-2014/2013/Lei/L12860.htm" TargetMode="External"/><Relationship Id="rId342" Type="http://schemas.openxmlformats.org/officeDocument/2006/relationships/hyperlink" Target="https://www.planalto.gov.br/ccivil_03/_ato2011-2014/2011/Lei/L12431.htm" TargetMode="External"/><Relationship Id="rId363" Type="http://schemas.openxmlformats.org/officeDocument/2006/relationships/hyperlink" Target="https://www.planalto.gov.br/ccivil_03/_Ato2007-2010/2009/Lei/L12101.htm" TargetMode="External"/><Relationship Id="rId384" Type="http://schemas.openxmlformats.org/officeDocument/2006/relationships/hyperlink" Target="https://www.planalto.gov.br/ccivil_03/Decreto-Lei/1965-1988/Del0911.htm" TargetMode="External"/><Relationship Id="rId419" Type="http://schemas.openxmlformats.org/officeDocument/2006/relationships/hyperlink" Target="https://www.planalto.gov.br/ccivil_03/_ato2011-2014/2011/Lei/L12546.htm" TargetMode="External"/><Relationship Id="rId202" Type="http://schemas.openxmlformats.org/officeDocument/2006/relationships/hyperlink" Target="https://www.planalto.gov.br/ccivil_03/_Ato2015-2018/2015/Lei/L13097.htm" TargetMode="External"/><Relationship Id="rId223" Type="http://schemas.openxmlformats.org/officeDocument/2006/relationships/hyperlink" Target="https://www.planalto.gov.br/ccivil_03/_ato2011-2014/2011/Lei/L12546.htm" TargetMode="External"/><Relationship Id="rId244" Type="http://schemas.openxmlformats.org/officeDocument/2006/relationships/hyperlink" Target="https://www.planalto.gov.br/ccivil_03/LEIS/2003/L10.833.htm" TargetMode="External"/><Relationship Id="rId430" Type="http://schemas.openxmlformats.org/officeDocument/2006/relationships/hyperlink" Target="https://www.planalto.gov.br/ccivil_03/LEIS/2003/L10.833.htm" TargetMode="External"/><Relationship Id="rId18" Type="http://schemas.openxmlformats.org/officeDocument/2006/relationships/hyperlink" Target="https://www.planalto.gov.br/ccivil_03/_ato2011-2014/2014/lei/l13043.htm" TargetMode="External"/><Relationship Id="rId39" Type="http://schemas.openxmlformats.org/officeDocument/2006/relationships/hyperlink" Target="https://www.planalto.gov.br/ccivil_03/_ato2011-2014/2014/lei/l13043.htm" TargetMode="External"/><Relationship Id="rId265" Type="http://schemas.openxmlformats.org/officeDocument/2006/relationships/hyperlink" Target="https://www.planalto.gov.br/ccivil_03/_Ato2007-2010/2009/Lei/L11977.htm" TargetMode="External"/><Relationship Id="rId286" Type="http://schemas.openxmlformats.org/officeDocument/2006/relationships/hyperlink" Target="https://www.planalto.gov.br/ccivil_03/_Ato2004-2006/2004/Lei/L11079.htm" TargetMode="External"/><Relationship Id="rId50" Type="http://schemas.openxmlformats.org/officeDocument/2006/relationships/hyperlink" Target="https://www.planalto.gov.br/ccivil_03/_ato2011-2014/2014/lei/l13043.htm" TargetMode="External"/><Relationship Id="rId104" Type="http://schemas.openxmlformats.org/officeDocument/2006/relationships/hyperlink" Target="https://www.planalto.gov.br/ccivil_03/_Ato2015-2018/2015/Decreto/D8415.htm" TargetMode="External"/><Relationship Id="rId125" Type="http://schemas.openxmlformats.org/officeDocument/2006/relationships/hyperlink" Target="https://www.planalto.gov.br/ccivil_03/_ato2011-2014/2014/lei/L12996.htm" TargetMode="External"/><Relationship Id="rId146" Type="http://schemas.openxmlformats.org/officeDocument/2006/relationships/hyperlink" Target="https://www.planalto.gov.br/ccivil_03/LEIS/2002/L10406.htm" TargetMode="External"/><Relationship Id="rId167" Type="http://schemas.openxmlformats.org/officeDocument/2006/relationships/hyperlink" Target="https://www.planalto.gov.br/ccivil_03/_Ato2007-2010/2010/Lei/L12249.htm" TargetMode="External"/><Relationship Id="rId188" Type="http://schemas.openxmlformats.org/officeDocument/2006/relationships/hyperlink" Target="https://www.planalto.gov.br/ccivil_03/_Ato2015-2018/2015/Lei/L13097.htm" TargetMode="External"/><Relationship Id="rId311" Type="http://schemas.openxmlformats.org/officeDocument/2006/relationships/hyperlink" Target="https://www.planalto.gov.br/ccivil_03/_ato2011-2014/2014/lei/l13043.htm" TargetMode="External"/><Relationship Id="rId332" Type="http://schemas.openxmlformats.org/officeDocument/2006/relationships/hyperlink" Target="https://www.planalto.gov.br/ccivil_03/LEIS/L9393.htm" TargetMode="External"/><Relationship Id="rId353" Type="http://schemas.openxmlformats.org/officeDocument/2006/relationships/hyperlink" Target="https://www.planalto.gov.br/ccivil_03/_ato2011-2014/2011/Lei/L12431.htm" TargetMode="External"/><Relationship Id="rId374" Type="http://schemas.openxmlformats.org/officeDocument/2006/relationships/hyperlink" Target="https://www.planalto.gov.br/ccivil_03/_ato2011-2014/2012/Lei/L12712.htm" TargetMode="External"/><Relationship Id="rId395" Type="http://schemas.openxmlformats.org/officeDocument/2006/relationships/hyperlink" Target="https://www.planalto.gov.br/ccivil_03/LEIS/2002/L10406.htm" TargetMode="External"/><Relationship Id="rId409" Type="http://schemas.openxmlformats.org/officeDocument/2006/relationships/hyperlink" Target="https://www.planalto.gov.br/ccivil_03/_ato2011-2014/2014/lei/l13043.htm" TargetMode="External"/><Relationship Id="rId71" Type="http://schemas.openxmlformats.org/officeDocument/2006/relationships/hyperlink" Target="https://www.planalto.gov.br/ccivil_03/_ato2011-2014/2014/lei/l13043.htm" TargetMode="External"/><Relationship Id="rId92" Type="http://schemas.openxmlformats.org/officeDocument/2006/relationships/hyperlink" Target="https://www.planalto.gov.br/ccivil_03/_Ato2015-2018/2015/Decreto/D8415.htm" TargetMode="External"/><Relationship Id="rId213" Type="http://schemas.openxmlformats.org/officeDocument/2006/relationships/hyperlink" Target="https://www.planalto.gov.br/ccivil_03/_Ato2015-2018/2015/Lei/L13097.htm" TargetMode="External"/><Relationship Id="rId234" Type="http://schemas.openxmlformats.org/officeDocument/2006/relationships/hyperlink" Target="https://www.planalto.gov.br/ccivil_03/_ato2011-2014/2011/Lei/L12546.htm" TargetMode="External"/><Relationship Id="rId420" Type="http://schemas.openxmlformats.org/officeDocument/2006/relationships/hyperlink" Target="https://www.planalto.gov.br/ccivil_03/_ato2011-2014/2014/lei/l13043.htm" TargetMode="External"/><Relationship Id="rId2" Type="http://schemas.microsoft.com/office/2007/relationships/stylesWithEffects" Target="stylesWithEffects.xml"/><Relationship Id="rId29" Type="http://schemas.openxmlformats.org/officeDocument/2006/relationships/hyperlink" Target="https://www.planalto.gov.br/ccivil_03/LEIS/LEIS_2001/L10179.htm" TargetMode="External"/><Relationship Id="rId255" Type="http://schemas.openxmlformats.org/officeDocument/2006/relationships/hyperlink" Target="https://www.planalto.gov.br/ccivil_03/LEIS/2003/L10.833.htm" TargetMode="External"/><Relationship Id="rId276" Type="http://schemas.openxmlformats.org/officeDocument/2006/relationships/hyperlink" Target="https://www.planalto.gov.br/ccivil_03/_ato2011-2014/2011/Lei/L12380.htm" TargetMode="External"/><Relationship Id="rId297" Type="http://schemas.openxmlformats.org/officeDocument/2006/relationships/hyperlink" Target="https://www.planalto.gov.br/ccivil_03/_ato2011-2014/2014/lei/l13043.htm" TargetMode="External"/><Relationship Id="rId441" Type="http://schemas.openxmlformats.org/officeDocument/2006/relationships/theme" Target="theme/theme1.xml"/><Relationship Id="rId40" Type="http://schemas.openxmlformats.org/officeDocument/2006/relationships/hyperlink" Target="https://www.planalto.gov.br/ccivil_03/_ato2011-2014/2014/lei/l13043.htm" TargetMode="External"/><Relationship Id="rId115" Type="http://schemas.openxmlformats.org/officeDocument/2006/relationships/hyperlink" Target="https://www.planalto.gov.br/ccivil_03/LEIS/2002/L10637.htm" TargetMode="External"/><Relationship Id="rId136" Type="http://schemas.openxmlformats.org/officeDocument/2006/relationships/hyperlink" Target="https://www.planalto.gov.br/ccivil_03/_ato2011-2014/2014/lei/L12996.htm" TargetMode="External"/><Relationship Id="rId157" Type="http://schemas.openxmlformats.org/officeDocument/2006/relationships/hyperlink" Target="https://www.planalto.gov.br/ccivil_03/_Ato2015-2018/2017/Mpv/mpv783.htm" TargetMode="External"/><Relationship Id="rId178" Type="http://schemas.openxmlformats.org/officeDocument/2006/relationships/hyperlink" Target="https://www.planalto.gov.br/ccivil_03/LEIS/2002/L10522.htm" TargetMode="External"/><Relationship Id="rId301" Type="http://schemas.openxmlformats.org/officeDocument/2006/relationships/hyperlink" Target="https://www.planalto.gov.br/ccivil_03/LEIS/L6830.htm" TargetMode="External"/><Relationship Id="rId322" Type="http://schemas.openxmlformats.org/officeDocument/2006/relationships/hyperlink" Target="https://www.planalto.gov.br/ccivil_03/_ato2011-2014/2014/lei/l13043.htm" TargetMode="External"/><Relationship Id="rId343" Type="http://schemas.openxmlformats.org/officeDocument/2006/relationships/hyperlink" Target="https://www.planalto.gov.br/ccivil_03/_ato2011-2014/2011/Lei/L12431.htm" TargetMode="External"/><Relationship Id="rId364" Type="http://schemas.openxmlformats.org/officeDocument/2006/relationships/hyperlink" Target="https://www.planalto.gov.br/ccivil_03/_Ato2007-2010/2009/Lei/L12101.htm" TargetMode="External"/><Relationship Id="rId61" Type="http://schemas.openxmlformats.org/officeDocument/2006/relationships/hyperlink" Target="https://www.planalto.gov.br/ccivil_03/LEIS/L9430.htm" TargetMode="External"/><Relationship Id="rId82" Type="http://schemas.openxmlformats.org/officeDocument/2006/relationships/hyperlink" Target="https://www.planalto.gov.br/ccivil_03/_ato2011-2014/2014/lei/l13043.htm" TargetMode="External"/><Relationship Id="rId199" Type="http://schemas.openxmlformats.org/officeDocument/2006/relationships/hyperlink" Target="https://www.planalto.gov.br/ccivil_03/_Ato2015-2018/2015/Lei/L13097.htm" TargetMode="External"/><Relationship Id="rId203" Type="http://schemas.openxmlformats.org/officeDocument/2006/relationships/hyperlink" Target="https://www.planalto.gov.br/ccivil_03/_Ato2015-2018/2015/Lei/L13097.htm" TargetMode="External"/><Relationship Id="rId385" Type="http://schemas.openxmlformats.org/officeDocument/2006/relationships/hyperlink" Target="https://www.planalto.gov.br/ccivil_03/LEIS/L6099.htm" TargetMode="External"/><Relationship Id="rId19" Type="http://schemas.openxmlformats.org/officeDocument/2006/relationships/hyperlink" Target="https://www.planalto.gov.br/ccivil_03/_Ato2004-2006/2005/Lei/L11196.htm" TargetMode="External"/><Relationship Id="rId224" Type="http://schemas.openxmlformats.org/officeDocument/2006/relationships/hyperlink" Target="https://www.planalto.gov.br/ccivil_03/LEIS/L8212cons.htm" TargetMode="External"/><Relationship Id="rId245" Type="http://schemas.openxmlformats.org/officeDocument/2006/relationships/hyperlink" Target="https://www.planalto.gov.br/ccivil_03/Decreto-Lei/Del1578.htm" TargetMode="External"/><Relationship Id="rId266" Type="http://schemas.openxmlformats.org/officeDocument/2006/relationships/hyperlink" Target="https://www.planalto.gov.br/ccivil_03/_Ato2007-2010/2009/Lei/L11977.htm" TargetMode="External"/><Relationship Id="rId287" Type="http://schemas.openxmlformats.org/officeDocument/2006/relationships/hyperlink" Target="https://www.planalto.gov.br/ccivil_03/_ato2011-2014/2014/lei/l13043.htm" TargetMode="External"/><Relationship Id="rId410" Type="http://schemas.openxmlformats.org/officeDocument/2006/relationships/hyperlink" Target="https://www.planalto.gov.br/ccivil_03/_ato2011-2014/2014/lei/l13043.htm" TargetMode="External"/><Relationship Id="rId431" Type="http://schemas.openxmlformats.org/officeDocument/2006/relationships/hyperlink" Target="https://www.planalto.gov.br/ccivil_03/LEIS/2003/L10.833.htm" TargetMode="External"/><Relationship Id="rId30" Type="http://schemas.openxmlformats.org/officeDocument/2006/relationships/hyperlink" Target="https://www.planalto.gov.br/ccivil_03/LEIS/LEIS_2001/L10179.htm" TargetMode="External"/><Relationship Id="rId105" Type="http://schemas.openxmlformats.org/officeDocument/2006/relationships/hyperlink" Target="https://www.planalto.gov.br/ccivil_03/_ato2011-2014/2014/lei/l13043.htm" TargetMode="External"/><Relationship Id="rId126" Type="http://schemas.openxmlformats.org/officeDocument/2006/relationships/hyperlink" Target="https://www.planalto.gov.br/ccivil_03/_ato2011-2014/2014/lei/L12996.htm" TargetMode="External"/><Relationship Id="rId147" Type="http://schemas.openxmlformats.org/officeDocument/2006/relationships/hyperlink" Target="https://www.planalto.gov.br/ccivil_03/_Ato2007-2010/2009/Lei/L11941.htm" TargetMode="External"/><Relationship Id="rId168" Type="http://schemas.openxmlformats.org/officeDocument/2006/relationships/hyperlink" Target="https://www.planalto.gov.br/ccivil_03/_Ato2007-2010/2009/Lei/L11941.htm" TargetMode="External"/><Relationship Id="rId312" Type="http://schemas.openxmlformats.org/officeDocument/2006/relationships/hyperlink" Target="https://www.planalto.gov.br/ccivil_03/LEIS/L10147.htm" TargetMode="External"/><Relationship Id="rId333" Type="http://schemas.openxmlformats.org/officeDocument/2006/relationships/hyperlink" Target="https://www.planalto.gov.br/ccivil_03/_ato2011-2014/2014/lei/l13043.htm" TargetMode="External"/><Relationship Id="rId354" Type="http://schemas.openxmlformats.org/officeDocument/2006/relationships/hyperlink" Target="https://www.planalto.gov.br/ccivil_03/_ato2011-2014/2012/Lei/L12598.htm" TargetMode="External"/><Relationship Id="rId51" Type="http://schemas.openxmlformats.org/officeDocument/2006/relationships/hyperlink" Target="https://www.planalto.gov.br/ccivil_03/_ato2011-2014/2014/lei/l13043.htm" TargetMode="External"/><Relationship Id="rId72" Type="http://schemas.openxmlformats.org/officeDocument/2006/relationships/hyperlink" Target="https://www.planalto.gov.br/ccivil_03/LEIS/L6404consol.htm" TargetMode="External"/><Relationship Id="rId93" Type="http://schemas.openxmlformats.org/officeDocument/2006/relationships/hyperlink" Target="https://www.planalto.gov.br/ccivil_03/_ato2011-2014/2011/Decreto/D7660.htm" TargetMode="External"/><Relationship Id="rId189" Type="http://schemas.openxmlformats.org/officeDocument/2006/relationships/hyperlink" Target="https://www.planalto.gov.br/ccivil_03/_Ato2015-2018/2015/Lei/L13097.htm" TargetMode="External"/><Relationship Id="rId375" Type="http://schemas.openxmlformats.org/officeDocument/2006/relationships/hyperlink" Target="https://www.planalto.gov.br/ccivil_03/_ato2011-2014/2014/lei/l13043.htm" TargetMode="External"/><Relationship Id="rId396" Type="http://schemas.openxmlformats.org/officeDocument/2006/relationships/hyperlink" Target="https://www.planalto.gov.br/ccivil_03/LEIS/L9514.htm" TargetMode="External"/><Relationship Id="rId3" Type="http://schemas.openxmlformats.org/officeDocument/2006/relationships/settings" Target="settings.xml"/><Relationship Id="rId214" Type="http://schemas.openxmlformats.org/officeDocument/2006/relationships/hyperlink" Target="https://www.planalto.gov.br/ccivil_03/LEIS/2003/L10.684.htm" TargetMode="External"/><Relationship Id="rId235" Type="http://schemas.openxmlformats.org/officeDocument/2006/relationships/hyperlink" Target="https://www.planalto.gov.br/ccivil_03/_ato2011-2014/2011/Lei/L12546.htm" TargetMode="External"/><Relationship Id="rId256" Type="http://schemas.openxmlformats.org/officeDocument/2006/relationships/hyperlink" Target="https://www.planalto.gov.br/ccivil_03/_Ato2007-2010/2010/Lei/L12350.htm" TargetMode="External"/><Relationship Id="rId277" Type="http://schemas.openxmlformats.org/officeDocument/2006/relationships/hyperlink" Target="https://www.planalto.gov.br/ccivil_03/_ato2011-2014/2011/Lei/L12380.htm" TargetMode="External"/><Relationship Id="rId298" Type="http://schemas.openxmlformats.org/officeDocument/2006/relationships/hyperlink" Target="https://www.planalto.gov.br/ccivil_03/_Ato2007-2010/2007/Lei/L11488.htm" TargetMode="External"/><Relationship Id="rId400" Type="http://schemas.openxmlformats.org/officeDocument/2006/relationships/hyperlink" Target="https://www.planalto.gov.br/ccivil_03/LEIS/L9481.htm" TargetMode="External"/><Relationship Id="rId421" Type="http://schemas.openxmlformats.org/officeDocument/2006/relationships/hyperlink" Target="https://www.planalto.gov.br/ccivil_03/_ato2011-2014/2014/lei/l13043.htm" TargetMode="External"/><Relationship Id="rId116" Type="http://schemas.openxmlformats.org/officeDocument/2006/relationships/hyperlink" Target="https://www.planalto.gov.br/ccivil_03/_ato2011-2014/2014/lei/l13043.htm" TargetMode="External"/><Relationship Id="rId137" Type="http://schemas.openxmlformats.org/officeDocument/2006/relationships/hyperlink" Target="https://www.planalto.gov.br/ccivil_03/_Ato2007-2010/2009/Lei/L11941.htm" TargetMode="External"/><Relationship Id="rId158" Type="http://schemas.openxmlformats.org/officeDocument/2006/relationships/hyperlink" Target="https://www.planalto.gov.br/ccivil_03/_Ato2015-2018/2017/Mpv/mpv766.htm" TargetMode="External"/><Relationship Id="rId302" Type="http://schemas.openxmlformats.org/officeDocument/2006/relationships/hyperlink" Target="https://www.planalto.gov.br/ccivil_03/LEIS/L6830.htm" TargetMode="External"/><Relationship Id="rId323" Type="http://schemas.openxmlformats.org/officeDocument/2006/relationships/hyperlink" Target="https://www.planalto.gov.br/ccivil_03/_ato2011-2014/2013/Lei/L12860.htm" TargetMode="External"/><Relationship Id="rId344" Type="http://schemas.openxmlformats.org/officeDocument/2006/relationships/hyperlink" Target="https://www.planalto.gov.br/ccivil_03/Decreto-Lei/Del0037.htm" TargetMode="External"/><Relationship Id="rId20" Type="http://schemas.openxmlformats.org/officeDocument/2006/relationships/hyperlink" Target="https://www.planalto.gov.br/ccivil_03/_Ato2004-2006/2005/Lei/L11196.htm" TargetMode="External"/><Relationship Id="rId41" Type="http://schemas.openxmlformats.org/officeDocument/2006/relationships/hyperlink" Target="https://www.planalto.gov.br/ccivil_03/_Ato2004-2006/2004/Lei/L11053.htm" TargetMode="External"/><Relationship Id="rId62" Type="http://schemas.openxmlformats.org/officeDocument/2006/relationships/hyperlink" Target="https://www.planalto.gov.br/ccivil_03/_ato2011-2014/2014/lei/l13043.htm" TargetMode="External"/><Relationship Id="rId83" Type="http://schemas.openxmlformats.org/officeDocument/2006/relationships/hyperlink" Target="https://www.planalto.gov.br/ccivil_03/_ato2011-2014/2011/Lei/L12431.htm" TargetMode="External"/><Relationship Id="rId179" Type="http://schemas.openxmlformats.org/officeDocument/2006/relationships/hyperlink" Target="https://www.planalto.gov.br/ccivil_03/LEIS/2002/L10522.htm" TargetMode="External"/><Relationship Id="rId365" Type="http://schemas.openxmlformats.org/officeDocument/2006/relationships/hyperlink" Target="https://www.planalto.gov.br/ccivil_03/_Ato2007-2010/2009/Lei/L12101.htm" TargetMode="External"/><Relationship Id="rId386" Type="http://schemas.openxmlformats.org/officeDocument/2006/relationships/hyperlink" Target="https://www.planalto.gov.br/ccivil_03/Decreto-Lei/1965-1988/Del0911.htm" TargetMode="External"/><Relationship Id="rId190" Type="http://schemas.openxmlformats.org/officeDocument/2006/relationships/hyperlink" Target="https://www.planalto.gov.br/ccivil_03/_Ato2015-2018/2015/Lei/L13097.htm" TargetMode="External"/><Relationship Id="rId204" Type="http://schemas.openxmlformats.org/officeDocument/2006/relationships/hyperlink" Target="https://www.planalto.gov.br/ccivil_03/_Ato2015-2018/2015/Lei/L13097.htm" TargetMode="External"/><Relationship Id="rId225" Type="http://schemas.openxmlformats.org/officeDocument/2006/relationships/hyperlink" Target="https://www.planalto.gov.br/ccivil_03/_ato2011-2014/2011/Lei/L12546.htm" TargetMode="External"/><Relationship Id="rId246" Type="http://schemas.openxmlformats.org/officeDocument/2006/relationships/hyperlink" Target="https://www.planalto.gov.br/ccivil_03/LEIS/2003/L10.833.htm" TargetMode="External"/><Relationship Id="rId267" Type="http://schemas.openxmlformats.org/officeDocument/2006/relationships/hyperlink" Target="https://www.planalto.gov.br/ccivil_03/_Ato2019-2022/2022/Mpv/mpv1114.htm" TargetMode="External"/><Relationship Id="rId288" Type="http://schemas.openxmlformats.org/officeDocument/2006/relationships/hyperlink" Target="https://www.planalto.gov.br/ccivil_03/_Ato2004-2006/2004/Lei/L11079.htm" TargetMode="External"/><Relationship Id="rId411" Type="http://schemas.openxmlformats.org/officeDocument/2006/relationships/hyperlink" Target="https://www.planalto.gov.br/ccivil_03/_ato2011-2014/2014/lei/l13043.htm" TargetMode="External"/><Relationship Id="rId432" Type="http://schemas.openxmlformats.org/officeDocument/2006/relationships/hyperlink" Target="https://www.planalto.gov.br/ccivil_03/LEIS/2003/L10.833.htm" TargetMode="External"/><Relationship Id="rId106" Type="http://schemas.openxmlformats.org/officeDocument/2006/relationships/hyperlink" Target="https://www.planalto.gov.br/ccivil_03/_Ato2015-2018/2015/Decreto/D8415.htm" TargetMode="External"/><Relationship Id="rId127" Type="http://schemas.openxmlformats.org/officeDocument/2006/relationships/hyperlink" Target="https://www.planalto.gov.br/ccivil_03/_ato2011-2014/2014/Mpv/mpv651.htm" TargetMode="External"/><Relationship Id="rId313" Type="http://schemas.openxmlformats.org/officeDocument/2006/relationships/hyperlink" Target="https://www.planalto.gov.br/ccivil_03/_ato2011-2014/2014/lei/l13043.htm" TargetMode="External"/><Relationship Id="rId10" Type="http://schemas.openxmlformats.org/officeDocument/2006/relationships/hyperlink" Target="https://www.planalto.gov.br/ccivil_03/_Ato2004-2006/2005/Lei/L11196.htm" TargetMode="External"/><Relationship Id="rId31" Type="http://schemas.openxmlformats.org/officeDocument/2006/relationships/hyperlink" Target="https://www.planalto.gov.br/ccivil_03/_Ato2004-2006/2004/Lei/L11033.htm" TargetMode="External"/><Relationship Id="rId52" Type="http://schemas.openxmlformats.org/officeDocument/2006/relationships/hyperlink" Target="https://www.planalto.gov.br/ccivil_03/_Ato2004-2006/2004/Lei/L11053.htm" TargetMode="External"/><Relationship Id="rId73" Type="http://schemas.openxmlformats.org/officeDocument/2006/relationships/hyperlink" Target="https://www.planalto.gov.br/ccivil_03/_Ato2019-2022/2019/Mpv/mpv892.htm" TargetMode="External"/><Relationship Id="rId94" Type="http://schemas.openxmlformats.org/officeDocument/2006/relationships/hyperlink" Target="https://www.planalto.gov.br/ccivil_03/_ato2011-2014/2014/lei/l13043.htm" TargetMode="External"/><Relationship Id="rId148" Type="http://schemas.openxmlformats.org/officeDocument/2006/relationships/hyperlink" Target="https://www.planalto.gov.br/ccivil_03/_ato2011-2014/2013/Lei/L12865.htm" TargetMode="External"/><Relationship Id="rId169" Type="http://schemas.openxmlformats.org/officeDocument/2006/relationships/hyperlink" Target="https://www.planalto.gov.br/ccivil_03/_Ato2007-2010/2009/Lei/L11941.htm" TargetMode="External"/><Relationship Id="rId334" Type="http://schemas.openxmlformats.org/officeDocument/2006/relationships/hyperlink" Target="https://www.planalto.gov.br/ccivil_03/LEIS/L9393.htm" TargetMode="External"/><Relationship Id="rId355" Type="http://schemas.openxmlformats.org/officeDocument/2006/relationships/hyperlink" Target="https://www.planalto.gov.br/ccivil_03/_ato2011-2014/2012/Lei/L12715.htm" TargetMode="External"/><Relationship Id="rId376" Type="http://schemas.openxmlformats.org/officeDocument/2006/relationships/hyperlink" Target="https://www.planalto.gov.br/ccivil_03/_ato2011-2014/2014/lei/l13043.htm" TargetMode="External"/><Relationship Id="rId397" Type="http://schemas.openxmlformats.org/officeDocument/2006/relationships/hyperlink" Target="https://www.planalto.gov.br/ccivil_03/_Ato2007-2010/2008/Lei/L11775.htm" TargetMode="External"/><Relationship Id="rId4" Type="http://schemas.openxmlformats.org/officeDocument/2006/relationships/webSettings" Target="webSettings.xml"/><Relationship Id="rId180" Type="http://schemas.openxmlformats.org/officeDocument/2006/relationships/hyperlink" Target="https://www.planalto.gov.br/ccivil_03/LEIS/L9964.htm" TargetMode="External"/><Relationship Id="rId215" Type="http://schemas.openxmlformats.org/officeDocument/2006/relationships/hyperlink" Target="https://www.planalto.gov.br/ccivil_03/_Ato2015-2018/2015/Lei/L13097.htm" TargetMode="External"/><Relationship Id="rId236" Type="http://schemas.openxmlformats.org/officeDocument/2006/relationships/hyperlink" Target="https://www.planalto.gov.br/ccivil_03/_ato2011-2014/2011/Decreto/D7660.htm" TargetMode="External"/><Relationship Id="rId257" Type="http://schemas.openxmlformats.org/officeDocument/2006/relationships/hyperlink" Target="https://www.planalto.gov.br/ccivil_03/Decreto-Lei/Del1437.htm" TargetMode="External"/><Relationship Id="rId278" Type="http://schemas.openxmlformats.org/officeDocument/2006/relationships/hyperlink" Target="https://www.planalto.gov.br/ccivil_03/_ato2011-2014/2011/Lei/L12380.htm" TargetMode="External"/><Relationship Id="rId401" Type="http://schemas.openxmlformats.org/officeDocument/2006/relationships/hyperlink" Target="https://www.planalto.gov.br/ccivil_03/_ato2011-2014/2014/lei/l13043.htm" TargetMode="External"/><Relationship Id="rId422" Type="http://schemas.openxmlformats.org/officeDocument/2006/relationships/hyperlink" Target="https://www.planalto.gov.br/ccivil_03/_ato2011-2014/2014/lei/l13043.htm" TargetMode="External"/><Relationship Id="rId303" Type="http://schemas.openxmlformats.org/officeDocument/2006/relationships/hyperlink" Target="https://www.planalto.gov.br/ccivil_03/LEIS/L6830.htm" TargetMode="External"/><Relationship Id="rId42" Type="http://schemas.openxmlformats.org/officeDocument/2006/relationships/hyperlink" Target="https://www.planalto.gov.br/ccivil_03/_Ato2004-2006/2004/Lei/L11053.htm" TargetMode="External"/><Relationship Id="rId84" Type="http://schemas.openxmlformats.org/officeDocument/2006/relationships/hyperlink" Target="https://www.planalto.gov.br/ccivil_03/_ato2011-2014/2011/Lei/L12431.htm" TargetMode="External"/><Relationship Id="rId138" Type="http://schemas.openxmlformats.org/officeDocument/2006/relationships/hyperlink" Target="https://www.planalto.gov.br/ccivil_03/_Ato2007-2010/2010/Lei/L12249.htm" TargetMode="External"/><Relationship Id="rId345" Type="http://schemas.openxmlformats.org/officeDocument/2006/relationships/hyperlink" Target="https://www.planalto.gov.br/ccivil_03/_ato2011-2014/2011/Lei/L12431.htm" TargetMode="External"/><Relationship Id="rId387" Type="http://schemas.openxmlformats.org/officeDocument/2006/relationships/hyperlink" Target="https://www.planalto.gov.br/ccivil_03/Decreto-Lei/1965-1988/Del0911.htm" TargetMode="External"/><Relationship Id="rId191" Type="http://schemas.openxmlformats.org/officeDocument/2006/relationships/hyperlink" Target="https://www.planalto.gov.br/ccivil_03/_Ato2015-2018/2015/Lei/L13097.htm" TargetMode="External"/><Relationship Id="rId205" Type="http://schemas.openxmlformats.org/officeDocument/2006/relationships/hyperlink" Target="https://www.planalto.gov.br/ccivil_03/_Ato2015-2018/2015/Lei/L13097.htm" TargetMode="External"/><Relationship Id="rId247" Type="http://schemas.openxmlformats.org/officeDocument/2006/relationships/hyperlink" Target="https://www.planalto.gov.br/ccivil_03/LEIS/2003/L10.833.htm" TargetMode="External"/><Relationship Id="rId412" Type="http://schemas.openxmlformats.org/officeDocument/2006/relationships/hyperlink" Target="https://www.planalto.gov.br/ccivil_03/_ato2011-2014/2014/lei/l13043.htm" TargetMode="External"/><Relationship Id="rId107" Type="http://schemas.openxmlformats.org/officeDocument/2006/relationships/hyperlink" Target="https://www.planalto.gov.br/ccivil_03/_Ato2015-2018/2015/Decreto/D8415.htm" TargetMode="External"/><Relationship Id="rId289" Type="http://schemas.openxmlformats.org/officeDocument/2006/relationships/hyperlink" Target="https://www.planalto.gov.br/ccivil_03/_ato2011-2014/2011/Lei/L12546.htm" TargetMode="External"/><Relationship Id="rId11" Type="http://schemas.openxmlformats.org/officeDocument/2006/relationships/hyperlink" Target="https://www.planalto.gov.br/ccivil_03/_ato2011-2014/2014/lei/l13043.htm" TargetMode="External"/><Relationship Id="rId53" Type="http://schemas.openxmlformats.org/officeDocument/2006/relationships/hyperlink" Target="https://www.planalto.gov.br/ccivil_03/_Ato2004-2006/2004/Lei/L11033.htm" TargetMode="External"/><Relationship Id="rId149" Type="http://schemas.openxmlformats.org/officeDocument/2006/relationships/hyperlink" Target="https://www.planalto.gov.br/ccivil_03/_ato2011-2014/2014/lei/L12973.htm" TargetMode="External"/><Relationship Id="rId314" Type="http://schemas.openxmlformats.org/officeDocument/2006/relationships/hyperlink" Target="https://www.planalto.gov.br/ccivil_03/LEIS/L10147.htm" TargetMode="External"/><Relationship Id="rId356" Type="http://schemas.openxmlformats.org/officeDocument/2006/relationships/hyperlink" Target="https://www.planalto.gov.br/ccivil_03/_Ato2019-2022/2021/Mpv/mpv1094.htm" TargetMode="External"/><Relationship Id="rId398" Type="http://schemas.openxmlformats.org/officeDocument/2006/relationships/hyperlink" Target="https://www.planalto.gov.br/ccivil_03/LEIS/L10150.htm" TargetMode="External"/><Relationship Id="rId95" Type="http://schemas.openxmlformats.org/officeDocument/2006/relationships/hyperlink" Target="https://www.planalto.gov.br/ccivil_03/_Ato2015-2018/2015/Decreto/D8415.htm" TargetMode="External"/><Relationship Id="rId160" Type="http://schemas.openxmlformats.org/officeDocument/2006/relationships/hyperlink" Target="https://www.planalto.gov.br/ccivil_03/_Ato2015-2018/2017/Mpv/mpv783.htm" TargetMode="External"/><Relationship Id="rId216" Type="http://schemas.openxmlformats.org/officeDocument/2006/relationships/hyperlink" Target="https://www.planalto.gov.br/ccivil_03/_Ato2015-2018/2015/Lei/L13097.htm" TargetMode="External"/><Relationship Id="rId423" Type="http://schemas.openxmlformats.org/officeDocument/2006/relationships/hyperlink" Target="https://www.planalto.gov.br/ccivil_03/_ato2011-2014/2014/lei/l13043.htm" TargetMode="External"/><Relationship Id="rId258" Type="http://schemas.openxmlformats.org/officeDocument/2006/relationships/hyperlink" Target="https://www.planalto.gov.br/ccivil_03/LEIS/L8987cons.htm" TargetMode="External"/><Relationship Id="rId22" Type="http://schemas.openxmlformats.org/officeDocument/2006/relationships/hyperlink" Target="https://www.planalto.gov.br/ccivil_03/_ato2011-2014/2014/lei/l13043.htm" TargetMode="External"/><Relationship Id="rId64" Type="http://schemas.openxmlformats.org/officeDocument/2006/relationships/hyperlink" Target="https://www.planalto.gov.br/ccivil_03/LEIS/L6404consol.htm" TargetMode="External"/><Relationship Id="rId118" Type="http://schemas.openxmlformats.org/officeDocument/2006/relationships/hyperlink" Target="https://www.planalto.gov.br/ccivil_03/LEIS/2003/L10.833.htm" TargetMode="External"/><Relationship Id="rId325" Type="http://schemas.openxmlformats.org/officeDocument/2006/relationships/hyperlink" Target="https://www.planalto.gov.br/ccivil_03/_ato2011-2014/2013/Lei/L12860.htm" TargetMode="External"/><Relationship Id="rId367" Type="http://schemas.openxmlformats.org/officeDocument/2006/relationships/hyperlink" Target="https://www.planalto.gov.br/ccivil_03/_Ato2007-2010/2007/Lei/L11478.htm" TargetMode="External"/><Relationship Id="rId171" Type="http://schemas.openxmlformats.org/officeDocument/2006/relationships/hyperlink" Target="https://www.planalto.gov.br/ccivil_03/_ato2011-2014/2014/lei/L12973.htm" TargetMode="External"/><Relationship Id="rId227" Type="http://schemas.openxmlformats.org/officeDocument/2006/relationships/hyperlink" Target="https://www.planalto.gov.br/ccivil_03/_ato2011-2014/2011/Lei/L12546.htm" TargetMode="External"/><Relationship Id="rId269" Type="http://schemas.openxmlformats.org/officeDocument/2006/relationships/hyperlink" Target="https://www.planalto.gov.br/ccivil_03/_ato2011-2014/2011/Lei/L12409.htm" TargetMode="External"/><Relationship Id="rId434" Type="http://schemas.openxmlformats.org/officeDocument/2006/relationships/hyperlink" Target="https://www.planalto.gov.br/ccivil_03/LEIS/2003/L10.8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32285</Words>
  <Characters>174341</Characters>
  <Application>Microsoft Office Word</Application>
  <DocSecurity>0</DocSecurity>
  <Lines>1452</Lines>
  <Paragraphs>412</Paragraphs>
  <ScaleCrop>false</ScaleCrop>
  <Company/>
  <LinksUpToDate>false</LinksUpToDate>
  <CharactersWithSpaces>206214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2023-07-23T12:18:00Z</dcterms:created>
  <dcterms:modified xsi:type="dcterms:W3CDTF">2023-07-23T12:21:00Z</dcterms:modified>
</cp:coreProperties>
</file>