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9332C" w14:textId="77777777" w:rsidR="0023594B" w:rsidRPr="0023594B" w:rsidRDefault="0023594B" w:rsidP="0023594B">
      <w:pPr>
        <w:spacing w:before="100" w:beforeAutospacing="1" w:after="100" w:afterAutospacing="1" w:line="240" w:lineRule="auto"/>
        <w:outlineLvl w:val="0"/>
        <w:rPr>
          <w:rFonts w:ascii="Times New Roman" w:eastAsia="Times New Roman" w:hAnsi="Times New Roman" w:cs="Times New Roman"/>
          <w:b/>
          <w:bCs/>
          <w:kern w:val="36"/>
          <w:sz w:val="48"/>
          <w:szCs w:val="48"/>
          <w:lang w:eastAsia="zh-CN"/>
          <w14:ligatures w14:val="none"/>
        </w:rPr>
      </w:pPr>
      <w:r w:rsidRPr="0023594B">
        <w:rPr>
          <w:rFonts w:ascii="Times New Roman" w:eastAsia="Times New Roman" w:hAnsi="Times New Roman" w:cs="Times New Roman"/>
          <w:b/>
          <w:bCs/>
          <w:kern w:val="36"/>
          <w:sz w:val="48"/>
          <w:szCs w:val="48"/>
          <w:lang w:eastAsia="zh-CN"/>
          <w14:ligatures w14:val="none"/>
        </w:rPr>
        <w:t xml:space="preserve">Presidência da República </w:t>
      </w:r>
    </w:p>
    <w:p w14:paraId="3D1D246F" w14:textId="77777777" w:rsidR="0023594B" w:rsidRPr="0023594B" w:rsidRDefault="0023594B" w:rsidP="0023594B">
      <w:pPr>
        <w:spacing w:before="100" w:beforeAutospacing="1" w:after="100" w:afterAutospacing="1" w:line="240" w:lineRule="auto"/>
        <w:outlineLvl w:val="1"/>
        <w:rPr>
          <w:rFonts w:ascii="Times New Roman" w:eastAsia="Times New Roman" w:hAnsi="Times New Roman" w:cs="Times New Roman"/>
          <w:b/>
          <w:bCs/>
          <w:kern w:val="0"/>
          <w:sz w:val="36"/>
          <w:szCs w:val="36"/>
          <w:lang w:eastAsia="zh-CN"/>
          <w14:ligatures w14:val="none"/>
        </w:rPr>
      </w:pPr>
      <w:r w:rsidRPr="0023594B">
        <w:rPr>
          <w:rFonts w:ascii="Times New Roman" w:eastAsia="Times New Roman" w:hAnsi="Times New Roman" w:cs="Times New Roman"/>
          <w:b/>
          <w:bCs/>
          <w:kern w:val="0"/>
          <w:sz w:val="36"/>
          <w:szCs w:val="36"/>
          <w:lang w:eastAsia="zh-CN"/>
          <w14:ligatures w14:val="none"/>
        </w:rPr>
        <w:t xml:space="preserve">Secretaria-Geral </w:t>
      </w:r>
    </w:p>
    <w:p w14:paraId="220B7D22" w14:textId="77777777" w:rsidR="0023594B" w:rsidRPr="0023594B" w:rsidRDefault="0023594B" w:rsidP="0023594B">
      <w:pPr>
        <w:spacing w:before="100" w:beforeAutospacing="1" w:after="100" w:afterAutospacing="1" w:line="240" w:lineRule="auto"/>
        <w:outlineLvl w:val="2"/>
        <w:rPr>
          <w:rFonts w:ascii="Times New Roman" w:eastAsia="Times New Roman" w:hAnsi="Times New Roman" w:cs="Times New Roman"/>
          <w:b/>
          <w:bCs/>
          <w:kern w:val="0"/>
          <w:sz w:val="27"/>
          <w:szCs w:val="27"/>
          <w:lang w:eastAsia="zh-CN"/>
          <w14:ligatures w14:val="none"/>
        </w:rPr>
      </w:pPr>
      <w:r w:rsidRPr="0023594B">
        <w:rPr>
          <w:rFonts w:ascii="Times New Roman" w:eastAsia="Times New Roman" w:hAnsi="Times New Roman" w:cs="Times New Roman"/>
          <w:b/>
          <w:bCs/>
          <w:kern w:val="0"/>
          <w:sz w:val="27"/>
          <w:szCs w:val="27"/>
          <w:lang w:eastAsia="zh-CN"/>
          <w14:ligatures w14:val="none"/>
        </w:rPr>
        <w:t xml:space="preserve">Subchefia para Assuntos Jurídicos </w:t>
      </w:r>
    </w:p>
    <w:p w14:paraId="2DCC4DC8" w14:textId="77777777" w:rsidR="0023594B" w:rsidRPr="0023594B" w:rsidRDefault="0023594B" w:rsidP="0023594B">
      <w:pPr>
        <w:spacing w:before="300" w:after="300" w:line="240" w:lineRule="auto"/>
        <w:jc w:val="center"/>
        <w:rPr>
          <w:rFonts w:ascii="Times New Roman" w:eastAsia="Times New Roman" w:hAnsi="Times New Roman" w:cs="Times New Roman"/>
          <w:kern w:val="0"/>
          <w:sz w:val="24"/>
          <w:szCs w:val="24"/>
          <w:lang w:eastAsia="zh-CN"/>
          <w14:ligatures w14:val="none"/>
        </w:rPr>
      </w:pPr>
      <w:hyperlink r:id="rId5" w:history="1">
        <w:r w:rsidRPr="0023594B">
          <w:rPr>
            <w:rFonts w:ascii="Arial" w:eastAsia="Times New Roman" w:hAnsi="Arial" w:cs="Arial"/>
            <w:b/>
            <w:bCs/>
            <w:color w:val="000080"/>
            <w:kern w:val="0"/>
            <w:sz w:val="20"/>
            <w:szCs w:val="20"/>
            <w:u w:val="single"/>
            <w:lang w:eastAsia="zh-CN"/>
            <w14:ligatures w14:val="none"/>
          </w:rPr>
          <w:t>LEI Nº 12.850, DE 2 DE AGOSTO DE 2013</w:t>
        </w:r>
      </w:hyperlink>
    </w:p>
    <w:p w14:paraId="11D0AFA0" w14:textId="77777777" w:rsidR="0023594B" w:rsidRPr="0023594B" w:rsidRDefault="0023594B" w:rsidP="0023594B">
      <w:pPr>
        <w:spacing w:before="300" w:after="300" w:line="240" w:lineRule="auto"/>
        <w:jc w:val="center"/>
        <w:rPr>
          <w:rFonts w:ascii="Times New Roman" w:eastAsia="Times New Roman" w:hAnsi="Times New Roman" w:cs="Times New Roman"/>
          <w:kern w:val="0"/>
          <w:sz w:val="24"/>
          <w:szCs w:val="24"/>
          <w:lang w:eastAsia="zh-CN"/>
          <w14:ligatures w14:val="none"/>
        </w:rPr>
      </w:pPr>
      <w:r w:rsidRPr="0023594B">
        <w:rPr>
          <w:rFonts w:ascii="Arial" w:eastAsia="Times New Roman" w:hAnsi="Arial" w:cs="Arial"/>
          <w:color w:val="800000"/>
          <w:kern w:val="0"/>
          <w:sz w:val="20"/>
          <w:szCs w:val="20"/>
          <w:lang w:eastAsia="zh-CN"/>
          <w14:ligatures w14:val="none"/>
        </w:rPr>
        <w:t xml:space="preserve">Define organização criminosa e dispõe sobre a investigação criminal, os meios de obtenção da prova, infrações penais correlatas e o procedimento criminal; altera o Decreto-Lei nº 2.848, de 7 de dezembro de 1940 (Código Penal); revoga a Lei nº 9.034, de 3 de maio de 1995; e dá outras providências. </w:t>
      </w:r>
    </w:p>
    <w:p w14:paraId="0DEE48EC" w14:textId="77777777" w:rsidR="0023594B" w:rsidRPr="0023594B" w:rsidRDefault="0023594B" w:rsidP="0023594B">
      <w:pPr>
        <w:numPr>
          <w:ilvl w:val="0"/>
          <w:numId w:val="1"/>
        </w:numPr>
        <w:spacing w:before="100" w:beforeAutospacing="1" w:after="100" w:afterAutospacing="1" w:line="240" w:lineRule="auto"/>
        <w:rPr>
          <w:rFonts w:ascii="Arial" w:eastAsia="Times New Roman" w:hAnsi="Arial" w:cs="Arial"/>
          <w:kern w:val="0"/>
          <w:sz w:val="20"/>
          <w:szCs w:val="20"/>
          <w:lang w:eastAsia="zh-CN"/>
          <w14:ligatures w14:val="none"/>
        </w:rPr>
      </w:pPr>
    </w:p>
    <w:p w14:paraId="09703744" w14:textId="77777777" w:rsidR="0023594B" w:rsidRPr="0023594B" w:rsidRDefault="0023594B" w:rsidP="0023594B">
      <w:pPr>
        <w:numPr>
          <w:ilvl w:val="0"/>
          <w:numId w:val="1"/>
        </w:numPr>
        <w:spacing w:before="100" w:beforeAutospacing="1" w:after="100" w:afterAutospacing="1" w:line="240" w:lineRule="auto"/>
        <w:rPr>
          <w:rFonts w:ascii="Arial" w:eastAsia="Times New Roman" w:hAnsi="Arial" w:cs="Arial"/>
          <w:kern w:val="0"/>
          <w:sz w:val="20"/>
          <w:szCs w:val="20"/>
          <w:lang w:eastAsia="zh-CN"/>
          <w14:ligatures w14:val="none"/>
        </w:rPr>
      </w:pPr>
      <w:hyperlink r:id="rId6" w:anchor="art27" w:history="1">
        <w:r w:rsidRPr="0023594B">
          <w:rPr>
            <w:rFonts w:ascii="Arial" w:eastAsia="Times New Roman" w:hAnsi="Arial" w:cs="Arial"/>
            <w:color w:val="0000FF"/>
            <w:kern w:val="0"/>
            <w:sz w:val="20"/>
            <w:szCs w:val="20"/>
            <w:u w:val="single"/>
            <w:lang w:eastAsia="zh-CN"/>
            <w14:ligatures w14:val="none"/>
          </w:rPr>
          <w:t xml:space="preserve">Vigência </w:t>
        </w:r>
      </w:hyperlink>
    </w:p>
    <w:p w14:paraId="3104E1A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b/>
          <w:bCs/>
          <w:color w:val="000000"/>
          <w:kern w:val="0"/>
          <w:sz w:val="20"/>
          <w:szCs w:val="20"/>
          <w:lang w:eastAsia="zh-CN"/>
          <w14:ligatures w14:val="none"/>
        </w:rPr>
        <w:t>A</w:t>
      </w:r>
      <w:r w:rsidRPr="0023594B">
        <w:rPr>
          <w:rFonts w:ascii="Arial" w:eastAsia="Times New Roman" w:hAnsi="Arial" w:cs="Arial"/>
          <w:color w:val="000000"/>
          <w:kern w:val="0"/>
          <w:sz w:val="20"/>
          <w:szCs w:val="20"/>
          <w:lang w:eastAsia="zh-CN"/>
          <w14:ligatures w14:val="none"/>
        </w:rPr>
        <w:t xml:space="preserve"> </w:t>
      </w:r>
      <w:r w:rsidRPr="0023594B">
        <w:rPr>
          <w:rFonts w:ascii="Arial" w:eastAsia="Times New Roman" w:hAnsi="Arial" w:cs="Arial"/>
          <w:b/>
          <w:bCs/>
          <w:color w:val="000000"/>
          <w:kern w:val="0"/>
          <w:sz w:val="20"/>
          <w:szCs w:val="20"/>
          <w:lang w:eastAsia="zh-CN"/>
          <w14:ligatures w14:val="none"/>
        </w:rPr>
        <w:t xml:space="preserve">PRESIDENTA DA REPÚBLICA </w:t>
      </w:r>
      <w:r w:rsidRPr="0023594B">
        <w:rPr>
          <w:rFonts w:ascii="Arial" w:eastAsia="Times New Roman" w:hAnsi="Arial" w:cs="Arial"/>
          <w:color w:val="000000"/>
          <w:kern w:val="0"/>
          <w:sz w:val="20"/>
          <w:szCs w:val="20"/>
          <w:lang w:eastAsia="zh-CN"/>
          <w14:ligatures w14:val="none"/>
        </w:rPr>
        <w:t xml:space="preserve">Faço saber que o Congresso Nacional decreta e eu sanciono a seguinte Lei: </w:t>
      </w:r>
    </w:p>
    <w:p w14:paraId="2351951E"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CAPÍTULO I </w:t>
      </w:r>
    </w:p>
    <w:p w14:paraId="0BD26463"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DA ORGANIZAÇÃO CRIMINOSA </w:t>
      </w:r>
    </w:p>
    <w:p w14:paraId="2161DE3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0" w:name="art1"/>
      <w:bookmarkEnd w:id="0"/>
      <w:r w:rsidRPr="0023594B">
        <w:rPr>
          <w:rFonts w:ascii="Arial" w:eastAsia="Times New Roman" w:hAnsi="Arial" w:cs="Arial"/>
          <w:color w:val="000000"/>
          <w:kern w:val="0"/>
          <w:sz w:val="20"/>
          <w:szCs w:val="20"/>
          <w:lang w:eastAsia="zh-CN"/>
          <w14:ligatures w14:val="none"/>
        </w:rPr>
        <w:t xml:space="preserve">Art. 1º Esta Lei define organização criminosa e dispõe sobre a investigação criminal, os meios de obtenção da prova, infrações penais correlatas e o procedimento criminal a ser aplicado. </w:t>
      </w:r>
    </w:p>
    <w:p w14:paraId="4295C86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 w:name="art1§1"/>
      <w:bookmarkEnd w:id="1"/>
      <w:r w:rsidRPr="0023594B">
        <w:rPr>
          <w:rFonts w:ascii="Arial" w:eastAsia="Times New Roman" w:hAnsi="Arial" w:cs="Arial"/>
          <w:color w:val="000000"/>
          <w:kern w:val="0"/>
          <w:sz w:val="20"/>
          <w:szCs w:val="20"/>
          <w:lang w:eastAsia="zh-CN"/>
          <w14:ligatures w14:val="none"/>
        </w:rPr>
        <w:t xml:space="preserve">§ 1º Considera-se organização criminosa a associação de 4 (quatro) ou mais pessoas estruturalmente ordenada e caracterizada pela divisão de tarefas, ainda que informalmente, com objetivo de obter, direta ou indiretamente, vantagem de qualquer natureza, mediante a prática de infrações penais cujas penas máximas sejam superiores a 4 (quatro) anos, ou que sejam de caráter transnacional. </w:t>
      </w:r>
    </w:p>
    <w:p w14:paraId="0736FA82"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2" w:name="art1§2"/>
      <w:bookmarkEnd w:id="2"/>
      <w:r w:rsidRPr="0023594B">
        <w:rPr>
          <w:rFonts w:ascii="Arial" w:eastAsia="Times New Roman" w:hAnsi="Arial" w:cs="Arial"/>
          <w:color w:val="000000"/>
          <w:kern w:val="0"/>
          <w:sz w:val="20"/>
          <w:szCs w:val="20"/>
          <w:lang w:eastAsia="zh-CN"/>
          <w14:ligatures w14:val="none"/>
        </w:rPr>
        <w:t xml:space="preserve">§ 2º Esta Lei se aplica também: </w:t>
      </w:r>
    </w:p>
    <w:p w14:paraId="6334F8D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 w:name="art1§2i"/>
      <w:bookmarkEnd w:id="3"/>
      <w:r w:rsidRPr="0023594B">
        <w:rPr>
          <w:rFonts w:ascii="Arial" w:eastAsia="Times New Roman" w:hAnsi="Arial" w:cs="Arial"/>
          <w:color w:val="000000"/>
          <w:kern w:val="0"/>
          <w:sz w:val="20"/>
          <w:szCs w:val="20"/>
          <w:lang w:eastAsia="zh-CN"/>
          <w14:ligatures w14:val="none"/>
        </w:rPr>
        <w:t xml:space="preserve">I - às infrações penais previstas em tratado ou convenção internacional quando, iniciada a execução no País, o resultado tenha ou devesse ter ocorrido no estrangeiro, ou reciprocamente; </w:t>
      </w:r>
    </w:p>
    <w:p w14:paraId="023AF8A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 w:name="art1§2ii"/>
      <w:bookmarkEnd w:id="4"/>
      <w:r w:rsidRPr="0023594B">
        <w:rPr>
          <w:rFonts w:ascii="Arial" w:eastAsia="Times New Roman" w:hAnsi="Arial" w:cs="Arial"/>
          <w:strike/>
          <w:color w:val="000000"/>
          <w:kern w:val="0"/>
          <w:sz w:val="20"/>
          <w:szCs w:val="20"/>
          <w:lang w:eastAsia="zh-CN"/>
          <w14:ligatures w14:val="none"/>
        </w:rPr>
        <w:t xml:space="preserve">II - às organizações terroristas internacionais, reconhecidas segundo as normas de direito internacional, por foro do qual o Brasil faça parte, cujos atos de suporte ao terrorismo, bem como os atos preparatórios ou de execução de atos terroristas, ocorram ou possam ocorrer em território nacional. </w:t>
      </w:r>
    </w:p>
    <w:p w14:paraId="2B618FA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 w:name="art1§2ii."/>
      <w:bookmarkEnd w:id="5"/>
      <w:r w:rsidRPr="0023594B">
        <w:rPr>
          <w:rFonts w:ascii="Arial" w:eastAsia="Times New Roman" w:hAnsi="Arial" w:cs="Arial"/>
          <w:color w:val="000000"/>
          <w:kern w:val="0"/>
          <w:sz w:val="20"/>
          <w:szCs w:val="20"/>
          <w:lang w:val="pt-PT" w:eastAsia="zh-CN"/>
          <w14:ligatures w14:val="none"/>
        </w:rPr>
        <w:t xml:space="preserve">II - às organizações terroristas, entendidas como aquelas voltadas para a prática dos atos de terrorismo legalmente definidos.             </w:t>
      </w:r>
      <w:hyperlink r:id="rId7" w:anchor="art19" w:history="1">
        <w:r w:rsidRPr="0023594B">
          <w:rPr>
            <w:rFonts w:ascii="Arial" w:eastAsia="Times New Roman" w:hAnsi="Arial" w:cs="Arial"/>
            <w:color w:val="0000FF"/>
            <w:kern w:val="0"/>
            <w:sz w:val="20"/>
            <w:szCs w:val="20"/>
            <w:u w:val="single"/>
            <w:lang w:val="pt-PT" w:eastAsia="zh-CN"/>
            <w14:ligatures w14:val="none"/>
          </w:rPr>
          <w:t xml:space="preserve">(Redação dada pela lei nº 13.260, de 2016) </w:t>
        </w:r>
      </w:hyperlink>
    </w:p>
    <w:p w14:paraId="58D1F9D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 w:name="art2"/>
      <w:bookmarkEnd w:id="6"/>
      <w:r w:rsidRPr="0023594B">
        <w:rPr>
          <w:rFonts w:ascii="Arial" w:eastAsia="Times New Roman" w:hAnsi="Arial" w:cs="Arial"/>
          <w:color w:val="000000"/>
          <w:kern w:val="0"/>
          <w:sz w:val="20"/>
          <w:szCs w:val="20"/>
          <w:lang w:eastAsia="zh-CN"/>
          <w14:ligatures w14:val="none"/>
        </w:rPr>
        <w:t xml:space="preserve">Art. 2º Promover, constituir, financiar ou integrar, pessoalmente ou por interposta pessoa, organização criminosa: </w:t>
      </w:r>
    </w:p>
    <w:p w14:paraId="0A6A0EE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3 (três) a 8 (oito) anos, e multa, sem prejuízo das penas correspondentes às demais infrações penais praticadas. </w:t>
      </w:r>
    </w:p>
    <w:p w14:paraId="21CAD2C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 w:name="art2§1"/>
      <w:bookmarkEnd w:id="7"/>
      <w:r w:rsidRPr="0023594B">
        <w:rPr>
          <w:rFonts w:ascii="Arial" w:eastAsia="Times New Roman" w:hAnsi="Arial" w:cs="Arial"/>
          <w:color w:val="000000"/>
          <w:kern w:val="0"/>
          <w:sz w:val="20"/>
          <w:szCs w:val="20"/>
          <w:lang w:eastAsia="zh-CN"/>
          <w14:ligatures w14:val="none"/>
        </w:rPr>
        <w:lastRenderedPageBreak/>
        <w:t xml:space="preserve">§ 1º Nas mesmas penas incorre quem impede ou, de qualquer forma, embaraça a investigação de infração penal que envolva organização criminosa. </w:t>
      </w:r>
    </w:p>
    <w:p w14:paraId="7D04860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 w:name="art2§2"/>
      <w:bookmarkEnd w:id="8"/>
      <w:r w:rsidRPr="0023594B">
        <w:rPr>
          <w:rFonts w:ascii="Arial" w:eastAsia="Times New Roman" w:hAnsi="Arial" w:cs="Arial"/>
          <w:color w:val="000000"/>
          <w:kern w:val="0"/>
          <w:sz w:val="20"/>
          <w:szCs w:val="20"/>
          <w:lang w:eastAsia="zh-CN"/>
          <w14:ligatures w14:val="none"/>
        </w:rPr>
        <w:t xml:space="preserve">§ 2º As penas aumentam-se até a metade se na atuação da organização criminosa houver emprego de arma de fogo. </w:t>
      </w:r>
    </w:p>
    <w:p w14:paraId="3197097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 w:name="art2§3"/>
      <w:bookmarkEnd w:id="9"/>
      <w:r w:rsidRPr="0023594B">
        <w:rPr>
          <w:rFonts w:ascii="Arial" w:eastAsia="Times New Roman" w:hAnsi="Arial" w:cs="Arial"/>
          <w:color w:val="000000"/>
          <w:kern w:val="0"/>
          <w:sz w:val="20"/>
          <w:szCs w:val="20"/>
          <w:lang w:eastAsia="zh-CN"/>
          <w14:ligatures w14:val="none"/>
        </w:rPr>
        <w:t xml:space="preserve">§ 3º A pena é agravada para quem exerce o comando, individual ou coletivo, da organização criminosa, ainda que não pratique pessoalmente atos de execução. </w:t>
      </w:r>
    </w:p>
    <w:p w14:paraId="0A541B4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 w:name="art2§4"/>
      <w:bookmarkEnd w:id="10"/>
      <w:r w:rsidRPr="0023594B">
        <w:rPr>
          <w:rFonts w:ascii="Arial" w:eastAsia="Times New Roman" w:hAnsi="Arial" w:cs="Arial"/>
          <w:color w:val="000000"/>
          <w:kern w:val="0"/>
          <w:sz w:val="20"/>
          <w:szCs w:val="20"/>
          <w:lang w:eastAsia="zh-CN"/>
          <w14:ligatures w14:val="none"/>
        </w:rPr>
        <w:t xml:space="preserve">§ 4º A pena é aumentada de 1/6 (um sexto) a 2/3 (dois terços): </w:t>
      </w:r>
    </w:p>
    <w:p w14:paraId="57A7AAA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se há participação de criança ou adolescente; </w:t>
      </w:r>
    </w:p>
    <w:p w14:paraId="564B323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se há concurso de funcionário público, valendo-se a organização criminosa dessa condição para a prática de infração penal; </w:t>
      </w:r>
    </w:p>
    <w:p w14:paraId="1DD26ED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se o produto ou proveito da infração penal destinar-se, no todo ou em parte, ao exterior; </w:t>
      </w:r>
    </w:p>
    <w:p w14:paraId="2CF3793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se a organização criminosa mantém conexão com outras organizações criminosas independentes; </w:t>
      </w:r>
    </w:p>
    <w:p w14:paraId="137EDD0C"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V - se as circunstâncias do fato evidenciarem a transnacionalidade da organização. </w:t>
      </w:r>
    </w:p>
    <w:p w14:paraId="04F2DE9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1" w:name="art2§5"/>
      <w:bookmarkEnd w:id="11"/>
      <w:r w:rsidRPr="0023594B">
        <w:rPr>
          <w:rFonts w:ascii="Arial" w:eastAsia="Times New Roman" w:hAnsi="Arial" w:cs="Arial"/>
          <w:color w:val="000000"/>
          <w:kern w:val="0"/>
          <w:sz w:val="20"/>
          <w:szCs w:val="20"/>
          <w:lang w:eastAsia="zh-CN"/>
          <w14:ligatures w14:val="none"/>
        </w:rPr>
        <w:t xml:space="preserve">§ 5º Se houver indícios suficientes de que o funcionário público integra organização criminosa, poderá o juiz determinar seu afastamento cautelar do cargo, emprego ou função, sem prejuízo da remuneração, quando a medida se fizer necessária à investigação ou instrução processual. </w:t>
      </w:r>
    </w:p>
    <w:p w14:paraId="745125E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2" w:name="art2§6"/>
      <w:bookmarkEnd w:id="12"/>
      <w:r w:rsidRPr="0023594B">
        <w:rPr>
          <w:rFonts w:ascii="Arial" w:eastAsia="Times New Roman" w:hAnsi="Arial" w:cs="Arial"/>
          <w:color w:val="000000"/>
          <w:kern w:val="0"/>
          <w:sz w:val="20"/>
          <w:szCs w:val="20"/>
          <w:lang w:eastAsia="zh-CN"/>
          <w14:ligatures w14:val="none"/>
        </w:rPr>
        <w:t xml:space="preserve">§ 6º A condenação com trânsito em julgado acarretará ao funcionário público a perda do cargo, função, emprego ou mandato eletivo e a interdição para o exercício de função ou cargo público pelo prazo de 8 (oito) anos subsequentes ao cumprimento da pena. </w:t>
      </w:r>
    </w:p>
    <w:p w14:paraId="68282F3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3" w:name="art2§7"/>
      <w:bookmarkEnd w:id="13"/>
      <w:r w:rsidRPr="0023594B">
        <w:rPr>
          <w:rFonts w:ascii="Arial" w:eastAsia="Times New Roman" w:hAnsi="Arial" w:cs="Arial"/>
          <w:color w:val="000000"/>
          <w:kern w:val="0"/>
          <w:sz w:val="20"/>
          <w:szCs w:val="20"/>
          <w:lang w:eastAsia="zh-CN"/>
          <w14:ligatures w14:val="none"/>
        </w:rPr>
        <w:t xml:space="preserve">§ 7º Se houver indícios de participação de policial nos crimes de que trata esta Lei, a Corregedoria de Polícia instaurará inquérito policial e comunicará ao Ministério Público, que designará membro para acompanhar o feito até a sua conclusão. </w:t>
      </w:r>
    </w:p>
    <w:p w14:paraId="68A732A8"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14" w:name="art2§8"/>
      <w:bookmarkEnd w:id="14"/>
      <w:r w:rsidRPr="0023594B">
        <w:rPr>
          <w:rFonts w:ascii="Arial" w:eastAsia="Times New Roman" w:hAnsi="Arial" w:cs="Arial"/>
          <w:color w:val="000000"/>
          <w:kern w:val="0"/>
          <w:sz w:val="20"/>
          <w:szCs w:val="20"/>
          <w:lang w:eastAsia="zh-CN"/>
          <w14:ligatures w14:val="none"/>
        </w:rPr>
        <w:t xml:space="preserve">§ 8º As lideranças de organizações criminosas armadas ou que tenham armas à disposição deverão iniciar o cumprimento da pena em estabelecimentos penais de segurança máxima.    </w:t>
      </w:r>
      <w:hyperlink r:id="rId8"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714F3849"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9º O condenado expressamente em sentença por integrar organização criminosa ou por crime praticado por meio de organização criminosa não poderá progredir de regime de cumprimento de pena ou obter livramento condicional ou outros benefícios prisionais se houver elementos probatórios que indiquem a manutenção do vínculo associativo.      </w:t>
      </w:r>
      <w:hyperlink r:id="rId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072F3FE2"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CAPÍTULO II </w:t>
      </w:r>
    </w:p>
    <w:p w14:paraId="3AB28237"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DA INVESTIGAÇÃO E DOS MEIOS DE OBTENÇÃO DA PROVA </w:t>
      </w:r>
    </w:p>
    <w:p w14:paraId="6D3A4BE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5" w:name="art3"/>
      <w:bookmarkEnd w:id="15"/>
      <w:r w:rsidRPr="0023594B">
        <w:rPr>
          <w:rFonts w:ascii="Arial" w:eastAsia="Times New Roman" w:hAnsi="Arial" w:cs="Arial"/>
          <w:color w:val="000000"/>
          <w:kern w:val="0"/>
          <w:sz w:val="20"/>
          <w:szCs w:val="20"/>
          <w:lang w:eastAsia="zh-CN"/>
          <w14:ligatures w14:val="none"/>
        </w:rPr>
        <w:t xml:space="preserve">Art. 3º Em qualquer fase da persecução penal, serão permitidos, sem prejuízo de outros já previstos em lei, os seguintes meios de obtenção da prova: </w:t>
      </w:r>
    </w:p>
    <w:p w14:paraId="707EA12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6" w:name="art3i"/>
      <w:bookmarkEnd w:id="16"/>
      <w:r w:rsidRPr="0023594B">
        <w:rPr>
          <w:rFonts w:ascii="Arial" w:eastAsia="Times New Roman" w:hAnsi="Arial" w:cs="Arial"/>
          <w:color w:val="000000"/>
          <w:kern w:val="0"/>
          <w:sz w:val="20"/>
          <w:szCs w:val="20"/>
          <w:lang w:eastAsia="zh-CN"/>
          <w14:ligatures w14:val="none"/>
        </w:rPr>
        <w:lastRenderedPageBreak/>
        <w:t xml:space="preserve">I - colaboração premiada; </w:t>
      </w:r>
    </w:p>
    <w:p w14:paraId="44FA277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7" w:name="art3ii"/>
      <w:bookmarkEnd w:id="17"/>
      <w:r w:rsidRPr="0023594B">
        <w:rPr>
          <w:rFonts w:ascii="Arial" w:eastAsia="Times New Roman" w:hAnsi="Arial" w:cs="Arial"/>
          <w:color w:val="000000"/>
          <w:kern w:val="0"/>
          <w:sz w:val="20"/>
          <w:szCs w:val="20"/>
          <w:lang w:eastAsia="zh-CN"/>
          <w14:ligatures w14:val="none"/>
        </w:rPr>
        <w:t xml:space="preserve">II - captação ambiental de sinais eletromagnéticos, ópticos ou acústicos; </w:t>
      </w:r>
    </w:p>
    <w:p w14:paraId="4BC904A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8" w:name="art3iii"/>
      <w:bookmarkEnd w:id="18"/>
      <w:r w:rsidRPr="0023594B">
        <w:rPr>
          <w:rFonts w:ascii="Arial" w:eastAsia="Times New Roman" w:hAnsi="Arial" w:cs="Arial"/>
          <w:color w:val="000000"/>
          <w:kern w:val="0"/>
          <w:sz w:val="20"/>
          <w:szCs w:val="20"/>
          <w:lang w:eastAsia="zh-CN"/>
          <w14:ligatures w14:val="none"/>
        </w:rPr>
        <w:t xml:space="preserve">III - ação controlada; </w:t>
      </w:r>
    </w:p>
    <w:p w14:paraId="79C36CC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9" w:name="art3iv"/>
      <w:bookmarkEnd w:id="19"/>
      <w:r w:rsidRPr="0023594B">
        <w:rPr>
          <w:rFonts w:ascii="Arial" w:eastAsia="Times New Roman" w:hAnsi="Arial" w:cs="Arial"/>
          <w:color w:val="000000"/>
          <w:kern w:val="0"/>
          <w:sz w:val="20"/>
          <w:szCs w:val="20"/>
          <w:lang w:eastAsia="zh-CN"/>
          <w14:ligatures w14:val="none"/>
        </w:rPr>
        <w:t xml:space="preserve">IV - acesso a registros de ligações telefônicas e telemáticas, a dados cadastrais constantes de bancos de dados públicos ou privados e a informações eleitorais ou comerciais; </w:t>
      </w:r>
    </w:p>
    <w:p w14:paraId="593000E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20" w:name="art3v"/>
      <w:bookmarkEnd w:id="20"/>
      <w:r w:rsidRPr="0023594B">
        <w:rPr>
          <w:rFonts w:ascii="Arial" w:eastAsia="Times New Roman" w:hAnsi="Arial" w:cs="Arial"/>
          <w:color w:val="000000"/>
          <w:kern w:val="0"/>
          <w:sz w:val="20"/>
          <w:szCs w:val="20"/>
          <w:lang w:eastAsia="zh-CN"/>
          <w14:ligatures w14:val="none"/>
        </w:rPr>
        <w:t xml:space="preserve">V - interceptação de comunicações telefônicas e telemáticas, nos termos da legislação específica; </w:t>
      </w:r>
    </w:p>
    <w:p w14:paraId="219F813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21" w:name="art3vi"/>
      <w:bookmarkEnd w:id="21"/>
      <w:r w:rsidRPr="0023594B">
        <w:rPr>
          <w:rFonts w:ascii="Arial" w:eastAsia="Times New Roman" w:hAnsi="Arial" w:cs="Arial"/>
          <w:color w:val="000000"/>
          <w:kern w:val="0"/>
          <w:sz w:val="20"/>
          <w:szCs w:val="20"/>
          <w:lang w:eastAsia="zh-CN"/>
          <w14:ligatures w14:val="none"/>
        </w:rPr>
        <w:t xml:space="preserve">VI - afastamento dos sigilos financeiro, bancário e fiscal, nos termos da legislação específica; </w:t>
      </w:r>
    </w:p>
    <w:p w14:paraId="7F2C4ED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22" w:name="art3vii"/>
      <w:bookmarkEnd w:id="22"/>
      <w:r w:rsidRPr="0023594B">
        <w:rPr>
          <w:rFonts w:ascii="Arial" w:eastAsia="Times New Roman" w:hAnsi="Arial" w:cs="Arial"/>
          <w:color w:val="000000"/>
          <w:kern w:val="0"/>
          <w:sz w:val="20"/>
          <w:szCs w:val="20"/>
          <w:lang w:eastAsia="zh-CN"/>
          <w14:ligatures w14:val="none"/>
        </w:rPr>
        <w:t xml:space="preserve">VII - infiltração, por policiais, em atividade de investigação, na forma do art. 11; </w:t>
      </w:r>
    </w:p>
    <w:p w14:paraId="61D9EC6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23" w:name="art3viii"/>
      <w:bookmarkEnd w:id="23"/>
      <w:r w:rsidRPr="0023594B">
        <w:rPr>
          <w:rFonts w:ascii="Arial" w:eastAsia="Times New Roman" w:hAnsi="Arial" w:cs="Arial"/>
          <w:color w:val="000000"/>
          <w:kern w:val="0"/>
          <w:sz w:val="20"/>
          <w:szCs w:val="20"/>
          <w:lang w:eastAsia="zh-CN"/>
          <w14:ligatures w14:val="none"/>
        </w:rPr>
        <w:t xml:space="preserve">VIII - cooperação entre instituições e órgãos federais, distritais, estaduais e municipais na busca de provas e informações de interesse da investigação ou da instrução criminal. </w:t>
      </w:r>
    </w:p>
    <w:p w14:paraId="004F9C04" w14:textId="77777777" w:rsidR="0023594B" w:rsidRPr="0023594B" w:rsidRDefault="0023594B" w:rsidP="0023594B">
      <w:pPr>
        <w:spacing w:before="100" w:beforeAutospacing="1" w:after="100" w:afterAutospacing="1" w:line="240" w:lineRule="atLeast"/>
        <w:rPr>
          <w:rFonts w:ascii="Arial" w:eastAsia="Times New Roman" w:hAnsi="Arial" w:cs="Arial"/>
          <w:kern w:val="0"/>
          <w:sz w:val="20"/>
          <w:szCs w:val="20"/>
          <w:lang w:eastAsia="zh-CN"/>
          <w14:ligatures w14:val="none"/>
        </w:rPr>
      </w:pPr>
      <w:bookmarkStart w:id="24" w:name="art3§1"/>
      <w:bookmarkEnd w:id="24"/>
      <w:r w:rsidRPr="0023594B">
        <w:rPr>
          <w:rFonts w:ascii="Arial" w:eastAsia="Times New Roman" w:hAnsi="Arial" w:cs="Arial"/>
          <w:kern w:val="0"/>
          <w:sz w:val="20"/>
          <w:szCs w:val="20"/>
          <w:lang w:eastAsia="zh-CN"/>
          <w14:ligatures w14:val="none"/>
        </w:rPr>
        <w:t xml:space="preserve">§ 1º Havendo necessidade justificada de manter sigilo sobre a capacidade investigatória, poderá ser dispensada licitação para contratação de serviços técnicos especializados, aquisição ou locação de equipamentos destinados à polícia judiciária para o rastreamento e obtenção de provas previstas nos incisos II e V.             </w:t>
      </w:r>
      <w:hyperlink r:id="rId10" w:anchor="art158" w:history="1">
        <w:r w:rsidRPr="0023594B">
          <w:rPr>
            <w:rFonts w:ascii="Arial" w:eastAsia="Times New Roman" w:hAnsi="Arial" w:cs="Arial"/>
            <w:color w:val="0000FF"/>
            <w:kern w:val="0"/>
            <w:sz w:val="20"/>
            <w:szCs w:val="20"/>
            <w:u w:val="single"/>
            <w:lang w:eastAsia="zh-CN"/>
            <w14:ligatures w14:val="none"/>
          </w:rPr>
          <w:t xml:space="preserve">(Incluído pela Lei nº 13.097, de 2015) </w:t>
        </w:r>
      </w:hyperlink>
    </w:p>
    <w:p w14:paraId="09210273" w14:textId="77777777" w:rsidR="0023594B" w:rsidRPr="0023594B" w:rsidRDefault="0023594B" w:rsidP="0023594B">
      <w:pPr>
        <w:spacing w:before="100" w:beforeAutospacing="1" w:after="100" w:afterAutospacing="1" w:line="240" w:lineRule="atLeast"/>
        <w:rPr>
          <w:rFonts w:ascii="Arial" w:eastAsia="Times New Roman" w:hAnsi="Arial" w:cs="Arial"/>
          <w:kern w:val="0"/>
          <w:sz w:val="20"/>
          <w:szCs w:val="20"/>
          <w:lang w:eastAsia="zh-CN"/>
          <w14:ligatures w14:val="none"/>
        </w:rPr>
      </w:pPr>
      <w:bookmarkStart w:id="25" w:name="art3§2"/>
      <w:bookmarkEnd w:id="25"/>
      <w:r w:rsidRPr="0023594B">
        <w:rPr>
          <w:rFonts w:ascii="Arial" w:eastAsia="Times New Roman" w:hAnsi="Arial" w:cs="Arial"/>
          <w:kern w:val="0"/>
          <w:sz w:val="20"/>
          <w:szCs w:val="20"/>
          <w:lang w:eastAsia="zh-CN"/>
          <w14:ligatures w14:val="none"/>
        </w:rPr>
        <w:t xml:space="preserve">§ 2º No caso do § 1º , fica dispensada a publicação de que trata o parágrafo único do </w:t>
      </w:r>
      <w:hyperlink r:id="rId11" w:anchor="art61" w:history="1">
        <w:r w:rsidRPr="0023594B">
          <w:rPr>
            <w:rFonts w:ascii="Arial" w:eastAsia="Times New Roman" w:hAnsi="Arial" w:cs="Arial"/>
            <w:color w:val="0000FF"/>
            <w:kern w:val="0"/>
            <w:sz w:val="20"/>
            <w:szCs w:val="20"/>
            <w:u w:val="single"/>
            <w:lang w:eastAsia="zh-CN"/>
            <w14:ligatures w14:val="none"/>
          </w:rPr>
          <w:t xml:space="preserve">art. 61 da Lei nº 8.666, de 21 de junho de 1993, </w:t>
        </w:r>
      </w:hyperlink>
      <w:r w:rsidRPr="0023594B">
        <w:rPr>
          <w:rFonts w:ascii="Arial" w:eastAsia="Times New Roman" w:hAnsi="Arial" w:cs="Arial"/>
          <w:kern w:val="0"/>
          <w:sz w:val="20"/>
          <w:szCs w:val="20"/>
          <w:lang w:eastAsia="zh-CN"/>
          <w14:ligatures w14:val="none"/>
        </w:rPr>
        <w:t xml:space="preserve">devendo ser comunicado o órgão de controle interno da realização da contratação.             </w:t>
      </w:r>
      <w:hyperlink r:id="rId12" w:anchor="art158" w:history="1">
        <w:r w:rsidRPr="0023594B">
          <w:rPr>
            <w:rFonts w:ascii="Arial" w:eastAsia="Times New Roman" w:hAnsi="Arial" w:cs="Arial"/>
            <w:color w:val="0000FF"/>
            <w:kern w:val="0"/>
            <w:sz w:val="20"/>
            <w:szCs w:val="20"/>
            <w:u w:val="single"/>
            <w:lang w:eastAsia="zh-CN"/>
            <w14:ligatures w14:val="none"/>
          </w:rPr>
          <w:t xml:space="preserve">(Incluído pela Lei nº 13.097, de 2015) </w:t>
        </w:r>
      </w:hyperlink>
    </w:p>
    <w:p w14:paraId="5267A3B6" w14:textId="77777777" w:rsidR="0023594B" w:rsidRPr="0023594B" w:rsidRDefault="0023594B" w:rsidP="0023594B">
      <w:pPr>
        <w:spacing w:after="0"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strike/>
          <w:color w:val="000000"/>
          <w:kern w:val="0"/>
          <w:sz w:val="20"/>
          <w:szCs w:val="20"/>
          <w:lang w:eastAsia="zh-CN"/>
          <w14:ligatures w14:val="none"/>
        </w:rPr>
        <w:t xml:space="preserve">Seção I </w:t>
      </w:r>
    </w:p>
    <w:p w14:paraId="6D004C3B" w14:textId="77777777" w:rsidR="0023594B" w:rsidRPr="0023594B" w:rsidRDefault="0023594B" w:rsidP="0023594B">
      <w:pPr>
        <w:spacing w:after="0"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strike/>
          <w:color w:val="000000"/>
          <w:kern w:val="0"/>
          <w:sz w:val="20"/>
          <w:szCs w:val="20"/>
          <w:lang w:eastAsia="zh-CN"/>
          <w14:ligatures w14:val="none"/>
        </w:rPr>
        <w:t xml:space="preserve">Da Colaboração Premiada </w:t>
      </w:r>
    </w:p>
    <w:p w14:paraId="3F795D28" w14:textId="77777777" w:rsidR="0023594B" w:rsidRPr="0023594B" w:rsidRDefault="0023594B" w:rsidP="0023594B">
      <w:pPr>
        <w:spacing w:before="100" w:beforeAutospacing="1" w:after="0" w:line="240" w:lineRule="auto"/>
        <w:jc w:val="center"/>
        <w:rPr>
          <w:rFonts w:ascii="Arial" w:eastAsia="Times New Roman" w:hAnsi="Arial" w:cs="Arial"/>
          <w:kern w:val="0"/>
          <w:sz w:val="20"/>
          <w:szCs w:val="20"/>
          <w:lang w:eastAsia="zh-CN"/>
          <w14:ligatures w14:val="none"/>
        </w:rPr>
      </w:pPr>
      <w:bookmarkStart w:id="26" w:name="secaoi"/>
      <w:bookmarkEnd w:id="26"/>
      <w:r w:rsidRPr="0023594B">
        <w:rPr>
          <w:rFonts w:ascii="Arial" w:eastAsia="Times New Roman" w:hAnsi="Arial" w:cs="Arial"/>
          <w:b/>
          <w:bCs/>
          <w:color w:val="000000"/>
          <w:kern w:val="0"/>
          <w:sz w:val="20"/>
          <w:szCs w:val="20"/>
          <w:lang w:eastAsia="zh-CN"/>
          <w14:ligatures w14:val="none"/>
        </w:rPr>
        <w:t>Seção I</w:t>
      </w:r>
    </w:p>
    <w:p w14:paraId="2DF7ACC3" w14:textId="77777777" w:rsidR="0023594B" w:rsidRPr="0023594B" w:rsidRDefault="0023594B" w:rsidP="0023594B">
      <w:pPr>
        <w:spacing w:after="0"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b/>
          <w:bCs/>
          <w:color w:val="000000"/>
          <w:kern w:val="0"/>
          <w:sz w:val="20"/>
          <w:szCs w:val="20"/>
          <w:lang w:eastAsia="zh-CN"/>
          <w14:ligatures w14:val="none"/>
        </w:rPr>
        <w:t>Da Colaboração Premiada</w:t>
      </w:r>
    </w:p>
    <w:p w14:paraId="11AB7787" w14:textId="77777777" w:rsidR="0023594B" w:rsidRPr="0023594B" w:rsidRDefault="0023594B" w:rsidP="0023594B">
      <w:pPr>
        <w:spacing w:after="0" w:line="240" w:lineRule="auto"/>
        <w:jc w:val="center"/>
        <w:rPr>
          <w:rFonts w:ascii="Arial" w:eastAsia="Times New Roman" w:hAnsi="Arial" w:cs="Arial"/>
          <w:kern w:val="0"/>
          <w:sz w:val="20"/>
          <w:szCs w:val="20"/>
          <w:lang w:eastAsia="zh-CN"/>
          <w14:ligatures w14:val="none"/>
        </w:rPr>
      </w:pPr>
      <w:hyperlink r:id="rId13"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7A1542D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27" w:name="art3a"/>
      <w:bookmarkEnd w:id="27"/>
      <w:r w:rsidRPr="0023594B">
        <w:rPr>
          <w:rFonts w:ascii="Arial" w:eastAsia="Times New Roman" w:hAnsi="Arial" w:cs="Arial"/>
          <w:color w:val="000000"/>
          <w:kern w:val="0"/>
          <w:sz w:val="20"/>
          <w:szCs w:val="20"/>
          <w:lang w:eastAsia="zh-CN"/>
          <w14:ligatures w14:val="none"/>
        </w:rPr>
        <w:t xml:space="preserve">Art. 3º-A. O acordo de colaboração premiada é negócio jurídico processual e meio de obtenção de prova, que pressupõe utilidade e interesse públicos.     </w:t>
      </w:r>
      <w:hyperlink r:id="rId14"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CB2394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28" w:name="art3b"/>
      <w:bookmarkEnd w:id="28"/>
      <w:r w:rsidRPr="0023594B">
        <w:rPr>
          <w:rFonts w:ascii="Arial" w:eastAsia="Times New Roman" w:hAnsi="Arial" w:cs="Arial"/>
          <w:color w:val="000000"/>
          <w:kern w:val="0"/>
          <w:sz w:val="20"/>
          <w:szCs w:val="20"/>
          <w:lang w:eastAsia="zh-CN"/>
          <w14:ligatures w14:val="none"/>
        </w:rPr>
        <w:t xml:space="preserve">Art. 3º-B. O recebimento da proposta para formalização de acordo de colaboração demarca o início das negociações e constitui também marco de confidencialidade, configurando violação de sigilo e quebra da confiança e da boa-fé a divulgação de tais tratativas iniciais ou de documento que as formalize, até o levantamento de sigilo por decisão judicial.     </w:t>
      </w:r>
      <w:hyperlink r:id="rId1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7C4C265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1º A proposta de acordo de colaboração premiada poderá ser sumariamente indeferida, com a devida justificativa, cientificando-se o interessado.    </w:t>
      </w:r>
      <w:hyperlink r:id="rId1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067D7BC"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2º Caso não haja indeferimento sumário, as partes deverão firmar Termo de Confidencialidade para prosseguimento das tratativas, o que vinculará os órgãos envolvidos na negociação e impedirá o indeferimento posterior sem justa causa.      </w:t>
      </w:r>
      <w:hyperlink r:id="rId17"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7ACC1226"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3º O recebimento de proposta de colaboração para análise ou o Termo de Confidencialidade não implica, por si só, a suspensão da investigação, ressalvado acordo em contrário quanto à propositura de medidas processuais penais cautelares e assecuratórias, bem como medidas </w:t>
      </w:r>
      <w:r w:rsidRPr="0023594B">
        <w:rPr>
          <w:rFonts w:ascii="Arial" w:eastAsia="Times New Roman" w:hAnsi="Arial" w:cs="Arial"/>
          <w:color w:val="000000"/>
          <w:kern w:val="0"/>
          <w:sz w:val="20"/>
          <w:szCs w:val="20"/>
          <w:lang w:eastAsia="zh-CN"/>
          <w14:ligatures w14:val="none"/>
        </w:rPr>
        <w:lastRenderedPageBreak/>
        <w:t xml:space="preserve">processuais cíveis admitidas pela legislação processual civil em vigor.     </w:t>
      </w:r>
      <w:hyperlink r:id="rId18"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01E12742"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4º O acordo de colaboração premiada poderá ser precedido de instrução, quando houver necessidade de identificação ou complementação de seu objeto, dos fatos narrados, sua definição jurídica, relevância, utilidade e interesse público.     </w:t>
      </w:r>
      <w:hyperlink r:id="rId1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5ABAE5F"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5º Os termos de recebimento de proposta de colaboração e de confidencialidade serão elaborados pelo celebrante e assinados por ele, pelo colaborador e pelo advogado ou defensor público com poderes específicos.  </w:t>
      </w:r>
      <w:hyperlink r:id="rId20"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64D507A"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6º Na hipótese de não ser celebrado o acordo por iniciativa do celebrante, esse não poderá se valer de nenhuma das informações ou provas apresentadas pelo colaborador, de boa-fé, para qualquer outra finalidade.   </w:t>
      </w:r>
      <w:hyperlink r:id="rId21"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F151A42"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29" w:name="art3c"/>
      <w:bookmarkEnd w:id="29"/>
      <w:r w:rsidRPr="0023594B">
        <w:rPr>
          <w:rFonts w:ascii="Arial" w:eastAsia="Times New Roman" w:hAnsi="Arial" w:cs="Arial"/>
          <w:color w:val="000000"/>
          <w:kern w:val="0"/>
          <w:sz w:val="20"/>
          <w:szCs w:val="20"/>
          <w:lang w:eastAsia="zh-CN"/>
          <w14:ligatures w14:val="none"/>
        </w:rPr>
        <w:t xml:space="preserve">Art. 3º-C. A proposta de colaboração premiada deve estar instruída com procuração do interessado com poderes específicos para iniciar o procedimento de colaboração e suas tratativas, ou firmada pessoalmente pela parte que pretende a colaboração e seu advogado ou defensor público.    </w:t>
      </w:r>
      <w:hyperlink r:id="rId22"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579D29D2"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1º Nenhuma tratativa sobre colaboração premiada deve ser realizada sem a presença de advogado constituído ou defensor público.     </w:t>
      </w:r>
      <w:hyperlink r:id="rId23"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35A40F2"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2º Em caso de eventual conflito de interesses, ou de colaborador hipossuficiente, o celebrante deverá solicitar a presença de outro advogado ou a participação de defensor público.     </w:t>
      </w:r>
      <w:hyperlink r:id="rId24"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787A4DB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3º No acordo de colaboração premiada, o colaborador deve narrar todos os fatos ilícitos para os quais concorreu e que tenham relação direta com os fatos investigados.     </w:t>
      </w:r>
      <w:hyperlink r:id="rId2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0704627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4º Incumbe à defesa instruir a proposta de colaboração e os anexos com os fatos adequadamente descritos, com todas as suas circunstâncias, indicando as provas e os elementos de corroboração.   </w:t>
      </w:r>
      <w:hyperlink r:id="rId2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E4221C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0" w:name="art4"/>
      <w:bookmarkEnd w:id="30"/>
      <w:r w:rsidRPr="0023594B">
        <w:rPr>
          <w:rFonts w:ascii="Arial" w:eastAsia="Times New Roman" w:hAnsi="Arial" w:cs="Arial"/>
          <w:color w:val="000000"/>
          <w:kern w:val="0"/>
          <w:sz w:val="20"/>
          <w:szCs w:val="20"/>
          <w:lang w:eastAsia="zh-CN"/>
          <w14:ligatures w14:val="none"/>
        </w:rPr>
        <w:t xml:space="preserve">Art. 4º O juiz poderá, a requerimento das partes, conceder o perdão judicial, reduzir em até 2/3 (dois terços) a pena privativa de liberdade ou substituí-la por restritiva de direitos daquele que tenha colaborado efetiva e voluntariamente com a investigação e com o processo criminal, desde que dessa colaboração advenha um ou mais dos seguintes resultados: </w:t>
      </w:r>
    </w:p>
    <w:p w14:paraId="5A17CCF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a identificação dos demais coautores e partícipes da organização criminosa e das infrações penais por eles praticadas; </w:t>
      </w:r>
    </w:p>
    <w:p w14:paraId="5E1F774C"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a revelação da estrutura hierárquica e da divisão de tarefas da organização criminosa; </w:t>
      </w:r>
    </w:p>
    <w:p w14:paraId="78308EB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a prevenção de infrações penais decorrentes das atividades da organização criminosa; </w:t>
      </w:r>
    </w:p>
    <w:p w14:paraId="79DF5F0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a recuperação total ou parcial do produto ou do proveito das infrações penais praticadas pela organização criminosa; </w:t>
      </w:r>
    </w:p>
    <w:p w14:paraId="094DDFC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V - a localização de eventual vítima com a sua integridade física preservada. </w:t>
      </w:r>
    </w:p>
    <w:p w14:paraId="0B8E5A0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1" w:name="art4§1"/>
      <w:bookmarkEnd w:id="31"/>
      <w:r w:rsidRPr="0023594B">
        <w:rPr>
          <w:rFonts w:ascii="Arial" w:eastAsia="Times New Roman" w:hAnsi="Arial" w:cs="Arial"/>
          <w:color w:val="000000"/>
          <w:kern w:val="0"/>
          <w:sz w:val="20"/>
          <w:szCs w:val="20"/>
          <w:lang w:eastAsia="zh-CN"/>
          <w14:ligatures w14:val="none"/>
        </w:rPr>
        <w:lastRenderedPageBreak/>
        <w:t xml:space="preserve">§ 1º Em qualquer caso, a concessão do benefício levará em conta a personalidade do colaborador, a natureza, as circunstâncias, a gravidade e a repercussão social do fato criminoso e a eficácia da colaboração. </w:t>
      </w:r>
    </w:p>
    <w:p w14:paraId="6F200FE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2" w:name="art4§2"/>
      <w:bookmarkEnd w:id="32"/>
      <w:r w:rsidRPr="0023594B">
        <w:rPr>
          <w:rFonts w:ascii="Arial" w:eastAsia="Times New Roman" w:hAnsi="Arial" w:cs="Arial"/>
          <w:color w:val="000000"/>
          <w:kern w:val="0"/>
          <w:sz w:val="20"/>
          <w:szCs w:val="20"/>
          <w:lang w:eastAsia="zh-CN"/>
          <w14:ligatures w14:val="none"/>
        </w:rPr>
        <w:t xml:space="preserve">§ 2º Considerando a relevância da colaboração prestada, o Ministério Público, a qualquer tempo, e o delegado de polícia, nos autos do inquérito policial, com a manifestação do Ministério Público, poderão requerer ou representar ao juiz pela concessão de perdão judicial ao colaborador, ainda que esse benefício não tenha sido previsto na proposta inicial, aplicando-se, no que couber, o </w:t>
      </w:r>
      <w:hyperlink r:id="rId27" w:anchor="art28" w:history="1">
        <w:r w:rsidRPr="0023594B">
          <w:rPr>
            <w:rFonts w:ascii="Arial" w:eastAsia="Times New Roman" w:hAnsi="Arial" w:cs="Arial"/>
            <w:color w:val="0000FF"/>
            <w:kern w:val="0"/>
            <w:sz w:val="20"/>
            <w:szCs w:val="20"/>
            <w:u w:val="single"/>
            <w:lang w:eastAsia="zh-CN"/>
            <w14:ligatures w14:val="none"/>
          </w:rPr>
          <w:t xml:space="preserve">art. 28 do Decreto-Lei nº 3.689, de 3 de outubro de 1941 (Código de Processo Penal). </w:t>
        </w:r>
      </w:hyperlink>
    </w:p>
    <w:p w14:paraId="3C1044C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3" w:name="art4§3"/>
      <w:bookmarkEnd w:id="33"/>
      <w:r w:rsidRPr="0023594B">
        <w:rPr>
          <w:rFonts w:ascii="Arial" w:eastAsia="Times New Roman" w:hAnsi="Arial" w:cs="Arial"/>
          <w:color w:val="000000"/>
          <w:kern w:val="0"/>
          <w:sz w:val="20"/>
          <w:szCs w:val="20"/>
          <w:lang w:eastAsia="zh-CN"/>
          <w14:ligatures w14:val="none"/>
        </w:rPr>
        <w:t xml:space="preserve">§ 3º O prazo para oferecimento de denúncia ou o processo, relativos ao colaborador, poderá ser suspenso por até 6 (seis) meses, prorrogáveis por igual período, até que sejam cumpridas as medidas de colaboração, suspendendo-se o respectivo prazo prescricional. </w:t>
      </w:r>
    </w:p>
    <w:p w14:paraId="572B50F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4" w:name="art4§4"/>
      <w:bookmarkEnd w:id="34"/>
      <w:r w:rsidRPr="0023594B">
        <w:rPr>
          <w:rFonts w:ascii="Arial" w:eastAsia="Times New Roman" w:hAnsi="Arial" w:cs="Arial"/>
          <w:strike/>
          <w:color w:val="000000"/>
          <w:kern w:val="0"/>
          <w:sz w:val="20"/>
          <w:szCs w:val="20"/>
          <w:lang w:eastAsia="zh-CN"/>
          <w14:ligatures w14:val="none"/>
        </w:rPr>
        <w:t xml:space="preserve">§ 4º Nas mesmas hipóteses do caput , o Ministério Público poderá deixar de oferecer denúncia se o colaborador: </w:t>
      </w:r>
    </w:p>
    <w:p w14:paraId="33CF242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5" w:name="art4§4."/>
      <w:bookmarkEnd w:id="35"/>
      <w:r w:rsidRPr="0023594B">
        <w:rPr>
          <w:rFonts w:ascii="Arial" w:eastAsia="Times New Roman" w:hAnsi="Arial" w:cs="Arial"/>
          <w:color w:val="000000"/>
          <w:kern w:val="0"/>
          <w:sz w:val="20"/>
          <w:szCs w:val="20"/>
          <w:lang w:eastAsia="zh-CN"/>
          <w14:ligatures w14:val="none"/>
        </w:rPr>
        <w:t xml:space="preserve">§ 4º Nas mesmas hipóteses do </w:t>
      </w:r>
      <w:r w:rsidRPr="0023594B">
        <w:rPr>
          <w:rFonts w:ascii="Arial" w:eastAsia="Times New Roman" w:hAnsi="Arial" w:cs="Arial"/>
          <w:b/>
          <w:bCs/>
          <w:color w:val="000000"/>
          <w:kern w:val="0"/>
          <w:sz w:val="20"/>
          <w:szCs w:val="20"/>
          <w:lang w:eastAsia="zh-CN"/>
          <w14:ligatures w14:val="none"/>
        </w:rPr>
        <w:t>caput</w:t>
      </w:r>
      <w:r w:rsidRPr="0023594B">
        <w:rPr>
          <w:rFonts w:ascii="Arial" w:eastAsia="Times New Roman" w:hAnsi="Arial" w:cs="Arial"/>
          <w:color w:val="000000"/>
          <w:kern w:val="0"/>
          <w:sz w:val="20"/>
          <w:szCs w:val="20"/>
          <w:lang w:eastAsia="zh-CN"/>
          <w14:ligatures w14:val="none"/>
        </w:rPr>
        <w:t xml:space="preserve"> deste artigo, o Ministério Público poderá deixar de oferecer denúncia se a proposta de acordo de colaboração referir-se a infração de cuja existência não tenha prévio conhecimento e o colaborador:     </w:t>
      </w:r>
      <w:hyperlink r:id="rId28"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2CAA93A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não for o líder da organização criminosa; </w:t>
      </w:r>
    </w:p>
    <w:p w14:paraId="26EF634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for o primeiro a prestar efetiva colaboração nos termos deste artigo. </w:t>
      </w:r>
    </w:p>
    <w:p w14:paraId="48C187E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6" w:name="art4§4a"/>
      <w:bookmarkEnd w:id="36"/>
      <w:r w:rsidRPr="0023594B">
        <w:rPr>
          <w:rFonts w:ascii="Arial" w:eastAsia="Times New Roman" w:hAnsi="Arial" w:cs="Arial"/>
          <w:color w:val="000000"/>
          <w:kern w:val="0"/>
          <w:sz w:val="20"/>
          <w:szCs w:val="20"/>
          <w:lang w:eastAsia="zh-CN"/>
          <w14:ligatures w14:val="none"/>
        </w:rPr>
        <w:t xml:space="preserve">§ 4º-A. Considera-se existente o conhecimento prévio da infração quando o Ministério Público ou a autoridade policial competente tenha instaurado inquérito ou procedimento investigatório para apuração dos fatos apresentados pelo colaborador.     </w:t>
      </w:r>
      <w:hyperlink r:id="rId2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388216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7" w:name="art4§5"/>
      <w:bookmarkEnd w:id="37"/>
      <w:r w:rsidRPr="0023594B">
        <w:rPr>
          <w:rFonts w:ascii="Arial" w:eastAsia="Times New Roman" w:hAnsi="Arial" w:cs="Arial"/>
          <w:color w:val="000000"/>
          <w:kern w:val="0"/>
          <w:sz w:val="20"/>
          <w:szCs w:val="20"/>
          <w:lang w:eastAsia="zh-CN"/>
          <w14:ligatures w14:val="none"/>
        </w:rPr>
        <w:t xml:space="preserve">§ 5º Se a colaboração for posterior à sentença, a pena poderá ser reduzida até a metade ou será admitida a progressão de regime ainda que ausentes os requisitos objetivos. </w:t>
      </w:r>
    </w:p>
    <w:p w14:paraId="58756C5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8" w:name="art4§6"/>
      <w:bookmarkEnd w:id="38"/>
      <w:r w:rsidRPr="0023594B">
        <w:rPr>
          <w:rFonts w:ascii="Arial" w:eastAsia="Times New Roman" w:hAnsi="Arial" w:cs="Arial"/>
          <w:color w:val="000000"/>
          <w:kern w:val="0"/>
          <w:sz w:val="20"/>
          <w:szCs w:val="20"/>
          <w:lang w:eastAsia="zh-CN"/>
          <w14:ligatures w14:val="none"/>
        </w:rPr>
        <w:t xml:space="preserve">§ 6º O juiz não participará das negociações realizadas entre as partes para a formalização do acordo de colaboração, que ocorrerá entre o delegado de polícia, o investigado e o defensor, com a manifestação do Ministério Público, ou, conforme o caso, entre o Ministério Público e o investigado ou acusado e seu defensor. </w:t>
      </w:r>
    </w:p>
    <w:p w14:paraId="2BCB1BB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39" w:name="art4§7"/>
      <w:bookmarkEnd w:id="39"/>
      <w:r w:rsidRPr="0023594B">
        <w:rPr>
          <w:rFonts w:ascii="Arial" w:eastAsia="Times New Roman" w:hAnsi="Arial" w:cs="Arial"/>
          <w:strike/>
          <w:color w:val="000000"/>
          <w:kern w:val="0"/>
          <w:sz w:val="20"/>
          <w:szCs w:val="20"/>
          <w:lang w:eastAsia="zh-CN"/>
          <w14:ligatures w14:val="none"/>
        </w:rPr>
        <w:t xml:space="preserve">§ 7º Realizado o acordo na forma do § 6º , o respectivo termo, acompanhado das declarações do colaborador e de cópia da investigação, será remetido ao juiz para homologação, o qual deverá verificar sua regularidade, legalidade e voluntariedade, podendo para este fim, sigilosamente, ouvir o colaborador, na presença de seu defensor. </w:t>
      </w:r>
    </w:p>
    <w:p w14:paraId="29F396A6"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40" w:name="art4§7."/>
      <w:bookmarkEnd w:id="40"/>
      <w:r w:rsidRPr="0023594B">
        <w:rPr>
          <w:rFonts w:ascii="Arial" w:eastAsia="Times New Roman" w:hAnsi="Arial" w:cs="Arial"/>
          <w:color w:val="000000"/>
          <w:kern w:val="0"/>
          <w:sz w:val="20"/>
          <w:szCs w:val="20"/>
          <w:lang w:eastAsia="zh-CN"/>
          <w14:ligatures w14:val="none"/>
        </w:rPr>
        <w:t xml:space="preserve">§ 7º Realizado o acordo na forma do § 6º deste artigo, serão remetidos ao juiz, para análise, o respectivo termo, as declarações do colaborador e cópia da investigação, devendo o juiz ouvir sigilosamente o colaborador, acompanhado de seu defensor, oportunidade em que analisará os seguintes aspectos na homologação:     </w:t>
      </w:r>
      <w:hyperlink r:id="rId30"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00E71D40"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regularidade e legalidade;      </w:t>
      </w:r>
      <w:hyperlink r:id="rId31"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D59C38B"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adequação dos benefícios pactuados àqueles previstos no </w:t>
      </w:r>
      <w:r w:rsidRPr="0023594B">
        <w:rPr>
          <w:rFonts w:ascii="Arial" w:eastAsia="Times New Roman" w:hAnsi="Arial" w:cs="Arial"/>
          <w:b/>
          <w:bCs/>
          <w:color w:val="000000"/>
          <w:kern w:val="0"/>
          <w:sz w:val="20"/>
          <w:szCs w:val="20"/>
          <w:lang w:eastAsia="zh-CN"/>
          <w14:ligatures w14:val="none"/>
        </w:rPr>
        <w:t>caput</w:t>
      </w:r>
      <w:r w:rsidRPr="0023594B">
        <w:rPr>
          <w:rFonts w:ascii="Arial" w:eastAsia="Times New Roman" w:hAnsi="Arial" w:cs="Arial"/>
          <w:color w:val="000000"/>
          <w:kern w:val="0"/>
          <w:sz w:val="20"/>
          <w:szCs w:val="20"/>
          <w:lang w:eastAsia="zh-CN"/>
          <w14:ligatures w14:val="none"/>
        </w:rPr>
        <w:t xml:space="preserve"> e nos §§ 4º e 5º deste artigo, sendo nulas as cláusulas que violem o critério de definição do regime inicial de cumprimento de pena do </w:t>
      </w:r>
      <w:hyperlink r:id="rId32" w:anchor="art33" w:history="1">
        <w:r w:rsidRPr="0023594B">
          <w:rPr>
            <w:rFonts w:ascii="Arial" w:eastAsia="Times New Roman" w:hAnsi="Arial" w:cs="Arial"/>
            <w:color w:val="0000FF"/>
            <w:kern w:val="0"/>
            <w:sz w:val="20"/>
            <w:szCs w:val="20"/>
            <w:u w:val="single"/>
            <w:lang w:eastAsia="zh-CN"/>
            <w14:ligatures w14:val="none"/>
          </w:rPr>
          <w:t>art. 33 do Decreto-Lei nº 2.848, de 7 de dezembro de 1940 (Código Penal)</w:t>
        </w:r>
      </w:hyperlink>
      <w:r w:rsidRPr="0023594B">
        <w:rPr>
          <w:rFonts w:ascii="Arial" w:eastAsia="Times New Roman" w:hAnsi="Arial" w:cs="Arial"/>
          <w:color w:val="000000"/>
          <w:kern w:val="0"/>
          <w:sz w:val="20"/>
          <w:szCs w:val="20"/>
          <w:lang w:eastAsia="zh-CN"/>
          <w14:ligatures w14:val="none"/>
        </w:rPr>
        <w:t xml:space="preserve">, as regras de cada um dos regimes previstos no Código Penal e na </w:t>
      </w:r>
      <w:hyperlink r:id="rId33" w:history="1">
        <w:r w:rsidRPr="0023594B">
          <w:rPr>
            <w:rFonts w:ascii="Arial" w:eastAsia="Times New Roman" w:hAnsi="Arial" w:cs="Arial"/>
            <w:color w:val="0000FF"/>
            <w:kern w:val="0"/>
            <w:sz w:val="20"/>
            <w:szCs w:val="20"/>
            <w:u w:val="single"/>
            <w:lang w:eastAsia="zh-CN"/>
            <w14:ligatures w14:val="none"/>
          </w:rPr>
          <w:t xml:space="preserve">Lei nº 7.210, de 11 de julho de 1984 (Lei de </w:t>
        </w:r>
        <w:r w:rsidRPr="0023594B">
          <w:rPr>
            <w:rFonts w:ascii="Arial" w:eastAsia="Times New Roman" w:hAnsi="Arial" w:cs="Arial"/>
            <w:color w:val="0000FF"/>
            <w:kern w:val="0"/>
            <w:sz w:val="20"/>
            <w:szCs w:val="20"/>
            <w:u w:val="single"/>
            <w:lang w:eastAsia="zh-CN"/>
            <w14:ligatures w14:val="none"/>
          </w:rPr>
          <w:lastRenderedPageBreak/>
          <w:t>Execução Penal)</w:t>
        </w:r>
      </w:hyperlink>
      <w:r w:rsidRPr="0023594B">
        <w:rPr>
          <w:rFonts w:ascii="Arial" w:eastAsia="Times New Roman" w:hAnsi="Arial" w:cs="Arial"/>
          <w:color w:val="000000"/>
          <w:kern w:val="0"/>
          <w:sz w:val="20"/>
          <w:szCs w:val="20"/>
          <w:lang w:eastAsia="zh-CN"/>
          <w14:ligatures w14:val="none"/>
        </w:rPr>
        <w:t xml:space="preserve"> e os requisitos de progressão de regime não abrangidos pelo § 5º deste artigo;       </w:t>
      </w:r>
      <w:hyperlink r:id="rId34"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7AF742E"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adequação dos resultados da colaboração aos resultados mínimos exigidos nos incisos I, II, III, IV e V do </w:t>
      </w:r>
      <w:r w:rsidRPr="0023594B">
        <w:rPr>
          <w:rFonts w:ascii="Arial" w:eastAsia="Times New Roman" w:hAnsi="Arial" w:cs="Arial"/>
          <w:b/>
          <w:bCs/>
          <w:color w:val="000000"/>
          <w:kern w:val="0"/>
          <w:sz w:val="20"/>
          <w:szCs w:val="20"/>
          <w:lang w:eastAsia="zh-CN"/>
          <w14:ligatures w14:val="none"/>
        </w:rPr>
        <w:t>caput</w:t>
      </w:r>
      <w:r w:rsidRPr="0023594B">
        <w:rPr>
          <w:rFonts w:ascii="Arial" w:eastAsia="Times New Roman" w:hAnsi="Arial" w:cs="Arial"/>
          <w:color w:val="000000"/>
          <w:kern w:val="0"/>
          <w:sz w:val="20"/>
          <w:szCs w:val="20"/>
          <w:lang w:eastAsia="zh-CN"/>
          <w14:ligatures w14:val="none"/>
        </w:rPr>
        <w:t xml:space="preserve"> deste artigo;      </w:t>
      </w:r>
      <w:hyperlink r:id="rId3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108CEFE"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voluntariedade da manifestação de vontade, especialmente nos casos em que o colaborador está ou esteve sob efeito de medidas cautelares.     </w:t>
      </w:r>
      <w:hyperlink r:id="rId3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9F9CEA6"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41" w:name="art4§7a"/>
      <w:bookmarkEnd w:id="41"/>
      <w:r w:rsidRPr="0023594B">
        <w:rPr>
          <w:rFonts w:ascii="Arial" w:eastAsia="Times New Roman" w:hAnsi="Arial" w:cs="Arial"/>
          <w:color w:val="000000"/>
          <w:kern w:val="0"/>
          <w:sz w:val="20"/>
          <w:szCs w:val="20"/>
          <w:lang w:eastAsia="zh-CN"/>
          <w14:ligatures w14:val="none"/>
        </w:rPr>
        <w:t xml:space="preserve">§ 7º-A O juiz ou o tribunal deve proceder à análise fundamentada do mérito da denúncia, do perdão judicial e das primeiras etapas de aplicação da pena, nos termos do </w:t>
      </w:r>
      <w:hyperlink r:id="rId37" w:history="1">
        <w:r w:rsidRPr="0023594B">
          <w:rPr>
            <w:rFonts w:ascii="Arial" w:eastAsia="Times New Roman" w:hAnsi="Arial" w:cs="Arial"/>
            <w:color w:val="0000FF"/>
            <w:kern w:val="0"/>
            <w:sz w:val="20"/>
            <w:szCs w:val="20"/>
            <w:u w:val="single"/>
            <w:lang w:eastAsia="zh-CN"/>
            <w14:ligatures w14:val="none"/>
          </w:rPr>
          <w:t>Decreto-Lei nº 2.848, de 7 de dezembro de 1940 (Código Penal)</w:t>
        </w:r>
      </w:hyperlink>
      <w:r w:rsidRPr="0023594B">
        <w:rPr>
          <w:rFonts w:ascii="Arial" w:eastAsia="Times New Roman" w:hAnsi="Arial" w:cs="Arial"/>
          <w:color w:val="000000"/>
          <w:kern w:val="0"/>
          <w:sz w:val="20"/>
          <w:szCs w:val="20"/>
          <w:lang w:eastAsia="zh-CN"/>
          <w14:ligatures w14:val="none"/>
        </w:rPr>
        <w:t xml:space="preserve"> e do </w:t>
      </w:r>
      <w:hyperlink r:id="rId38" w:history="1">
        <w:r w:rsidRPr="0023594B">
          <w:rPr>
            <w:rFonts w:ascii="Arial" w:eastAsia="Times New Roman" w:hAnsi="Arial" w:cs="Arial"/>
            <w:color w:val="0000FF"/>
            <w:kern w:val="0"/>
            <w:sz w:val="20"/>
            <w:szCs w:val="20"/>
            <w:u w:val="single"/>
            <w:lang w:eastAsia="zh-CN"/>
            <w14:ligatures w14:val="none"/>
          </w:rPr>
          <w:t>Decreto-Lei nº 3.689, de 3 de outubro de 1941 (Código de Processo Penal)</w:t>
        </w:r>
      </w:hyperlink>
      <w:r w:rsidRPr="0023594B">
        <w:rPr>
          <w:rFonts w:ascii="Arial" w:eastAsia="Times New Roman" w:hAnsi="Arial" w:cs="Arial"/>
          <w:color w:val="000000"/>
          <w:kern w:val="0"/>
          <w:sz w:val="20"/>
          <w:szCs w:val="20"/>
          <w:lang w:eastAsia="zh-CN"/>
          <w14:ligatures w14:val="none"/>
        </w:rPr>
        <w:t xml:space="preserve">, antes de conceder os benefícios pactuados, exceto quando o acordo prever o não oferecimento da denúncia na forma dos §§ 4º e 4º-A deste artigo ou já tiver sido proferida sentença.      </w:t>
      </w:r>
      <w:hyperlink r:id="rId3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F79911D"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42" w:name="art4§7b"/>
      <w:bookmarkEnd w:id="42"/>
      <w:r w:rsidRPr="0023594B">
        <w:rPr>
          <w:rFonts w:ascii="Arial" w:eastAsia="Times New Roman" w:hAnsi="Arial" w:cs="Arial"/>
          <w:color w:val="000000"/>
          <w:kern w:val="0"/>
          <w:sz w:val="20"/>
          <w:szCs w:val="20"/>
          <w:lang w:eastAsia="zh-CN"/>
          <w14:ligatures w14:val="none"/>
        </w:rPr>
        <w:t xml:space="preserve">§ 7º-B. São nulas de pleno direito as previsões de renúncia ao direito de impugnar a decisão homologatória.    </w:t>
      </w:r>
      <w:hyperlink r:id="rId40"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5C10B6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3" w:name="art4§8"/>
      <w:bookmarkEnd w:id="43"/>
      <w:r w:rsidRPr="0023594B">
        <w:rPr>
          <w:rFonts w:ascii="Arial" w:eastAsia="Times New Roman" w:hAnsi="Arial" w:cs="Arial"/>
          <w:strike/>
          <w:color w:val="000000"/>
          <w:kern w:val="0"/>
          <w:sz w:val="20"/>
          <w:szCs w:val="20"/>
          <w:lang w:eastAsia="zh-CN"/>
          <w14:ligatures w14:val="none"/>
        </w:rPr>
        <w:t xml:space="preserve">§ 8º O juiz poderá recusar homologação à proposta que não atender aos requisitos legais, ou adequá-la ao caso concreto. </w:t>
      </w:r>
    </w:p>
    <w:p w14:paraId="79E06B9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4" w:name="art4§8."/>
      <w:bookmarkEnd w:id="44"/>
      <w:r w:rsidRPr="0023594B">
        <w:rPr>
          <w:rFonts w:ascii="Arial" w:eastAsia="Times New Roman" w:hAnsi="Arial" w:cs="Arial"/>
          <w:color w:val="000000"/>
          <w:kern w:val="0"/>
          <w:sz w:val="20"/>
          <w:szCs w:val="20"/>
          <w:lang w:eastAsia="zh-CN"/>
          <w14:ligatures w14:val="none"/>
        </w:rPr>
        <w:t xml:space="preserve">§ 8º O juiz poderá recusar a homologação da proposta que não atender aos requisitos legais, devolvendo-a às partes para as adequações necessárias.    </w:t>
      </w:r>
      <w:hyperlink r:id="rId41"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318BE6D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5" w:name="art4§9"/>
      <w:bookmarkEnd w:id="45"/>
      <w:r w:rsidRPr="0023594B">
        <w:rPr>
          <w:rFonts w:ascii="Arial" w:eastAsia="Times New Roman" w:hAnsi="Arial" w:cs="Arial"/>
          <w:color w:val="000000"/>
          <w:kern w:val="0"/>
          <w:sz w:val="20"/>
          <w:szCs w:val="20"/>
          <w:lang w:eastAsia="zh-CN"/>
          <w14:ligatures w14:val="none"/>
        </w:rPr>
        <w:t xml:space="preserve">§ 9º Depois de homologado o acordo, o colaborador poderá, sempre acompanhado pelo seu defensor, ser ouvido pelo membro do Ministério Público ou pelo delegado de polícia responsável pelas investigações. </w:t>
      </w:r>
    </w:p>
    <w:p w14:paraId="5F2339B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6" w:name="art4§10"/>
      <w:bookmarkEnd w:id="46"/>
      <w:r w:rsidRPr="0023594B">
        <w:rPr>
          <w:rFonts w:ascii="Arial" w:eastAsia="Times New Roman" w:hAnsi="Arial" w:cs="Arial"/>
          <w:color w:val="000000"/>
          <w:kern w:val="0"/>
          <w:sz w:val="20"/>
          <w:szCs w:val="20"/>
          <w:lang w:eastAsia="zh-CN"/>
          <w14:ligatures w14:val="none"/>
        </w:rPr>
        <w:t xml:space="preserve">§ 10. As partes podem retratar-se da proposta, caso em que as provas autoincriminatórias produzidas pelo colaborador não poderão ser utilizadas exclusivamente em seu desfavor. </w:t>
      </w:r>
    </w:p>
    <w:p w14:paraId="656B08FC"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7" w:name="art4§10a"/>
      <w:bookmarkEnd w:id="47"/>
      <w:r w:rsidRPr="0023594B">
        <w:rPr>
          <w:rFonts w:ascii="Arial" w:eastAsia="Times New Roman" w:hAnsi="Arial" w:cs="Arial"/>
          <w:color w:val="000000"/>
          <w:kern w:val="0"/>
          <w:sz w:val="20"/>
          <w:szCs w:val="20"/>
          <w:lang w:eastAsia="zh-CN"/>
          <w14:ligatures w14:val="none"/>
        </w:rPr>
        <w:t xml:space="preserve">§ 10-A Em todas as fases do processo, deve-se garantir ao réu delatado a oportunidade de manifestar-se após o decurso do prazo concedido ao réu que o delatou.    </w:t>
      </w:r>
      <w:hyperlink r:id="rId42"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5644990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8" w:name="art4§11"/>
      <w:bookmarkEnd w:id="48"/>
      <w:r w:rsidRPr="0023594B">
        <w:rPr>
          <w:rFonts w:ascii="Arial" w:eastAsia="Times New Roman" w:hAnsi="Arial" w:cs="Arial"/>
          <w:color w:val="000000"/>
          <w:kern w:val="0"/>
          <w:sz w:val="20"/>
          <w:szCs w:val="20"/>
          <w:lang w:eastAsia="zh-CN"/>
          <w14:ligatures w14:val="none"/>
        </w:rPr>
        <w:t xml:space="preserve">§ 11. A sentença apreciará os termos do acordo homologado e sua eficácia. </w:t>
      </w:r>
    </w:p>
    <w:p w14:paraId="20AF16C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49" w:name="art4§12"/>
      <w:bookmarkEnd w:id="49"/>
      <w:r w:rsidRPr="0023594B">
        <w:rPr>
          <w:rFonts w:ascii="Arial" w:eastAsia="Times New Roman" w:hAnsi="Arial" w:cs="Arial"/>
          <w:color w:val="000000"/>
          <w:kern w:val="0"/>
          <w:sz w:val="20"/>
          <w:szCs w:val="20"/>
          <w:lang w:eastAsia="zh-CN"/>
          <w14:ligatures w14:val="none"/>
        </w:rPr>
        <w:t xml:space="preserve">§ 12. Ainda que beneficiado por perdão judicial ou não denunciado, o colaborador poderá ser ouvido em juízo a requerimento das partes ou por iniciativa da autoridade judicial. </w:t>
      </w:r>
    </w:p>
    <w:p w14:paraId="7808BDF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0" w:name="art4§13"/>
      <w:bookmarkEnd w:id="50"/>
      <w:r w:rsidRPr="0023594B">
        <w:rPr>
          <w:rFonts w:ascii="Arial" w:eastAsia="Times New Roman" w:hAnsi="Arial" w:cs="Arial"/>
          <w:strike/>
          <w:color w:val="000000"/>
          <w:kern w:val="0"/>
          <w:sz w:val="20"/>
          <w:szCs w:val="20"/>
          <w:lang w:eastAsia="zh-CN"/>
          <w14:ligatures w14:val="none"/>
        </w:rPr>
        <w:t xml:space="preserve">§ 13. Sempre que possível, o registro dos atos de colaboração será feito pelos meios ou recursos de gravação magnética, estenotipia, digital ou técnica similar, inclusive audiovisual, destinados a obter maior fidelidade das informações. </w:t>
      </w:r>
    </w:p>
    <w:p w14:paraId="026C43A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1" w:name="art4§13."/>
      <w:bookmarkEnd w:id="51"/>
      <w:r w:rsidRPr="0023594B">
        <w:rPr>
          <w:rFonts w:ascii="Arial" w:eastAsia="Times New Roman" w:hAnsi="Arial" w:cs="Arial"/>
          <w:color w:val="000000"/>
          <w:kern w:val="0"/>
          <w:sz w:val="20"/>
          <w:szCs w:val="20"/>
          <w:lang w:eastAsia="zh-CN"/>
          <w14:ligatures w14:val="none"/>
        </w:rPr>
        <w:t xml:space="preserve">§ 13. O registro das tratativas e dos atos de colaboração deverá ser feito pelos meios ou recursos de gravação magnética, estenotipia, digital ou técnica similar, inclusive audiovisual, destinados a obter maior fidelidade das informações, garantindo-se a disponibilização de cópia do material ao colaborador.     </w:t>
      </w:r>
      <w:hyperlink r:id="rId43"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0E6C745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2" w:name="art4§14"/>
      <w:bookmarkEnd w:id="52"/>
      <w:r w:rsidRPr="0023594B">
        <w:rPr>
          <w:rFonts w:ascii="Arial" w:eastAsia="Times New Roman" w:hAnsi="Arial" w:cs="Arial"/>
          <w:color w:val="000000"/>
          <w:kern w:val="0"/>
          <w:sz w:val="20"/>
          <w:szCs w:val="20"/>
          <w:lang w:eastAsia="zh-CN"/>
          <w14:ligatures w14:val="none"/>
        </w:rPr>
        <w:t xml:space="preserve">§ 14. Nos depoimentos que prestar, o colaborador renunciará, na presença de seu defensor, ao direito ao silêncio e estará sujeito ao compromisso legal de dizer a verdade. </w:t>
      </w:r>
    </w:p>
    <w:p w14:paraId="71B85EE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3" w:name="art4§15"/>
      <w:bookmarkEnd w:id="53"/>
      <w:r w:rsidRPr="0023594B">
        <w:rPr>
          <w:rFonts w:ascii="Arial" w:eastAsia="Times New Roman" w:hAnsi="Arial" w:cs="Arial"/>
          <w:color w:val="000000"/>
          <w:kern w:val="0"/>
          <w:sz w:val="20"/>
          <w:szCs w:val="20"/>
          <w:lang w:eastAsia="zh-CN"/>
          <w14:ligatures w14:val="none"/>
        </w:rPr>
        <w:lastRenderedPageBreak/>
        <w:t xml:space="preserve">§ 15. Em todos os atos de negociação, confirmação e execução da colaboração, o colaborador deverá estar assistido por defensor. </w:t>
      </w:r>
    </w:p>
    <w:p w14:paraId="491D122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4" w:name="art4§16"/>
      <w:bookmarkEnd w:id="54"/>
      <w:r w:rsidRPr="0023594B">
        <w:rPr>
          <w:rFonts w:ascii="Arial" w:eastAsia="Times New Roman" w:hAnsi="Arial" w:cs="Arial"/>
          <w:strike/>
          <w:color w:val="000000"/>
          <w:kern w:val="0"/>
          <w:sz w:val="20"/>
          <w:szCs w:val="20"/>
          <w:lang w:eastAsia="zh-CN"/>
          <w14:ligatures w14:val="none"/>
        </w:rPr>
        <w:t xml:space="preserve">§ 16. Nenhuma sentença condenatória será proferida com fundamento apenas nas declarações de agente colaborador. </w:t>
      </w:r>
    </w:p>
    <w:p w14:paraId="7B4EBE14"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55" w:name="art4§16."/>
      <w:bookmarkEnd w:id="55"/>
      <w:r w:rsidRPr="0023594B">
        <w:rPr>
          <w:rFonts w:ascii="Arial" w:eastAsia="Times New Roman" w:hAnsi="Arial" w:cs="Arial"/>
          <w:color w:val="000000"/>
          <w:kern w:val="0"/>
          <w:sz w:val="20"/>
          <w:szCs w:val="20"/>
          <w:lang w:eastAsia="zh-CN"/>
          <w14:ligatures w14:val="none"/>
        </w:rPr>
        <w:t xml:space="preserve">§ 16. Nenhuma das seguintes medidas será decretada ou proferida com fundamento apenas nas declarações do colaborador:     </w:t>
      </w:r>
      <w:hyperlink r:id="rId44"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16DF09E4"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medidas cautelares reais ou pessoais;     </w:t>
      </w:r>
      <w:hyperlink r:id="rId4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058B36CA"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recebimento de denúncia ou queixa-crime;     </w:t>
      </w:r>
      <w:hyperlink r:id="rId4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8C19762"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sentença condenatória.     </w:t>
      </w:r>
      <w:hyperlink r:id="rId47"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5D966B0"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56" w:name="art4§17"/>
      <w:bookmarkEnd w:id="56"/>
      <w:r w:rsidRPr="0023594B">
        <w:rPr>
          <w:rFonts w:ascii="Arial" w:eastAsia="Times New Roman" w:hAnsi="Arial" w:cs="Arial"/>
          <w:color w:val="000000"/>
          <w:kern w:val="0"/>
          <w:sz w:val="20"/>
          <w:szCs w:val="20"/>
          <w:lang w:eastAsia="zh-CN"/>
          <w14:ligatures w14:val="none"/>
        </w:rPr>
        <w:t xml:space="preserve">§ 17. O acordo homologado poderá ser rescindido em caso de omissão dolosa sobre os fatos objeto da colaboração.     </w:t>
      </w:r>
      <w:hyperlink r:id="rId48"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04550D8"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57" w:name="art4§18"/>
      <w:bookmarkEnd w:id="57"/>
      <w:r w:rsidRPr="0023594B">
        <w:rPr>
          <w:rFonts w:ascii="Arial" w:eastAsia="Times New Roman" w:hAnsi="Arial" w:cs="Arial"/>
          <w:color w:val="000000"/>
          <w:kern w:val="0"/>
          <w:sz w:val="20"/>
          <w:szCs w:val="20"/>
          <w:lang w:eastAsia="zh-CN"/>
          <w14:ligatures w14:val="none"/>
        </w:rPr>
        <w:t xml:space="preserve">§ 18. O acordo de colaboração premiada pressupõe que o colaborador cesse o envolvimento em conduta ilícita relacionada ao objeto da colaboração, sob pena de rescisão.     </w:t>
      </w:r>
      <w:hyperlink r:id="rId4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E3B3F5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8" w:name="art5"/>
      <w:bookmarkEnd w:id="58"/>
      <w:r w:rsidRPr="0023594B">
        <w:rPr>
          <w:rFonts w:ascii="Arial" w:eastAsia="Times New Roman" w:hAnsi="Arial" w:cs="Arial"/>
          <w:color w:val="000000"/>
          <w:kern w:val="0"/>
          <w:sz w:val="20"/>
          <w:szCs w:val="20"/>
          <w:lang w:eastAsia="zh-CN"/>
          <w14:ligatures w14:val="none"/>
        </w:rPr>
        <w:t xml:space="preserve">Art. 5º São direitos do colaborador: </w:t>
      </w:r>
    </w:p>
    <w:p w14:paraId="01F8DFE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usufruir das medidas de proteção previstas na legislação específica; </w:t>
      </w:r>
    </w:p>
    <w:p w14:paraId="43B2030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ter nome, qualificação, imagem e demais informações pessoais preservados; </w:t>
      </w:r>
    </w:p>
    <w:p w14:paraId="1F2AC4D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ser conduzido, em juízo, separadamente dos demais coautores e partícipes; </w:t>
      </w:r>
    </w:p>
    <w:p w14:paraId="46CD42E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participar das audiências sem contato visual com os outros acusados; </w:t>
      </w:r>
    </w:p>
    <w:p w14:paraId="4B8D05A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V - não ter sua identidade revelada pelos meios de comunicação, nem ser fotografado ou filmado, sem sua prévia autorização por escrito; </w:t>
      </w:r>
    </w:p>
    <w:p w14:paraId="7C1F31D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strike/>
          <w:color w:val="000000"/>
          <w:kern w:val="0"/>
          <w:sz w:val="20"/>
          <w:szCs w:val="20"/>
          <w:lang w:eastAsia="zh-CN"/>
          <w14:ligatures w14:val="none"/>
        </w:rPr>
        <w:t xml:space="preserve">VI - cumprir pena em estabelecimento penal diverso dos demais corréus ou condenados. </w:t>
      </w:r>
    </w:p>
    <w:p w14:paraId="53C89C5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59" w:name="art5vi"/>
      <w:bookmarkEnd w:id="59"/>
      <w:r w:rsidRPr="0023594B">
        <w:rPr>
          <w:rFonts w:ascii="Arial" w:eastAsia="Times New Roman" w:hAnsi="Arial" w:cs="Arial"/>
          <w:color w:val="000000"/>
          <w:kern w:val="0"/>
          <w:sz w:val="20"/>
          <w:szCs w:val="20"/>
          <w:lang w:eastAsia="zh-CN"/>
          <w14:ligatures w14:val="none"/>
        </w:rPr>
        <w:t xml:space="preserve">VI - cumprir pena ou prisão cautelar em estabelecimento penal diverso dos demais corréus ou condenados.       </w:t>
      </w:r>
      <w:hyperlink r:id="rId50"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522374B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0" w:name="art6"/>
      <w:bookmarkEnd w:id="60"/>
      <w:r w:rsidRPr="0023594B">
        <w:rPr>
          <w:rFonts w:ascii="Arial" w:eastAsia="Times New Roman" w:hAnsi="Arial" w:cs="Arial"/>
          <w:color w:val="000000"/>
          <w:kern w:val="0"/>
          <w:sz w:val="20"/>
          <w:szCs w:val="20"/>
          <w:lang w:eastAsia="zh-CN"/>
          <w14:ligatures w14:val="none"/>
        </w:rPr>
        <w:t xml:space="preserve">Art. 6º O termo de acordo da colaboração premiada deverá ser feito por escrito e conter: </w:t>
      </w:r>
    </w:p>
    <w:p w14:paraId="3541CE5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o relato da colaboração e seus possíveis resultados; </w:t>
      </w:r>
    </w:p>
    <w:p w14:paraId="389610D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as condições da proposta do Ministério Público ou do delegado de polícia; </w:t>
      </w:r>
    </w:p>
    <w:p w14:paraId="700FC54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a declaração de aceitação do colaborador e de seu defensor; </w:t>
      </w:r>
    </w:p>
    <w:p w14:paraId="28109DE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as assinaturas do representante do Ministério Público ou do delegado de polícia, do colaborador e de seu defensor; </w:t>
      </w:r>
    </w:p>
    <w:p w14:paraId="2086375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lastRenderedPageBreak/>
        <w:t xml:space="preserve">V - a especificação das medidas de proteção ao colaborador e à sua família, quando necessário. </w:t>
      </w:r>
    </w:p>
    <w:p w14:paraId="580562E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1" w:name="art7"/>
      <w:bookmarkEnd w:id="61"/>
      <w:r w:rsidRPr="0023594B">
        <w:rPr>
          <w:rFonts w:ascii="Arial" w:eastAsia="Times New Roman" w:hAnsi="Arial" w:cs="Arial"/>
          <w:color w:val="000000"/>
          <w:kern w:val="0"/>
          <w:sz w:val="20"/>
          <w:szCs w:val="20"/>
          <w:lang w:eastAsia="zh-CN"/>
          <w14:ligatures w14:val="none"/>
        </w:rPr>
        <w:t xml:space="preserve">Art. 7º O pedido de homologação do acordo será sigilosamente distribuído, contendo apenas informações que não possam identificar o colaborador e o seu objeto. </w:t>
      </w:r>
    </w:p>
    <w:p w14:paraId="61AF825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2" w:name="art7§1"/>
      <w:bookmarkEnd w:id="62"/>
      <w:r w:rsidRPr="0023594B">
        <w:rPr>
          <w:rFonts w:ascii="Arial" w:eastAsia="Times New Roman" w:hAnsi="Arial" w:cs="Arial"/>
          <w:color w:val="000000"/>
          <w:kern w:val="0"/>
          <w:sz w:val="20"/>
          <w:szCs w:val="20"/>
          <w:lang w:eastAsia="zh-CN"/>
          <w14:ligatures w14:val="none"/>
        </w:rPr>
        <w:t xml:space="preserve">§ 1º As informações pormenorizadas da colaboração serão dirigidas diretamente ao juiz a que recair a distribuição, que decidirá no prazo de 48 (quarenta e oito) horas. </w:t>
      </w:r>
    </w:p>
    <w:p w14:paraId="252848A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3" w:name="art7§2"/>
      <w:bookmarkEnd w:id="63"/>
      <w:r w:rsidRPr="0023594B">
        <w:rPr>
          <w:rFonts w:ascii="Arial" w:eastAsia="Times New Roman" w:hAnsi="Arial" w:cs="Arial"/>
          <w:color w:val="000000"/>
          <w:kern w:val="0"/>
          <w:sz w:val="20"/>
          <w:szCs w:val="20"/>
          <w:lang w:eastAsia="zh-CN"/>
          <w14:ligatures w14:val="none"/>
        </w:rPr>
        <w:t xml:space="preserve">§ 2º O acesso aos autos será restrito ao juiz, ao Ministério Público e ao delegado de polícia, como forma de garantir o êxito das investigações, assegurando-se ao defensor, no interesse do representado, amplo acesso aos elementos de prova que digam respeito ao exercício do direito de defesa, devidamente precedido de autorização judicial, ressalvados os referentes às diligências em andamento. </w:t>
      </w:r>
    </w:p>
    <w:p w14:paraId="1579057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4" w:name="art7§3"/>
      <w:bookmarkEnd w:id="64"/>
      <w:r w:rsidRPr="0023594B">
        <w:rPr>
          <w:rFonts w:ascii="Arial" w:eastAsia="Times New Roman" w:hAnsi="Arial" w:cs="Arial"/>
          <w:strike/>
          <w:color w:val="000000"/>
          <w:kern w:val="0"/>
          <w:sz w:val="20"/>
          <w:szCs w:val="20"/>
          <w:lang w:eastAsia="zh-CN"/>
          <w14:ligatures w14:val="none"/>
        </w:rPr>
        <w:t xml:space="preserve">§ 3º O acordo de colaboração premiada deixa de ser sigiloso assim que recebida a denúncia, observado o disposto no art. 5º . </w:t>
      </w:r>
    </w:p>
    <w:p w14:paraId="5ED3804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5" w:name="art7§3."/>
      <w:bookmarkEnd w:id="65"/>
      <w:r w:rsidRPr="0023594B">
        <w:rPr>
          <w:rFonts w:ascii="Arial" w:eastAsia="Times New Roman" w:hAnsi="Arial" w:cs="Arial"/>
          <w:color w:val="000000"/>
          <w:kern w:val="0"/>
          <w:sz w:val="20"/>
          <w:szCs w:val="20"/>
          <w:lang w:eastAsia="zh-CN"/>
          <w14:ligatures w14:val="none"/>
        </w:rPr>
        <w:t xml:space="preserve">§ 3º O acordo de colaboração premiada e os depoimentos do colaborador serão mantidos em sigilo até o recebimento da denúncia ou da queixa-crime, sendo vedado ao magistrado decidir por sua publicidade em qualquer hipótese.       </w:t>
      </w:r>
      <w:hyperlink r:id="rId51" w:anchor="art14" w:history="1">
        <w:r w:rsidRPr="0023594B">
          <w:rPr>
            <w:rFonts w:ascii="Arial" w:eastAsia="Times New Roman" w:hAnsi="Arial" w:cs="Arial"/>
            <w:color w:val="0000FF"/>
            <w:kern w:val="0"/>
            <w:sz w:val="20"/>
            <w:szCs w:val="20"/>
            <w:u w:val="single"/>
            <w:lang w:eastAsia="zh-CN"/>
            <w14:ligatures w14:val="none"/>
          </w:rPr>
          <w:t>(Redação dada pela Lei nº 13.964, de 2019)</w:t>
        </w:r>
      </w:hyperlink>
    </w:p>
    <w:p w14:paraId="72EDA3D2"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Seção II </w:t>
      </w:r>
    </w:p>
    <w:p w14:paraId="21B2A2AE"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Da Ação Controlada </w:t>
      </w:r>
    </w:p>
    <w:p w14:paraId="5D17BC8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6" w:name="art8"/>
      <w:bookmarkEnd w:id="66"/>
      <w:r w:rsidRPr="0023594B">
        <w:rPr>
          <w:rFonts w:ascii="Arial" w:eastAsia="Times New Roman" w:hAnsi="Arial" w:cs="Arial"/>
          <w:color w:val="000000"/>
          <w:kern w:val="0"/>
          <w:sz w:val="20"/>
          <w:szCs w:val="20"/>
          <w:lang w:eastAsia="zh-CN"/>
          <w14:ligatures w14:val="none"/>
        </w:rPr>
        <w:t xml:space="preserve">Art. 8º Consiste a ação controlada em retardar a intervenção policial ou administrativa relativa à ação praticada por organização criminosa ou a ela vinculada, desde que mantida sob observação e acompanhamento para que a medida legal se concretize no momento mais eficaz à formação de provas e obtenção de informações. </w:t>
      </w:r>
    </w:p>
    <w:p w14:paraId="72A9A17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7" w:name="art8§1"/>
      <w:bookmarkEnd w:id="67"/>
      <w:r w:rsidRPr="0023594B">
        <w:rPr>
          <w:rFonts w:ascii="Arial" w:eastAsia="Times New Roman" w:hAnsi="Arial" w:cs="Arial"/>
          <w:color w:val="000000"/>
          <w:kern w:val="0"/>
          <w:sz w:val="20"/>
          <w:szCs w:val="20"/>
          <w:lang w:eastAsia="zh-CN"/>
          <w14:ligatures w14:val="none"/>
        </w:rPr>
        <w:t xml:space="preserve">§ 1º O retardamento da intervenção policial ou administrativa será previamente comunicado ao juiz competente que, se for o caso, estabelecerá os seus limites e comunicará ao Ministério Público. </w:t>
      </w:r>
    </w:p>
    <w:p w14:paraId="70A5866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8" w:name="art8§2"/>
      <w:bookmarkEnd w:id="68"/>
      <w:r w:rsidRPr="0023594B">
        <w:rPr>
          <w:rFonts w:ascii="Arial" w:eastAsia="Times New Roman" w:hAnsi="Arial" w:cs="Arial"/>
          <w:color w:val="000000"/>
          <w:kern w:val="0"/>
          <w:sz w:val="20"/>
          <w:szCs w:val="20"/>
          <w:lang w:eastAsia="zh-CN"/>
          <w14:ligatures w14:val="none"/>
        </w:rPr>
        <w:t xml:space="preserve">§ 2º A comunicação será sigilosamente distribuída de forma a não conter informações que possam indicar a operação a ser efetuada. </w:t>
      </w:r>
    </w:p>
    <w:p w14:paraId="19216A8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69" w:name="art8§3"/>
      <w:bookmarkEnd w:id="69"/>
      <w:r w:rsidRPr="0023594B">
        <w:rPr>
          <w:rFonts w:ascii="Arial" w:eastAsia="Times New Roman" w:hAnsi="Arial" w:cs="Arial"/>
          <w:color w:val="000000"/>
          <w:kern w:val="0"/>
          <w:sz w:val="20"/>
          <w:szCs w:val="20"/>
          <w:lang w:eastAsia="zh-CN"/>
          <w14:ligatures w14:val="none"/>
        </w:rPr>
        <w:t xml:space="preserve">§ 3º Até o encerramento da diligência, o acesso aos autos será restrito ao juiz, ao Ministério Público e ao delegado de polícia, como forma de garantir o êxito das investigações. </w:t>
      </w:r>
    </w:p>
    <w:p w14:paraId="3201239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0" w:name="art8§4"/>
      <w:bookmarkEnd w:id="70"/>
      <w:r w:rsidRPr="0023594B">
        <w:rPr>
          <w:rFonts w:ascii="Arial" w:eastAsia="Times New Roman" w:hAnsi="Arial" w:cs="Arial"/>
          <w:color w:val="000000"/>
          <w:kern w:val="0"/>
          <w:sz w:val="20"/>
          <w:szCs w:val="20"/>
          <w:lang w:eastAsia="zh-CN"/>
          <w14:ligatures w14:val="none"/>
        </w:rPr>
        <w:t xml:space="preserve">§ 4º Ao término da diligência, elaborar-se-á auto circunstanciado acerca da ação controlada. </w:t>
      </w:r>
    </w:p>
    <w:p w14:paraId="70BF7AE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1" w:name="art9"/>
      <w:bookmarkEnd w:id="71"/>
      <w:r w:rsidRPr="0023594B">
        <w:rPr>
          <w:rFonts w:ascii="Arial" w:eastAsia="Times New Roman" w:hAnsi="Arial" w:cs="Arial"/>
          <w:color w:val="000000"/>
          <w:kern w:val="0"/>
          <w:sz w:val="20"/>
          <w:szCs w:val="20"/>
          <w:lang w:eastAsia="zh-CN"/>
          <w14:ligatures w14:val="none"/>
        </w:rPr>
        <w:t xml:space="preserve">Art. 9º Se a ação controlada envolver transposição de fronteiras, o retardamento da intervenção policial ou administrativa somente poderá ocorrer com a cooperação das autoridades dos países que figurem como provável itinerário ou destino do investigado, de modo a reduzir os riscos de fuga e extravio do produto, objeto, instrumento ou proveito do crime. </w:t>
      </w:r>
    </w:p>
    <w:p w14:paraId="7CDAACFB"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Seção III </w:t>
      </w:r>
    </w:p>
    <w:p w14:paraId="6C2B1AE2"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Da Infiltração de Agentes </w:t>
      </w:r>
    </w:p>
    <w:p w14:paraId="4CB33A2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2" w:name="art10"/>
      <w:bookmarkEnd w:id="72"/>
      <w:r w:rsidRPr="0023594B">
        <w:rPr>
          <w:rFonts w:ascii="Arial" w:eastAsia="Times New Roman" w:hAnsi="Arial" w:cs="Arial"/>
          <w:color w:val="000000"/>
          <w:kern w:val="0"/>
          <w:sz w:val="20"/>
          <w:szCs w:val="20"/>
          <w:lang w:eastAsia="zh-CN"/>
          <w14:ligatures w14:val="none"/>
        </w:rPr>
        <w:t xml:space="preserve">Art. 10. A infiltração de agentes de polícia em tarefas de investigação, representada pelo delegado de polícia ou requerida pelo Ministério Público, após manifestação técnica do delegado de polícia </w:t>
      </w:r>
      <w:r w:rsidRPr="0023594B">
        <w:rPr>
          <w:rFonts w:ascii="Arial" w:eastAsia="Times New Roman" w:hAnsi="Arial" w:cs="Arial"/>
          <w:color w:val="000000"/>
          <w:kern w:val="0"/>
          <w:sz w:val="20"/>
          <w:szCs w:val="20"/>
          <w:lang w:eastAsia="zh-CN"/>
          <w14:ligatures w14:val="none"/>
        </w:rPr>
        <w:lastRenderedPageBreak/>
        <w:t xml:space="preserve">quando solicitada no curso de inquérito policial, será precedida de circunstanciada, motivada e sigilosa autorização judicial, que estabelecerá seus limites. </w:t>
      </w:r>
    </w:p>
    <w:p w14:paraId="12C9B85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3" w:name="art10§1"/>
      <w:bookmarkEnd w:id="73"/>
      <w:r w:rsidRPr="0023594B">
        <w:rPr>
          <w:rFonts w:ascii="Arial" w:eastAsia="Times New Roman" w:hAnsi="Arial" w:cs="Arial"/>
          <w:color w:val="000000"/>
          <w:kern w:val="0"/>
          <w:sz w:val="20"/>
          <w:szCs w:val="20"/>
          <w:lang w:eastAsia="zh-CN"/>
          <w14:ligatures w14:val="none"/>
        </w:rPr>
        <w:t xml:space="preserve">§ 1º Na hipótese de representação do delegado de polícia, o juiz competente, antes de decidir, ouvirá o Ministério Público. </w:t>
      </w:r>
    </w:p>
    <w:p w14:paraId="5FB2A05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4" w:name="art10§2"/>
      <w:bookmarkEnd w:id="74"/>
      <w:r w:rsidRPr="0023594B">
        <w:rPr>
          <w:rFonts w:ascii="Arial" w:eastAsia="Times New Roman" w:hAnsi="Arial" w:cs="Arial"/>
          <w:color w:val="000000"/>
          <w:kern w:val="0"/>
          <w:sz w:val="20"/>
          <w:szCs w:val="20"/>
          <w:lang w:eastAsia="zh-CN"/>
          <w14:ligatures w14:val="none"/>
        </w:rPr>
        <w:t xml:space="preserve">§ 2º Será admitida a infiltração se houver indícios de infração penal de que trata o art. 1º e se a prova não puder ser produzida por outros meios disponíveis. </w:t>
      </w:r>
    </w:p>
    <w:p w14:paraId="62BE6AF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5" w:name="art10§3"/>
      <w:bookmarkEnd w:id="75"/>
      <w:r w:rsidRPr="0023594B">
        <w:rPr>
          <w:rFonts w:ascii="Arial" w:eastAsia="Times New Roman" w:hAnsi="Arial" w:cs="Arial"/>
          <w:color w:val="000000"/>
          <w:kern w:val="0"/>
          <w:sz w:val="20"/>
          <w:szCs w:val="20"/>
          <w:lang w:eastAsia="zh-CN"/>
          <w14:ligatures w14:val="none"/>
        </w:rPr>
        <w:t xml:space="preserve">§ 3º A infiltração será autorizada pelo prazo de até 6 (seis) meses, sem prejuízo de eventuais renovações, desde que comprovada sua necessidade. </w:t>
      </w:r>
    </w:p>
    <w:p w14:paraId="3E1B8B5C"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6" w:name="art10§4"/>
      <w:bookmarkEnd w:id="76"/>
      <w:r w:rsidRPr="0023594B">
        <w:rPr>
          <w:rFonts w:ascii="Arial" w:eastAsia="Times New Roman" w:hAnsi="Arial" w:cs="Arial"/>
          <w:color w:val="000000"/>
          <w:kern w:val="0"/>
          <w:sz w:val="20"/>
          <w:szCs w:val="20"/>
          <w:lang w:eastAsia="zh-CN"/>
          <w14:ligatures w14:val="none"/>
        </w:rPr>
        <w:t xml:space="preserve">§ 4º Findo o prazo previsto no § 3º , o relatório circunstanciado será apresentado ao juiz competente, que imediatamente cientificará o Ministério Público. </w:t>
      </w:r>
    </w:p>
    <w:p w14:paraId="41BE104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77" w:name="art10§5"/>
      <w:bookmarkEnd w:id="77"/>
      <w:r w:rsidRPr="0023594B">
        <w:rPr>
          <w:rFonts w:ascii="Arial" w:eastAsia="Times New Roman" w:hAnsi="Arial" w:cs="Arial"/>
          <w:color w:val="000000"/>
          <w:kern w:val="0"/>
          <w:sz w:val="20"/>
          <w:szCs w:val="20"/>
          <w:lang w:eastAsia="zh-CN"/>
          <w14:ligatures w14:val="none"/>
        </w:rPr>
        <w:t xml:space="preserve">§ 5º No curso do inquérito policial, o delegado de polícia poderá determinar aos seus agentes, e o Ministério Público poderá requisitar, a qualquer tempo, relatório da atividade de infiltração. </w:t>
      </w:r>
    </w:p>
    <w:p w14:paraId="3383550D"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78" w:name="art10a"/>
      <w:bookmarkEnd w:id="78"/>
      <w:r w:rsidRPr="0023594B">
        <w:rPr>
          <w:rFonts w:ascii="Arial" w:eastAsia="Times New Roman" w:hAnsi="Arial" w:cs="Arial"/>
          <w:color w:val="000000"/>
          <w:kern w:val="0"/>
          <w:sz w:val="20"/>
          <w:szCs w:val="20"/>
          <w:lang w:eastAsia="zh-CN"/>
          <w14:ligatures w14:val="none"/>
        </w:rPr>
        <w:t xml:space="preserve">Art. 10-A. Será admitida a ação de agentes de polícia infiltrados virtuais, obedecidos os requisitos do </w:t>
      </w:r>
      <w:r w:rsidRPr="0023594B">
        <w:rPr>
          <w:rFonts w:ascii="Arial" w:eastAsia="Times New Roman" w:hAnsi="Arial" w:cs="Arial"/>
          <w:b/>
          <w:bCs/>
          <w:color w:val="000000"/>
          <w:kern w:val="0"/>
          <w:sz w:val="20"/>
          <w:szCs w:val="20"/>
          <w:lang w:eastAsia="zh-CN"/>
          <w14:ligatures w14:val="none"/>
        </w:rPr>
        <w:t>caput</w:t>
      </w:r>
      <w:r w:rsidRPr="0023594B">
        <w:rPr>
          <w:rFonts w:ascii="Arial" w:eastAsia="Times New Roman" w:hAnsi="Arial" w:cs="Arial"/>
          <w:color w:val="000000"/>
          <w:kern w:val="0"/>
          <w:sz w:val="20"/>
          <w:szCs w:val="20"/>
          <w:lang w:eastAsia="zh-CN"/>
          <w14:ligatures w14:val="none"/>
        </w:rPr>
        <w:t xml:space="preserve"> do art. 10, na internet, com o fim de investigar os crimes previstos nesta Lei e a eles conexos, praticados por organizações criminosas, desde que demonstrada sua necessidade e indicados o alcance das tarefas dos policiais, os nomes ou apelidos das pessoas investigadas e, quando possível, os dados de conexão ou cadastrais que permitam a identificação dessas pessoas.      </w:t>
      </w:r>
      <w:hyperlink r:id="rId52"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5062A4B8"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1º Para efeitos do disposto nesta Lei, consideram-se:      </w:t>
      </w:r>
      <w:hyperlink r:id="rId53"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73560E3E"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dados de conexão: informações referentes a hora, data, início, término, duração, endereço de Protocolo de Internet (IP) utilizado e terminal de origem da conexão;      </w:t>
      </w:r>
      <w:hyperlink r:id="rId54"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76D53D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dados cadastrais: informações referentes a nome e endereço de assinante ou de usuário registrado ou autenticado para a conexão a quem endereço de IP, identificação de usuário ou código de acesso tenha sido atribuído no momento da conexão.     </w:t>
      </w:r>
      <w:hyperlink r:id="rId5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48362790"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2º Na hipótese de representação do delegado de polícia, o juiz competente, antes de decidir, ouvirá o Ministério Público.     </w:t>
      </w:r>
      <w:hyperlink r:id="rId5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0988B96"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3º Será admitida a infiltração se houver indícios de infração penal de que trata o art. 1º desta Lei e se as provas não puderem ser produzidas por outros meios disponíveis.     </w:t>
      </w:r>
      <w:hyperlink r:id="rId57"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572FF63F"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4º A infiltração será autorizada pelo prazo de até 6 (seis) meses, sem prejuízo de eventuais renovações, mediante ordem judicial fundamentada e desde que o total não exceda a 720 (setecentos e vinte) dias e seja comprovada sua necessidade.      </w:t>
      </w:r>
      <w:hyperlink r:id="rId58"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606B948"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5º Findo o prazo previsto no § 4º deste artigo, o relatório circunstanciado, juntamente com todos os atos eletrônicos praticados durante a operação, deverão ser registrados, gravados, armazenados e apresentados ao juiz competente, que imediatamente cientificará o Ministério Público.      </w:t>
      </w:r>
      <w:hyperlink r:id="rId59"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AFEFCAA"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lastRenderedPageBreak/>
        <w:t xml:space="preserve">§ 6º No curso do inquérito policial, o delegado de polícia poderá determinar aos seus agentes, e o Ministério Público e o juiz competente poderão requisitar, a qualquer tempo, relatório da atividade de infiltração.    </w:t>
      </w:r>
      <w:hyperlink r:id="rId60"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32FC2C1"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7º É nula a prova obtida sem a observância do disposto neste artigo.      </w:t>
      </w:r>
      <w:hyperlink r:id="rId61"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A4F140C"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79" w:name="art10b"/>
      <w:bookmarkEnd w:id="79"/>
      <w:r w:rsidRPr="0023594B">
        <w:rPr>
          <w:rFonts w:ascii="Arial" w:eastAsia="Times New Roman" w:hAnsi="Arial" w:cs="Arial"/>
          <w:color w:val="000000"/>
          <w:kern w:val="0"/>
          <w:sz w:val="20"/>
          <w:szCs w:val="20"/>
          <w:lang w:eastAsia="zh-CN"/>
          <w14:ligatures w14:val="none"/>
        </w:rPr>
        <w:t xml:space="preserve">Art. 10-B. As informações da operação de infiltração serão encaminhadas diretamente ao juiz responsável pela autorização da medida, que zelará por seu sigilo.     </w:t>
      </w:r>
      <w:hyperlink r:id="rId62"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6C0D119"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Parágrafo único. Antes da conclusão da operação, o acesso aos autos será reservado ao juiz, ao Ministério Público e ao delegado de polícia responsável pela operação, com o objetivo de garantir o sigilo das investigações.      </w:t>
      </w:r>
      <w:hyperlink r:id="rId63"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E228387"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80" w:name="art10c"/>
      <w:bookmarkEnd w:id="80"/>
      <w:r w:rsidRPr="0023594B">
        <w:rPr>
          <w:rFonts w:ascii="Arial" w:eastAsia="Times New Roman" w:hAnsi="Arial" w:cs="Arial"/>
          <w:color w:val="000000"/>
          <w:kern w:val="0"/>
          <w:sz w:val="20"/>
          <w:szCs w:val="20"/>
          <w:lang w:eastAsia="zh-CN"/>
          <w14:ligatures w14:val="none"/>
        </w:rPr>
        <w:t xml:space="preserve">Art. 10-C. Não comete crime o policial que oculta a sua identidade para, por meio da internet, colher indícios de autoria e materialidade dos crimes previstos no art. 1º desta Lei.     </w:t>
      </w:r>
      <w:hyperlink r:id="rId64"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2D1C848C"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Parágrafo único. O agente policial infiltrado que deixar de observar a estrita finalidade da investigação responderá pelos excessos praticados.     </w:t>
      </w:r>
      <w:hyperlink r:id="rId65"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3A15B2AC"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bookmarkStart w:id="81" w:name="art10d"/>
      <w:bookmarkEnd w:id="81"/>
      <w:r w:rsidRPr="0023594B">
        <w:rPr>
          <w:rFonts w:ascii="Arial" w:eastAsia="Times New Roman" w:hAnsi="Arial" w:cs="Arial"/>
          <w:color w:val="000000"/>
          <w:kern w:val="0"/>
          <w:sz w:val="20"/>
          <w:szCs w:val="20"/>
          <w:lang w:eastAsia="zh-CN"/>
          <w14:ligatures w14:val="none"/>
        </w:rPr>
        <w:t xml:space="preserve">Art. 10-D. Concluída a investigação, todos os atos eletrônicos praticados durante a operação deverão ser registrados, gravados, armazenados e encaminhados ao juiz e ao Ministério Público, juntamente com relatório circunstanciado.      </w:t>
      </w:r>
      <w:hyperlink r:id="rId66"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D7432B8" w14:textId="77777777" w:rsidR="0023594B" w:rsidRPr="0023594B" w:rsidRDefault="0023594B" w:rsidP="0023594B">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Parágrafo único. Os atos eletrônicos registrados citados no </w:t>
      </w:r>
      <w:r w:rsidRPr="0023594B">
        <w:rPr>
          <w:rFonts w:ascii="Arial" w:eastAsia="Times New Roman" w:hAnsi="Arial" w:cs="Arial"/>
          <w:b/>
          <w:bCs/>
          <w:color w:val="000000"/>
          <w:kern w:val="0"/>
          <w:sz w:val="20"/>
          <w:szCs w:val="20"/>
          <w:lang w:eastAsia="zh-CN"/>
          <w14:ligatures w14:val="none"/>
        </w:rPr>
        <w:t>caput</w:t>
      </w:r>
      <w:r w:rsidRPr="0023594B">
        <w:rPr>
          <w:rFonts w:ascii="Arial" w:eastAsia="Times New Roman" w:hAnsi="Arial" w:cs="Arial"/>
          <w:color w:val="000000"/>
          <w:kern w:val="0"/>
          <w:sz w:val="20"/>
          <w:szCs w:val="20"/>
          <w:lang w:eastAsia="zh-CN"/>
          <w14:ligatures w14:val="none"/>
        </w:rPr>
        <w:t xml:space="preserve"> deste artigo serão reunidos em autos apartados e apensados ao processo criminal juntamente com o inquérito policial, assegurando-se a preservação da identidade do agente policial infiltrado e a intimidade dos envolvidos.      </w:t>
      </w:r>
      <w:hyperlink r:id="rId67"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1DCAAC9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2" w:name="art11"/>
      <w:bookmarkEnd w:id="82"/>
      <w:r w:rsidRPr="0023594B">
        <w:rPr>
          <w:rFonts w:ascii="Arial" w:eastAsia="Times New Roman" w:hAnsi="Arial" w:cs="Arial"/>
          <w:color w:val="000000"/>
          <w:kern w:val="0"/>
          <w:sz w:val="20"/>
          <w:szCs w:val="20"/>
          <w:lang w:eastAsia="zh-CN"/>
          <w14:ligatures w14:val="none"/>
        </w:rPr>
        <w:t xml:space="preserve">Art. 11. O requerimento do Ministério Público ou a representação do delegado de polícia para a infiltração de agentes conterão a demonstração da necessidade da medida, o alcance das tarefas dos agentes e, quando possível, os nomes ou apelidos das pessoas investigadas e o local da infiltração. </w:t>
      </w:r>
    </w:p>
    <w:p w14:paraId="034AE39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3" w:name="art11p"/>
      <w:bookmarkEnd w:id="83"/>
      <w:r w:rsidRPr="0023594B">
        <w:rPr>
          <w:rFonts w:ascii="Arial" w:eastAsia="Times New Roman" w:hAnsi="Arial" w:cs="Arial"/>
          <w:color w:val="000000"/>
          <w:kern w:val="0"/>
          <w:sz w:val="20"/>
          <w:szCs w:val="20"/>
          <w:lang w:eastAsia="zh-CN"/>
          <w14:ligatures w14:val="none"/>
        </w:rPr>
        <w:t xml:space="preserve">Parágrafo único. Os órgãos de registro e cadastro público poderão incluir nos bancos de dados próprios, mediante procedimento sigiloso e requisição da autoridade judicial, as informações necessárias à efetividade da identidade fictícia criada, nos casos de infiltração de agentes na internet.      </w:t>
      </w:r>
      <w:hyperlink r:id="rId68" w:anchor="art14" w:history="1">
        <w:r w:rsidRPr="0023594B">
          <w:rPr>
            <w:rFonts w:ascii="Arial" w:eastAsia="Times New Roman" w:hAnsi="Arial" w:cs="Arial"/>
            <w:color w:val="0000FF"/>
            <w:kern w:val="0"/>
            <w:sz w:val="20"/>
            <w:szCs w:val="20"/>
            <w:u w:val="single"/>
            <w:lang w:eastAsia="zh-CN"/>
            <w14:ligatures w14:val="none"/>
          </w:rPr>
          <w:t>(Incluído pela Lei nº 13.964, de 2019)</w:t>
        </w:r>
      </w:hyperlink>
    </w:p>
    <w:p w14:paraId="6B08B73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4" w:name="art12"/>
      <w:bookmarkEnd w:id="84"/>
      <w:r w:rsidRPr="0023594B">
        <w:rPr>
          <w:rFonts w:ascii="Arial" w:eastAsia="Times New Roman" w:hAnsi="Arial" w:cs="Arial"/>
          <w:color w:val="000000"/>
          <w:kern w:val="0"/>
          <w:sz w:val="20"/>
          <w:szCs w:val="20"/>
          <w:lang w:eastAsia="zh-CN"/>
          <w14:ligatures w14:val="none"/>
        </w:rPr>
        <w:t xml:space="preserve">Art. 12. O pedido de infiltração será sigilosamente distribuído, de forma a não conter informações que possam indicar a operação a ser efetivada ou identificar o agente que será infiltrado. </w:t>
      </w:r>
    </w:p>
    <w:p w14:paraId="4869CA1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5" w:name="art12§1"/>
      <w:bookmarkEnd w:id="85"/>
      <w:r w:rsidRPr="0023594B">
        <w:rPr>
          <w:rFonts w:ascii="Arial" w:eastAsia="Times New Roman" w:hAnsi="Arial" w:cs="Arial"/>
          <w:color w:val="000000"/>
          <w:kern w:val="0"/>
          <w:sz w:val="20"/>
          <w:szCs w:val="20"/>
          <w:lang w:eastAsia="zh-CN"/>
          <w14:ligatures w14:val="none"/>
        </w:rPr>
        <w:t xml:space="preserve">§ 1º As informações quanto à necessidade da operação de infiltração serão dirigidas diretamente ao juiz competente, que decidirá no prazo de 24 (vinte e quatro) horas, após manifestação do Ministério Público na hipótese de representação do delegado de polícia, devendo-se adotar as medidas necessárias para o êxito das investigações e a segurança do agente infiltrado. </w:t>
      </w:r>
    </w:p>
    <w:p w14:paraId="1D7BCB8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6" w:name="art12§2"/>
      <w:bookmarkEnd w:id="86"/>
      <w:r w:rsidRPr="0023594B">
        <w:rPr>
          <w:rFonts w:ascii="Arial" w:eastAsia="Times New Roman" w:hAnsi="Arial" w:cs="Arial"/>
          <w:color w:val="000000"/>
          <w:kern w:val="0"/>
          <w:sz w:val="20"/>
          <w:szCs w:val="20"/>
          <w:lang w:eastAsia="zh-CN"/>
          <w14:ligatures w14:val="none"/>
        </w:rPr>
        <w:t xml:space="preserve">§ 2º Os autos contendo as informações da operação de infiltração acompanharão a denúncia do Ministério Público, quando serão disponibilizados à defesa, assegurando-se a preservação da identidade do agente. </w:t>
      </w:r>
    </w:p>
    <w:p w14:paraId="313B995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7" w:name="art12§3"/>
      <w:bookmarkEnd w:id="87"/>
      <w:r w:rsidRPr="0023594B">
        <w:rPr>
          <w:rFonts w:ascii="Arial" w:eastAsia="Times New Roman" w:hAnsi="Arial" w:cs="Arial"/>
          <w:color w:val="000000"/>
          <w:kern w:val="0"/>
          <w:sz w:val="20"/>
          <w:szCs w:val="20"/>
          <w:lang w:eastAsia="zh-CN"/>
          <w14:ligatures w14:val="none"/>
        </w:rPr>
        <w:lastRenderedPageBreak/>
        <w:t xml:space="preserve">§ 3º Havendo indícios seguros de que o agente infiltrado sofre risco iminente, a operação será sustada mediante requisição do Ministério Público ou pelo delegado de polícia, dando-se imediata ciência ao Ministério Público e à autoridade judicial. </w:t>
      </w:r>
    </w:p>
    <w:p w14:paraId="56775BC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8" w:name="art13"/>
      <w:bookmarkEnd w:id="88"/>
      <w:r w:rsidRPr="0023594B">
        <w:rPr>
          <w:rFonts w:ascii="Arial" w:eastAsia="Times New Roman" w:hAnsi="Arial" w:cs="Arial"/>
          <w:color w:val="000000"/>
          <w:kern w:val="0"/>
          <w:sz w:val="20"/>
          <w:szCs w:val="20"/>
          <w:lang w:eastAsia="zh-CN"/>
          <w14:ligatures w14:val="none"/>
        </w:rPr>
        <w:t xml:space="preserve">Art. 13. O agente que não guardar, em sua atuação, a devida proporcionalidade com a finalidade da investigação, responderá pelos excessos praticados. </w:t>
      </w:r>
    </w:p>
    <w:p w14:paraId="3C08B6B6"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89" w:name="art13p"/>
      <w:bookmarkEnd w:id="89"/>
      <w:r w:rsidRPr="0023594B">
        <w:rPr>
          <w:rFonts w:ascii="Arial" w:eastAsia="Times New Roman" w:hAnsi="Arial" w:cs="Arial"/>
          <w:color w:val="000000"/>
          <w:kern w:val="0"/>
          <w:sz w:val="20"/>
          <w:szCs w:val="20"/>
          <w:lang w:eastAsia="zh-CN"/>
          <w14:ligatures w14:val="none"/>
        </w:rPr>
        <w:t xml:space="preserve">Parágrafo único. Não é punível, no âmbito da infiltração, a prática de crime pelo agente infiltrado no curso da investigação, quando inexigível conduta diversa. </w:t>
      </w:r>
    </w:p>
    <w:p w14:paraId="355640A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0" w:name="art14"/>
      <w:bookmarkEnd w:id="90"/>
      <w:r w:rsidRPr="0023594B">
        <w:rPr>
          <w:rFonts w:ascii="Arial" w:eastAsia="Times New Roman" w:hAnsi="Arial" w:cs="Arial"/>
          <w:color w:val="000000"/>
          <w:kern w:val="0"/>
          <w:sz w:val="20"/>
          <w:szCs w:val="20"/>
          <w:lang w:eastAsia="zh-CN"/>
          <w14:ligatures w14:val="none"/>
        </w:rPr>
        <w:t xml:space="preserve">Art. 14. São direitos do agente: </w:t>
      </w:r>
    </w:p>
    <w:p w14:paraId="48FB2D0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 - recusar ou fazer cessar a atuação infiltrada; </w:t>
      </w:r>
    </w:p>
    <w:p w14:paraId="66FAF74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 - ter sua identidade alterada, aplicando-se, no que couber, o disposto no </w:t>
      </w:r>
      <w:hyperlink r:id="rId69" w:anchor="art9" w:history="1">
        <w:r w:rsidRPr="0023594B">
          <w:rPr>
            <w:rFonts w:ascii="Arial" w:eastAsia="Times New Roman" w:hAnsi="Arial" w:cs="Arial"/>
            <w:color w:val="0000FF"/>
            <w:kern w:val="0"/>
            <w:sz w:val="20"/>
            <w:szCs w:val="20"/>
            <w:u w:val="single"/>
            <w:lang w:eastAsia="zh-CN"/>
            <w14:ligatures w14:val="none"/>
          </w:rPr>
          <w:t xml:space="preserve">art. 9º da Lei nº 9.807, de 13 de julho de 1999, </w:t>
        </w:r>
      </w:hyperlink>
      <w:r w:rsidRPr="0023594B">
        <w:rPr>
          <w:rFonts w:ascii="Arial" w:eastAsia="Times New Roman" w:hAnsi="Arial" w:cs="Arial"/>
          <w:color w:val="000000"/>
          <w:kern w:val="0"/>
          <w:sz w:val="20"/>
          <w:szCs w:val="20"/>
          <w:lang w:eastAsia="zh-CN"/>
          <w14:ligatures w14:val="none"/>
        </w:rPr>
        <w:t xml:space="preserve">bem como usufruir das medidas de proteção a testemunhas; </w:t>
      </w:r>
    </w:p>
    <w:p w14:paraId="44EE20A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III - ter seu nome, sua qualificação, sua imagem, sua voz e demais informações pessoais preservadas durante a investigação e o processo criminal, salvo se houver decisão judicial em contrário; </w:t>
      </w:r>
    </w:p>
    <w:p w14:paraId="7E68BFF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IV - não ter sua identidade revelada, nem ser fotografado ou filmado pelos meios de comunicação, sem sua prévia autorização por escrito. </w:t>
      </w:r>
    </w:p>
    <w:p w14:paraId="139AA575"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Seção IV </w:t>
      </w:r>
    </w:p>
    <w:p w14:paraId="2ECA2AE2"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Do Acesso a Registros, Dados Cadastrais, Documentos e Informações </w:t>
      </w:r>
    </w:p>
    <w:p w14:paraId="1CDBEE7B"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1" w:name="art15"/>
      <w:bookmarkEnd w:id="91"/>
      <w:r w:rsidRPr="0023594B">
        <w:rPr>
          <w:rFonts w:ascii="Arial" w:eastAsia="Times New Roman" w:hAnsi="Arial" w:cs="Arial"/>
          <w:color w:val="000000"/>
          <w:kern w:val="0"/>
          <w:sz w:val="20"/>
          <w:szCs w:val="20"/>
          <w:lang w:eastAsia="zh-CN"/>
          <w14:ligatures w14:val="none"/>
        </w:rPr>
        <w:t xml:space="preserve">Art. 15. O delegado de polícia e o Ministério Público terão acesso, independentemente de autorização judicial, apenas aos dados cadastrais do investigado que informem exclusivamente a qualificação pessoal, a filiação e o endereço mantidos pela Justiça Eleitoral, empresas telefônicas, instituições financeiras, provedores de internet e administradoras de cartão de crédito. </w:t>
      </w:r>
    </w:p>
    <w:p w14:paraId="3C58980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2" w:name="art16"/>
      <w:bookmarkEnd w:id="92"/>
      <w:r w:rsidRPr="0023594B">
        <w:rPr>
          <w:rFonts w:ascii="Arial" w:eastAsia="Times New Roman" w:hAnsi="Arial" w:cs="Arial"/>
          <w:color w:val="000000"/>
          <w:kern w:val="0"/>
          <w:sz w:val="20"/>
          <w:szCs w:val="20"/>
          <w:lang w:eastAsia="zh-CN"/>
          <w14:ligatures w14:val="none"/>
        </w:rPr>
        <w:t xml:space="preserve">Art. 16. As empresas de transporte possibilitarão, pelo prazo de 5 (cinco) anos, acesso direto e permanente do juiz, do Ministério Público ou do delegado de polícia aos bancos de dados de reservas e registro de viagens. </w:t>
      </w:r>
    </w:p>
    <w:p w14:paraId="2DCC6ED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3" w:name="art17"/>
      <w:bookmarkEnd w:id="93"/>
      <w:r w:rsidRPr="0023594B">
        <w:rPr>
          <w:rFonts w:ascii="Arial" w:eastAsia="Times New Roman" w:hAnsi="Arial" w:cs="Arial"/>
          <w:color w:val="000000"/>
          <w:kern w:val="0"/>
          <w:sz w:val="20"/>
          <w:szCs w:val="20"/>
          <w:lang w:eastAsia="zh-CN"/>
          <w14:ligatures w14:val="none"/>
        </w:rPr>
        <w:t xml:space="preserve">Art. 17. As concessionárias de telefonia fixa ou móvel manterão, pelo prazo de 5 (cinco) anos, à disposição das autoridades mencionadas no art. 15, registros de identificação dos números dos terminais de origem e de destino das ligações telefônicas internacionais, interurbanas e locais. </w:t>
      </w:r>
    </w:p>
    <w:p w14:paraId="16C47649"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Seção V </w:t>
      </w:r>
    </w:p>
    <w:p w14:paraId="09FA9C00"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Dos Crimes Ocorridos na Investigação e na Obtenção da Prova </w:t>
      </w:r>
    </w:p>
    <w:p w14:paraId="6E3F586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4" w:name="art18"/>
      <w:bookmarkEnd w:id="94"/>
      <w:r w:rsidRPr="0023594B">
        <w:rPr>
          <w:rFonts w:ascii="Arial" w:eastAsia="Times New Roman" w:hAnsi="Arial" w:cs="Arial"/>
          <w:color w:val="000000"/>
          <w:kern w:val="0"/>
          <w:sz w:val="20"/>
          <w:szCs w:val="20"/>
          <w:lang w:eastAsia="zh-CN"/>
          <w14:ligatures w14:val="none"/>
        </w:rPr>
        <w:t xml:space="preserve">Art. 18. Revelar a identidade, fotografar ou filmar o colaborador, sem sua prévia autorização por escrito: </w:t>
      </w:r>
    </w:p>
    <w:p w14:paraId="0F306927"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1 (um) a 3 (três) anos, e multa. </w:t>
      </w:r>
    </w:p>
    <w:p w14:paraId="4F3EB3F1"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5" w:name="art19"/>
      <w:bookmarkEnd w:id="95"/>
      <w:r w:rsidRPr="0023594B">
        <w:rPr>
          <w:rFonts w:ascii="Arial" w:eastAsia="Times New Roman" w:hAnsi="Arial" w:cs="Arial"/>
          <w:color w:val="000000"/>
          <w:kern w:val="0"/>
          <w:sz w:val="20"/>
          <w:szCs w:val="20"/>
          <w:lang w:eastAsia="zh-CN"/>
          <w14:ligatures w14:val="none"/>
        </w:rPr>
        <w:lastRenderedPageBreak/>
        <w:t xml:space="preserve">Art. 19. Imputar falsamente, sob pretexto de colaboração com a Justiça, a prática de infração penal a pessoa que sabe ser inocente, ou revelar informações sobre a estrutura de organização criminosa que sabe inverídicas: </w:t>
      </w:r>
    </w:p>
    <w:p w14:paraId="3389F5E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1 (um) a 4 (quatro) anos, e multa. </w:t>
      </w:r>
    </w:p>
    <w:p w14:paraId="4EAC429D"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6" w:name="art20"/>
      <w:bookmarkEnd w:id="96"/>
      <w:r w:rsidRPr="0023594B">
        <w:rPr>
          <w:rFonts w:ascii="Arial" w:eastAsia="Times New Roman" w:hAnsi="Arial" w:cs="Arial"/>
          <w:color w:val="000000"/>
          <w:kern w:val="0"/>
          <w:sz w:val="20"/>
          <w:szCs w:val="20"/>
          <w:lang w:eastAsia="zh-CN"/>
          <w14:ligatures w14:val="none"/>
        </w:rPr>
        <w:t xml:space="preserve">Art. 20. Descumprir determinação de sigilo das investigações que envolvam a ação controlada e a infiltração de agentes: </w:t>
      </w:r>
    </w:p>
    <w:p w14:paraId="41845FBF"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1 (um) a 4 (quatro) anos, e multa. </w:t>
      </w:r>
    </w:p>
    <w:p w14:paraId="0E59ECA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7" w:name="art21"/>
      <w:bookmarkEnd w:id="97"/>
      <w:r w:rsidRPr="0023594B">
        <w:rPr>
          <w:rFonts w:ascii="Arial" w:eastAsia="Times New Roman" w:hAnsi="Arial" w:cs="Arial"/>
          <w:color w:val="000000"/>
          <w:kern w:val="0"/>
          <w:sz w:val="20"/>
          <w:szCs w:val="20"/>
          <w:lang w:eastAsia="zh-CN"/>
          <w14:ligatures w14:val="none"/>
        </w:rPr>
        <w:t xml:space="preserve">Art. 21. Recusar ou omitir dados cadastrais, registros, documentos e informações requisitadas pelo juiz, Ministério Público ou delegado de polícia, no curso de investigação ou do processo: </w:t>
      </w:r>
    </w:p>
    <w:p w14:paraId="2AD829A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6 (seis) meses a 2 (dois) anos, e multa. </w:t>
      </w:r>
    </w:p>
    <w:p w14:paraId="41C25F2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8" w:name="art21p"/>
      <w:bookmarkEnd w:id="98"/>
      <w:r w:rsidRPr="0023594B">
        <w:rPr>
          <w:rFonts w:ascii="Arial" w:eastAsia="Times New Roman" w:hAnsi="Arial" w:cs="Arial"/>
          <w:color w:val="000000"/>
          <w:kern w:val="0"/>
          <w:sz w:val="20"/>
          <w:szCs w:val="20"/>
          <w:lang w:eastAsia="zh-CN"/>
          <w14:ligatures w14:val="none"/>
        </w:rPr>
        <w:t xml:space="preserve">Parágrafo único. Na mesma pena incorre quem, de forma indevida, se apossa, propala, divulga ou faz uso dos dados cadastrais de que trata esta Lei. </w:t>
      </w:r>
    </w:p>
    <w:p w14:paraId="58C94E8E"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CAPÍTULO III </w:t>
      </w:r>
    </w:p>
    <w:p w14:paraId="3DD7934C" w14:textId="77777777" w:rsidR="0023594B" w:rsidRPr="0023594B" w:rsidRDefault="0023594B" w:rsidP="0023594B">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DISPOSIÇÕES FINAIS </w:t>
      </w:r>
    </w:p>
    <w:p w14:paraId="123AB22A"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99" w:name="art22"/>
      <w:bookmarkEnd w:id="99"/>
      <w:r w:rsidRPr="0023594B">
        <w:rPr>
          <w:rFonts w:ascii="Arial" w:eastAsia="Times New Roman" w:hAnsi="Arial" w:cs="Arial"/>
          <w:color w:val="000000"/>
          <w:kern w:val="0"/>
          <w:sz w:val="20"/>
          <w:szCs w:val="20"/>
          <w:lang w:eastAsia="zh-CN"/>
          <w14:ligatures w14:val="none"/>
        </w:rPr>
        <w:t xml:space="preserve">Art. 22. Os crimes previstos nesta Lei e as infrações penais conexas serão apurados mediante procedimento ordinário previsto no </w:t>
      </w:r>
      <w:hyperlink r:id="rId70" w:history="1">
        <w:r w:rsidRPr="0023594B">
          <w:rPr>
            <w:rFonts w:ascii="Arial" w:eastAsia="Times New Roman" w:hAnsi="Arial" w:cs="Arial"/>
            <w:color w:val="0000FF"/>
            <w:kern w:val="0"/>
            <w:sz w:val="20"/>
            <w:szCs w:val="20"/>
            <w:u w:val="single"/>
            <w:lang w:eastAsia="zh-CN"/>
            <w14:ligatures w14:val="none"/>
          </w:rPr>
          <w:t xml:space="preserve">Decreto-Lei nº 3.689, de 3 de outubro de 1941 (Código de Processo Penal), </w:t>
        </w:r>
      </w:hyperlink>
      <w:r w:rsidRPr="0023594B">
        <w:rPr>
          <w:rFonts w:ascii="Arial" w:eastAsia="Times New Roman" w:hAnsi="Arial" w:cs="Arial"/>
          <w:color w:val="000000"/>
          <w:kern w:val="0"/>
          <w:sz w:val="20"/>
          <w:szCs w:val="20"/>
          <w:lang w:eastAsia="zh-CN"/>
          <w14:ligatures w14:val="none"/>
        </w:rPr>
        <w:t xml:space="preserve">observado o disposto no parágrafo único deste artigo. </w:t>
      </w:r>
    </w:p>
    <w:p w14:paraId="70D1A9C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0" w:name="art252p"/>
      <w:bookmarkEnd w:id="100"/>
      <w:r w:rsidRPr="0023594B">
        <w:rPr>
          <w:rFonts w:ascii="Arial" w:eastAsia="Times New Roman" w:hAnsi="Arial" w:cs="Arial"/>
          <w:color w:val="000000"/>
          <w:kern w:val="0"/>
          <w:sz w:val="20"/>
          <w:szCs w:val="20"/>
          <w:lang w:eastAsia="zh-CN"/>
          <w14:ligatures w14:val="none"/>
        </w:rPr>
        <w:t xml:space="preserve">Parágrafo único. A instrução criminal deverá ser encerrada em prazo razoável, o qual não poderá exceder a 120 (cento e vinte) dias quando o réu estiver preso, prorrogáveis em até igual período, por decisão fundamentada, devidamente motivada pela complexidade da causa ou por fato procrastinatório atribuível ao réu. </w:t>
      </w:r>
    </w:p>
    <w:p w14:paraId="366B442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1" w:name="art23"/>
      <w:bookmarkEnd w:id="101"/>
      <w:r w:rsidRPr="0023594B">
        <w:rPr>
          <w:rFonts w:ascii="Arial" w:eastAsia="Times New Roman" w:hAnsi="Arial" w:cs="Arial"/>
          <w:color w:val="000000"/>
          <w:kern w:val="0"/>
          <w:sz w:val="20"/>
          <w:szCs w:val="20"/>
          <w:lang w:eastAsia="zh-CN"/>
          <w14:ligatures w14:val="none"/>
        </w:rPr>
        <w:t xml:space="preserve">Art. 23. O sigilo da investigação poderá ser decretado pela autoridade judicial competente, para garantia da celeridade e da eficácia das diligências investigatórias, assegurando-se ao defensor, no interesse do representado, amplo acesso aos elementos de prova que digam respeito ao exercício do direito de defesa, devidamente precedido de autorização judicial, ressalvados os referentes às diligências em andamento. </w:t>
      </w:r>
    </w:p>
    <w:p w14:paraId="4C229EF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2" w:name="art23p"/>
      <w:bookmarkEnd w:id="102"/>
      <w:r w:rsidRPr="0023594B">
        <w:rPr>
          <w:rFonts w:ascii="Arial" w:eastAsia="Times New Roman" w:hAnsi="Arial" w:cs="Arial"/>
          <w:color w:val="000000"/>
          <w:kern w:val="0"/>
          <w:sz w:val="20"/>
          <w:szCs w:val="20"/>
          <w:lang w:eastAsia="zh-CN"/>
          <w14:ligatures w14:val="none"/>
        </w:rPr>
        <w:t xml:space="preserve">Parágrafo único. Determinado o depoimento do investigado, seu defensor terá assegurada a prévia vista dos autos, ainda que classificados como sigilosos, no prazo mínimo de 3 (três) dias que antecedem ao ato, podendo ser ampliado, a critério da autoridade responsável pela investigação. </w:t>
      </w:r>
    </w:p>
    <w:p w14:paraId="6738CA1C"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3" w:name="art24"/>
      <w:bookmarkEnd w:id="103"/>
      <w:r w:rsidRPr="0023594B">
        <w:rPr>
          <w:rFonts w:ascii="Arial" w:eastAsia="Times New Roman" w:hAnsi="Arial" w:cs="Arial"/>
          <w:color w:val="000000"/>
          <w:kern w:val="0"/>
          <w:sz w:val="20"/>
          <w:szCs w:val="20"/>
          <w:lang w:eastAsia="zh-CN"/>
          <w14:ligatures w14:val="none"/>
        </w:rPr>
        <w:t xml:space="preserve">Art. 24. O art. 288 do </w:t>
      </w:r>
      <w:hyperlink r:id="rId71" w:history="1">
        <w:r w:rsidRPr="0023594B">
          <w:rPr>
            <w:rFonts w:ascii="Arial" w:eastAsia="Times New Roman" w:hAnsi="Arial" w:cs="Arial"/>
            <w:color w:val="0000FF"/>
            <w:kern w:val="0"/>
            <w:sz w:val="20"/>
            <w:szCs w:val="20"/>
            <w:u w:val="single"/>
            <w:lang w:eastAsia="zh-CN"/>
            <w14:ligatures w14:val="none"/>
          </w:rPr>
          <w:t xml:space="preserve">Decreto-Lei nº 2.848, de 7 de dezembro de 1940 (Código Penal), </w:t>
        </w:r>
      </w:hyperlink>
      <w:r w:rsidRPr="0023594B">
        <w:rPr>
          <w:rFonts w:ascii="Arial" w:eastAsia="Times New Roman" w:hAnsi="Arial" w:cs="Arial"/>
          <w:color w:val="000000"/>
          <w:kern w:val="0"/>
          <w:sz w:val="20"/>
          <w:szCs w:val="20"/>
          <w:lang w:eastAsia="zh-CN"/>
          <w14:ligatures w14:val="none"/>
        </w:rPr>
        <w:t xml:space="preserve">passa a vigorar com a seguinte redação: </w:t>
      </w:r>
    </w:p>
    <w:p w14:paraId="08AE7B5A" w14:textId="77777777" w:rsidR="0023594B" w:rsidRPr="0023594B" w:rsidRDefault="0023594B" w:rsidP="0023594B">
      <w:pPr>
        <w:spacing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Associação Criminosa </w:t>
      </w:r>
    </w:p>
    <w:p w14:paraId="28BEE3BE"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hyperlink r:id="rId72" w:anchor="art288." w:history="1">
        <w:r w:rsidRPr="0023594B">
          <w:rPr>
            <w:rFonts w:ascii="Arial" w:eastAsia="Times New Roman" w:hAnsi="Arial" w:cs="Arial"/>
            <w:color w:val="0000FF"/>
            <w:kern w:val="0"/>
            <w:sz w:val="20"/>
            <w:szCs w:val="20"/>
            <w:u w:val="single"/>
            <w:lang w:eastAsia="zh-CN"/>
            <w14:ligatures w14:val="none"/>
          </w:rPr>
          <w:t xml:space="preserve">Art. 288. </w:t>
        </w:r>
      </w:hyperlink>
      <w:r w:rsidRPr="0023594B">
        <w:rPr>
          <w:rFonts w:ascii="Arial" w:eastAsia="Times New Roman" w:hAnsi="Arial" w:cs="Arial"/>
          <w:color w:val="000000"/>
          <w:kern w:val="0"/>
          <w:sz w:val="20"/>
          <w:szCs w:val="20"/>
          <w:lang w:eastAsia="zh-CN"/>
          <w14:ligatures w14:val="none"/>
        </w:rPr>
        <w:t xml:space="preserve">Associarem-se 3 (três) ou mais pessoas, para o fim específico de cometer crimes: </w:t>
      </w:r>
    </w:p>
    <w:p w14:paraId="3E33C4C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Pena - reclusão, de 1 (um) a 3 (três) anos. </w:t>
      </w:r>
    </w:p>
    <w:p w14:paraId="63107DC0"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lastRenderedPageBreak/>
        <w:t xml:space="preserve">Parágrafo único. A pena aumenta-se até a metade se a associação é armada ou se houver a participação de criança ou adolescente.” (NR) </w:t>
      </w:r>
    </w:p>
    <w:p w14:paraId="0AB513D5"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4" w:name="art25"/>
      <w:bookmarkEnd w:id="104"/>
      <w:r w:rsidRPr="0023594B">
        <w:rPr>
          <w:rFonts w:ascii="Arial" w:eastAsia="Times New Roman" w:hAnsi="Arial" w:cs="Arial"/>
          <w:color w:val="000000"/>
          <w:kern w:val="0"/>
          <w:sz w:val="20"/>
          <w:szCs w:val="20"/>
          <w:lang w:eastAsia="zh-CN"/>
          <w14:ligatures w14:val="none"/>
        </w:rPr>
        <w:t xml:space="preserve">Art. 25. O art. 342 do </w:t>
      </w:r>
      <w:hyperlink r:id="rId73" w:history="1">
        <w:r w:rsidRPr="0023594B">
          <w:rPr>
            <w:rFonts w:ascii="Arial" w:eastAsia="Times New Roman" w:hAnsi="Arial" w:cs="Arial"/>
            <w:color w:val="0000FF"/>
            <w:kern w:val="0"/>
            <w:sz w:val="20"/>
            <w:szCs w:val="20"/>
            <w:u w:val="single"/>
            <w:lang w:eastAsia="zh-CN"/>
            <w14:ligatures w14:val="none"/>
          </w:rPr>
          <w:t xml:space="preserve">Decreto-Lei nº 2.848, de 7 de dezembro de 1940 (Código Penal), </w:t>
        </w:r>
      </w:hyperlink>
      <w:r w:rsidRPr="0023594B">
        <w:rPr>
          <w:rFonts w:ascii="Arial" w:eastAsia="Times New Roman" w:hAnsi="Arial" w:cs="Arial"/>
          <w:color w:val="000000"/>
          <w:kern w:val="0"/>
          <w:sz w:val="20"/>
          <w:szCs w:val="20"/>
          <w:lang w:eastAsia="zh-CN"/>
          <w14:ligatures w14:val="none"/>
        </w:rPr>
        <w:t xml:space="preserve">passa a vigorar com a seguinte redação: </w:t>
      </w:r>
    </w:p>
    <w:p w14:paraId="5FC68720" w14:textId="77777777" w:rsidR="0023594B" w:rsidRPr="0023594B" w:rsidRDefault="0023594B" w:rsidP="0023594B">
      <w:pPr>
        <w:spacing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“Art. 342. ................................................................................... </w:t>
      </w:r>
    </w:p>
    <w:p w14:paraId="5E3AD20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hyperlink r:id="rId74" w:anchor="art342pena" w:history="1">
        <w:r w:rsidRPr="0023594B">
          <w:rPr>
            <w:rFonts w:ascii="Arial" w:eastAsia="Times New Roman" w:hAnsi="Arial" w:cs="Arial"/>
            <w:color w:val="0000FF"/>
            <w:kern w:val="0"/>
            <w:sz w:val="20"/>
            <w:szCs w:val="20"/>
            <w:u w:val="single"/>
            <w:lang w:eastAsia="zh-CN"/>
            <w14:ligatures w14:val="none"/>
          </w:rPr>
          <w:t xml:space="preserve">Pena - </w:t>
        </w:r>
      </w:hyperlink>
      <w:r w:rsidRPr="0023594B">
        <w:rPr>
          <w:rFonts w:ascii="Arial" w:eastAsia="Times New Roman" w:hAnsi="Arial" w:cs="Arial"/>
          <w:color w:val="000000"/>
          <w:kern w:val="0"/>
          <w:sz w:val="20"/>
          <w:szCs w:val="20"/>
          <w:lang w:eastAsia="zh-CN"/>
          <w14:ligatures w14:val="none"/>
        </w:rPr>
        <w:t xml:space="preserve">reclusão, de 2 (dois) a 4 (quatro) anos, e multa. </w:t>
      </w:r>
    </w:p>
    <w:p w14:paraId="11985CF8"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 (NR) </w:t>
      </w:r>
    </w:p>
    <w:p w14:paraId="1D334454"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5" w:name="art26"/>
      <w:bookmarkEnd w:id="105"/>
      <w:r w:rsidRPr="0023594B">
        <w:rPr>
          <w:rFonts w:ascii="Arial" w:eastAsia="Times New Roman" w:hAnsi="Arial" w:cs="Arial"/>
          <w:color w:val="000000"/>
          <w:kern w:val="0"/>
          <w:sz w:val="20"/>
          <w:szCs w:val="20"/>
          <w:lang w:eastAsia="zh-CN"/>
          <w14:ligatures w14:val="none"/>
        </w:rPr>
        <w:t xml:space="preserve">Art. 26. Revoga-se a </w:t>
      </w:r>
      <w:hyperlink r:id="rId75" w:history="1">
        <w:r w:rsidRPr="0023594B">
          <w:rPr>
            <w:rFonts w:ascii="Arial" w:eastAsia="Times New Roman" w:hAnsi="Arial" w:cs="Arial"/>
            <w:color w:val="0000FF"/>
            <w:kern w:val="0"/>
            <w:sz w:val="20"/>
            <w:szCs w:val="20"/>
            <w:u w:val="single"/>
            <w:lang w:eastAsia="zh-CN"/>
            <w14:ligatures w14:val="none"/>
          </w:rPr>
          <w:t xml:space="preserve">Lei nº 9.034, de 3 de maio de 1995. </w:t>
        </w:r>
      </w:hyperlink>
    </w:p>
    <w:p w14:paraId="52D100C3"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bookmarkStart w:id="106" w:name="art27"/>
      <w:bookmarkEnd w:id="106"/>
      <w:r w:rsidRPr="0023594B">
        <w:rPr>
          <w:rFonts w:ascii="Arial" w:eastAsia="Times New Roman" w:hAnsi="Arial" w:cs="Arial"/>
          <w:color w:val="000000"/>
          <w:kern w:val="0"/>
          <w:sz w:val="20"/>
          <w:szCs w:val="20"/>
          <w:lang w:eastAsia="zh-CN"/>
          <w14:ligatures w14:val="none"/>
        </w:rPr>
        <w:t xml:space="preserve">Art. 27. Esta Lei entra em vigor após decorridos 45 (quarenta e cinco) dias de sua publicação oficial. </w:t>
      </w:r>
    </w:p>
    <w:p w14:paraId="37172629" w14:textId="77777777" w:rsidR="0023594B" w:rsidRPr="0023594B" w:rsidRDefault="0023594B" w:rsidP="0023594B">
      <w:pPr>
        <w:spacing w:before="100" w:beforeAutospacing="1" w:after="100" w:afterAutospacing="1"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Brasília, 2 de agosto de 2013; 192º da Independência e 125º da República. </w:t>
      </w:r>
    </w:p>
    <w:p w14:paraId="0E1FCD43" w14:textId="77777777" w:rsidR="0023594B" w:rsidRPr="0023594B" w:rsidRDefault="0023594B" w:rsidP="0023594B">
      <w:pPr>
        <w:spacing w:after="0"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000000"/>
          <w:kern w:val="0"/>
          <w:sz w:val="20"/>
          <w:szCs w:val="20"/>
          <w:lang w:eastAsia="zh-CN"/>
          <w14:ligatures w14:val="none"/>
        </w:rPr>
        <w:t xml:space="preserve">DILMA ROUSSEFF </w:t>
      </w:r>
    </w:p>
    <w:p w14:paraId="7512390F" w14:textId="77777777" w:rsidR="0023594B" w:rsidRPr="0023594B" w:rsidRDefault="0023594B" w:rsidP="0023594B">
      <w:pPr>
        <w:spacing w:after="0" w:line="240" w:lineRule="auto"/>
        <w:rPr>
          <w:rFonts w:ascii="Arial" w:eastAsia="Times New Roman" w:hAnsi="Arial" w:cs="Arial"/>
          <w:kern w:val="0"/>
          <w:sz w:val="20"/>
          <w:szCs w:val="20"/>
          <w:lang w:eastAsia="zh-CN"/>
          <w14:ligatures w14:val="none"/>
        </w:rPr>
      </w:pPr>
      <w:r w:rsidRPr="0023594B">
        <w:rPr>
          <w:rFonts w:ascii="Arial" w:eastAsia="Times New Roman" w:hAnsi="Arial" w:cs="Arial"/>
          <w:i/>
          <w:iCs/>
          <w:color w:val="000000"/>
          <w:kern w:val="0"/>
          <w:sz w:val="20"/>
          <w:szCs w:val="20"/>
          <w:lang w:eastAsia="zh-CN"/>
          <w14:ligatures w14:val="none"/>
        </w:rPr>
        <w:t xml:space="preserve">José Eduardo Cardozo </w:t>
      </w:r>
    </w:p>
    <w:p w14:paraId="5723FDB7" w14:textId="77777777" w:rsidR="0023594B" w:rsidRPr="0023594B" w:rsidRDefault="0023594B" w:rsidP="0023594B">
      <w:pPr>
        <w:spacing w:before="300" w:after="300" w:line="240" w:lineRule="auto"/>
        <w:rPr>
          <w:rFonts w:ascii="Arial" w:eastAsia="Times New Roman" w:hAnsi="Arial" w:cs="Arial"/>
          <w:kern w:val="0"/>
          <w:sz w:val="20"/>
          <w:szCs w:val="20"/>
          <w:lang w:eastAsia="zh-CN"/>
          <w14:ligatures w14:val="none"/>
        </w:rPr>
      </w:pPr>
      <w:r w:rsidRPr="0023594B">
        <w:rPr>
          <w:rFonts w:ascii="Arial" w:eastAsia="Times New Roman" w:hAnsi="Arial" w:cs="Arial"/>
          <w:color w:val="FF0000"/>
          <w:kern w:val="0"/>
          <w:sz w:val="20"/>
          <w:szCs w:val="20"/>
          <w:lang w:eastAsia="zh-CN"/>
          <w14:ligatures w14:val="none"/>
        </w:rPr>
        <w:t xml:space="preserve">Este texto não substitui o publicado no DOU de 5.8.2013 - Edição extra </w:t>
      </w:r>
    </w:p>
    <w:p w14:paraId="1AC94CB2" w14:textId="77777777" w:rsidR="0023594B" w:rsidRPr="0023594B" w:rsidRDefault="0023594B" w:rsidP="0023594B">
      <w:pPr>
        <w:spacing w:before="300" w:after="300" w:line="240" w:lineRule="auto"/>
        <w:jc w:val="center"/>
        <w:rPr>
          <w:rFonts w:ascii="Arial" w:eastAsia="Times New Roman" w:hAnsi="Arial" w:cs="Arial"/>
          <w:kern w:val="0"/>
          <w:sz w:val="20"/>
          <w:szCs w:val="20"/>
          <w:lang w:eastAsia="zh-CN"/>
          <w14:ligatures w14:val="none"/>
        </w:rPr>
      </w:pPr>
      <w:r w:rsidRPr="0023594B">
        <w:rPr>
          <w:rFonts w:ascii="Arial" w:eastAsia="Times New Roman" w:hAnsi="Arial" w:cs="Arial"/>
          <w:color w:val="FF0000"/>
          <w:kern w:val="0"/>
          <w:sz w:val="20"/>
          <w:szCs w:val="20"/>
          <w:lang w:eastAsia="zh-CN"/>
          <w14:ligatures w14:val="none"/>
        </w:rPr>
        <w:t xml:space="preserve">* </w:t>
      </w:r>
    </w:p>
    <w:p w14:paraId="63A23E1E"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86124"/>
    <w:multiLevelType w:val="multilevel"/>
    <w:tmpl w:val="F096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2129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94B"/>
    <w:rsid w:val="0023594B"/>
    <w:rsid w:val="002608AA"/>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29CCF"/>
  <w15:chartTrackingRefBased/>
  <w15:docId w15:val="{988ACD3C-4710-40AE-B046-605B1197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2359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23594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23594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594B"/>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23594B"/>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23594B"/>
    <w:rPr>
      <w:rFonts w:ascii="Times New Roman" w:eastAsia="Times New Roman" w:hAnsi="Times New Roman" w:cs="Times New Roman"/>
      <w:b/>
      <w:bCs/>
      <w:kern w:val="0"/>
      <w:sz w:val="27"/>
      <w:szCs w:val="27"/>
      <w:lang w:eastAsia="zh-CN"/>
    </w:rPr>
  </w:style>
  <w:style w:type="paragraph" w:customStyle="1" w:styleId="epigrafe">
    <w:name w:val="epigrafe"/>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23594B"/>
    <w:rPr>
      <w:b/>
      <w:bCs/>
    </w:rPr>
  </w:style>
  <w:style w:type="character" w:styleId="Hyperlink">
    <w:name w:val="Hyperlink"/>
    <w:basedOn w:val="Fontepargpadro"/>
    <w:uiPriority w:val="99"/>
    <w:semiHidden/>
    <w:unhideWhenUsed/>
    <w:rsid w:val="0023594B"/>
    <w:rPr>
      <w:color w:val="0000FF"/>
      <w:u w:val="single"/>
    </w:rPr>
  </w:style>
  <w:style w:type="paragraph" w:customStyle="1" w:styleId="ementa">
    <w:name w:val="ementa"/>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fixo">
    <w:name w:val="fixo"/>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igo">
    <w:name w:val="artigo"/>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art">
    <w:name w:val="artart"/>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data">
    <w:name w:val="data"/>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residente">
    <w:name w:val="presidente"/>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ministro">
    <w:name w:val="ministro"/>
    <w:basedOn w:val="Normal"/>
    <w:rsid w:val="0023594B"/>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57952">
      <w:bodyDiv w:val="1"/>
      <w:marLeft w:val="0"/>
      <w:marRight w:val="0"/>
      <w:marTop w:val="0"/>
      <w:marBottom w:val="0"/>
      <w:divBdr>
        <w:top w:val="none" w:sz="0" w:space="0" w:color="auto"/>
        <w:left w:val="none" w:sz="0" w:space="0" w:color="auto"/>
        <w:bottom w:val="none" w:sz="0" w:space="0" w:color="auto"/>
        <w:right w:val="none" w:sz="0" w:space="0" w:color="auto"/>
      </w:divBdr>
      <w:divsChild>
        <w:div w:id="1249326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85257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06477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0201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19/Lei/L13964.htm" TargetMode="External"/><Relationship Id="rId18" Type="http://schemas.openxmlformats.org/officeDocument/2006/relationships/hyperlink" Target="http://www.planalto.gov.br/ccivil_03/_Ato2019-2022/2019/Lei/L13964.htm" TargetMode="External"/><Relationship Id="rId26" Type="http://schemas.openxmlformats.org/officeDocument/2006/relationships/hyperlink" Target="http://www.planalto.gov.br/ccivil_03/_Ato2019-2022/2019/Lei/L13964.htm" TargetMode="External"/><Relationship Id="rId39" Type="http://schemas.openxmlformats.org/officeDocument/2006/relationships/hyperlink" Target="http://www.planalto.gov.br/ccivil_03/_Ato2019-2022/2019/Lei/L13964.htm" TargetMode="External"/><Relationship Id="rId21" Type="http://schemas.openxmlformats.org/officeDocument/2006/relationships/hyperlink" Target="http://www.planalto.gov.br/ccivil_03/_Ato2019-2022/2019/Lei/L13964.htm" TargetMode="External"/><Relationship Id="rId34" Type="http://schemas.openxmlformats.org/officeDocument/2006/relationships/hyperlink" Target="http://www.planalto.gov.br/ccivil_03/_Ato2019-2022/2019/Lei/L13964.htm" TargetMode="External"/><Relationship Id="rId42" Type="http://schemas.openxmlformats.org/officeDocument/2006/relationships/hyperlink" Target="http://www.planalto.gov.br/ccivil_03/_Ato2019-2022/2019/Lei/L13964.htm" TargetMode="External"/><Relationship Id="rId47" Type="http://schemas.openxmlformats.org/officeDocument/2006/relationships/hyperlink" Target="http://www.planalto.gov.br/ccivil_03/_Ato2019-2022/2019/Lei/L13964.htm" TargetMode="External"/><Relationship Id="rId50" Type="http://schemas.openxmlformats.org/officeDocument/2006/relationships/hyperlink" Target="http://www.planalto.gov.br/ccivil_03/_Ato2019-2022/2019/Lei/L13964.htm" TargetMode="External"/><Relationship Id="rId55" Type="http://schemas.openxmlformats.org/officeDocument/2006/relationships/hyperlink" Target="http://www.planalto.gov.br/ccivil_03/_Ato2019-2022/2019/Lei/L13964.htm" TargetMode="External"/><Relationship Id="rId63" Type="http://schemas.openxmlformats.org/officeDocument/2006/relationships/hyperlink" Target="http://www.planalto.gov.br/ccivil_03/_Ato2019-2022/2019/Lei/L13964.htm" TargetMode="External"/><Relationship Id="rId68" Type="http://schemas.openxmlformats.org/officeDocument/2006/relationships/hyperlink" Target="http://www.planalto.gov.br/ccivil_03/_Ato2019-2022/2019/Lei/L13964.htm" TargetMode="External"/><Relationship Id="rId76" Type="http://schemas.openxmlformats.org/officeDocument/2006/relationships/fontTable" Target="fontTable.xml"/><Relationship Id="rId7" Type="http://schemas.openxmlformats.org/officeDocument/2006/relationships/hyperlink" Target="http://www.planalto.gov.br/ccivil_03/_Ato2015-2018/2016/Lei/L13260.htm" TargetMode="External"/><Relationship Id="rId71" Type="http://schemas.openxmlformats.org/officeDocument/2006/relationships/hyperlink" Target="http://www.planalto.gov.br/ccivil_03/Decreto-Lei/Del2848.htm" TargetMode="External"/><Relationship Id="rId2" Type="http://schemas.openxmlformats.org/officeDocument/2006/relationships/styles" Target="styles.xml"/><Relationship Id="rId16" Type="http://schemas.openxmlformats.org/officeDocument/2006/relationships/hyperlink" Target="http://www.planalto.gov.br/ccivil_03/_Ato2019-2022/2019/Lei/L13964.htm" TargetMode="External"/><Relationship Id="rId29" Type="http://schemas.openxmlformats.org/officeDocument/2006/relationships/hyperlink" Target="http://www.planalto.gov.br/ccivil_03/_Ato2019-2022/2019/Lei/L13964.htm" TargetMode="External"/><Relationship Id="rId11" Type="http://schemas.openxmlformats.org/officeDocument/2006/relationships/hyperlink" Target="http://www.planalto.gov.br/ccivil_03/LEIS/L8666cons.htm" TargetMode="External"/><Relationship Id="rId24" Type="http://schemas.openxmlformats.org/officeDocument/2006/relationships/hyperlink" Target="http://www.planalto.gov.br/ccivil_03/_Ato2019-2022/2019/Lei/L13964.htm" TargetMode="External"/><Relationship Id="rId32" Type="http://schemas.openxmlformats.org/officeDocument/2006/relationships/hyperlink" Target="http://www.planalto.gov.br/ccivil_03/Decreto-Lei/Del2848.htm" TargetMode="External"/><Relationship Id="rId37" Type="http://schemas.openxmlformats.org/officeDocument/2006/relationships/hyperlink" Target="http://www.planalto.gov.br/ccivil_03/Decreto-Lei/Del2848.htm" TargetMode="External"/><Relationship Id="rId40" Type="http://schemas.openxmlformats.org/officeDocument/2006/relationships/hyperlink" Target="http://www.planalto.gov.br/ccivil_03/_Ato2019-2022/2019/Lei/L13964.htm" TargetMode="External"/><Relationship Id="rId45" Type="http://schemas.openxmlformats.org/officeDocument/2006/relationships/hyperlink" Target="http://www.planalto.gov.br/ccivil_03/_Ato2019-2022/2019/Lei/L13964.htm" TargetMode="External"/><Relationship Id="rId53" Type="http://schemas.openxmlformats.org/officeDocument/2006/relationships/hyperlink" Target="http://www.planalto.gov.br/ccivil_03/_Ato2019-2022/2019/Lei/L13964.htm" TargetMode="External"/><Relationship Id="rId58" Type="http://schemas.openxmlformats.org/officeDocument/2006/relationships/hyperlink" Target="http://www.planalto.gov.br/ccivil_03/_Ato2019-2022/2019/Lei/L13964.htm" TargetMode="External"/><Relationship Id="rId66" Type="http://schemas.openxmlformats.org/officeDocument/2006/relationships/hyperlink" Target="http://www.planalto.gov.br/ccivil_03/_Ato2019-2022/2019/Lei/L13964.htm" TargetMode="External"/><Relationship Id="rId74" Type="http://schemas.openxmlformats.org/officeDocument/2006/relationships/hyperlink" Target="http://www.planalto.gov.br/ccivil_03/Decreto-Lei/Del2848.htm" TargetMode="External"/><Relationship Id="rId5" Type="http://schemas.openxmlformats.org/officeDocument/2006/relationships/hyperlink" Target="http://legislacao.planalto.gov.br/legisla/legislacao.nsf/Viw_Identificacao/lei%2012.850-2013?OpenDocument" TargetMode="External"/><Relationship Id="rId15" Type="http://schemas.openxmlformats.org/officeDocument/2006/relationships/hyperlink" Target="http://www.planalto.gov.br/ccivil_03/_Ato2019-2022/2019/Lei/L13964.htm" TargetMode="External"/><Relationship Id="rId23" Type="http://schemas.openxmlformats.org/officeDocument/2006/relationships/hyperlink" Target="http://www.planalto.gov.br/ccivil_03/_Ato2019-2022/2019/Lei/L13964.htm" TargetMode="External"/><Relationship Id="rId28" Type="http://schemas.openxmlformats.org/officeDocument/2006/relationships/hyperlink" Target="http://www.planalto.gov.br/ccivil_03/_Ato2019-2022/2019/Lei/L13964.htm" TargetMode="External"/><Relationship Id="rId36" Type="http://schemas.openxmlformats.org/officeDocument/2006/relationships/hyperlink" Target="http://www.planalto.gov.br/ccivil_03/_Ato2019-2022/2019/Lei/L13964.htm" TargetMode="External"/><Relationship Id="rId49" Type="http://schemas.openxmlformats.org/officeDocument/2006/relationships/hyperlink" Target="http://www.planalto.gov.br/ccivil_03/_Ato2019-2022/2019/Lei/L13964.htm" TargetMode="External"/><Relationship Id="rId57" Type="http://schemas.openxmlformats.org/officeDocument/2006/relationships/hyperlink" Target="http://www.planalto.gov.br/ccivil_03/_Ato2019-2022/2019/Lei/L13964.htm" TargetMode="External"/><Relationship Id="rId61" Type="http://schemas.openxmlformats.org/officeDocument/2006/relationships/hyperlink" Target="http://www.planalto.gov.br/ccivil_03/_Ato2019-2022/2019/Lei/L13964.htm" TargetMode="External"/><Relationship Id="rId10" Type="http://schemas.openxmlformats.org/officeDocument/2006/relationships/hyperlink" Target="http://www.planalto.gov.br/ccivil_03/_Ato2015-2018/2015/Lei/L13097.htm" TargetMode="External"/><Relationship Id="rId19" Type="http://schemas.openxmlformats.org/officeDocument/2006/relationships/hyperlink" Target="http://www.planalto.gov.br/ccivil_03/_Ato2019-2022/2019/Lei/L13964.htm" TargetMode="External"/><Relationship Id="rId31" Type="http://schemas.openxmlformats.org/officeDocument/2006/relationships/hyperlink" Target="http://www.planalto.gov.br/ccivil_03/_Ato2019-2022/2019/Lei/L13964.htm" TargetMode="External"/><Relationship Id="rId44" Type="http://schemas.openxmlformats.org/officeDocument/2006/relationships/hyperlink" Target="http://www.planalto.gov.br/ccivil_03/_Ato2019-2022/2019/Lei/L13964.htm" TargetMode="External"/><Relationship Id="rId52" Type="http://schemas.openxmlformats.org/officeDocument/2006/relationships/hyperlink" Target="http://www.planalto.gov.br/ccivil_03/_Ato2019-2022/2019/Lei/L13964.htm" TargetMode="External"/><Relationship Id="rId60" Type="http://schemas.openxmlformats.org/officeDocument/2006/relationships/hyperlink" Target="http://www.planalto.gov.br/ccivil_03/_Ato2019-2022/2019/Lei/L13964.htm" TargetMode="External"/><Relationship Id="rId65" Type="http://schemas.openxmlformats.org/officeDocument/2006/relationships/hyperlink" Target="http://www.planalto.gov.br/ccivil_03/_Ato2019-2022/2019/Lei/L13964.htm" TargetMode="External"/><Relationship Id="rId73" Type="http://schemas.openxmlformats.org/officeDocument/2006/relationships/hyperlink" Target="http://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www.planalto.gov.br/ccivil_03/_Ato2019-2022/2019/Lei/L13964.htm" TargetMode="External"/><Relationship Id="rId14" Type="http://schemas.openxmlformats.org/officeDocument/2006/relationships/hyperlink" Target="http://www.planalto.gov.br/ccivil_03/_Ato2019-2022/2019/Lei/L13964.htm" TargetMode="External"/><Relationship Id="rId22" Type="http://schemas.openxmlformats.org/officeDocument/2006/relationships/hyperlink" Target="http://www.planalto.gov.br/ccivil_03/_Ato2019-2022/2019/Lei/L13964.htm" TargetMode="External"/><Relationship Id="rId27" Type="http://schemas.openxmlformats.org/officeDocument/2006/relationships/hyperlink" Target="http://www.planalto.gov.br/ccivil_03/Decreto-Lei/Del3689.htm" TargetMode="External"/><Relationship Id="rId30" Type="http://schemas.openxmlformats.org/officeDocument/2006/relationships/hyperlink" Target="http://www.planalto.gov.br/ccivil_03/_Ato2019-2022/2019/Lei/L13964.htm" TargetMode="External"/><Relationship Id="rId35" Type="http://schemas.openxmlformats.org/officeDocument/2006/relationships/hyperlink" Target="http://www.planalto.gov.br/ccivil_03/_Ato2019-2022/2019/Lei/L13964.htm" TargetMode="External"/><Relationship Id="rId43" Type="http://schemas.openxmlformats.org/officeDocument/2006/relationships/hyperlink" Target="http://www.planalto.gov.br/ccivil_03/_Ato2019-2022/2019/Lei/L13964.htm" TargetMode="External"/><Relationship Id="rId48" Type="http://schemas.openxmlformats.org/officeDocument/2006/relationships/hyperlink" Target="http://www.planalto.gov.br/ccivil_03/_Ato2019-2022/2019/Lei/L13964.htm" TargetMode="External"/><Relationship Id="rId56" Type="http://schemas.openxmlformats.org/officeDocument/2006/relationships/hyperlink" Target="http://www.planalto.gov.br/ccivil_03/_Ato2019-2022/2019/Lei/L13964.htm" TargetMode="External"/><Relationship Id="rId64" Type="http://schemas.openxmlformats.org/officeDocument/2006/relationships/hyperlink" Target="http://www.planalto.gov.br/ccivil_03/_Ato2019-2022/2019/Lei/L13964.htm" TargetMode="External"/><Relationship Id="rId69" Type="http://schemas.openxmlformats.org/officeDocument/2006/relationships/hyperlink" Target="http://www.planalto.gov.br/ccivil_03/LEIS/L9807.htm" TargetMode="External"/><Relationship Id="rId77" Type="http://schemas.openxmlformats.org/officeDocument/2006/relationships/theme" Target="theme/theme1.xml"/><Relationship Id="rId8" Type="http://schemas.openxmlformats.org/officeDocument/2006/relationships/hyperlink" Target="http://www.planalto.gov.br/ccivil_03/_Ato2019-2022/2019/Lei/L13964.htm" TargetMode="External"/><Relationship Id="rId51" Type="http://schemas.openxmlformats.org/officeDocument/2006/relationships/hyperlink" Target="http://www.planalto.gov.br/ccivil_03/_Ato2019-2022/2019/Lei/L13964.htm" TargetMode="External"/><Relationship Id="rId72" Type="http://schemas.openxmlformats.org/officeDocument/2006/relationships/hyperlink" Target="http://www.planalto.gov.br/ccivil_03/Decreto-Lei/Del2848.htm" TargetMode="External"/><Relationship Id="rId3" Type="http://schemas.openxmlformats.org/officeDocument/2006/relationships/settings" Target="settings.xml"/><Relationship Id="rId12" Type="http://schemas.openxmlformats.org/officeDocument/2006/relationships/hyperlink" Target="http://www.planalto.gov.br/ccivil_03/_Ato2015-2018/2015/Lei/L13097.htm" TargetMode="External"/><Relationship Id="rId17" Type="http://schemas.openxmlformats.org/officeDocument/2006/relationships/hyperlink" Target="http://www.planalto.gov.br/ccivil_03/_Ato2019-2022/2019/Lei/L13964.htm" TargetMode="External"/><Relationship Id="rId25" Type="http://schemas.openxmlformats.org/officeDocument/2006/relationships/hyperlink" Target="http://www.planalto.gov.br/ccivil_03/_Ato2019-2022/2019/Lei/L13964.htm" TargetMode="External"/><Relationship Id="rId33" Type="http://schemas.openxmlformats.org/officeDocument/2006/relationships/hyperlink" Target="http://www.planalto.gov.br/ccivil_03/LEIS/L7210.htm" TargetMode="External"/><Relationship Id="rId38" Type="http://schemas.openxmlformats.org/officeDocument/2006/relationships/hyperlink" Target="http://www.planalto.gov.br/ccivil_03/Decreto-Lei/Del3689.htm" TargetMode="External"/><Relationship Id="rId46" Type="http://schemas.openxmlformats.org/officeDocument/2006/relationships/hyperlink" Target="http://www.planalto.gov.br/ccivil_03/_Ato2019-2022/2019/Lei/L13964.htm" TargetMode="External"/><Relationship Id="rId59" Type="http://schemas.openxmlformats.org/officeDocument/2006/relationships/hyperlink" Target="http://www.planalto.gov.br/ccivil_03/_Ato2019-2022/2019/Lei/L13964.htm" TargetMode="External"/><Relationship Id="rId67" Type="http://schemas.openxmlformats.org/officeDocument/2006/relationships/hyperlink" Target="http://www.planalto.gov.br/ccivil_03/_Ato2019-2022/2019/Lei/L13964.htm" TargetMode="External"/><Relationship Id="rId20" Type="http://schemas.openxmlformats.org/officeDocument/2006/relationships/hyperlink" Target="http://www.planalto.gov.br/ccivil_03/_Ato2019-2022/2019/Lei/L13964.htm" TargetMode="External"/><Relationship Id="rId41" Type="http://schemas.openxmlformats.org/officeDocument/2006/relationships/hyperlink" Target="http://www.planalto.gov.br/ccivil_03/_Ato2019-2022/2019/Lei/L13964.htm" TargetMode="External"/><Relationship Id="rId54" Type="http://schemas.openxmlformats.org/officeDocument/2006/relationships/hyperlink" Target="http://www.planalto.gov.br/ccivil_03/_Ato2019-2022/2019/Lei/L13964.htm" TargetMode="External"/><Relationship Id="rId62" Type="http://schemas.openxmlformats.org/officeDocument/2006/relationships/hyperlink" Target="http://www.planalto.gov.br/ccivil_03/_Ato2019-2022/2019/Lei/L13964.htm" TargetMode="External"/><Relationship Id="rId70" Type="http://schemas.openxmlformats.org/officeDocument/2006/relationships/hyperlink" Target="http://www.planalto.gov.br/ccivil_03/Decreto-Lei/Del3689.htm" TargetMode="External"/><Relationship Id="rId75" Type="http://schemas.openxmlformats.org/officeDocument/2006/relationships/hyperlink" Target="http://www.planalto.gov.br/ccivil_03/LEIS/L9034.htm" TargetMode="External"/><Relationship Id="rId1" Type="http://schemas.openxmlformats.org/officeDocument/2006/relationships/numbering" Target="numbering.xml"/><Relationship Id="rId6" Type="http://schemas.openxmlformats.org/officeDocument/2006/relationships/hyperlink" Target="http://www.planalto.gov.br/ccivil_03/_Ato2011-2014/2013/Lei/L1285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6041</Words>
  <Characters>34435</Characters>
  <Application>Microsoft Office Word</Application>
  <DocSecurity>0</DocSecurity>
  <Lines>286</Lines>
  <Paragraphs>80</Paragraphs>
  <ScaleCrop>false</ScaleCrop>
  <Company/>
  <LinksUpToDate>false</LinksUpToDate>
  <CharactersWithSpaces>40396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2023-08-07T01:49:00Z</dcterms:created>
  <dcterms:modified xsi:type="dcterms:W3CDTF">2023-08-07T01:50:00Z</dcterms:modified>
</cp:coreProperties>
</file>