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D28" w:rsidRPr="00D85D28" w:rsidRDefault="00D85D28" w:rsidP="00D85D28">
      <w:pPr>
        <w:spacing w:after="0" w:line="240" w:lineRule="auto"/>
        <w:jc w:val="center"/>
        <w:textAlignment w:val="center"/>
        <w:outlineLvl w:val="0"/>
        <w:rPr>
          <w:rFonts w:ascii="Times New Roman" w:eastAsia="Times New Roman" w:hAnsi="Times New Roman" w:cs="Times New Roman"/>
          <w:b/>
          <w:bCs/>
          <w:kern w:val="36"/>
          <w:sz w:val="32"/>
          <w:szCs w:val="32"/>
        </w:rPr>
      </w:pPr>
      <w:r w:rsidRPr="00D85D28">
        <w:rPr>
          <w:rFonts w:ascii="Times New Roman" w:eastAsia="Times New Roman" w:hAnsi="Times New Roman" w:cs="Times New Roman"/>
          <w:b/>
          <w:bCs/>
          <w:kern w:val="36"/>
          <w:sz w:val="32"/>
          <w:szCs w:val="32"/>
        </w:rPr>
        <w:t>Presidência da República</w:t>
      </w:r>
    </w:p>
    <w:p w:rsidR="00D85D28" w:rsidRPr="00D85D28" w:rsidRDefault="00D85D28" w:rsidP="00D85D28">
      <w:pPr>
        <w:spacing w:after="0" w:line="240" w:lineRule="auto"/>
        <w:jc w:val="center"/>
        <w:textAlignment w:val="center"/>
        <w:outlineLvl w:val="1"/>
        <w:rPr>
          <w:rFonts w:ascii="Times New Roman" w:eastAsia="Times New Roman" w:hAnsi="Times New Roman" w:cs="Times New Roman"/>
          <w:b/>
          <w:bCs/>
          <w:sz w:val="28"/>
          <w:szCs w:val="28"/>
        </w:rPr>
      </w:pPr>
      <w:r w:rsidRPr="00D85D28">
        <w:rPr>
          <w:rFonts w:ascii="Times New Roman" w:eastAsia="Times New Roman" w:hAnsi="Times New Roman" w:cs="Times New Roman"/>
          <w:b/>
          <w:bCs/>
          <w:sz w:val="28"/>
          <w:szCs w:val="28"/>
        </w:rPr>
        <w:t>Casa Civil</w:t>
      </w:r>
    </w:p>
    <w:p w:rsidR="00D85D28" w:rsidRPr="00D85D28" w:rsidRDefault="00D85D28" w:rsidP="00D85D28">
      <w:pPr>
        <w:spacing w:after="0" w:line="240" w:lineRule="auto"/>
        <w:jc w:val="center"/>
        <w:textAlignment w:val="center"/>
        <w:outlineLvl w:val="2"/>
        <w:rPr>
          <w:rFonts w:ascii="Times New Roman" w:eastAsia="Times New Roman" w:hAnsi="Times New Roman" w:cs="Times New Roman"/>
          <w:b/>
          <w:bCs/>
          <w:sz w:val="24"/>
          <w:szCs w:val="24"/>
        </w:rPr>
      </w:pPr>
      <w:r w:rsidRPr="00D85D28">
        <w:rPr>
          <w:rFonts w:ascii="Times New Roman" w:eastAsia="Times New Roman" w:hAnsi="Times New Roman" w:cs="Times New Roman"/>
          <w:b/>
          <w:bCs/>
          <w:sz w:val="24"/>
          <w:szCs w:val="24"/>
        </w:rPr>
        <w:t>Subchefia para Assuntos Jurídicos</w:t>
      </w:r>
    </w:p>
    <w:p w:rsidR="00D85D28" w:rsidRPr="00D85D28" w:rsidRDefault="00D85D28" w:rsidP="00D85D28">
      <w:pPr>
        <w:spacing w:before="300" w:after="300" w:line="240" w:lineRule="auto"/>
        <w:ind w:firstLine="432"/>
        <w:jc w:val="center"/>
        <w:rPr>
          <w:rFonts w:ascii="Times New Roman" w:eastAsia="Times New Roman" w:hAnsi="Times New Roman" w:cs="Times New Roman"/>
          <w:color w:val="000000"/>
          <w:sz w:val="20"/>
          <w:szCs w:val="20"/>
        </w:rPr>
      </w:pPr>
      <w:hyperlink r:id="rId5" w:history="1">
        <w:r w:rsidRPr="00D85D28">
          <w:rPr>
            <w:rFonts w:ascii="Arial" w:eastAsia="Times New Roman" w:hAnsi="Arial" w:cs="Arial"/>
            <w:b/>
            <w:bCs/>
            <w:color w:val="000080"/>
            <w:sz w:val="20"/>
            <w:szCs w:val="20"/>
            <w:u w:val="single"/>
          </w:rPr>
          <w:t>LEI Nº 12.810, DE 15 DE MAIO DE 2013</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D85D28" w:rsidRPr="00D85D28" w:rsidTr="00D85D28">
        <w:trPr>
          <w:tblCellSpacing w:w="0" w:type="dxa"/>
        </w:trPr>
        <w:tc>
          <w:tcPr>
            <w:tcW w:w="2550" w:type="pct"/>
            <w:vAlign w:val="center"/>
            <w:hideMark/>
          </w:tcPr>
          <w:p w:rsidR="00D85D28" w:rsidRPr="00D85D28" w:rsidRDefault="00D85D28" w:rsidP="00D85D28">
            <w:pPr>
              <w:spacing w:after="0" w:line="240" w:lineRule="auto"/>
              <w:rPr>
                <w:rFonts w:ascii="Times New Roman" w:eastAsia="Times New Roman" w:hAnsi="Times New Roman" w:cs="Times New Roman"/>
                <w:sz w:val="20"/>
                <w:szCs w:val="20"/>
              </w:rPr>
            </w:pPr>
            <w:hyperlink r:id="rId6" w:history="1">
              <w:r w:rsidRPr="00D85D28">
                <w:rPr>
                  <w:rFonts w:ascii="Times New Roman" w:eastAsia="Times New Roman" w:hAnsi="Times New Roman" w:cs="Times New Roman"/>
                  <w:color w:val="0000FF"/>
                  <w:sz w:val="20"/>
                  <w:szCs w:val="20"/>
                  <w:u w:val="single"/>
                </w:rPr>
                <w:t>Mensagem de Veto</w:t>
              </w:r>
            </w:hyperlink>
          </w:p>
          <w:p w:rsidR="00D85D28" w:rsidRPr="00D85D28" w:rsidRDefault="00D85D28" w:rsidP="00D85D28">
            <w:pPr>
              <w:spacing w:before="100" w:beforeAutospacing="1" w:after="100" w:afterAutospacing="1" w:line="240" w:lineRule="auto"/>
              <w:ind w:firstLine="432"/>
              <w:rPr>
                <w:rFonts w:ascii="Times New Roman" w:eastAsia="Times New Roman" w:hAnsi="Times New Roman" w:cs="Times New Roman"/>
                <w:sz w:val="20"/>
                <w:szCs w:val="20"/>
              </w:rPr>
            </w:pPr>
            <w:hyperlink r:id="rId7" w:history="1">
              <w:r w:rsidRPr="00D85D28">
                <w:rPr>
                  <w:rFonts w:ascii="Times New Roman" w:eastAsia="Times New Roman" w:hAnsi="Times New Roman" w:cs="Times New Roman"/>
                  <w:color w:val="0000FF"/>
                  <w:sz w:val="20"/>
                  <w:szCs w:val="20"/>
                  <w:u w:val="single"/>
                </w:rPr>
                <w:t>Conversão da Medida Provisória nº 589, de 2012</w:t>
              </w:r>
              <w:proofErr w:type="gramStart"/>
            </w:hyperlink>
            <w:proofErr w:type="gramEnd"/>
          </w:p>
        </w:tc>
        <w:tc>
          <w:tcPr>
            <w:tcW w:w="2450" w:type="pct"/>
            <w:vAlign w:val="center"/>
            <w:hideMark/>
          </w:tcPr>
          <w:p w:rsidR="00D85D28" w:rsidRPr="00D85D28" w:rsidRDefault="00D85D28" w:rsidP="00D85D28">
            <w:pPr>
              <w:spacing w:before="100" w:beforeAutospacing="1" w:after="100" w:afterAutospacing="1" w:line="300" w:lineRule="atLeast"/>
              <w:ind w:firstLine="432"/>
              <w:rPr>
                <w:rFonts w:ascii="Times New Roman" w:eastAsia="Times New Roman" w:hAnsi="Times New Roman" w:cs="Times New Roman"/>
                <w:sz w:val="20"/>
                <w:szCs w:val="20"/>
              </w:rPr>
            </w:pPr>
            <w:r w:rsidRPr="00D85D28">
              <w:rPr>
                <w:rFonts w:ascii="Arial" w:eastAsia="Times New Roman" w:hAnsi="Arial" w:cs="Arial"/>
                <w:color w:val="800000"/>
                <w:sz w:val="20"/>
                <w:szCs w:val="20"/>
              </w:rPr>
              <w:t xml:space="preserve">Dispõe sobre o parcelamento de débitos com a Fazenda </w:t>
            </w:r>
            <w:proofErr w:type="gramStart"/>
            <w:r w:rsidRPr="00D85D28">
              <w:rPr>
                <w:rFonts w:ascii="Arial" w:eastAsia="Times New Roman" w:hAnsi="Arial" w:cs="Arial"/>
                <w:color w:val="800000"/>
                <w:sz w:val="20"/>
                <w:szCs w:val="20"/>
              </w:rPr>
              <w:t>Nacional relativos às contribuições previdenciárias de responsabilidade dos Estados, do Distrito Federal e dos Municípios</w:t>
            </w:r>
            <w:proofErr w:type="gramEnd"/>
            <w:r w:rsidRPr="00D85D28">
              <w:rPr>
                <w:rFonts w:ascii="Arial" w:eastAsia="Times New Roman" w:hAnsi="Arial" w:cs="Arial"/>
                <w:color w:val="800000"/>
                <w:sz w:val="20"/>
                <w:szCs w:val="20"/>
              </w:rPr>
              <w:t xml:space="preserve">; altera as Leis </w:t>
            </w:r>
            <w:proofErr w:type="spellStart"/>
            <w:r w:rsidRPr="00D85D28">
              <w:rPr>
                <w:rFonts w:ascii="Arial" w:eastAsia="Times New Roman" w:hAnsi="Arial" w:cs="Arial"/>
                <w:color w:val="800000"/>
                <w:sz w:val="20"/>
                <w:szCs w:val="20"/>
              </w:rPr>
              <w:t>nºs</w:t>
            </w:r>
            <w:proofErr w:type="spellEnd"/>
            <w:r w:rsidRPr="00D85D28">
              <w:rPr>
                <w:rFonts w:ascii="Arial" w:eastAsia="Times New Roman" w:hAnsi="Arial" w:cs="Arial"/>
                <w:color w:val="800000"/>
                <w:sz w:val="20"/>
                <w:szCs w:val="20"/>
              </w:rPr>
              <w:t xml:space="preserve"> 8.212, de 24 de julho de 1991, 9.715, de 25 de novembro de 1998, 11.828, de 20 de novembro de 2008, 10.522, de 19 de julho de 2002, 10.222, de 9 de maio de 2001, 12.249, de 11 de junho de 2010, 11.110, de 25 de abril de 2005, 5.869, de 11 de janeiro de 1973 - Código de Processo Civil, 6.404, de 15 de dezembro de 1976, 6.385, de 7 de dezembro de 1976, 6.015, de 31 de dezembro de 1973, e 9.514, de 20 de novembro de 1997; e revoga dispositivo da Lei nº 12.703, de 7 de agosto de 2012.</w:t>
            </w:r>
          </w:p>
        </w:tc>
      </w:tr>
    </w:tbl>
    <w:p w:rsidR="00D85D28" w:rsidRPr="00D85D28" w:rsidRDefault="00D85D28" w:rsidP="00D85D28">
      <w:pPr>
        <w:spacing w:before="300" w:after="300" w:line="300" w:lineRule="atLeast"/>
        <w:ind w:firstLine="570"/>
        <w:rPr>
          <w:rFonts w:ascii="Times New Roman" w:eastAsia="Times New Roman" w:hAnsi="Times New Roman" w:cs="Times New Roman"/>
          <w:color w:val="000000"/>
          <w:sz w:val="20"/>
          <w:szCs w:val="20"/>
        </w:rPr>
      </w:pPr>
      <w:proofErr w:type="gramStart"/>
      <w:r w:rsidRPr="00D85D28">
        <w:rPr>
          <w:rFonts w:ascii="Times New Roman" w:eastAsia="Times New Roman" w:hAnsi="Times New Roman" w:cs="Times New Roman"/>
          <w:b/>
          <w:bCs/>
          <w:color w:val="000000"/>
          <w:sz w:val="20"/>
          <w:szCs w:val="20"/>
        </w:rPr>
        <w:t>A PRESIDENTA DA REPÚBLICA </w:t>
      </w:r>
      <w:r w:rsidRPr="00D85D28">
        <w:rPr>
          <w:rFonts w:ascii="Times New Roman" w:eastAsia="Times New Roman" w:hAnsi="Times New Roman" w:cs="Times New Roman"/>
          <w:color w:val="000000"/>
          <w:sz w:val="20"/>
          <w:szCs w:val="20"/>
        </w:rPr>
        <w:t>Faço</w:t>
      </w:r>
      <w:proofErr w:type="gramEnd"/>
      <w:r w:rsidRPr="00D85D28">
        <w:rPr>
          <w:rFonts w:ascii="Times New Roman" w:eastAsia="Times New Roman" w:hAnsi="Times New Roman" w:cs="Times New Roman"/>
          <w:color w:val="000000"/>
          <w:sz w:val="20"/>
          <w:szCs w:val="20"/>
        </w:rPr>
        <w:t xml:space="preserve"> saber que o Congresso Nacional decreta e eu sanciono a seguinte Lei:</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0" w:name="art1"/>
      <w:bookmarkEnd w:id="0"/>
      <w:r w:rsidRPr="00D85D28">
        <w:rPr>
          <w:rFonts w:ascii="Arial" w:eastAsia="Times New Roman" w:hAnsi="Arial" w:cs="Arial"/>
          <w:color w:val="000000"/>
          <w:sz w:val="20"/>
          <w:szCs w:val="20"/>
        </w:rPr>
        <w:t>Art. 1º Os débitos com a Fazenda Nacional de responsabilidade dos Estados, do Distrito Federal, dos Municípios e das respectivas autarquias e fundações públicas, relativos às contribuições sociais de que tratam as </w:t>
      </w:r>
      <w:hyperlink r:id="rId8" w:anchor="art11pa" w:history="1">
        <w:r w:rsidRPr="00D85D28">
          <w:rPr>
            <w:rFonts w:ascii="Arial" w:eastAsia="Times New Roman" w:hAnsi="Arial" w:cs="Arial"/>
            <w:color w:val="0000FF"/>
            <w:sz w:val="20"/>
            <w:szCs w:val="20"/>
            <w:u w:val="single"/>
          </w:rPr>
          <w:t xml:space="preserve">alíneas </w:t>
        </w:r>
        <w:proofErr w:type="gramStart"/>
        <w:r w:rsidRPr="00D85D28">
          <w:rPr>
            <w:rFonts w:ascii="Arial" w:eastAsia="Times New Roman" w:hAnsi="Arial" w:cs="Arial"/>
            <w:color w:val="0000FF"/>
            <w:sz w:val="20"/>
            <w:szCs w:val="20"/>
            <w:u w:val="single"/>
          </w:rPr>
          <w:t>a</w:t>
        </w:r>
        <w:proofErr w:type="gramEnd"/>
        <w:r w:rsidRPr="00D85D28">
          <w:rPr>
            <w:rFonts w:ascii="Arial" w:eastAsia="Times New Roman" w:hAnsi="Arial" w:cs="Arial"/>
            <w:color w:val="0000FF"/>
            <w:sz w:val="20"/>
            <w:szCs w:val="20"/>
            <w:u w:val="single"/>
          </w:rPr>
          <w:t> </w:t>
        </w:r>
      </w:hyperlink>
      <w:r w:rsidRPr="00D85D28">
        <w:rPr>
          <w:rFonts w:ascii="Arial" w:eastAsia="Times New Roman" w:hAnsi="Arial" w:cs="Arial"/>
          <w:color w:val="000000"/>
          <w:sz w:val="20"/>
          <w:szCs w:val="20"/>
        </w:rPr>
        <w:t>e </w:t>
      </w:r>
      <w:hyperlink r:id="rId9" w:anchor="art11pc" w:history="1">
        <w:r w:rsidRPr="00D85D28">
          <w:rPr>
            <w:rFonts w:ascii="Arial" w:eastAsia="Times New Roman" w:hAnsi="Arial" w:cs="Arial"/>
            <w:color w:val="0000FF"/>
            <w:sz w:val="20"/>
            <w:szCs w:val="20"/>
            <w:u w:val="single"/>
          </w:rPr>
          <w:t>c do parágrafo único do art. 11 da Lei nº 8.212, de 24 de julho de 1991, </w:t>
        </w:r>
      </w:hyperlink>
      <w:r w:rsidRPr="00D85D28">
        <w:rPr>
          <w:rFonts w:ascii="Arial" w:eastAsia="Times New Roman" w:hAnsi="Arial" w:cs="Arial"/>
          <w:color w:val="000000"/>
          <w:sz w:val="20"/>
          <w:szCs w:val="20"/>
        </w:rPr>
        <w:t>e às respectivas obrigações acessórias, provenientes de competências vencidas até 28 de fevereiro de 2013, inclusive décimo terceiro salário, constituídos ou não, inscritos ou não em dívida ativa da União, ainda que em fase de execução fiscal já ajuizada, ou que tenham sido objeto de parcelamento anterior não integralmente quitado, serão consolidados e pagos em 240 (duzentas e quarenta) parcelas a serem retidas no respectivo Fundo de Participação dos Estados - FPE e Fundo de Participação dos Municípios - FPM e repassadas à União, ou em prestações equivalentes a 1% (um por cento) da média mensal da receita corrente líquida do Estado, do Distrito Federal ou do Município, o que for de menor prestação.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1" w:name="art1§1"/>
      <w:bookmarkEnd w:id="1"/>
      <w:r w:rsidRPr="00D85D28">
        <w:rPr>
          <w:rFonts w:ascii="Arial" w:eastAsia="Times New Roman" w:hAnsi="Arial" w:cs="Arial"/>
          <w:color w:val="000000"/>
          <w:sz w:val="20"/>
          <w:szCs w:val="20"/>
        </w:rPr>
        <w:t xml:space="preserve">§ 1º Os débitos cujos fatos geradores ocorrerem até 28 de fevereiro de 2013, que forem apurados posteriormente, serão </w:t>
      </w:r>
      <w:proofErr w:type="gramStart"/>
      <w:r w:rsidRPr="00D85D28">
        <w:rPr>
          <w:rFonts w:ascii="Arial" w:eastAsia="Times New Roman" w:hAnsi="Arial" w:cs="Arial"/>
          <w:color w:val="000000"/>
          <w:sz w:val="20"/>
          <w:szCs w:val="20"/>
        </w:rPr>
        <w:t>incorporados</w:t>
      </w:r>
      <w:proofErr w:type="gramEnd"/>
      <w:r w:rsidRPr="00D85D28">
        <w:rPr>
          <w:rFonts w:ascii="Arial" w:eastAsia="Times New Roman" w:hAnsi="Arial" w:cs="Arial"/>
          <w:color w:val="000000"/>
          <w:sz w:val="20"/>
          <w:szCs w:val="20"/>
        </w:rPr>
        <w:t xml:space="preserve"> ao parcelamento de que trata o caput , mediante aumento do número de parcelas, não implicando no aumento do valor das prestações.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2" w:name="art1§2"/>
      <w:bookmarkEnd w:id="2"/>
      <w:r w:rsidRPr="00D85D28">
        <w:rPr>
          <w:rFonts w:ascii="Arial" w:eastAsia="Times New Roman" w:hAnsi="Arial" w:cs="Arial"/>
          <w:color w:val="000000"/>
          <w:sz w:val="20"/>
          <w:szCs w:val="20"/>
        </w:rPr>
        <w:lastRenderedPageBreak/>
        <w:t>§ 2º Os débitos parcelados terão redução de 100% (cem por cento) das multas de mora ou de ofício, de 50% (cinquenta por cento) dos juros de mora e de 100% (cem por cento) dos encargos legais, inclusive honorários advocatícios.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3" w:name="art1§3"/>
      <w:bookmarkEnd w:id="3"/>
      <w:r w:rsidRPr="00D85D28">
        <w:rPr>
          <w:rFonts w:ascii="Arial" w:eastAsia="Times New Roman" w:hAnsi="Arial" w:cs="Arial"/>
          <w:color w:val="000000"/>
          <w:sz w:val="20"/>
          <w:szCs w:val="20"/>
        </w:rPr>
        <w:t>§ 3º Os contribuintes que tiverem optado pelos parcelamentos previstos no </w:t>
      </w:r>
      <w:hyperlink r:id="rId10" w:anchor="art1" w:history="1">
        <w:r w:rsidRPr="00D85D28">
          <w:rPr>
            <w:rFonts w:ascii="Arial" w:eastAsia="Times New Roman" w:hAnsi="Arial" w:cs="Arial"/>
            <w:color w:val="0000FF"/>
            <w:sz w:val="20"/>
            <w:szCs w:val="20"/>
            <w:u w:val="single"/>
          </w:rPr>
          <w:t>art. 1º da Medida Provisória nº 589, de 13 de novembro de 2012, </w:t>
        </w:r>
      </w:hyperlink>
      <w:r w:rsidRPr="00D85D28">
        <w:rPr>
          <w:rFonts w:ascii="Arial" w:eastAsia="Times New Roman" w:hAnsi="Arial" w:cs="Arial"/>
          <w:color w:val="000000"/>
          <w:sz w:val="20"/>
          <w:szCs w:val="20"/>
        </w:rPr>
        <w:t xml:space="preserve">poderão optar, na forma de regulamento, pelo </w:t>
      </w:r>
      <w:proofErr w:type="spellStart"/>
      <w:r w:rsidRPr="00D85D28">
        <w:rPr>
          <w:rFonts w:ascii="Arial" w:eastAsia="Times New Roman" w:hAnsi="Arial" w:cs="Arial"/>
          <w:color w:val="000000"/>
          <w:sz w:val="20"/>
          <w:szCs w:val="20"/>
        </w:rPr>
        <w:t>reparcelamento</w:t>
      </w:r>
      <w:proofErr w:type="spellEnd"/>
      <w:r w:rsidRPr="00D85D28">
        <w:rPr>
          <w:rFonts w:ascii="Arial" w:eastAsia="Times New Roman" w:hAnsi="Arial" w:cs="Arial"/>
          <w:color w:val="000000"/>
          <w:sz w:val="20"/>
          <w:szCs w:val="20"/>
        </w:rPr>
        <w:t xml:space="preserve"> dos respectivos débitos segundo as regras previstas neste artigo até o último dia útil do 3º (terceiro) mês subsequente ao da publicação desta Lei.</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4" w:name="art1§4"/>
      <w:bookmarkEnd w:id="4"/>
      <w:r w:rsidRPr="00D85D28">
        <w:rPr>
          <w:rFonts w:ascii="Arial" w:eastAsia="Times New Roman" w:hAnsi="Arial" w:cs="Arial"/>
          <w:color w:val="000000"/>
          <w:sz w:val="20"/>
          <w:szCs w:val="20"/>
        </w:rPr>
        <w:t>§ 4º A multa isolada de que trata o § 10 do art. 89 da Lei nº 8.212, de 24 de julho de 1991, cujo fato gerador ocorra até a data estabelecida no </w:t>
      </w:r>
      <w:proofErr w:type="gramStart"/>
      <w:r w:rsidRPr="00D85D28">
        <w:rPr>
          <w:rFonts w:ascii="Arial" w:eastAsia="Times New Roman" w:hAnsi="Arial" w:cs="Arial"/>
          <w:color w:val="000000"/>
          <w:sz w:val="20"/>
          <w:szCs w:val="20"/>
        </w:rPr>
        <w:t>caput ,</w:t>
      </w:r>
      <w:proofErr w:type="gramEnd"/>
      <w:r w:rsidRPr="00D85D28">
        <w:rPr>
          <w:rFonts w:ascii="Arial" w:eastAsia="Times New Roman" w:hAnsi="Arial" w:cs="Arial"/>
          <w:color w:val="000000"/>
          <w:sz w:val="20"/>
          <w:szCs w:val="20"/>
        </w:rPr>
        <w:t xml:space="preserve"> poderá ser incluída no parcelamento, sem a aplicação das reduções de que trata o § 2º . </w:t>
      </w:r>
      <w:hyperlink r:id="rId11" w:anchor="art10" w:history="1">
        <w:r w:rsidRPr="00D85D28">
          <w:rPr>
            <w:rFonts w:ascii="Arial" w:eastAsia="Times New Roman" w:hAnsi="Arial" w:cs="Arial"/>
            <w:color w:val="0000FF"/>
            <w:sz w:val="20"/>
            <w:szCs w:val="20"/>
            <w:u w:val="single"/>
          </w:rPr>
          <w:t>(Incluído pela Lei nº 13.137, de 2015)</w:t>
        </w:r>
      </w:hyperlink>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5" w:name="art2"/>
      <w:bookmarkEnd w:id="5"/>
      <w:r w:rsidRPr="00D85D28">
        <w:rPr>
          <w:rFonts w:ascii="Arial" w:eastAsia="Times New Roman" w:hAnsi="Arial" w:cs="Arial"/>
          <w:color w:val="000000"/>
          <w:sz w:val="20"/>
          <w:szCs w:val="20"/>
        </w:rPr>
        <w:t>Art. 2º Para fins do disposto nesta Lei, entende-se como receita corrente líquida aquela definida nos termos do </w:t>
      </w:r>
      <w:hyperlink r:id="rId12" w:anchor="art2iv" w:history="1">
        <w:r w:rsidRPr="00D85D28">
          <w:rPr>
            <w:rFonts w:ascii="Arial" w:eastAsia="Times New Roman" w:hAnsi="Arial" w:cs="Arial"/>
            <w:color w:val="0000FF"/>
            <w:sz w:val="20"/>
            <w:szCs w:val="20"/>
            <w:u w:val="single"/>
          </w:rPr>
          <w:t xml:space="preserve">inciso IV do art. 2º da Lei Complementar nº 101, de </w:t>
        </w:r>
        <w:proofErr w:type="gramStart"/>
        <w:r w:rsidRPr="00D85D28">
          <w:rPr>
            <w:rFonts w:ascii="Arial" w:eastAsia="Times New Roman" w:hAnsi="Arial" w:cs="Arial"/>
            <w:color w:val="0000FF"/>
            <w:sz w:val="20"/>
            <w:szCs w:val="20"/>
            <w:u w:val="single"/>
          </w:rPr>
          <w:t>4</w:t>
        </w:r>
        <w:proofErr w:type="gramEnd"/>
        <w:r w:rsidRPr="00D85D28">
          <w:rPr>
            <w:rFonts w:ascii="Arial" w:eastAsia="Times New Roman" w:hAnsi="Arial" w:cs="Arial"/>
            <w:color w:val="0000FF"/>
            <w:sz w:val="20"/>
            <w:szCs w:val="20"/>
            <w:u w:val="single"/>
          </w:rPr>
          <w:t xml:space="preserve"> de maio de 2000.</w:t>
        </w:r>
      </w:hyperlink>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6" w:name="art2§1"/>
      <w:bookmarkEnd w:id="6"/>
      <w:r w:rsidRPr="00D85D28">
        <w:rPr>
          <w:rFonts w:ascii="Arial" w:eastAsia="Times New Roman" w:hAnsi="Arial" w:cs="Arial"/>
          <w:color w:val="000000"/>
          <w:sz w:val="20"/>
          <w:szCs w:val="20"/>
        </w:rPr>
        <w:t>§ 1º O percentual de 1% (um por cento) será aplicado sobre a média mensal da receita corrente líquida referente ao ano anterior ao do vencimento da parcela, publicada de acordo com o previsto nos </w:t>
      </w:r>
      <w:hyperlink r:id="rId13" w:anchor="art52" w:history="1">
        <w:r w:rsidRPr="00D85D28">
          <w:rPr>
            <w:rFonts w:ascii="Arial" w:eastAsia="Times New Roman" w:hAnsi="Arial" w:cs="Arial"/>
            <w:color w:val="0000FF"/>
            <w:sz w:val="20"/>
            <w:szCs w:val="20"/>
            <w:u w:val="single"/>
          </w:rPr>
          <w:t>arts. 52, </w:t>
        </w:r>
      </w:hyperlink>
      <w:hyperlink r:id="rId14" w:anchor="art53" w:history="1">
        <w:r w:rsidRPr="00D85D28">
          <w:rPr>
            <w:rFonts w:ascii="Arial" w:eastAsia="Times New Roman" w:hAnsi="Arial" w:cs="Arial"/>
            <w:color w:val="0000FF"/>
            <w:sz w:val="20"/>
            <w:szCs w:val="20"/>
            <w:u w:val="single"/>
          </w:rPr>
          <w:t>53 </w:t>
        </w:r>
      </w:hyperlink>
      <w:r w:rsidRPr="00D85D28">
        <w:rPr>
          <w:rFonts w:ascii="Arial" w:eastAsia="Times New Roman" w:hAnsi="Arial" w:cs="Arial"/>
          <w:color w:val="000000"/>
          <w:sz w:val="20"/>
          <w:szCs w:val="20"/>
        </w:rPr>
        <w:t>e </w:t>
      </w:r>
      <w:hyperlink r:id="rId15" w:anchor="art63" w:history="1">
        <w:r w:rsidRPr="00D85D28">
          <w:rPr>
            <w:rFonts w:ascii="Arial" w:eastAsia="Times New Roman" w:hAnsi="Arial" w:cs="Arial"/>
            <w:color w:val="0000FF"/>
            <w:sz w:val="20"/>
            <w:szCs w:val="20"/>
            <w:u w:val="single"/>
          </w:rPr>
          <w:t xml:space="preserve">63 da Lei Complementar </w:t>
        </w:r>
        <w:proofErr w:type="gramStart"/>
        <w:r w:rsidRPr="00D85D28">
          <w:rPr>
            <w:rFonts w:ascii="Arial" w:eastAsia="Times New Roman" w:hAnsi="Arial" w:cs="Arial"/>
            <w:color w:val="0000FF"/>
            <w:sz w:val="20"/>
            <w:szCs w:val="20"/>
            <w:u w:val="single"/>
          </w:rPr>
          <w:t>no 101</w:t>
        </w:r>
        <w:proofErr w:type="gramEnd"/>
        <w:r w:rsidRPr="00D85D28">
          <w:rPr>
            <w:rFonts w:ascii="Arial" w:eastAsia="Times New Roman" w:hAnsi="Arial" w:cs="Arial"/>
            <w:color w:val="0000FF"/>
            <w:sz w:val="20"/>
            <w:szCs w:val="20"/>
            <w:u w:val="single"/>
          </w:rPr>
          <w:t>, de 4 de maio de 2000.</w:t>
        </w:r>
      </w:hyperlink>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7" w:name="art2§2"/>
      <w:bookmarkEnd w:id="7"/>
      <w:r w:rsidRPr="00D85D28">
        <w:rPr>
          <w:rFonts w:ascii="Arial" w:eastAsia="Times New Roman" w:hAnsi="Arial" w:cs="Arial"/>
          <w:color w:val="000000"/>
          <w:sz w:val="20"/>
          <w:szCs w:val="20"/>
        </w:rPr>
        <w:t>§ 2º Para fins de cálculo das parcelas mensais, os Estados, o Distrito Federal e os Municípios obrigam-se a encaminhar à Secretaria da Receita Federal do Brasil do Ministério da Fazenda, até o último dia útil do mês de fevereiro de cada ano, o demonstrativo de apuração da receita corrente líquida de que trata o </w:t>
      </w:r>
      <w:hyperlink r:id="rId16" w:anchor="art53i" w:history="1">
        <w:r w:rsidRPr="00D85D28">
          <w:rPr>
            <w:rFonts w:ascii="Arial" w:eastAsia="Times New Roman" w:hAnsi="Arial" w:cs="Arial"/>
            <w:color w:val="0000FF"/>
            <w:sz w:val="20"/>
            <w:szCs w:val="20"/>
            <w:u w:val="single"/>
          </w:rPr>
          <w:t xml:space="preserve">inciso I do caput do art. 53 da Lei Complementar </w:t>
        </w:r>
        <w:proofErr w:type="gramStart"/>
        <w:r w:rsidRPr="00D85D28">
          <w:rPr>
            <w:rFonts w:ascii="Arial" w:eastAsia="Times New Roman" w:hAnsi="Arial" w:cs="Arial"/>
            <w:color w:val="0000FF"/>
            <w:sz w:val="20"/>
            <w:szCs w:val="20"/>
            <w:u w:val="single"/>
          </w:rPr>
          <w:t>no 101</w:t>
        </w:r>
        <w:proofErr w:type="gramEnd"/>
        <w:r w:rsidRPr="00D85D28">
          <w:rPr>
            <w:rFonts w:ascii="Arial" w:eastAsia="Times New Roman" w:hAnsi="Arial" w:cs="Arial"/>
            <w:color w:val="0000FF"/>
            <w:sz w:val="20"/>
            <w:szCs w:val="20"/>
            <w:u w:val="single"/>
          </w:rPr>
          <w:t>, de 4 de maio de 2000.</w:t>
        </w:r>
      </w:hyperlink>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8" w:name="art2§3"/>
      <w:bookmarkEnd w:id="8"/>
      <w:r w:rsidRPr="00D85D28">
        <w:rPr>
          <w:rFonts w:ascii="Arial" w:eastAsia="Times New Roman" w:hAnsi="Arial" w:cs="Arial"/>
          <w:color w:val="000000"/>
          <w:sz w:val="20"/>
          <w:szCs w:val="20"/>
        </w:rPr>
        <w:t xml:space="preserve">§ 3º Às parcelas com vencimento em janeiro, fevereiro e março de cada ano serão aplicados os limites utilizados no ano anterior, nos termos do § </w:t>
      </w:r>
      <w:proofErr w:type="gramStart"/>
      <w:r w:rsidRPr="00D85D28">
        <w:rPr>
          <w:rFonts w:ascii="Arial" w:eastAsia="Times New Roman" w:hAnsi="Arial" w:cs="Arial"/>
          <w:color w:val="000000"/>
          <w:sz w:val="20"/>
          <w:szCs w:val="20"/>
        </w:rPr>
        <w:t>1º .</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9" w:name="art2§4"/>
      <w:bookmarkEnd w:id="9"/>
      <w:r w:rsidRPr="00D85D28">
        <w:rPr>
          <w:rFonts w:ascii="Arial" w:eastAsia="Times New Roman" w:hAnsi="Arial" w:cs="Arial"/>
          <w:color w:val="000000"/>
          <w:sz w:val="20"/>
          <w:szCs w:val="20"/>
        </w:rPr>
        <w:t xml:space="preserve">§ 4º As informações de que trata o § </w:t>
      </w:r>
      <w:proofErr w:type="gramStart"/>
      <w:r w:rsidRPr="00D85D28">
        <w:rPr>
          <w:rFonts w:ascii="Arial" w:eastAsia="Times New Roman" w:hAnsi="Arial" w:cs="Arial"/>
          <w:color w:val="000000"/>
          <w:sz w:val="20"/>
          <w:szCs w:val="20"/>
        </w:rPr>
        <w:t>2º ,</w:t>
      </w:r>
      <w:proofErr w:type="gramEnd"/>
      <w:r w:rsidRPr="00D85D28">
        <w:rPr>
          <w:rFonts w:ascii="Arial" w:eastAsia="Times New Roman" w:hAnsi="Arial" w:cs="Arial"/>
          <w:color w:val="000000"/>
          <w:sz w:val="20"/>
          <w:szCs w:val="20"/>
        </w:rPr>
        <w:t xml:space="preserve"> prestadas pelo ente político, poderão ser revistas de ofício.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10" w:name="art3"/>
      <w:bookmarkEnd w:id="10"/>
      <w:r w:rsidRPr="00D85D28">
        <w:rPr>
          <w:rFonts w:ascii="Arial" w:eastAsia="Times New Roman" w:hAnsi="Arial" w:cs="Arial"/>
          <w:color w:val="000000"/>
          <w:sz w:val="20"/>
          <w:szCs w:val="20"/>
        </w:rPr>
        <w:t>Art. 3º A adesão ao parcelamento de que trata o art. 1º desta Lei implica autorização pelo Estado, pelo Distrito Federal ou pelo Município para a retenção, no FPE ou no FPM, e repasse à União do valor correspondente às obrigações previdenciárias correntes dos meses anteriores ao do recebimento do respectivo Fundo de Participação, no caso de não pagamento no vencimento.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11" w:name="art3§1"/>
      <w:bookmarkEnd w:id="11"/>
      <w:r w:rsidRPr="00D85D28">
        <w:rPr>
          <w:rFonts w:ascii="Arial" w:eastAsia="Times New Roman" w:hAnsi="Arial" w:cs="Arial"/>
          <w:color w:val="000000"/>
          <w:sz w:val="20"/>
          <w:szCs w:val="20"/>
        </w:rPr>
        <w:t xml:space="preserve">§ 1º A retenção e o repasse serão efetuados a partir do mês seguinte ao vencimento da obrigação previdenciária não paga, com a incidência dos encargos legais devidos até a data da </w:t>
      </w:r>
      <w:proofErr w:type="gramStart"/>
      <w:r w:rsidRPr="00D85D28">
        <w:rPr>
          <w:rFonts w:ascii="Arial" w:eastAsia="Times New Roman" w:hAnsi="Arial" w:cs="Arial"/>
          <w:color w:val="000000"/>
          <w:sz w:val="20"/>
          <w:szCs w:val="20"/>
        </w:rPr>
        <w:t>retenção</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12" w:name="art3§2"/>
      <w:bookmarkEnd w:id="12"/>
      <w:r w:rsidRPr="00D85D28">
        <w:rPr>
          <w:rFonts w:ascii="Arial" w:eastAsia="Times New Roman" w:hAnsi="Arial" w:cs="Arial"/>
          <w:color w:val="000000"/>
          <w:sz w:val="20"/>
          <w:szCs w:val="20"/>
        </w:rPr>
        <w:t xml:space="preserve">§ 2º Na hipótese de não apresentação da Guia de Recolhimento do Fundo de Garantia do Tempo de Serviço e de Informações à Previdência Social - GFIP no prazo legal, o valor a ser retido nos termos do § 1º corresponderá à média das últimas 12 (doze) competências </w:t>
      </w:r>
      <w:r w:rsidRPr="00D85D28">
        <w:rPr>
          <w:rFonts w:ascii="Arial" w:eastAsia="Times New Roman" w:hAnsi="Arial" w:cs="Arial"/>
          <w:color w:val="000000"/>
          <w:sz w:val="20"/>
          <w:szCs w:val="20"/>
        </w:rPr>
        <w:lastRenderedPageBreak/>
        <w:t>recolhidas ou devidas, sem prejuízo da cobrança, da restituição ou da compensação de eventuais diferenças.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13" w:name="art3§3"/>
      <w:bookmarkEnd w:id="13"/>
      <w:r w:rsidRPr="00D85D28">
        <w:rPr>
          <w:rFonts w:ascii="Arial" w:eastAsia="Times New Roman" w:hAnsi="Arial" w:cs="Arial"/>
          <w:color w:val="000000"/>
          <w:sz w:val="20"/>
          <w:szCs w:val="20"/>
        </w:rPr>
        <w:t>§ 3º A retenção e o repasse do FPE ou do FPM serão efetuados obedecendo-se à seguinte ordem de preferência:</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14" w:name="art3§3i"/>
      <w:bookmarkEnd w:id="14"/>
      <w:r w:rsidRPr="00D85D28">
        <w:rPr>
          <w:rFonts w:ascii="Arial" w:eastAsia="Times New Roman" w:hAnsi="Arial" w:cs="Arial"/>
          <w:color w:val="000000"/>
          <w:sz w:val="20"/>
          <w:szCs w:val="20"/>
        </w:rPr>
        <w:t>I - as obrigações correntes não pagas no vencimento;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15" w:name="art3§3ii"/>
      <w:bookmarkEnd w:id="15"/>
      <w:r w:rsidRPr="00D85D28">
        <w:rPr>
          <w:rFonts w:ascii="Arial" w:eastAsia="Times New Roman" w:hAnsi="Arial" w:cs="Arial"/>
          <w:color w:val="000000"/>
          <w:sz w:val="20"/>
          <w:szCs w:val="20"/>
        </w:rPr>
        <w:t xml:space="preserve">II - as prestações do parcelamento de que trata o art. 1º desta Lei; </w:t>
      </w:r>
      <w:proofErr w:type="gramStart"/>
      <w:r w:rsidRPr="00D85D28">
        <w:rPr>
          <w:rFonts w:ascii="Arial" w:eastAsia="Times New Roman" w:hAnsi="Arial" w:cs="Arial"/>
          <w:color w:val="000000"/>
          <w:sz w:val="20"/>
          <w:szCs w:val="20"/>
        </w:rPr>
        <w:t>e</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16" w:name="art3§3iii"/>
      <w:bookmarkEnd w:id="16"/>
      <w:r w:rsidRPr="00D85D28">
        <w:rPr>
          <w:rFonts w:ascii="Arial" w:eastAsia="Times New Roman" w:hAnsi="Arial" w:cs="Arial"/>
          <w:color w:val="000000"/>
          <w:sz w:val="20"/>
          <w:szCs w:val="20"/>
        </w:rPr>
        <w:t>III - as prestações dos demais parcelamentos que tenham essa previsão.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17" w:name="art3§4"/>
      <w:bookmarkEnd w:id="17"/>
      <w:r w:rsidRPr="00D85D28">
        <w:rPr>
          <w:rFonts w:ascii="Arial" w:eastAsia="Times New Roman" w:hAnsi="Arial" w:cs="Arial"/>
          <w:color w:val="000000"/>
          <w:sz w:val="20"/>
          <w:szCs w:val="20"/>
        </w:rPr>
        <w:t xml:space="preserve">§ 4º Na hipótese de o FPE ou o FPM não ser suficiente para retenção do somatório dos valores correspondentes às obrigações devidas na forma do § </w:t>
      </w:r>
      <w:proofErr w:type="gramStart"/>
      <w:r w:rsidRPr="00D85D28">
        <w:rPr>
          <w:rFonts w:ascii="Arial" w:eastAsia="Times New Roman" w:hAnsi="Arial" w:cs="Arial"/>
          <w:color w:val="000000"/>
          <w:sz w:val="20"/>
          <w:szCs w:val="20"/>
        </w:rPr>
        <w:t>3º ,</w:t>
      </w:r>
      <w:proofErr w:type="gramEnd"/>
      <w:r w:rsidRPr="00D85D28">
        <w:rPr>
          <w:rFonts w:ascii="Arial" w:eastAsia="Times New Roman" w:hAnsi="Arial" w:cs="Arial"/>
          <w:color w:val="000000"/>
          <w:sz w:val="20"/>
          <w:szCs w:val="20"/>
        </w:rPr>
        <w:t xml:space="preserve"> o valor da diferença não retida deverá ser recolhido por meio de Guia da Previdência Social - GPS.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18" w:name="art4"/>
      <w:bookmarkEnd w:id="18"/>
      <w:r w:rsidRPr="00D85D28">
        <w:rPr>
          <w:rFonts w:ascii="Arial" w:eastAsia="Times New Roman" w:hAnsi="Arial" w:cs="Arial"/>
          <w:color w:val="000000"/>
          <w:sz w:val="20"/>
          <w:szCs w:val="20"/>
        </w:rPr>
        <w:t>Art. 4º O deferimento do pedido de parcelamento de que trata o art. 1º desta Lei fica condicionado à apresentação pelo Estado, pelo Distrito Federal ou pelo Município, na data da formalização do pedido, do demonstrativo referente à apuração da receita corrente líquida do ano calendário anterior ao da publicação desta Lei.</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19" w:name="art5"/>
      <w:bookmarkEnd w:id="19"/>
      <w:r w:rsidRPr="00D85D28">
        <w:rPr>
          <w:rFonts w:ascii="Arial" w:eastAsia="Times New Roman" w:hAnsi="Arial" w:cs="Arial"/>
          <w:color w:val="000000"/>
          <w:sz w:val="20"/>
          <w:szCs w:val="20"/>
        </w:rPr>
        <w:t>Art. 5º As prestações do parcelamento de que trata o art. 1º desta Lei serão exigíveis mensalmente, a partir do último dia útil do 2º (segundo) mês subsequente ao mês do seu pedido.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20" w:name="art6"/>
      <w:bookmarkEnd w:id="20"/>
      <w:r w:rsidRPr="00D85D28">
        <w:rPr>
          <w:rFonts w:ascii="Arial" w:eastAsia="Times New Roman" w:hAnsi="Arial" w:cs="Arial"/>
          <w:color w:val="000000"/>
          <w:sz w:val="20"/>
          <w:szCs w:val="20"/>
        </w:rPr>
        <w:t>Art. 6º O parcelamento de que trata o art. 1º desta Lei será rescindido nas seguintes hipóteses: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21" w:name="art6i"/>
      <w:bookmarkEnd w:id="21"/>
      <w:r w:rsidRPr="00D85D28">
        <w:rPr>
          <w:rFonts w:ascii="Arial" w:eastAsia="Times New Roman" w:hAnsi="Arial" w:cs="Arial"/>
          <w:color w:val="000000"/>
          <w:sz w:val="20"/>
          <w:szCs w:val="20"/>
        </w:rPr>
        <w:t xml:space="preserve">I - falta de recolhimento de diferença não retida no FPE ou no FPM por </w:t>
      </w:r>
      <w:proofErr w:type="gramStart"/>
      <w:r w:rsidRPr="00D85D28">
        <w:rPr>
          <w:rFonts w:ascii="Arial" w:eastAsia="Times New Roman" w:hAnsi="Arial" w:cs="Arial"/>
          <w:color w:val="000000"/>
          <w:sz w:val="20"/>
          <w:szCs w:val="20"/>
        </w:rPr>
        <w:t>3</w:t>
      </w:r>
      <w:proofErr w:type="gramEnd"/>
      <w:r w:rsidRPr="00D85D28">
        <w:rPr>
          <w:rFonts w:ascii="Arial" w:eastAsia="Times New Roman" w:hAnsi="Arial" w:cs="Arial"/>
          <w:color w:val="000000"/>
          <w:sz w:val="20"/>
          <w:szCs w:val="20"/>
        </w:rPr>
        <w:t xml:space="preserve"> (três) meses, consecutivos ou alternados;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22" w:name="art6ii"/>
      <w:bookmarkEnd w:id="22"/>
      <w:r w:rsidRPr="00D85D28">
        <w:rPr>
          <w:rFonts w:ascii="Arial" w:eastAsia="Times New Roman" w:hAnsi="Arial" w:cs="Arial"/>
          <w:color w:val="000000"/>
          <w:sz w:val="20"/>
          <w:szCs w:val="20"/>
        </w:rPr>
        <w:t xml:space="preserve">II - inadimplência de débitos referente aos tributos abrangidos pelo parcelamento com competência igual ou posterior a março de 2013, por </w:t>
      </w:r>
      <w:proofErr w:type="gramStart"/>
      <w:r w:rsidRPr="00D85D28">
        <w:rPr>
          <w:rFonts w:ascii="Arial" w:eastAsia="Times New Roman" w:hAnsi="Arial" w:cs="Arial"/>
          <w:color w:val="000000"/>
          <w:sz w:val="20"/>
          <w:szCs w:val="20"/>
        </w:rPr>
        <w:t>3</w:t>
      </w:r>
      <w:proofErr w:type="gramEnd"/>
      <w:r w:rsidRPr="00D85D28">
        <w:rPr>
          <w:rFonts w:ascii="Arial" w:eastAsia="Times New Roman" w:hAnsi="Arial" w:cs="Arial"/>
          <w:color w:val="000000"/>
          <w:sz w:val="20"/>
          <w:szCs w:val="20"/>
        </w:rPr>
        <w:t xml:space="preserve"> (três) meses consecutivos ou alternados;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23" w:name="art6iii"/>
      <w:bookmarkEnd w:id="23"/>
      <w:r w:rsidRPr="00D85D28">
        <w:rPr>
          <w:rFonts w:ascii="Arial" w:eastAsia="Times New Roman" w:hAnsi="Arial" w:cs="Arial"/>
          <w:color w:val="000000"/>
          <w:sz w:val="20"/>
          <w:szCs w:val="20"/>
        </w:rPr>
        <w:t xml:space="preserve">III - constatação, caracterizada por lançamento de ofício, de diferença de débito correspondente à obrigação previdenciária abrangida pelo parcelamento de que trata o art. 1º desta Lei, salvo se integralmente pago no prazo de 60 (sessenta dias), contado da ciência do lançamento ou da decisão definitiva na esfera administrativa ou judicial; </w:t>
      </w:r>
      <w:proofErr w:type="gramStart"/>
      <w:r w:rsidRPr="00D85D28">
        <w:rPr>
          <w:rFonts w:ascii="Arial" w:eastAsia="Times New Roman" w:hAnsi="Arial" w:cs="Arial"/>
          <w:color w:val="000000"/>
          <w:sz w:val="20"/>
          <w:szCs w:val="20"/>
        </w:rPr>
        <w:t>ou</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24" w:name="art6iv"/>
      <w:bookmarkEnd w:id="24"/>
      <w:r w:rsidRPr="00D85D28">
        <w:rPr>
          <w:rFonts w:ascii="Arial" w:eastAsia="Times New Roman" w:hAnsi="Arial" w:cs="Arial"/>
          <w:color w:val="000000"/>
          <w:sz w:val="20"/>
          <w:szCs w:val="20"/>
        </w:rPr>
        <w:t xml:space="preserve">IV - falta de apresentação das informações relativas ao demonstrativo de apuração da receita corrente líquida referido no § 2º do art. </w:t>
      </w:r>
      <w:proofErr w:type="gramStart"/>
      <w:r w:rsidRPr="00D85D28">
        <w:rPr>
          <w:rFonts w:ascii="Arial" w:eastAsia="Times New Roman" w:hAnsi="Arial" w:cs="Arial"/>
          <w:color w:val="000000"/>
          <w:sz w:val="20"/>
          <w:szCs w:val="20"/>
        </w:rPr>
        <w:t>2º .</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25" w:name="art6p"/>
      <w:bookmarkEnd w:id="25"/>
      <w:r w:rsidRPr="00D85D28">
        <w:rPr>
          <w:rFonts w:ascii="Arial" w:eastAsia="Times New Roman" w:hAnsi="Arial" w:cs="Arial"/>
          <w:color w:val="000000"/>
          <w:sz w:val="20"/>
          <w:szCs w:val="20"/>
        </w:rPr>
        <w:t xml:space="preserve">Parágrafo único. </w:t>
      </w:r>
      <w:proofErr w:type="gramStart"/>
      <w:r w:rsidRPr="00D85D28">
        <w:rPr>
          <w:rFonts w:ascii="Arial" w:eastAsia="Times New Roman" w:hAnsi="Arial" w:cs="Arial"/>
          <w:color w:val="000000"/>
          <w:sz w:val="20"/>
          <w:szCs w:val="20"/>
        </w:rPr>
        <w:t>A critério</w:t>
      </w:r>
      <w:proofErr w:type="gramEnd"/>
      <w:r w:rsidRPr="00D85D28">
        <w:rPr>
          <w:rFonts w:ascii="Arial" w:eastAsia="Times New Roman" w:hAnsi="Arial" w:cs="Arial"/>
          <w:color w:val="000000"/>
          <w:sz w:val="20"/>
          <w:szCs w:val="20"/>
        </w:rPr>
        <w:t xml:space="preserve"> do ente político, a diferença de que trata o inciso III do caput poderá ser incluída no parcelamento de que trata o art. 1º desta Lei.</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26" w:name="art7"/>
      <w:bookmarkEnd w:id="26"/>
      <w:r w:rsidRPr="00D85D28">
        <w:rPr>
          <w:rFonts w:ascii="Arial" w:eastAsia="Times New Roman" w:hAnsi="Arial" w:cs="Arial"/>
          <w:color w:val="000000"/>
          <w:sz w:val="20"/>
          <w:szCs w:val="20"/>
        </w:rPr>
        <w:lastRenderedPageBreak/>
        <w:t>Art. 7º Os pedidos de parcelamento de que trata o art. 1º desta Lei deverão ser formalizados até o último dia útil do terceiro mês subsequente ao da publicação desta Lei, na unidade da Receita Federal do Brasil de circunscrição do requerente, sendo vedada, a partir da adesão, qualquer retenção referente a débitos de parcelamentos anteriores incluídos no parcelamento de que trata esta Lei.</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27" w:name="art7§1"/>
      <w:bookmarkEnd w:id="27"/>
      <w:r w:rsidRPr="00D85D28">
        <w:rPr>
          <w:rFonts w:ascii="Arial" w:eastAsia="Times New Roman" w:hAnsi="Arial" w:cs="Arial"/>
          <w:color w:val="000000"/>
          <w:sz w:val="20"/>
          <w:szCs w:val="20"/>
        </w:rPr>
        <w:t>§ 1º A existência de outras modalidades de parcelamento em curso não impede a concessão do parcelamento de que trata o art. 1º desta Lei.</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28" w:name="art7§2"/>
      <w:bookmarkEnd w:id="28"/>
      <w:r w:rsidRPr="00D85D28">
        <w:rPr>
          <w:rFonts w:ascii="Arial" w:eastAsia="Times New Roman" w:hAnsi="Arial" w:cs="Arial"/>
          <w:color w:val="000000"/>
          <w:sz w:val="20"/>
          <w:szCs w:val="20"/>
        </w:rPr>
        <w:t>§ 2º Ao ser protocolado pelo ente federativo o pedido de parcelamento, fica suspensa a exigibilidade dos débitos incluídos no parcelamento perante a Fazenda Nacional, que emitirá certidão positiva do ente, com efeito negativo, em relação aos referidos débitos.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29" w:name="art7§3"/>
      <w:bookmarkEnd w:id="29"/>
      <w:r w:rsidRPr="00D85D28">
        <w:rPr>
          <w:rFonts w:ascii="Arial" w:eastAsia="Times New Roman" w:hAnsi="Arial" w:cs="Arial"/>
          <w:color w:val="000000"/>
          <w:sz w:val="20"/>
          <w:szCs w:val="20"/>
        </w:rPr>
        <w:t>§ 3º Em seguida à formalização do pedido de parcelamento e até que seja consolidado o débito e calculado o valor das parcelas a serem pagas na forma do art. 1º desta Lei, será retido o correspondente a 0,5% (cinco décimos por cento) da média mensal da receita corrente líquida do ano anterior do respectivo Fundo de Participação dos Estados - FPE e Fundo de Participação dos Municípios - FPM e repassadas à União, como antecipação dos pagamentos a serem efetuados no momento do início efetivo do parcelamento.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30" w:name="art7§4"/>
      <w:bookmarkEnd w:id="30"/>
      <w:r w:rsidRPr="00D85D28">
        <w:rPr>
          <w:rFonts w:ascii="Arial" w:eastAsia="Times New Roman" w:hAnsi="Arial" w:cs="Arial"/>
          <w:color w:val="000000"/>
          <w:sz w:val="20"/>
          <w:szCs w:val="20"/>
        </w:rPr>
        <w:t>§ 4º A adesão ao parcelamento de que trata o art. 1º desta Lei não afeta os termos e condições de abatimentos e reduções de parcelamentos concedidos anteriormente.</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31" w:name="art8"/>
      <w:bookmarkEnd w:id="31"/>
      <w:r w:rsidRPr="00D85D28">
        <w:rPr>
          <w:rFonts w:ascii="Arial" w:eastAsia="Times New Roman" w:hAnsi="Arial" w:cs="Arial"/>
          <w:color w:val="000000"/>
          <w:sz w:val="20"/>
          <w:szCs w:val="20"/>
        </w:rPr>
        <w:t>Art. 8º Ao parcelamento de que trata o art. 1º desta Lei aplica-se, no que couber, o disposto nos </w:t>
      </w:r>
      <w:hyperlink r:id="rId17" w:anchor="art12." w:history="1">
        <w:r w:rsidRPr="00D85D28">
          <w:rPr>
            <w:rFonts w:ascii="Arial" w:eastAsia="Times New Roman" w:hAnsi="Arial" w:cs="Arial"/>
            <w:color w:val="0000FF"/>
            <w:sz w:val="20"/>
            <w:szCs w:val="20"/>
            <w:u w:val="single"/>
          </w:rPr>
          <w:t>arts. 12, </w:t>
        </w:r>
      </w:hyperlink>
      <w:hyperlink r:id="rId18" w:anchor="art13.." w:history="1">
        <w:r w:rsidRPr="00D85D28">
          <w:rPr>
            <w:rFonts w:ascii="Arial" w:eastAsia="Times New Roman" w:hAnsi="Arial" w:cs="Arial"/>
            <w:color w:val="0000FF"/>
            <w:sz w:val="20"/>
            <w:szCs w:val="20"/>
            <w:u w:val="single"/>
          </w:rPr>
          <w:t>13 </w:t>
        </w:r>
      </w:hyperlink>
      <w:r w:rsidRPr="00D85D28">
        <w:rPr>
          <w:rFonts w:ascii="Arial" w:eastAsia="Times New Roman" w:hAnsi="Arial" w:cs="Arial"/>
          <w:color w:val="000000"/>
          <w:sz w:val="20"/>
          <w:szCs w:val="20"/>
        </w:rPr>
        <w:t>e </w:t>
      </w:r>
      <w:hyperlink r:id="rId19" w:anchor="art14b." w:history="1">
        <w:r w:rsidRPr="00D85D28">
          <w:rPr>
            <w:rFonts w:ascii="Arial" w:eastAsia="Times New Roman" w:hAnsi="Arial" w:cs="Arial"/>
            <w:color w:val="0000FF"/>
            <w:sz w:val="20"/>
            <w:szCs w:val="20"/>
            <w:u w:val="single"/>
          </w:rPr>
          <w:t xml:space="preserve">14-B da Lei nº 10.522, de 19 de julho de </w:t>
        </w:r>
        <w:proofErr w:type="gramStart"/>
        <w:r w:rsidRPr="00D85D28">
          <w:rPr>
            <w:rFonts w:ascii="Arial" w:eastAsia="Times New Roman" w:hAnsi="Arial" w:cs="Arial"/>
            <w:color w:val="0000FF"/>
            <w:sz w:val="20"/>
            <w:szCs w:val="20"/>
            <w:u w:val="single"/>
          </w:rPr>
          <w:t>2002.</w:t>
        </w:r>
        <w:proofErr w:type="gramEnd"/>
      </w:hyperlink>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32" w:name="art9"/>
      <w:bookmarkEnd w:id="32"/>
      <w:r w:rsidRPr="00D85D28">
        <w:rPr>
          <w:rFonts w:ascii="Arial" w:eastAsia="Times New Roman" w:hAnsi="Arial" w:cs="Arial"/>
          <w:color w:val="000000"/>
          <w:sz w:val="20"/>
          <w:szCs w:val="20"/>
        </w:rPr>
        <w:t>Art. 9º A Secretaria da Receita Federal do Brasil do Ministério da Fazenda e a Procuradoria-Geral da Fazenda Nacional, no âmbito das respectivas competências, editarão os atos necessários à execução do parcelamento de que trata o art. 1º desta Lei.</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33" w:name="art10"/>
      <w:bookmarkEnd w:id="33"/>
      <w:r w:rsidRPr="00D85D28">
        <w:rPr>
          <w:rFonts w:ascii="Arial" w:eastAsia="Times New Roman" w:hAnsi="Arial" w:cs="Arial"/>
          <w:color w:val="000000"/>
          <w:sz w:val="20"/>
          <w:szCs w:val="20"/>
        </w:rPr>
        <w:t>Art. 10. A </w:t>
      </w:r>
      <w:hyperlink r:id="rId20" w:history="1">
        <w:r w:rsidRPr="00D85D28">
          <w:rPr>
            <w:rFonts w:ascii="Arial" w:eastAsia="Times New Roman" w:hAnsi="Arial" w:cs="Arial"/>
            <w:color w:val="0000FF"/>
            <w:sz w:val="20"/>
            <w:szCs w:val="20"/>
            <w:u w:val="single"/>
          </w:rPr>
          <w:t>Lei nº 8.212, de 24 de julho de 1991, </w:t>
        </w:r>
      </w:hyperlink>
      <w:r w:rsidRPr="00D85D28">
        <w:rPr>
          <w:rFonts w:ascii="Arial" w:eastAsia="Times New Roman" w:hAnsi="Arial" w:cs="Arial"/>
          <w:color w:val="000000"/>
          <w:sz w:val="20"/>
          <w:szCs w:val="20"/>
        </w:rPr>
        <w:t>passa a vigorar acrescida do seguinte art. 32-B:</w:t>
      </w:r>
    </w:p>
    <w:p w:rsidR="00D85D28" w:rsidRPr="00D85D28" w:rsidRDefault="00D85D28" w:rsidP="00D85D28">
      <w:pPr>
        <w:spacing w:beforeAutospacing="1" w:after="100" w:afterAutospacing="1" w:line="240" w:lineRule="auto"/>
        <w:ind w:firstLine="570"/>
        <w:rPr>
          <w:rFonts w:ascii="Arial" w:eastAsia="Times New Roman" w:hAnsi="Arial" w:cs="Arial"/>
          <w:color w:val="000000"/>
          <w:sz w:val="20"/>
          <w:szCs w:val="20"/>
        </w:rPr>
      </w:pPr>
      <w:hyperlink r:id="rId21" w:anchor="art32b." w:history="1">
        <w:r w:rsidRPr="00D85D28">
          <w:rPr>
            <w:rFonts w:ascii="Arial" w:eastAsia="Times New Roman" w:hAnsi="Arial" w:cs="Arial"/>
            <w:color w:val="0000FF"/>
            <w:sz w:val="20"/>
            <w:szCs w:val="20"/>
            <w:u w:val="single"/>
          </w:rPr>
          <w:t>“Art. 32-B. </w:t>
        </w:r>
      </w:hyperlink>
      <w:r w:rsidRPr="00D85D28">
        <w:rPr>
          <w:rFonts w:ascii="Arial" w:eastAsia="Times New Roman" w:hAnsi="Arial" w:cs="Arial"/>
          <w:color w:val="000000"/>
          <w:sz w:val="20"/>
          <w:szCs w:val="20"/>
        </w:rPr>
        <w:t>Os órgãos da administração direta, as autarquias, as fundações e as empresas públicas da União, dos Estados, do Distrito Federal e dos Municípios, cujas Normas Gerais de Direito Financeiro para elaboração e controle dos orçamentos estão definidas pela </w:t>
      </w:r>
      <w:hyperlink r:id="rId22" w:history="1">
        <w:r w:rsidRPr="00D85D28">
          <w:rPr>
            <w:rFonts w:ascii="Arial" w:eastAsia="Times New Roman" w:hAnsi="Arial" w:cs="Arial"/>
            <w:color w:val="0000FF"/>
            <w:sz w:val="20"/>
            <w:szCs w:val="20"/>
            <w:u w:val="single"/>
          </w:rPr>
          <w:t>Lei nº 4.320, de 17 de março de 1964, </w:t>
        </w:r>
      </w:hyperlink>
      <w:r w:rsidRPr="00D85D28">
        <w:rPr>
          <w:rFonts w:ascii="Arial" w:eastAsia="Times New Roman" w:hAnsi="Arial" w:cs="Arial"/>
          <w:color w:val="000000"/>
          <w:sz w:val="20"/>
          <w:szCs w:val="20"/>
        </w:rPr>
        <w:t>e pela </w:t>
      </w:r>
      <w:hyperlink r:id="rId23" w:history="1">
        <w:r w:rsidRPr="00D85D28">
          <w:rPr>
            <w:rFonts w:ascii="Arial" w:eastAsia="Times New Roman" w:hAnsi="Arial" w:cs="Arial"/>
            <w:color w:val="0000FF"/>
            <w:sz w:val="20"/>
            <w:szCs w:val="20"/>
            <w:u w:val="single"/>
          </w:rPr>
          <w:t xml:space="preserve">Lei Complementar nº 101, de </w:t>
        </w:r>
        <w:proofErr w:type="gramStart"/>
        <w:r w:rsidRPr="00D85D28">
          <w:rPr>
            <w:rFonts w:ascii="Arial" w:eastAsia="Times New Roman" w:hAnsi="Arial" w:cs="Arial"/>
            <w:color w:val="0000FF"/>
            <w:sz w:val="20"/>
            <w:szCs w:val="20"/>
            <w:u w:val="single"/>
          </w:rPr>
          <w:t>4</w:t>
        </w:r>
        <w:proofErr w:type="gramEnd"/>
        <w:r w:rsidRPr="00D85D28">
          <w:rPr>
            <w:rFonts w:ascii="Arial" w:eastAsia="Times New Roman" w:hAnsi="Arial" w:cs="Arial"/>
            <w:color w:val="0000FF"/>
            <w:sz w:val="20"/>
            <w:szCs w:val="20"/>
            <w:u w:val="single"/>
          </w:rPr>
          <w:t xml:space="preserve"> de maio de 2000, </w:t>
        </w:r>
      </w:hyperlink>
      <w:r w:rsidRPr="00D85D28">
        <w:rPr>
          <w:rFonts w:ascii="Arial" w:eastAsia="Times New Roman" w:hAnsi="Arial" w:cs="Arial"/>
          <w:color w:val="000000"/>
          <w:sz w:val="20"/>
          <w:szCs w:val="20"/>
        </w:rPr>
        <w:t>ficam obrigados, na forma estabelecida pela Secretaria da Receita Federal do Brasil do Ministério da Fazenda, a apresentar:</w:t>
      </w:r>
    </w:p>
    <w:p w:rsidR="00D85D28" w:rsidRPr="00D85D28" w:rsidRDefault="00D85D28" w:rsidP="00D85D28">
      <w:pPr>
        <w:spacing w:before="100" w:beforeAutospacing="1" w:after="100" w:afterAutospacing="1" w:line="240" w:lineRule="auto"/>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I - a contabilidade entregue ao Tribunal de Controle Externo; </w:t>
      </w:r>
      <w:proofErr w:type="gramStart"/>
      <w:r w:rsidRPr="00D85D28">
        <w:rPr>
          <w:rFonts w:ascii="Arial" w:eastAsia="Times New Roman" w:hAnsi="Arial" w:cs="Arial"/>
          <w:color w:val="000000"/>
          <w:sz w:val="20"/>
          <w:szCs w:val="20"/>
        </w:rPr>
        <w:t>e</w:t>
      </w:r>
      <w:proofErr w:type="gramEnd"/>
    </w:p>
    <w:p w:rsidR="00D85D28" w:rsidRPr="00D85D28" w:rsidRDefault="00D85D28" w:rsidP="00D85D28">
      <w:pPr>
        <w:spacing w:before="100" w:beforeAutospacing="1" w:after="100" w:afterAutospacing="1" w:line="240" w:lineRule="auto"/>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II - a folha de pagamento.</w:t>
      </w:r>
    </w:p>
    <w:p w:rsidR="00D85D28" w:rsidRPr="00D85D28" w:rsidRDefault="00D85D28" w:rsidP="00D85D28">
      <w:pPr>
        <w:spacing w:before="100" w:beforeAutospacing="1" w:after="100" w:afterAutospacing="1" w:line="240" w:lineRule="auto"/>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Parágrafo único. </w:t>
      </w:r>
      <w:proofErr w:type="gramStart"/>
      <w:r w:rsidRPr="00D85D28">
        <w:rPr>
          <w:rFonts w:ascii="Arial" w:eastAsia="Times New Roman" w:hAnsi="Arial" w:cs="Arial"/>
          <w:color w:val="000000"/>
          <w:sz w:val="20"/>
          <w:szCs w:val="20"/>
        </w:rPr>
        <w:t>As informações de que trata o caput deverão ser apresentadas até o dia 30 de abril do ano seguinte ao encerramento do exercício.”</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34" w:name="art11"/>
      <w:bookmarkEnd w:id="34"/>
      <w:r w:rsidRPr="00D85D28">
        <w:rPr>
          <w:rFonts w:ascii="Arial" w:eastAsia="Times New Roman" w:hAnsi="Arial" w:cs="Arial"/>
          <w:color w:val="000000"/>
          <w:sz w:val="20"/>
          <w:szCs w:val="20"/>
        </w:rPr>
        <w:t>Art. 11. (VETADO).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35" w:name="art12"/>
      <w:bookmarkEnd w:id="35"/>
      <w:r w:rsidRPr="00D85D28">
        <w:rPr>
          <w:rFonts w:ascii="Arial" w:eastAsia="Times New Roman" w:hAnsi="Arial" w:cs="Arial"/>
          <w:color w:val="000000"/>
          <w:sz w:val="20"/>
          <w:szCs w:val="20"/>
        </w:rPr>
        <w:lastRenderedPageBreak/>
        <w:t>Art. 12. Os débitos com a Fazenda Nacional de responsabilidade dos Estados, do Distrito Federal, dos Municípios e das respectivas autarquias e fundações públicas, relativos ao Programa de Formação do Patrimônio do Servidor Público - PASEP, instituído pela </w:t>
      </w:r>
      <w:hyperlink r:id="rId24" w:history="1">
        <w:r w:rsidRPr="00D85D28">
          <w:rPr>
            <w:rFonts w:ascii="Arial" w:eastAsia="Times New Roman" w:hAnsi="Arial" w:cs="Arial"/>
            <w:color w:val="0000FF"/>
            <w:sz w:val="20"/>
            <w:szCs w:val="20"/>
            <w:u w:val="single"/>
          </w:rPr>
          <w:t xml:space="preserve">Lei Complementar nº 8, de </w:t>
        </w:r>
        <w:proofErr w:type="gramStart"/>
        <w:r w:rsidRPr="00D85D28">
          <w:rPr>
            <w:rFonts w:ascii="Arial" w:eastAsia="Times New Roman" w:hAnsi="Arial" w:cs="Arial"/>
            <w:color w:val="0000FF"/>
            <w:sz w:val="20"/>
            <w:szCs w:val="20"/>
            <w:u w:val="single"/>
          </w:rPr>
          <w:t>3</w:t>
        </w:r>
        <w:proofErr w:type="gramEnd"/>
        <w:r w:rsidRPr="00D85D28">
          <w:rPr>
            <w:rFonts w:ascii="Arial" w:eastAsia="Times New Roman" w:hAnsi="Arial" w:cs="Arial"/>
            <w:color w:val="0000FF"/>
            <w:sz w:val="20"/>
            <w:szCs w:val="20"/>
            <w:u w:val="single"/>
          </w:rPr>
          <w:t xml:space="preserve"> de dezembro de 1970, </w:t>
        </w:r>
      </w:hyperlink>
      <w:r w:rsidRPr="00D85D28">
        <w:rPr>
          <w:rFonts w:ascii="Arial" w:eastAsia="Times New Roman" w:hAnsi="Arial" w:cs="Arial"/>
          <w:color w:val="000000"/>
          <w:sz w:val="20"/>
          <w:szCs w:val="20"/>
        </w:rPr>
        <w:t>vencidos até 28 de fevereiro de 2013, constituídos ou não, inscritos ou não em dívida ativa da União, ainda que em fase de execução fiscal já ajuizada, ou que tenham sido objeto de parcelamento anterior não integralmente quitado, serão consolidados e pagos em 240 (duzentas e quarenta) parcelas a serem retidas no Fundo de Participação dos Estados - FPE e Fundo de Participação dos Municípios - FPM e repassadas à União.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36" w:name="art12§1"/>
      <w:bookmarkEnd w:id="36"/>
      <w:r w:rsidRPr="00D85D28">
        <w:rPr>
          <w:rFonts w:ascii="Arial" w:eastAsia="Times New Roman" w:hAnsi="Arial" w:cs="Arial"/>
          <w:color w:val="000000"/>
          <w:sz w:val="20"/>
          <w:szCs w:val="20"/>
        </w:rPr>
        <w:t xml:space="preserve">§ 1º Os débitos cujos fatos geradores ocorrerem até 28 de fevereiro de 2013, que forem apurados posteriormente, poderão ser </w:t>
      </w:r>
      <w:proofErr w:type="gramStart"/>
      <w:r w:rsidRPr="00D85D28">
        <w:rPr>
          <w:rFonts w:ascii="Arial" w:eastAsia="Times New Roman" w:hAnsi="Arial" w:cs="Arial"/>
          <w:color w:val="000000"/>
          <w:sz w:val="20"/>
          <w:szCs w:val="20"/>
        </w:rPr>
        <w:t>incorporados</w:t>
      </w:r>
      <w:proofErr w:type="gramEnd"/>
      <w:r w:rsidRPr="00D85D28">
        <w:rPr>
          <w:rFonts w:ascii="Arial" w:eastAsia="Times New Roman" w:hAnsi="Arial" w:cs="Arial"/>
          <w:color w:val="000000"/>
          <w:sz w:val="20"/>
          <w:szCs w:val="20"/>
        </w:rPr>
        <w:t xml:space="preserve"> ao parcelamento de que trata o caput , mediante aumento do número de parcelas, não implicando no aumento do valor das prestações.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37" w:name="art12§2"/>
      <w:bookmarkEnd w:id="37"/>
      <w:r w:rsidRPr="00D85D28">
        <w:rPr>
          <w:rFonts w:ascii="Arial" w:eastAsia="Times New Roman" w:hAnsi="Arial" w:cs="Arial"/>
          <w:color w:val="000000"/>
          <w:sz w:val="20"/>
          <w:szCs w:val="20"/>
        </w:rPr>
        <w:t>§ 2º Os débitos parcelados terão redução de 100% (cem por cento) das multas de mora ou de ofício, de 50% (cinquenta por cento) dos juros de mora e de 100% (cem por cento) dos encargos legais.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38" w:name="art12§3"/>
      <w:bookmarkEnd w:id="38"/>
      <w:r w:rsidRPr="00D85D28">
        <w:rPr>
          <w:rFonts w:ascii="Arial" w:eastAsia="Times New Roman" w:hAnsi="Arial" w:cs="Arial"/>
          <w:color w:val="000000"/>
          <w:sz w:val="20"/>
          <w:szCs w:val="20"/>
        </w:rPr>
        <w:t>§ 3º Os pedidos de parcelamento de que trata o caput deste artigo deverão ser formalizados até o último dia útil do terceiro mês subsequente ao da publicação desta Lei, na unidade da Receita Federal do Brasil de circunscrição do requerente, sendo vedada, a partir da adesão, qualquer retenção referente a débitos de parcelamentos anteriores incluídos no parcelamento de que trata esta Lei.</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39" w:name="art12§4"/>
      <w:bookmarkEnd w:id="39"/>
      <w:r w:rsidRPr="00D85D28">
        <w:rPr>
          <w:rFonts w:ascii="Arial" w:eastAsia="Times New Roman" w:hAnsi="Arial" w:cs="Arial"/>
          <w:color w:val="000000"/>
          <w:sz w:val="20"/>
          <w:szCs w:val="20"/>
        </w:rPr>
        <w:t>§ 4º A Secretaria da Receita Federal do Brasil e a Procuradoria-Geral da Fazenda Nacional, do Ministério da Fazenda, editarão os atos necessários à execução do parcelamento de que trata o </w:t>
      </w:r>
      <w:proofErr w:type="gramStart"/>
      <w:r w:rsidRPr="00D85D28">
        <w:rPr>
          <w:rFonts w:ascii="Arial" w:eastAsia="Times New Roman" w:hAnsi="Arial" w:cs="Arial"/>
          <w:color w:val="000000"/>
          <w:sz w:val="20"/>
          <w:szCs w:val="20"/>
        </w:rPr>
        <w:t>caput .</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40" w:name="art13"/>
      <w:bookmarkEnd w:id="40"/>
      <w:r w:rsidRPr="00D85D28">
        <w:rPr>
          <w:rFonts w:ascii="Arial" w:eastAsia="Times New Roman" w:hAnsi="Arial" w:cs="Arial"/>
          <w:color w:val="000000"/>
          <w:sz w:val="20"/>
          <w:szCs w:val="20"/>
        </w:rPr>
        <w:t>Art. 13. O art. 2º da </w:t>
      </w:r>
      <w:hyperlink r:id="rId25" w:history="1">
        <w:r w:rsidRPr="00D85D28">
          <w:rPr>
            <w:rFonts w:ascii="Arial" w:eastAsia="Times New Roman" w:hAnsi="Arial" w:cs="Arial"/>
            <w:color w:val="0000FF"/>
            <w:sz w:val="20"/>
            <w:szCs w:val="20"/>
            <w:u w:val="single"/>
          </w:rPr>
          <w:t>Lei nº 9.715, de 25 de novembro de 1998, </w:t>
        </w:r>
      </w:hyperlink>
      <w:r w:rsidRPr="00D85D28">
        <w:rPr>
          <w:rFonts w:ascii="Arial" w:eastAsia="Times New Roman" w:hAnsi="Arial" w:cs="Arial"/>
          <w:color w:val="000000"/>
          <w:sz w:val="20"/>
          <w:szCs w:val="20"/>
        </w:rPr>
        <w:t xml:space="preserve">passa a vigorar acrescido do seguinte § </w:t>
      </w:r>
      <w:proofErr w:type="gramStart"/>
      <w:r w:rsidRPr="00D85D28">
        <w:rPr>
          <w:rFonts w:ascii="Arial" w:eastAsia="Times New Roman" w:hAnsi="Arial" w:cs="Arial"/>
          <w:color w:val="000000"/>
          <w:sz w:val="20"/>
          <w:szCs w:val="20"/>
        </w:rPr>
        <w:t>7º :</w:t>
      </w:r>
      <w:proofErr w:type="gramEnd"/>
    </w:p>
    <w:p w:rsidR="00D85D28" w:rsidRPr="00D85D28" w:rsidRDefault="00D85D28" w:rsidP="00D85D28">
      <w:pPr>
        <w:spacing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“Art.</w:t>
      </w:r>
      <w:proofErr w:type="gramStart"/>
      <w:r w:rsidRPr="00D85D28">
        <w:rPr>
          <w:rFonts w:ascii="Arial" w:eastAsia="Times New Roman" w:hAnsi="Arial" w:cs="Arial"/>
          <w:color w:val="000000"/>
          <w:sz w:val="20"/>
          <w:szCs w:val="20"/>
        </w:rPr>
        <w:t>2º ...</w:t>
      </w:r>
      <w:proofErr w:type="gramEnd"/>
      <w:r w:rsidRPr="00D85D28">
        <w:rPr>
          <w:rFonts w:ascii="Arial" w:eastAsia="Times New Roman" w:hAnsi="Arial" w:cs="Arial"/>
          <w:color w:val="000000"/>
          <w:sz w:val="20"/>
          <w:szCs w:val="20"/>
        </w:rPr>
        <w:t>........................................................................</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proofErr w:type="gramStart"/>
      <w:r w:rsidRPr="00D85D28">
        <w:rPr>
          <w:rFonts w:ascii="Arial" w:eastAsia="Times New Roman" w:hAnsi="Arial" w:cs="Arial"/>
          <w:color w:val="000000"/>
          <w:sz w:val="20"/>
          <w:szCs w:val="20"/>
        </w:rPr>
        <w:t>..............................................................................................</w:t>
      </w:r>
      <w:proofErr w:type="gramEnd"/>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hyperlink r:id="rId26" w:anchor="art2%C2%A77" w:history="1">
        <w:r w:rsidRPr="00D85D28">
          <w:rPr>
            <w:rFonts w:ascii="Arial" w:eastAsia="Times New Roman" w:hAnsi="Arial" w:cs="Arial"/>
            <w:color w:val="0000FF"/>
            <w:sz w:val="20"/>
            <w:szCs w:val="20"/>
            <w:u w:val="single"/>
          </w:rPr>
          <w:t>§ 7º </w:t>
        </w:r>
      </w:hyperlink>
      <w:r w:rsidRPr="00D85D28">
        <w:rPr>
          <w:rFonts w:ascii="Arial" w:eastAsia="Times New Roman" w:hAnsi="Arial" w:cs="Arial"/>
          <w:color w:val="000000"/>
          <w:sz w:val="20"/>
          <w:szCs w:val="20"/>
        </w:rPr>
        <w:t>Excluem-se do disposto no inciso III do caput deste artigo os valores de transferências decorrentes de convênio, contrato de repasse ou instrumento congênere com objeto definido.” (NR</w:t>
      </w:r>
      <w:proofErr w:type="gramStart"/>
      <w:r w:rsidRPr="00D85D28">
        <w:rPr>
          <w:rFonts w:ascii="Arial" w:eastAsia="Times New Roman" w:hAnsi="Arial" w:cs="Arial"/>
          <w:color w:val="000000"/>
          <w:sz w:val="20"/>
          <w:szCs w:val="20"/>
        </w:rPr>
        <w:t>)</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41" w:name="art14"/>
      <w:bookmarkEnd w:id="41"/>
      <w:r w:rsidRPr="00D85D28">
        <w:rPr>
          <w:rFonts w:ascii="Arial" w:eastAsia="Times New Roman" w:hAnsi="Arial" w:cs="Arial"/>
          <w:color w:val="000000"/>
          <w:sz w:val="20"/>
          <w:szCs w:val="20"/>
        </w:rPr>
        <w:t>Art. 14. O art. 1º da </w:t>
      </w:r>
      <w:hyperlink r:id="rId27" w:history="1">
        <w:r w:rsidRPr="00D85D28">
          <w:rPr>
            <w:rFonts w:ascii="Arial" w:eastAsia="Times New Roman" w:hAnsi="Arial" w:cs="Arial"/>
            <w:color w:val="0000FF"/>
            <w:sz w:val="20"/>
            <w:szCs w:val="20"/>
            <w:u w:val="single"/>
          </w:rPr>
          <w:t>Lei no 11.828, de 20 de novembro de 2008, </w:t>
        </w:r>
      </w:hyperlink>
      <w:r w:rsidRPr="00D85D28">
        <w:rPr>
          <w:rFonts w:ascii="Arial" w:eastAsia="Times New Roman" w:hAnsi="Arial" w:cs="Arial"/>
          <w:color w:val="000000"/>
          <w:sz w:val="20"/>
          <w:szCs w:val="20"/>
        </w:rPr>
        <w:t>passa a vigorar com a seguinte redação:</w:t>
      </w:r>
    </w:p>
    <w:p w:rsidR="00D85D28" w:rsidRPr="00D85D28" w:rsidRDefault="00D85D28" w:rsidP="00D85D28">
      <w:pPr>
        <w:spacing w:beforeAutospacing="1" w:after="100" w:afterAutospacing="1" w:line="300" w:lineRule="atLeast"/>
        <w:ind w:firstLine="570"/>
        <w:rPr>
          <w:rFonts w:ascii="Arial" w:eastAsia="Times New Roman" w:hAnsi="Arial" w:cs="Arial"/>
          <w:color w:val="000000"/>
          <w:sz w:val="20"/>
          <w:szCs w:val="20"/>
        </w:rPr>
      </w:pPr>
      <w:hyperlink r:id="rId28" w:anchor="art1" w:history="1">
        <w:r w:rsidRPr="00D85D28">
          <w:rPr>
            <w:rFonts w:ascii="Arial" w:eastAsia="Times New Roman" w:hAnsi="Arial" w:cs="Arial"/>
            <w:color w:val="0000FF"/>
            <w:sz w:val="20"/>
            <w:szCs w:val="20"/>
            <w:u w:val="single"/>
          </w:rPr>
          <w:t>“Art. 1º </w:t>
        </w:r>
      </w:hyperlink>
      <w:r w:rsidRPr="00D85D28">
        <w:rPr>
          <w:rFonts w:ascii="Arial" w:eastAsia="Times New Roman" w:hAnsi="Arial" w:cs="Arial"/>
          <w:color w:val="000000"/>
          <w:sz w:val="20"/>
          <w:szCs w:val="20"/>
        </w:rPr>
        <w:t xml:space="preserve">No caso de doações em espécie recebidas por instituições financeiras públicas controladas pela União e destinadas a ações de prevenção, monitoramento e combate ao desmatamento, inclusive programas de remuneração por serviços ambientais, e de promoção </w:t>
      </w:r>
      <w:r w:rsidRPr="00D85D28">
        <w:rPr>
          <w:rFonts w:ascii="Arial" w:eastAsia="Times New Roman" w:hAnsi="Arial" w:cs="Arial"/>
          <w:color w:val="000000"/>
          <w:sz w:val="20"/>
          <w:szCs w:val="20"/>
        </w:rPr>
        <w:lastRenderedPageBreak/>
        <w:t>da conservação e do uso sustentável dos biomas brasileiros, na forma estabelecida em regulamento, há isenção da incidência da Contribuição para o PIS/</w:t>
      </w:r>
      <w:proofErr w:type="gramStart"/>
      <w:r w:rsidRPr="00D85D28">
        <w:rPr>
          <w:rFonts w:ascii="Arial" w:eastAsia="Times New Roman" w:hAnsi="Arial" w:cs="Arial"/>
          <w:color w:val="000000"/>
          <w:sz w:val="20"/>
          <w:szCs w:val="20"/>
        </w:rPr>
        <w:t>Pasep</w:t>
      </w:r>
      <w:proofErr w:type="gramEnd"/>
      <w:r w:rsidRPr="00D85D28">
        <w:rPr>
          <w:rFonts w:ascii="Arial" w:eastAsia="Times New Roman" w:hAnsi="Arial" w:cs="Arial"/>
          <w:color w:val="000000"/>
          <w:sz w:val="20"/>
          <w:szCs w:val="20"/>
        </w:rPr>
        <w:t xml:space="preserve"> e da Contribuição para o Financiamento da Seguridade Social - COFINS.</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proofErr w:type="gramStart"/>
      <w:r w:rsidRPr="00D85D28">
        <w:rPr>
          <w:rFonts w:ascii="Arial" w:eastAsia="Times New Roman" w:hAnsi="Arial" w:cs="Arial"/>
          <w:color w:val="000000"/>
          <w:sz w:val="20"/>
          <w:szCs w:val="20"/>
        </w:rPr>
        <w:t>....................................................................................</w:t>
      </w:r>
      <w:proofErr w:type="gramEnd"/>
      <w:r w:rsidRPr="00D85D28">
        <w:rPr>
          <w:rFonts w:ascii="Arial" w:eastAsia="Times New Roman" w:hAnsi="Arial" w:cs="Arial"/>
          <w:color w:val="000000"/>
          <w:sz w:val="20"/>
          <w:szCs w:val="20"/>
        </w:rPr>
        <w:t>” (NR)</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42" w:name="art15"/>
      <w:bookmarkEnd w:id="42"/>
      <w:r w:rsidRPr="00D85D28">
        <w:rPr>
          <w:rFonts w:ascii="Arial" w:eastAsia="Times New Roman" w:hAnsi="Arial" w:cs="Arial"/>
          <w:color w:val="000000"/>
          <w:sz w:val="20"/>
          <w:szCs w:val="20"/>
        </w:rPr>
        <w:t>Art. 15. O art. 26 da </w:t>
      </w:r>
      <w:hyperlink r:id="rId29" w:history="1">
        <w:r w:rsidRPr="00D85D28">
          <w:rPr>
            <w:rFonts w:ascii="Arial" w:eastAsia="Times New Roman" w:hAnsi="Arial" w:cs="Arial"/>
            <w:color w:val="0000FF"/>
            <w:sz w:val="20"/>
            <w:szCs w:val="20"/>
            <w:u w:val="single"/>
          </w:rPr>
          <w:t>Lei nº 10.522, de 19 de julho de 2002, </w:t>
        </w:r>
      </w:hyperlink>
      <w:r w:rsidRPr="00D85D28">
        <w:rPr>
          <w:rFonts w:ascii="Arial" w:eastAsia="Times New Roman" w:hAnsi="Arial" w:cs="Arial"/>
          <w:color w:val="000000"/>
          <w:sz w:val="20"/>
          <w:szCs w:val="20"/>
        </w:rPr>
        <w:t>passa a vigorar com a seguinte redação:</w:t>
      </w:r>
    </w:p>
    <w:p w:rsidR="00D85D28" w:rsidRPr="00D85D28" w:rsidRDefault="00D85D28" w:rsidP="00D85D28">
      <w:pPr>
        <w:spacing w:beforeAutospacing="1" w:after="100" w:afterAutospacing="1" w:line="300" w:lineRule="atLeast"/>
        <w:ind w:firstLine="432"/>
        <w:rPr>
          <w:rFonts w:ascii="Arial" w:eastAsia="Times New Roman" w:hAnsi="Arial" w:cs="Arial"/>
          <w:color w:val="000000"/>
          <w:sz w:val="20"/>
          <w:szCs w:val="20"/>
        </w:rPr>
      </w:pPr>
      <w:hyperlink r:id="rId30" w:anchor="art26" w:history="1">
        <w:r w:rsidRPr="00D85D28">
          <w:rPr>
            <w:rFonts w:ascii="Arial" w:eastAsia="Times New Roman" w:hAnsi="Arial" w:cs="Arial"/>
            <w:color w:val="0000FF"/>
            <w:sz w:val="20"/>
            <w:szCs w:val="20"/>
            <w:u w:val="single"/>
          </w:rPr>
          <w:t>“Art. 26. </w:t>
        </w:r>
      </w:hyperlink>
      <w:r w:rsidRPr="00D85D28">
        <w:rPr>
          <w:rFonts w:ascii="Arial" w:eastAsia="Times New Roman" w:hAnsi="Arial" w:cs="Arial"/>
          <w:color w:val="000000"/>
          <w:sz w:val="20"/>
          <w:szCs w:val="20"/>
        </w:rPr>
        <w:t>Fica suspensa a restrição para transferência de recursos federais a Estados, Distrito Federal e Municípios destinados à execução de ações sociais ou ações em faixa de fronteira, em decorrência de inadimplementos objetos de registro no Cadin e no Sistema Integrado de Administração Financeira do Governo Federal - SIAFI.” (NR</w:t>
      </w:r>
      <w:proofErr w:type="gramStart"/>
      <w:r w:rsidRPr="00D85D28">
        <w:rPr>
          <w:rFonts w:ascii="Arial" w:eastAsia="Times New Roman" w:hAnsi="Arial" w:cs="Arial"/>
          <w:color w:val="000000"/>
          <w:sz w:val="20"/>
          <w:szCs w:val="20"/>
        </w:rPr>
        <w:t>)</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43" w:name="art16"/>
      <w:bookmarkEnd w:id="43"/>
      <w:r w:rsidRPr="00D85D28">
        <w:rPr>
          <w:rFonts w:ascii="Arial" w:eastAsia="Times New Roman" w:hAnsi="Arial" w:cs="Arial"/>
          <w:color w:val="000000"/>
          <w:sz w:val="20"/>
          <w:szCs w:val="20"/>
        </w:rPr>
        <w:t>Art. 16. A </w:t>
      </w:r>
      <w:hyperlink r:id="rId31" w:history="1">
        <w:r w:rsidRPr="00D85D28">
          <w:rPr>
            <w:rFonts w:ascii="Arial" w:eastAsia="Times New Roman" w:hAnsi="Arial" w:cs="Arial"/>
            <w:color w:val="0000FF"/>
            <w:sz w:val="20"/>
            <w:szCs w:val="20"/>
            <w:u w:val="single"/>
          </w:rPr>
          <w:t>Lei no 10.522, de 19 de julho de 2002, </w:t>
        </w:r>
      </w:hyperlink>
      <w:r w:rsidRPr="00D85D28">
        <w:rPr>
          <w:rFonts w:ascii="Arial" w:eastAsia="Times New Roman" w:hAnsi="Arial" w:cs="Arial"/>
          <w:color w:val="000000"/>
          <w:sz w:val="20"/>
          <w:szCs w:val="20"/>
        </w:rPr>
        <w:t>passa a vigorar acrescida do seguinte art. 26-A:</w:t>
      </w:r>
    </w:p>
    <w:p w:rsidR="00D85D28" w:rsidRPr="00D85D28" w:rsidRDefault="00D85D28" w:rsidP="00D85D28">
      <w:pPr>
        <w:spacing w:beforeAutospacing="1" w:after="100" w:afterAutospacing="1" w:line="300" w:lineRule="atLeast"/>
        <w:ind w:firstLine="570"/>
        <w:rPr>
          <w:rFonts w:ascii="Arial" w:eastAsia="Times New Roman" w:hAnsi="Arial" w:cs="Arial"/>
          <w:color w:val="000000"/>
          <w:sz w:val="20"/>
          <w:szCs w:val="20"/>
        </w:rPr>
      </w:pPr>
      <w:hyperlink r:id="rId32" w:anchor="art26a" w:history="1">
        <w:proofErr w:type="gramStart"/>
        <w:r w:rsidRPr="00D85D28">
          <w:rPr>
            <w:rFonts w:ascii="Arial" w:eastAsia="Times New Roman" w:hAnsi="Arial" w:cs="Arial"/>
            <w:color w:val="0000FF"/>
            <w:sz w:val="20"/>
            <w:szCs w:val="20"/>
            <w:u w:val="single"/>
          </w:rPr>
          <w:t>“Art. 26-A.</w:t>
        </w:r>
        <w:proofErr w:type="gramEnd"/>
        <w:r w:rsidRPr="00D85D28">
          <w:rPr>
            <w:rFonts w:ascii="Arial" w:eastAsia="Times New Roman" w:hAnsi="Arial" w:cs="Arial"/>
            <w:color w:val="0000FF"/>
            <w:sz w:val="20"/>
            <w:szCs w:val="20"/>
            <w:u w:val="single"/>
          </w:rPr>
          <w:t> </w:t>
        </w:r>
      </w:hyperlink>
      <w:r w:rsidRPr="00D85D28">
        <w:rPr>
          <w:rFonts w:ascii="Arial" w:eastAsia="Times New Roman" w:hAnsi="Arial" w:cs="Arial"/>
          <w:color w:val="000000"/>
          <w:sz w:val="20"/>
          <w:szCs w:val="20"/>
        </w:rPr>
        <w:t>O órgão ou entidade que receber recursos para execução de convênios, contratos de repasse e termos de parcerias na forma estabelecida pela legislação federal estará sujeito a prestar contas da sua boa e regular aplicação, observando-se o disposto nos §§ 1º a 10 deste artigo.</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1º Norma específica disporá sobre o prazo para prestação de contas e instauração de tomada de contas especial, se for o caso.</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2º Quando a prestação de contas não for encaminhada no prazo estabelecido, será concedido o prazo máximo de 30 (trinta) dias para sua apresentação, ou recolhimento dos recursos, incluídos os rendimentos da aplicação no mercado financeiro, atualizados monetariamente e acrescidos de juros de mora, na forma da lei.</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3º Para os convênios em que não tenha havido qualquer execução física nem utilização dos recursos, o recolhimento à conta única do Tesouro deverá ocorrer sem a incidência de juros de mora, mas com os rendimentos da aplicação financeira.</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4º Apresentada a prestação de contas, o concedente deverá apreciá-la aprovando ou rejeitando, total ou parcialmente, as contas, de forma motivada.</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 5º Na ocorrência de uma das hipóteses de inadimplência previstas nos §§ 1º a </w:t>
      </w:r>
      <w:proofErr w:type="gramStart"/>
      <w:r w:rsidRPr="00D85D28">
        <w:rPr>
          <w:rFonts w:ascii="Arial" w:eastAsia="Times New Roman" w:hAnsi="Arial" w:cs="Arial"/>
          <w:color w:val="000000"/>
          <w:sz w:val="20"/>
          <w:szCs w:val="20"/>
        </w:rPr>
        <w:t>4º ,</w:t>
      </w:r>
      <w:proofErr w:type="gramEnd"/>
      <w:r w:rsidRPr="00D85D28">
        <w:rPr>
          <w:rFonts w:ascii="Arial" w:eastAsia="Times New Roman" w:hAnsi="Arial" w:cs="Arial"/>
          <w:color w:val="000000"/>
          <w:sz w:val="20"/>
          <w:szCs w:val="20"/>
        </w:rPr>
        <w:t xml:space="preserve"> ou no caso de as contas prestadas serem rejeitadas total ou parcialmente, o concedente registrará a inadimplência no sistema de gestão do instrumento e comunicará o fato ao órgão de contabilidade analítica a que estiver vinculado, para fins de instauração de tomada de contas especial, ou outro procedimento de apuração no qual sejam garantidos oportunizados o contraditório e a ampla defesa das partes envolvidas.</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 6º Confirmada a existência de prejuízo ao erário ou desvio dos recursos na forma do § </w:t>
      </w:r>
      <w:proofErr w:type="gramStart"/>
      <w:r w:rsidRPr="00D85D28">
        <w:rPr>
          <w:rFonts w:ascii="Arial" w:eastAsia="Times New Roman" w:hAnsi="Arial" w:cs="Arial"/>
          <w:color w:val="000000"/>
          <w:sz w:val="20"/>
          <w:szCs w:val="20"/>
        </w:rPr>
        <w:t>5º ,</w:t>
      </w:r>
      <w:proofErr w:type="gramEnd"/>
      <w:r w:rsidRPr="00D85D28">
        <w:rPr>
          <w:rFonts w:ascii="Arial" w:eastAsia="Times New Roman" w:hAnsi="Arial" w:cs="Arial"/>
          <w:color w:val="000000"/>
          <w:sz w:val="20"/>
          <w:szCs w:val="20"/>
        </w:rPr>
        <w:t xml:space="preserve"> serão implementadas medidas administrativas ou judiciais para recuperação dos valores, sob pena de responsabilização solidária.</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lastRenderedPageBreak/>
        <w:t>§ 7º Cabe ao prefeito e ao governador sucessores prestarem contas dos recursos provenientes de convênios, contratos de repasse e termos de parcerias firmados pelos seus antecessores.</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 8º Na impossibilidade de atender ao disposto no § </w:t>
      </w:r>
      <w:proofErr w:type="gramStart"/>
      <w:r w:rsidRPr="00D85D28">
        <w:rPr>
          <w:rFonts w:ascii="Arial" w:eastAsia="Times New Roman" w:hAnsi="Arial" w:cs="Arial"/>
          <w:color w:val="000000"/>
          <w:sz w:val="20"/>
          <w:szCs w:val="20"/>
        </w:rPr>
        <w:t>7º ,</w:t>
      </w:r>
      <w:proofErr w:type="gramEnd"/>
      <w:r w:rsidRPr="00D85D28">
        <w:rPr>
          <w:rFonts w:ascii="Arial" w:eastAsia="Times New Roman" w:hAnsi="Arial" w:cs="Arial"/>
          <w:color w:val="000000"/>
          <w:sz w:val="20"/>
          <w:szCs w:val="20"/>
        </w:rPr>
        <w:t xml:space="preserve"> deverão ser apresentadas ao concedente justificativas que demonstrem o impedimento de prestar contas e solicitação de instauração de tomada de contas especial.</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 9º Adotada a providência prevista no § </w:t>
      </w:r>
      <w:proofErr w:type="gramStart"/>
      <w:r w:rsidRPr="00D85D28">
        <w:rPr>
          <w:rFonts w:ascii="Arial" w:eastAsia="Times New Roman" w:hAnsi="Arial" w:cs="Arial"/>
          <w:color w:val="000000"/>
          <w:sz w:val="20"/>
          <w:szCs w:val="20"/>
        </w:rPr>
        <w:t>8º ,</w:t>
      </w:r>
      <w:proofErr w:type="gramEnd"/>
      <w:r w:rsidRPr="00D85D28">
        <w:rPr>
          <w:rFonts w:ascii="Arial" w:eastAsia="Times New Roman" w:hAnsi="Arial" w:cs="Arial"/>
          <w:color w:val="000000"/>
          <w:sz w:val="20"/>
          <w:szCs w:val="20"/>
        </w:rPr>
        <w:t xml:space="preserve"> o registro de inadimplência do órgão ou entidade será suspenso, no prazo de até 48 (quarenta e oito) horas, pelo concedente.</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 10. </w:t>
      </w:r>
      <w:proofErr w:type="gramStart"/>
      <w:r w:rsidRPr="00D85D28">
        <w:rPr>
          <w:rFonts w:ascii="Arial" w:eastAsia="Times New Roman" w:hAnsi="Arial" w:cs="Arial"/>
          <w:color w:val="000000"/>
          <w:sz w:val="20"/>
          <w:szCs w:val="20"/>
        </w:rPr>
        <w:t>Norma específica disporá sobre o prazo para registro de inadimplência no sistema de gestão do instrumento e a forma de notificação prévia com os referidos prazos.”</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44" w:name="art17"/>
      <w:bookmarkEnd w:id="44"/>
      <w:r w:rsidRPr="00D85D28">
        <w:rPr>
          <w:rFonts w:ascii="Arial" w:eastAsia="Times New Roman" w:hAnsi="Arial" w:cs="Arial"/>
          <w:color w:val="000000"/>
          <w:sz w:val="20"/>
          <w:szCs w:val="20"/>
        </w:rPr>
        <w:t>Art. 17. O art. 56 da </w:t>
      </w:r>
      <w:hyperlink r:id="rId33" w:history="1">
        <w:r w:rsidRPr="00D85D28">
          <w:rPr>
            <w:rFonts w:ascii="Arial" w:eastAsia="Times New Roman" w:hAnsi="Arial" w:cs="Arial"/>
            <w:color w:val="0000FF"/>
            <w:sz w:val="20"/>
            <w:szCs w:val="20"/>
            <w:u w:val="single"/>
          </w:rPr>
          <w:t>Lei nº 8.212, de 24 de julho de 1991, </w:t>
        </w:r>
      </w:hyperlink>
      <w:r w:rsidRPr="00D85D28">
        <w:rPr>
          <w:rFonts w:ascii="Arial" w:eastAsia="Times New Roman" w:hAnsi="Arial" w:cs="Arial"/>
          <w:color w:val="000000"/>
          <w:sz w:val="20"/>
          <w:szCs w:val="20"/>
        </w:rPr>
        <w:t xml:space="preserve">passa a vigorar acrescido do seguinte § </w:t>
      </w:r>
      <w:proofErr w:type="gramStart"/>
      <w:r w:rsidRPr="00D85D28">
        <w:rPr>
          <w:rFonts w:ascii="Arial" w:eastAsia="Times New Roman" w:hAnsi="Arial" w:cs="Arial"/>
          <w:color w:val="000000"/>
          <w:sz w:val="20"/>
          <w:szCs w:val="20"/>
        </w:rPr>
        <w:t>2º ,</w:t>
      </w:r>
      <w:proofErr w:type="gramEnd"/>
      <w:r w:rsidRPr="00D85D28">
        <w:rPr>
          <w:rFonts w:ascii="Arial" w:eastAsia="Times New Roman" w:hAnsi="Arial" w:cs="Arial"/>
          <w:color w:val="000000"/>
          <w:sz w:val="20"/>
          <w:szCs w:val="20"/>
        </w:rPr>
        <w:t xml:space="preserve"> renumerando o parágrafo único para § 1º :</w:t>
      </w:r>
    </w:p>
    <w:p w:rsidR="00D85D28" w:rsidRPr="00D85D28" w:rsidRDefault="00D85D28" w:rsidP="00D85D28">
      <w:pPr>
        <w:spacing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“Art. 56</w:t>
      </w:r>
      <w:proofErr w:type="gramStart"/>
      <w:r w:rsidRPr="00D85D28">
        <w:rPr>
          <w:rFonts w:ascii="Arial" w:eastAsia="Times New Roman" w:hAnsi="Arial" w:cs="Arial"/>
          <w:color w:val="000000"/>
          <w:sz w:val="20"/>
          <w:szCs w:val="20"/>
        </w:rPr>
        <w:t>. ...</w:t>
      </w:r>
      <w:proofErr w:type="gramEnd"/>
      <w:r w:rsidRPr="00D85D28">
        <w:rPr>
          <w:rFonts w:ascii="Arial" w:eastAsia="Times New Roman" w:hAnsi="Arial" w:cs="Arial"/>
          <w:color w:val="000000"/>
          <w:sz w:val="20"/>
          <w:szCs w:val="20"/>
        </w:rPr>
        <w:t>.....................................................................</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hyperlink r:id="rId34" w:anchor="art56%C2%A71" w:history="1">
        <w:r w:rsidRPr="00D85D28">
          <w:rPr>
            <w:rFonts w:ascii="Arial" w:eastAsia="Times New Roman" w:hAnsi="Arial" w:cs="Arial"/>
            <w:color w:val="0000FF"/>
            <w:sz w:val="20"/>
            <w:szCs w:val="20"/>
            <w:u w:val="single"/>
          </w:rPr>
          <w:t>§ 1º </w:t>
        </w:r>
      </w:hyperlink>
      <w:proofErr w:type="gramStart"/>
      <w:r w:rsidRPr="00D85D28">
        <w:rPr>
          <w:rFonts w:ascii="Arial" w:eastAsia="Times New Roman" w:hAnsi="Arial" w:cs="Arial"/>
          <w:color w:val="000000"/>
          <w:sz w:val="20"/>
          <w:szCs w:val="20"/>
        </w:rPr>
        <w:t>( </w:t>
      </w:r>
      <w:proofErr w:type="gramEnd"/>
      <w:r w:rsidRPr="00D85D28">
        <w:rPr>
          <w:rFonts w:ascii="Arial" w:eastAsia="Times New Roman" w:hAnsi="Arial" w:cs="Arial"/>
          <w:color w:val="000000"/>
          <w:sz w:val="20"/>
          <w:szCs w:val="20"/>
        </w:rPr>
        <w:fldChar w:fldCharType="begin"/>
      </w:r>
      <w:r w:rsidRPr="00D85D28">
        <w:rPr>
          <w:rFonts w:ascii="Arial" w:eastAsia="Times New Roman" w:hAnsi="Arial" w:cs="Arial"/>
          <w:color w:val="000000"/>
          <w:sz w:val="20"/>
          <w:szCs w:val="20"/>
        </w:rPr>
        <w:instrText xml:space="preserve"> HYPERLINK "http://www.planalto.gov.br/ccivil_03/MPV/2187-13.htm" </w:instrText>
      </w:r>
      <w:r w:rsidRPr="00D85D28">
        <w:rPr>
          <w:rFonts w:ascii="Arial" w:eastAsia="Times New Roman" w:hAnsi="Arial" w:cs="Arial"/>
          <w:color w:val="000000"/>
          <w:sz w:val="20"/>
          <w:szCs w:val="20"/>
        </w:rPr>
        <w:fldChar w:fldCharType="separate"/>
      </w:r>
      <w:r w:rsidRPr="00D85D28">
        <w:rPr>
          <w:rFonts w:ascii="Arial" w:eastAsia="Times New Roman" w:hAnsi="Arial" w:cs="Arial"/>
          <w:color w:val="0000FF"/>
          <w:sz w:val="20"/>
          <w:szCs w:val="20"/>
          <w:u w:val="single"/>
        </w:rPr>
        <w:t>Revogado pela Medida Provisória nº 2187-13, de 2001 </w:t>
      </w:r>
      <w:r w:rsidRPr="00D85D28">
        <w:rPr>
          <w:rFonts w:ascii="Arial" w:eastAsia="Times New Roman" w:hAnsi="Arial" w:cs="Arial"/>
          <w:color w:val="000000"/>
          <w:sz w:val="20"/>
          <w:szCs w:val="20"/>
        </w:rPr>
        <w:fldChar w:fldCharType="end"/>
      </w:r>
      <w:r w:rsidRPr="00D85D28">
        <w:rPr>
          <w:rFonts w:ascii="Arial" w:eastAsia="Times New Roman" w:hAnsi="Arial" w:cs="Arial"/>
          <w:color w:val="000000"/>
          <w:sz w:val="20"/>
          <w:szCs w:val="20"/>
        </w:rPr>
        <w:t>).</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2º Os recursos do FPE e do FPM não transferidos em decorrência da aplicação do caput deste artigo poderão ser utilizados para quitação, total ou parcial, dos débitos relativos às contribuições de que tratam as alíneas </w:t>
      </w:r>
      <w:r w:rsidRPr="00D85D28">
        <w:rPr>
          <w:rFonts w:ascii="Arial" w:eastAsia="Times New Roman" w:hAnsi="Arial" w:cs="Arial"/>
          <w:i/>
          <w:iCs/>
          <w:color w:val="000000"/>
          <w:sz w:val="20"/>
          <w:szCs w:val="20"/>
        </w:rPr>
        <w:t>a </w:t>
      </w:r>
      <w:r w:rsidRPr="00D85D28">
        <w:rPr>
          <w:rFonts w:ascii="Arial" w:eastAsia="Times New Roman" w:hAnsi="Arial" w:cs="Arial"/>
          <w:color w:val="000000"/>
          <w:sz w:val="20"/>
          <w:szCs w:val="20"/>
        </w:rPr>
        <w:t>e </w:t>
      </w:r>
      <w:r w:rsidRPr="00D85D28">
        <w:rPr>
          <w:rFonts w:ascii="Arial" w:eastAsia="Times New Roman" w:hAnsi="Arial" w:cs="Arial"/>
          <w:i/>
          <w:iCs/>
          <w:color w:val="000000"/>
          <w:sz w:val="20"/>
          <w:szCs w:val="20"/>
        </w:rPr>
        <w:t>c </w:t>
      </w:r>
      <w:r w:rsidRPr="00D85D28">
        <w:rPr>
          <w:rFonts w:ascii="Arial" w:eastAsia="Times New Roman" w:hAnsi="Arial" w:cs="Arial"/>
          <w:color w:val="000000"/>
          <w:sz w:val="20"/>
          <w:szCs w:val="20"/>
        </w:rPr>
        <w:t>do parágrafo único do art. 11 desta Lei, a pedido do representante legal do Estado, Distrito Federal ou Município.” (NR</w:t>
      </w:r>
      <w:proofErr w:type="gramStart"/>
      <w:r w:rsidRPr="00D85D28">
        <w:rPr>
          <w:rFonts w:ascii="Arial" w:eastAsia="Times New Roman" w:hAnsi="Arial" w:cs="Arial"/>
          <w:color w:val="000000"/>
          <w:sz w:val="20"/>
          <w:szCs w:val="20"/>
        </w:rPr>
        <w:t>)</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45" w:name="art18"/>
      <w:bookmarkEnd w:id="45"/>
      <w:r w:rsidRPr="00D85D28">
        <w:rPr>
          <w:rFonts w:ascii="Arial" w:eastAsia="Times New Roman" w:hAnsi="Arial" w:cs="Arial"/>
          <w:color w:val="000000"/>
          <w:sz w:val="20"/>
          <w:szCs w:val="20"/>
        </w:rPr>
        <w:t>Art. 18. Os arts. 1º e 3º da </w:t>
      </w:r>
      <w:hyperlink r:id="rId35" w:history="1">
        <w:r w:rsidRPr="00D85D28">
          <w:rPr>
            <w:rFonts w:ascii="Arial" w:eastAsia="Times New Roman" w:hAnsi="Arial" w:cs="Arial"/>
            <w:color w:val="0000FF"/>
            <w:sz w:val="20"/>
            <w:szCs w:val="20"/>
            <w:u w:val="single"/>
          </w:rPr>
          <w:t xml:space="preserve">Lei nº 10.222, de </w:t>
        </w:r>
        <w:proofErr w:type="gramStart"/>
        <w:r w:rsidRPr="00D85D28">
          <w:rPr>
            <w:rFonts w:ascii="Arial" w:eastAsia="Times New Roman" w:hAnsi="Arial" w:cs="Arial"/>
            <w:color w:val="0000FF"/>
            <w:sz w:val="20"/>
            <w:szCs w:val="20"/>
            <w:u w:val="single"/>
          </w:rPr>
          <w:t>9</w:t>
        </w:r>
        <w:proofErr w:type="gramEnd"/>
        <w:r w:rsidRPr="00D85D28">
          <w:rPr>
            <w:rFonts w:ascii="Arial" w:eastAsia="Times New Roman" w:hAnsi="Arial" w:cs="Arial"/>
            <w:color w:val="0000FF"/>
            <w:sz w:val="20"/>
            <w:szCs w:val="20"/>
            <w:u w:val="single"/>
          </w:rPr>
          <w:t xml:space="preserve"> de maio de 2001, </w:t>
        </w:r>
      </w:hyperlink>
      <w:r w:rsidRPr="00D85D28">
        <w:rPr>
          <w:rFonts w:ascii="Arial" w:eastAsia="Times New Roman" w:hAnsi="Arial" w:cs="Arial"/>
          <w:color w:val="000000"/>
          <w:sz w:val="20"/>
          <w:szCs w:val="20"/>
        </w:rPr>
        <w:t>passam a vigorar com a seguinte redação:</w:t>
      </w:r>
    </w:p>
    <w:p w:rsidR="00D85D28" w:rsidRPr="00D85D28" w:rsidRDefault="00D85D28" w:rsidP="00D85D28">
      <w:pPr>
        <w:spacing w:beforeAutospacing="1" w:after="100" w:afterAutospacing="1" w:line="300" w:lineRule="atLeast"/>
        <w:ind w:firstLine="570"/>
        <w:rPr>
          <w:rFonts w:ascii="Arial" w:eastAsia="Times New Roman" w:hAnsi="Arial" w:cs="Arial"/>
          <w:color w:val="000000"/>
          <w:sz w:val="20"/>
          <w:szCs w:val="20"/>
        </w:rPr>
      </w:pPr>
      <w:hyperlink r:id="rId36" w:anchor="art1" w:history="1">
        <w:r w:rsidRPr="00D85D28">
          <w:rPr>
            <w:rFonts w:ascii="Arial" w:eastAsia="Times New Roman" w:hAnsi="Arial" w:cs="Arial"/>
            <w:color w:val="0000FF"/>
            <w:sz w:val="20"/>
            <w:szCs w:val="20"/>
            <w:u w:val="single"/>
          </w:rPr>
          <w:t>“Art. 1º </w:t>
        </w:r>
      </w:hyperlink>
      <w:r w:rsidRPr="00D85D28">
        <w:rPr>
          <w:rFonts w:ascii="Arial" w:eastAsia="Times New Roman" w:hAnsi="Arial" w:cs="Arial"/>
          <w:color w:val="000000"/>
          <w:sz w:val="20"/>
          <w:szCs w:val="20"/>
        </w:rPr>
        <w:t>Os serviços de radiodifusão sonora e de som e imagens transmitidos com tecnologia digital controlarão seus sinais de áudio de modo que não haja elevação injustificável de volume nos intervalos comerciais.” (NR</w:t>
      </w:r>
      <w:proofErr w:type="gramStart"/>
      <w:r w:rsidRPr="00D85D28">
        <w:rPr>
          <w:rFonts w:ascii="Arial" w:eastAsia="Times New Roman" w:hAnsi="Arial" w:cs="Arial"/>
          <w:color w:val="000000"/>
          <w:sz w:val="20"/>
          <w:szCs w:val="20"/>
        </w:rPr>
        <w:t>)</w:t>
      </w:r>
      <w:proofErr w:type="gramEnd"/>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hyperlink r:id="rId37" w:anchor="art3" w:history="1">
        <w:r w:rsidRPr="00D85D28">
          <w:rPr>
            <w:rFonts w:ascii="Arial" w:eastAsia="Times New Roman" w:hAnsi="Arial" w:cs="Arial"/>
            <w:color w:val="0000FF"/>
            <w:sz w:val="20"/>
            <w:szCs w:val="20"/>
            <w:u w:val="single"/>
          </w:rPr>
          <w:t>“Art. 3º </w:t>
        </w:r>
      </w:hyperlink>
      <w:r w:rsidRPr="00D85D28">
        <w:rPr>
          <w:rFonts w:ascii="Arial" w:eastAsia="Times New Roman" w:hAnsi="Arial" w:cs="Arial"/>
          <w:color w:val="000000"/>
          <w:sz w:val="20"/>
          <w:szCs w:val="20"/>
        </w:rPr>
        <w:t>O descumprimento do disposto nesta Lei sujeitará o infrator às penalidades prescritas no Código Brasileiro de Comunicações.” (NR</w:t>
      </w:r>
      <w:proofErr w:type="gramStart"/>
      <w:r w:rsidRPr="00D85D28">
        <w:rPr>
          <w:rFonts w:ascii="Arial" w:eastAsia="Times New Roman" w:hAnsi="Arial" w:cs="Arial"/>
          <w:color w:val="000000"/>
          <w:sz w:val="20"/>
          <w:szCs w:val="20"/>
        </w:rPr>
        <w:t>)</w:t>
      </w:r>
      <w:proofErr w:type="gramEnd"/>
    </w:p>
    <w:p w:rsidR="00D85D28" w:rsidRPr="00D85D28" w:rsidRDefault="00D85D28" w:rsidP="00D85D28">
      <w:pPr>
        <w:spacing w:after="0" w:line="300" w:lineRule="atLeast"/>
        <w:ind w:firstLine="570"/>
        <w:rPr>
          <w:rFonts w:ascii="Arial" w:eastAsia="Times New Roman" w:hAnsi="Arial" w:cs="Arial"/>
          <w:color w:val="000000"/>
          <w:sz w:val="20"/>
          <w:szCs w:val="20"/>
        </w:rPr>
      </w:pPr>
      <w:bookmarkStart w:id="46" w:name="art19"/>
      <w:bookmarkEnd w:id="46"/>
      <w:r w:rsidRPr="00D85D28">
        <w:rPr>
          <w:rFonts w:ascii="Arial" w:eastAsia="Times New Roman" w:hAnsi="Arial" w:cs="Arial"/>
          <w:strike/>
          <w:color w:val="000000"/>
          <w:sz w:val="20"/>
          <w:szCs w:val="20"/>
        </w:rPr>
        <w:t>Art. 19. O art. 60 da </w:t>
      </w:r>
      <w:hyperlink r:id="rId38" w:history="1">
        <w:r w:rsidRPr="00D85D28">
          <w:rPr>
            <w:rFonts w:ascii="Arial" w:eastAsia="Times New Roman" w:hAnsi="Arial" w:cs="Arial"/>
            <w:strike/>
            <w:color w:val="0000FF"/>
            <w:sz w:val="20"/>
            <w:szCs w:val="20"/>
            <w:u w:val="single"/>
          </w:rPr>
          <w:t>Lei no 12.249, de 11 de junho de 2010, </w:t>
        </w:r>
      </w:hyperlink>
      <w:r w:rsidRPr="00D85D28">
        <w:rPr>
          <w:rFonts w:ascii="Arial" w:eastAsia="Times New Roman" w:hAnsi="Arial" w:cs="Arial"/>
          <w:strike/>
          <w:color w:val="000000"/>
          <w:sz w:val="20"/>
          <w:szCs w:val="20"/>
        </w:rPr>
        <w:t>passa a vigorar com as seguintes alterações:</w:t>
      </w:r>
      <w:proofErr w:type="gramStart"/>
      <w:r w:rsidRPr="00D85D28">
        <w:rPr>
          <w:rFonts w:ascii="Arial" w:eastAsia="Times New Roman" w:hAnsi="Arial" w:cs="Arial"/>
          <w:strike/>
          <w:color w:val="000000"/>
          <w:sz w:val="20"/>
          <w:szCs w:val="20"/>
        </w:rPr>
        <w:t xml:space="preserve">  </w:t>
      </w:r>
      <w:proofErr w:type="gramEnd"/>
      <w:r w:rsidRPr="00D85D28">
        <w:rPr>
          <w:rFonts w:ascii="Arial" w:eastAsia="Times New Roman" w:hAnsi="Arial" w:cs="Arial"/>
          <w:strike/>
          <w:color w:val="000000"/>
          <w:sz w:val="20"/>
          <w:szCs w:val="20"/>
        </w:rPr>
        <w:t>     </w:t>
      </w:r>
      <w:hyperlink r:id="rId39" w:anchor="art2" w:history="1">
        <w:r w:rsidRPr="00D85D28">
          <w:rPr>
            <w:rFonts w:ascii="Arial" w:eastAsia="Times New Roman" w:hAnsi="Arial" w:cs="Arial"/>
            <w:strike/>
            <w:color w:val="0000FF"/>
            <w:sz w:val="20"/>
            <w:szCs w:val="20"/>
            <w:u w:val="single"/>
          </w:rPr>
          <w:t>(Revogado pela Medida Provisória nº 1.138, de 2022)</w:t>
        </w:r>
      </w:hyperlink>
      <w:r w:rsidRPr="00D85D28">
        <w:rPr>
          <w:rFonts w:ascii="Arial" w:eastAsia="Times New Roman" w:hAnsi="Arial" w:cs="Arial"/>
          <w:strike/>
          <w:color w:val="000000"/>
          <w:sz w:val="20"/>
          <w:szCs w:val="20"/>
        </w:rPr>
        <w:t> </w:t>
      </w:r>
      <w:r w:rsidRPr="00D85D28">
        <w:rPr>
          <w:rFonts w:ascii="Arial" w:eastAsia="Times New Roman" w:hAnsi="Arial" w:cs="Arial"/>
          <w:color w:val="000000"/>
          <w:sz w:val="20"/>
          <w:szCs w:val="20"/>
        </w:rPr>
        <w:t>     </w:t>
      </w:r>
      <w:hyperlink r:id="rId40" w:anchor="art2" w:history="1">
        <w:r w:rsidRPr="00D85D28">
          <w:rPr>
            <w:rFonts w:ascii="Arial" w:eastAsia="Times New Roman" w:hAnsi="Arial" w:cs="Arial"/>
            <w:color w:val="0000FF"/>
            <w:sz w:val="20"/>
            <w:szCs w:val="20"/>
            <w:u w:val="single"/>
          </w:rPr>
          <w:t>(Revogado pela Lei nº 14.537, de 2023)</w:t>
        </w:r>
      </w:hyperlink>
    </w:p>
    <w:p w:rsidR="00D85D28" w:rsidRPr="00D85D28" w:rsidRDefault="00D85D28" w:rsidP="00D85D28">
      <w:pPr>
        <w:spacing w:after="0" w:line="300" w:lineRule="atLeast"/>
        <w:ind w:firstLine="570"/>
        <w:rPr>
          <w:rFonts w:ascii="Arial" w:eastAsia="Times New Roman" w:hAnsi="Arial" w:cs="Arial"/>
          <w:color w:val="000000"/>
          <w:sz w:val="20"/>
          <w:szCs w:val="20"/>
        </w:rPr>
      </w:pPr>
      <w:r w:rsidRPr="00D85D28">
        <w:rPr>
          <w:rFonts w:ascii="Arial" w:eastAsia="Times New Roman" w:hAnsi="Arial" w:cs="Arial"/>
          <w:strike/>
          <w:color w:val="000000"/>
          <w:sz w:val="20"/>
          <w:szCs w:val="20"/>
        </w:rPr>
        <w:t>“Art. 60</w:t>
      </w:r>
      <w:proofErr w:type="gramStart"/>
      <w:r w:rsidRPr="00D85D28">
        <w:rPr>
          <w:rFonts w:ascii="Arial" w:eastAsia="Times New Roman" w:hAnsi="Arial" w:cs="Arial"/>
          <w:strike/>
          <w:color w:val="000000"/>
          <w:sz w:val="20"/>
          <w:szCs w:val="20"/>
        </w:rPr>
        <w:t>. ...</w:t>
      </w:r>
      <w:proofErr w:type="gramEnd"/>
      <w:r w:rsidRPr="00D85D28">
        <w:rPr>
          <w:rFonts w:ascii="Arial" w:eastAsia="Times New Roman" w:hAnsi="Arial" w:cs="Arial"/>
          <w:strike/>
          <w:color w:val="000000"/>
          <w:sz w:val="20"/>
          <w:szCs w:val="20"/>
        </w:rPr>
        <w:t>.....................................................................</w:t>
      </w:r>
    </w:p>
    <w:p w:rsidR="00D85D28" w:rsidRPr="00D85D28" w:rsidRDefault="00D85D28" w:rsidP="00D85D28">
      <w:pPr>
        <w:spacing w:after="0" w:line="300" w:lineRule="atLeast"/>
        <w:ind w:firstLine="570"/>
        <w:rPr>
          <w:rFonts w:ascii="Arial" w:eastAsia="Times New Roman" w:hAnsi="Arial" w:cs="Arial"/>
          <w:color w:val="000000"/>
          <w:sz w:val="20"/>
          <w:szCs w:val="20"/>
        </w:rPr>
      </w:pPr>
      <w:proofErr w:type="gramStart"/>
      <w:r w:rsidRPr="00D85D28">
        <w:rPr>
          <w:rFonts w:ascii="Arial" w:eastAsia="Times New Roman" w:hAnsi="Arial" w:cs="Arial"/>
          <w:strike/>
          <w:color w:val="000000"/>
          <w:sz w:val="20"/>
          <w:szCs w:val="20"/>
        </w:rPr>
        <w:t>..............................................................................................</w:t>
      </w:r>
      <w:proofErr w:type="gramEnd"/>
    </w:p>
    <w:p w:rsidR="00D85D28" w:rsidRPr="00D85D28" w:rsidRDefault="00D85D28" w:rsidP="00D85D28">
      <w:pPr>
        <w:spacing w:after="0" w:line="300" w:lineRule="atLeast"/>
        <w:ind w:firstLine="570"/>
        <w:rPr>
          <w:rFonts w:ascii="Arial" w:eastAsia="Times New Roman" w:hAnsi="Arial" w:cs="Arial"/>
          <w:color w:val="000000"/>
          <w:sz w:val="20"/>
          <w:szCs w:val="20"/>
        </w:rPr>
      </w:pPr>
      <w:hyperlink r:id="rId41" w:anchor="art60%C2%A72" w:history="1">
        <w:r w:rsidRPr="00D85D28">
          <w:rPr>
            <w:rFonts w:ascii="Arial" w:eastAsia="Times New Roman" w:hAnsi="Arial" w:cs="Arial"/>
            <w:strike/>
            <w:color w:val="0000FF"/>
            <w:sz w:val="20"/>
            <w:szCs w:val="20"/>
            <w:u w:val="single"/>
          </w:rPr>
          <w:t>§ 2º </w:t>
        </w:r>
      </w:hyperlink>
      <w:r w:rsidRPr="00D85D28">
        <w:rPr>
          <w:rFonts w:ascii="Arial" w:eastAsia="Times New Roman" w:hAnsi="Arial" w:cs="Arial"/>
          <w:strike/>
          <w:color w:val="000000"/>
          <w:sz w:val="20"/>
          <w:szCs w:val="20"/>
        </w:rPr>
        <w:t xml:space="preserve">A partir de 1º de abril de 2013, em relação às operadoras e agências de viagem não se aplica o limite previsto no § </w:t>
      </w:r>
      <w:proofErr w:type="gramStart"/>
      <w:r w:rsidRPr="00D85D28">
        <w:rPr>
          <w:rFonts w:ascii="Arial" w:eastAsia="Times New Roman" w:hAnsi="Arial" w:cs="Arial"/>
          <w:strike/>
          <w:color w:val="000000"/>
          <w:sz w:val="20"/>
          <w:szCs w:val="20"/>
        </w:rPr>
        <w:t>1º ,</w:t>
      </w:r>
      <w:proofErr w:type="gramEnd"/>
      <w:r w:rsidRPr="00D85D28">
        <w:rPr>
          <w:rFonts w:ascii="Arial" w:eastAsia="Times New Roman" w:hAnsi="Arial" w:cs="Arial"/>
          <w:strike/>
          <w:color w:val="000000"/>
          <w:sz w:val="20"/>
          <w:szCs w:val="20"/>
        </w:rPr>
        <w:t xml:space="preserve"> desde que cadastradas no Ministério do Turismo e que as operações previstas no caput sejam realizadas por intermédio de instituição financeira domiciliada no País.</w:t>
      </w:r>
    </w:p>
    <w:p w:rsidR="00D85D28" w:rsidRPr="00D85D28" w:rsidRDefault="00D85D28" w:rsidP="00D85D28">
      <w:pPr>
        <w:spacing w:after="0" w:line="300" w:lineRule="atLeast"/>
        <w:ind w:firstLine="570"/>
        <w:rPr>
          <w:rFonts w:ascii="Arial" w:eastAsia="Times New Roman" w:hAnsi="Arial" w:cs="Arial"/>
          <w:color w:val="000000"/>
          <w:sz w:val="20"/>
          <w:szCs w:val="20"/>
        </w:rPr>
      </w:pPr>
      <w:r w:rsidRPr="00D85D28">
        <w:rPr>
          <w:rFonts w:ascii="Arial" w:eastAsia="Times New Roman" w:hAnsi="Arial" w:cs="Arial"/>
          <w:strike/>
          <w:color w:val="000000"/>
          <w:sz w:val="20"/>
          <w:szCs w:val="20"/>
        </w:rPr>
        <w:t>§ 3º O Poder Executivo disporá sobre os limites e as condições para utilização do benefício.</w:t>
      </w:r>
    </w:p>
    <w:p w:rsidR="00D85D28" w:rsidRPr="00D85D28" w:rsidRDefault="00D85D28" w:rsidP="00D85D28">
      <w:pPr>
        <w:spacing w:after="100" w:line="300" w:lineRule="atLeast"/>
        <w:ind w:firstLine="570"/>
        <w:rPr>
          <w:rFonts w:ascii="Arial" w:eastAsia="Times New Roman" w:hAnsi="Arial" w:cs="Arial"/>
          <w:color w:val="000000"/>
          <w:sz w:val="20"/>
          <w:szCs w:val="20"/>
        </w:rPr>
      </w:pPr>
      <w:r w:rsidRPr="00D85D28">
        <w:rPr>
          <w:rFonts w:ascii="Arial" w:eastAsia="Times New Roman" w:hAnsi="Arial" w:cs="Arial"/>
          <w:strike/>
          <w:color w:val="000000"/>
          <w:sz w:val="20"/>
          <w:szCs w:val="20"/>
        </w:rPr>
        <w:lastRenderedPageBreak/>
        <w:t>§ 4º O disposto neste artigo não se aplica ao caso de beneficiário residente ou domiciliado em país ou dependência com tributação favorecida ou beneficiada por regime fiscal privilegiado, de que tratam os </w:t>
      </w:r>
      <w:hyperlink r:id="rId42" w:anchor="art24" w:history="1">
        <w:r w:rsidRPr="00D85D28">
          <w:rPr>
            <w:rFonts w:ascii="Arial" w:eastAsia="Times New Roman" w:hAnsi="Arial" w:cs="Arial"/>
            <w:strike/>
            <w:color w:val="0000FF"/>
            <w:sz w:val="20"/>
            <w:szCs w:val="20"/>
            <w:u w:val="single"/>
          </w:rPr>
          <w:t>arts. 24 e 24-A da Lei nº 9.430, de 27 de dezembro de 1996. </w:t>
        </w:r>
      </w:hyperlink>
      <w:r w:rsidRPr="00D85D28">
        <w:rPr>
          <w:rFonts w:ascii="Arial" w:eastAsia="Times New Roman" w:hAnsi="Arial" w:cs="Arial"/>
          <w:strike/>
          <w:color w:val="000000"/>
          <w:sz w:val="20"/>
          <w:szCs w:val="20"/>
        </w:rPr>
        <w:t>” (NR</w:t>
      </w:r>
      <w:proofErr w:type="gramStart"/>
      <w:r w:rsidRPr="00D85D28">
        <w:rPr>
          <w:rFonts w:ascii="Arial" w:eastAsia="Times New Roman" w:hAnsi="Arial" w:cs="Arial"/>
          <w:strike/>
          <w:color w:val="000000"/>
          <w:sz w:val="20"/>
          <w:szCs w:val="20"/>
        </w:rPr>
        <w:t>)</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47" w:name="art20"/>
      <w:bookmarkEnd w:id="47"/>
      <w:r w:rsidRPr="00D85D28">
        <w:rPr>
          <w:rFonts w:ascii="Arial" w:eastAsia="Times New Roman" w:hAnsi="Arial" w:cs="Arial"/>
          <w:color w:val="000000"/>
          <w:sz w:val="20"/>
          <w:szCs w:val="20"/>
        </w:rPr>
        <w:t xml:space="preserve">Art. 20. Os arts. </w:t>
      </w:r>
      <w:proofErr w:type="gramStart"/>
      <w:r w:rsidRPr="00D85D28">
        <w:rPr>
          <w:rFonts w:ascii="Arial" w:eastAsia="Times New Roman" w:hAnsi="Arial" w:cs="Arial"/>
          <w:color w:val="000000"/>
          <w:sz w:val="20"/>
          <w:szCs w:val="20"/>
        </w:rPr>
        <w:t>2º ,</w:t>
      </w:r>
      <w:proofErr w:type="gramEnd"/>
      <w:r w:rsidRPr="00D85D28">
        <w:rPr>
          <w:rFonts w:ascii="Arial" w:eastAsia="Times New Roman" w:hAnsi="Arial" w:cs="Arial"/>
          <w:color w:val="000000"/>
          <w:sz w:val="20"/>
          <w:szCs w:val="20"/>
        </w:rPr>
        <w:t xml:space="preserve"> 3º e 4º-A da </w:t>
      </w:r>
      <w:hyperlink r:id="rId43" w:history="1">
        <w:r w:rsidRPr="00D85D28">
          <w:rPr>
            <w:rFonts w:ascii="Arial" w:eastAsia="Times New Roman" w:hAnsi="Arial" w:cs="Arial"/>
            <w:color w:val="0000FF"/>
            <w:sz w:val="20"/>
            <w:szCs w:val="20"/>
            <w:u w:val="single"/>
          </w:rPr>
          <w:t>Lei nº 11.110, de 25 de abril de 2005, </w:t>
        </w:r>
      </w:hyperlink>
      <w:r w:rsidRPr="00D85D28">
        <w:rPr>
          <w:rFonts w:ascii="Arial" w:eastAsia="Times New Roman" w:hAnsi="Arial" w:cs="Arial"/>
          <w:color w:val="000000"/>
          <w:sz w:val="20"/>
          <w:szCs w:val="20"/>
        </w:rPr>
        <w:t>passam a vigorar com a seguinte redação:</w:t>
      </w:r>
    </w:p>
    <w:p w:rsidR="00D85D28" w:rsidRPr="00D85D28" w:rsidRDefault="00D85D28" w:rsidP="00D85D28">
      <w:pPr>
        <w:spacing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“Art. </w:t>
      </w:r>
      <w:proofErr w:type="gramStart"/>
      <w:r w:rsidRPr="00D85D28">
        <w:rPr>
          <w:rFonts w:ascii="Arial" w:eastAsia="Times New Roman" w:hAnsi="Arial" w:cs="Arial"/>
          <w:color w:val="000000"/>
          <w:sz w:val="20"/>
          <w:szCs w:val="20"/>
        </w:rPr>
        <w:t>2º ...</w:t>
      </w:r>
      <w:proofErr w:type="gramEnd"/>
      <w:r w:rsidRPr="00D85D28">
        <w:rPr>
          <w:rFonts w:ascii="Arial" w:eastAsia="Times New Roman" w:hAnsi="Arial" w:cs="Arial"/>
          <w:color w:val="000000"/>
          <w:sz w:val="20"/>
          <w:szCs w:val="20"/>
        </w:rPr>
        <w:t>.......................................................................</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proofErr w:type="gramStart"/>
      <w:r w:rsidRPr="00D85D28">
        <w:rPr>
          <w:rFonts w:ascii="Arial" w:eastAsia="Times New Roman" w:hAnsi="Arial" w:cs="Arial"/>
          <w:color w:val="000000"/>
          <w:sz w:val="20"/>
          <w:szCs w:val="20"/>
        </w:rPr>
        <w:t>..............................................................................................</w:t>
      </w:r>
      <w:proofErr w:type="gramEnd"/>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hyperlink r:id="rId44" w:anchor="art2%C2%A72" w:history="1">
        <w:r w:rsidRPr="00D85D28">
          <w:rPr>
            <w:rFonts w:ascii="Arial" w:eastAsia="Times New Roman" w:hAnsi="Arial" w:cs="Arial"/>
            <w:color w:val="0000FF"/>
            <w:sz w:val="20"/>
            <w:szCs w:val="20"/>
            <w:u w:val="single"/>
          </w:rPr>
          <w:t>§ 2º </w:t>
        </w:r>
      </w:hyperlink>
      <w:r w:rsidRPr="00D85D28">
        <w:rPr>
          <w:rFonts w:ascii="Arial" w:eastAsia="Times New Roman" w:hAnsi="Arial" w:cs="Arial"/>
          <w:color w:val="000000"/>
          <w:sz w:val="20"/>
          <w:szCs w:val="20"/>
        </w:rPr>
        <w:t xml:space="preserve">As instituições financeiras públicas federais que se enquadrem nas disposições do § 5º do art. 1º desta Lei poderão atuar no PNMPO por intermédio de sociedade na qual participe direta ou indiretamente, desde que tal sociedade tenha por objeto prestar serviços necessários à contratação e acompanhamento de operações de microcrédito produtivo orientado e que esses serviços não representem atividades privativas de instituições financeiras, devendo essa sociedade </w:t>
      </w:r>
      <w:proofErr w:type="gramStart"/>
      <w:r w:rsidRPr="00D85D28">
        <w:rPr>
          <w:rFonts w:ascii="Arial" w:eastAsia="Times New Roman" w:hAnsi="Arial" w:cs="Arial"/>
          <w:color w:val="000000"/>
          <w:sz w:val="20"/>
          <w:szCs w:val="20"/>
        </w:rPr>
        <w:t>habilitar-se</w:t>
      </w:r>
      <w:proofErr w:type="gramEnd"/>
      <w:r w:rsidRPr="00D85D28">
        <w:rPr>
          <w:rFonts w:ascii="Arial" w:eastAsia="Times New Roman" w:hAnsi="Arial" w:cs="Arial"/>
          <w:color w:val="000000"/>
          <w:sz w:val="20"/>
          <w:szCs w:val="20"/>
        </w:rPr>
        <w:t xml:space="preserve"> no Ministério do Trabalho e Emprego.</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 3º Para o atendimento do disposto no § 2º deste artigo, as instituições financeiras públicas federais, diretamente ou por intermédio de suas subsidiárias, poderão constituir sociedade ou adquirir participação em sociedade sediada no Brasil, sendo vedada a aquisição das instituições de microcrédito </w:t>
      </w:r>
      <w:proofErr w:type="gramStart"/>
      <w:r w:rsidRPr="00D85D28">
        <w:rPr>
          <w:rFonts w:ascii="Arial" w:eastAsia="Times New Roman" w:hAnsi="Arial" w:cs="Arial"/>
          <w:color w:val="000000"/>
          <w:sz w:val="20"/>
          <w:szCs w:val="20"/>
        </w:rPr>
        <w:t>produtivo orientado relacionadas</w:t>
      </w:r>
      <w:proofErr w:type="gramEnd"/>
      <w:r w:rsidRPr="00D85D28">
        <w:rPr>
          <w:rFonts w:ascii="Arial" w:eastAsia="Times New Roman" w:hAnsi="Arial" w:cs="Arial"/>
          <w:color w:val="000000"/>
          <w:sz w:val="20"/>
          <w:szCs w:val="20"/>
        </w:rPr>
        <w:t xml:space="preserve"> no § 6º do art. 1º desta Lei.</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I - (revogado);</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II - (revogado);</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III - (revogado);</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IV - (revogado).</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 4º As operações de microcrédito </w:t>
      </w:r>
      <w:proofErr w:type="gramStart"/>
      <w:r w:rsidRPr="00D85D28">
        <w:rPr>
          <w:rFonts w:ascii="Arial" w:eastAsia="Times New Roman" w:hAnsi="Arial" w:cs="Arial"/>
          <w:color w:val="000000"/>
          <w:sz w:val="20"/>
          <w:szCs w:val="20"/>
        </w:rPr>
        <w:t>produtivo rural efetuadas</w:t>
      </w:r>
      <w:proofErr w:type="gramEnd"/>
      <w:r w:rsidRPr="00D85D28">
        <w:rPr>
          <w:rFonts w:ascii="Arial" w:eastAsia="Times New Roman" w:hAnsi="Arial" w:cs="Arial"/>
          <w:color w:val="000000"/>
          <w:sz w:val="20"/>
          <w:szCs w:val="20"/>
        </w:rPr>
        <w:t xml:space="preserve"> no âmbito do Pronaf com agricultores familiares enquadrados na </w:t>
      </w:r>
      <w:hyperlink r:id="rId45" w:history="1">
        <w:r w:rsidRPr="00D85D28">
          <w:rPr>
            <w:rFonts w:ascii="Arial" w:eastAsia="Times New Roman" w:hAnsi="Arial" w:cs="Arial"/>
            <w:color w:val="0000FF"/>
            <w:sz w:val="20"/>
            <w:szCs w:val="20"/>
            <w:u w:val="single"/>
          </w:rPr>
          <w:t>Lei nº 11.326, de 24 de julho de 2006, </w:t>
        </w:r>
      </w:hyperlink>
      <w:r w:rsidRPr="00D85D28">
        <w:rPr>
          <w:rFonts w:ascii="Arial" w:eastAsia="Times New Roman" w:hAnsi="Arial" w:cs="Arial"/>
          <w:color w:val="000000"/>
          <w:sz w:val="20"/>
          <w:szCs w:val="20"/>
        </w:rPr>
        <w:t>desde que obedeçam à metodologia definida no § 3º do art. 1º desta Lei, podem ser consideradas como microcrédito produtivo orientado, integrante do PNMPO.</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 5º Na operacionalização do microcrédito produtivo rural de que trata o § 4º deste artigo, as instituições de microcrédito produtivo orientado, de que trata o § 6º do art. 1º desta Lei, poderão, </w:t>
      </w:r>
      <w:proofErr w:type="gramStart"/>
      <w:r w:rsidRPr="00D85D28">
        <w:rPr>
          <w:rFonts w:ascii="Arial" w:eastAsia="Times New Roman" w:hAnsi="Arial" w:cs="Arial"/>
          <w:color w:val="000000"/>
          <w:sz w:val="20"/>
          <w:szCs w:val="20"/>
        </w:rPr>
        <w:t>sob responsabilidade</w:t>
      </w:r>
      <w:proofErr w:type="gramEnd"/>
      <w:r w:rsidRPr="00D85D28">
        <w:rPr>
          <w:rFonts w:ascii="Arial" w:eastAsia="Times New Roman" w:hAnsi="Arial" w:cs="Arial"/>
          <w:color w:val="000000"/>
          <w:sz w:val="20"/>
          <w:szCs w:val="20"/>
        </w:rPr>
        <w:t xml:space="preserve"> da instituição financeira mandante, prestar os seguintes serviços:</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I - recepção e encaminhamento à instituição financeira de propostas de abertura de contas de depósitos à vista e de conta de poupança;</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II - recepção e encaminhamento à instituição financeira de pedidos de empréstimos, de financiamentos e de renegociação;</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lastRenderedPageBreak/>
        <w:t>III - elaboração e análise da proposta de crédito e preenchimento de ficha cadastral e dos instrumentos de crédito, com a conferência da exatidão das informações prestadas pelo proponente, à vista de documentação competente;</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IV - execução de serviços de cobrança não judicial;</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V - realização de visitas de acompanhamento e de orientação, e elaboração dos respectivos laudos e/ou relatórios;</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proofErr w:type="gramStart"/>
      <w:r w:rsidRPr="00D85D28">
        <w:rPr>
          <w:rFonts w:ascii="Arial" w:eastAsia="Times New Roman" w:hAnsi="Arial" w:cs="Arial"/>
          <w:color w:val="000000"/>
          <w:sz w:val="20"/>
          <w:szCs w:val="20"/>
        </w:rPr>
        <w:t>VI - guarda de documentos, na qualidade de fiel depositário.”</w:t>
      </w:r>
      <w:proofErr w:type="gramEnd"/>
      <w:r w:rsidRPr="00D85D28">
        <w:rPr>
          <w:rFonts w:ascii="Arial" w:eastAsia="Times New Roman" w:hAnsi="Arial" w:cs="Arial"/>
          <w:color w:val="000000"/>
          <w:sz w:val="20"/>
          <w:szCs w:val="20"/>
        </w:rPr>
        <w:t xml:space="preserve"> (NR)</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“Art. </w:t>
      </w:r>
      <w:proofErr w:type="gramStart"/>
      <w:r w:rsidRPr="00D85D28">
        <w:rPr>
          <w:rFonts w:ascii="Arial" w:eastAsia="Times New Roman" w:hAnsi="Arial" w:cs="Arial"/>
          <w:color w:val="000000"/>
          <w:sz w:val="20"/>
          <w:szCs w:val="20"/>
        </w:rPr>
        <w:t>3º ...</w:t>
      </w:r>
      <w:proofErr w:type="gramEnd"/>
      <w:r w:rsidRPr="00D85D28">
        <w:rPr>
          <w:rFonts w:ascii="Arial" w:eastAsia="Times New Roman" w:hAnsi="Arial" w:cs="Arial"/>
          <w:color w:val="000000"/>
          <w:sz w:val="20"/>
          <w:szCs w:val="20"/>
        </w:rPr>
        <w:t>.......................................................................</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proofErr w:type="gramStart"/>
      <w:r w:rsidRPr="00D85D28">
        <w:rPr>
          <w:rFonts w:ascii="Arial" w:eastAsia="Times New Roman" w:hAnsi="Arial" w:cs="Arial"/>
          <w:color w:val="000000"/>
          <w:sz w:val="20"/>
          <w:szCs w:val="20"/>
        </w:rPr>
        <w:t>..............................................................................................</w:t>
      </w:r>
      <w:proofErr w:type="gramEnd"/>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hyperlink r:id="rId46" w:anchor="art3iii" w:history="1">
        <w:r w:rsidRPr="00D85D28">
          <w:rPr>
            <w:rFonts w:ascii="Arial" w:eastAsia="Times New Roman" w:hAnsi="Arial" w:cs="Arial"/>
            <w:color w:val="0000FF"/>
            <w:sz w:val="20"/>
            <w:szCs w:val="20"/>
            <w:u w:val="single"/>
          </w:rPr>
          <w:t>III - </w:t>
        </w:r>
      </w:hyperlink>
      <w:r w:rsidRPr="00D85D28">
        <w:rPr>
          <w:rFonts w:ascii="Arial" w:eastAsia="Times New Roman" w:hAnsi="Arial" w:cs="Arial"/>
          <w:color w:val="000000"/>
          <w:sz w:val="20"/>
          <w:szCs w:val="20"/>
        </w:rPr>
        <w:t>os requisitos para a habilitação das instituições de microcrédito produtivo orientado e das sociedades de que trata o § 2º do art. 2º desta Lei, no PNMPO, dentre os quais deverão constar:</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proofErr w:type="gramStart"/>
      <w:r w:rsidRPr="00D85D28">
        <w:rPr>
          <w:rFonts w:ascii="Arial" w:eastAsia="Times New Roman" w:hAnsi="Arial" w:cs="Arial"/>
          <w:color w:val="000000"/>
          <w:sz w:val="20"/>
          <w:szCs w:val="20"/>
        </w:rPr>
        <w:t>..............................................................................................</w:t>
      </w:r>
      <w:proofErr w:type="gramEnd"/>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 </w:t>
      </w:r>
      <w:proofErr w:type="gramStart"/>
      <w:r w:rsidRPr="00D85D28">
        <w:rPr>
          <w:rFonts w:ascii="Arial" w:eastAsia="Times New Roman" w:hAnsi="Arial" w:cs="Arial"/>
          <w:color w:val="000000"/>
          <w:sz w:val="20"/>
          <w:szCs w:val="20"/>
        </w:rPr>
        <w:t>1º ...</w:t>
      </w:r>
      <w:proofErr w:type="gramEnd"/>
      <w:r w:rsidRPr="00D85D28">
        <w:rPr>
          <w:rFonts w:ascii="Arial" w:eastAsia="Times New Roman" w:hAnsi="Arial" w:cs="Arial"/>
          <w:color w:val="000000"/>
          <w:sz w:val="20"/>
          <w:szCs w:val="20"/>
        </w:rPr>
        <w:t>............................................................................</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proofErr w:type="gramStart"/>
      <w:r w:rsidRPr="00D85D28">
        <w:rPr>
          <w:rFonts w:ascii="Arial" w:eastAsia="Times New Roman" w:hAnsi="Arial" w:cs="Arial"/>
          <w:color w:val="000000"/>
          <w:sz w:val="20"/>
          <w:szCs w:val="20"/>
        </w:rPr>
        <w:t>..............................................................................................</w:t>
      </w:r>
      <w:proofErr w:type="gramEnd"/>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hyperlink r:id="rId47" w:anchor="art3%C2%A71iii" w:history="1">
        <w:r w:rsidRPr="00D85D28">
          <w:rPr>
            <w:rFonts w:ascii="Arial" w:eastAsia="Times New Roman" w:hAnsi="Arial" w:cs="Arial"/>
            <w:color w:val="0000FF"/>
            <w:sz w:val="20"/>
            <w:szCs w:val="20"/>
            <w:u w:val="single"/>
          </w:rPr>
          <w:t>III - </w:t>
        </w:r>
      </w:hyperlink>
      <w:r w:rsidRPr="00D85D28">
        <w:rPr>
          <w:rFonts w:ascii="Arial" w:eastAsia="Times New Roman" w:hAnsi="Arial" w:cs="Arial"/>
          <w:color w:val="000000"/>
          <w:sz w:val="20"/>
          <w:szCs w:val="20"/>
        </w:rPr>
        <w:t>o acompanhamento, por amostragem, pelas instituições financeiras operadoras nas instituições de microcrédito produtivo orientado, nas sociedades de que trata o § 2º do art. 2º desta Lei e nos tomadores finais dos recursos;</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proofErr w:type="gramStart"/>
      <w:r w:rsidRPr="00D85D28">
        <w:rPr>
          <w:rFonts w:ascii="Arial" w:eastAsia="Times New Roman" w:hAnsi="Arial" w:cs="Arial"/>
          <w:color w:val="000000"/>
          <w:sz w:val="20"/>
          <w:szCs w:val="20"/>
        </w:rPr>
        <w:t>....................................................................................</w:t>
      </w:r>
      <w:proofErr w:type="gramEnd"/>
      <w:r w:rsidRPr="00D85D28">
        <w:rPr>
          <w:rFonts w:ascii="Arial" w:eastAsia="Times New Roman" w:hAnsi="Arial" w:cs="Arial"/>
          <w:color w:val="000000"/>
          <w:sz w:val="20"/>
          <w:szCs w:val="20"/>
        </w:rPr>
        <w:t>” (NR)</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“Art. 4º-A</w:t>
      </w:r>
      <w:proofErr w:type="gramStart"/>
      <w:r w:rsidRPr="00D85D28">
        <w:rPr>
          <w:rFonts w:ascii="Arial" w:eastAsia="Times New Roman" w:hAnsi="Arial" w:cs="Arial"/>
          <w:color w:val="000000"/>
          <w:sz w:val="20"/>
          <w:szCs w:val="20"/>
        </w:rPr>
        <w:t>. ...</w:t>
      </w:r>
      <w:proofErr w:type="gramEnd"/>
      <w:r w:rsidRPr="00D85D28">
        <w:rPr>
          <w:rFonts w:ascii="Arial" w:eastAsia="Times New Roman" w:hAnsi="Arial" w:cs="Arial"/>
          <w:color w:val="000000"/>
          <w:sz w:val="20"/>
          <w:szCs w:val="20"/>
        </w:rPr>
        <w:t>..................................................................</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hyperlink r:id="rId48" w:anchor="art4a%C2%A71" w:history="1">
        <w:r w:rsidRPr="00D85D28">
          <w:rPr>
            <w:rFonts w:ascii="Arial" w:eastAsia="Times New Roman" w:hAnsi="Arial" w:cs="Arial"/>
            <w:color w:val="0000FF"/>
            <w:sz w:val="20"/>
            <w:szCs w:val="20"/>
            <w:u w:val="single"/>
          </w:rPr>
          <w:t>§ 1º </w:t>
        </w:r>
      </w:hyperlink>
      <w:r w:rsidRPr="00D85D28">
        <w:rPr>
          <w:rFonts w:ascii="Arial" w:eastAsia="Times New Roman" w:hAnsi="Arial" w:cs="Arial"/>
          <w:color w:val="000000"/>
          <w:sz w:val="20"/>
          <w:szCs w:val="20"/>
        </w:rPr>
        <w:t>A subvenção de que trata o caput fica limitada à respectiva dotação orçamentária fixada para o exercício.</w:t>
      </w:r>
    </w:p>
    <w:p w:rsidR="00D85D28" w:rsidRPr="00D85D28" w:rsidRDefault="00D85D28" w:rsidP="00D85D28">
      <w:pPr>
        <w:spacing w:before="100" w:beforeAutospacing="1" w:after="100" w:afterAutospacing="1" w:line="300" w:lineRule="atLeast"/>
        <w:ind w:firstLine="432"/>
        <w:rPr>
          <w:rFonts w:ascii="Arial" w:eastAsia="Times New Roman" w:hAnsi="Arial" w:cs="Arial"/>
          <w:color w:val="000000"/>
          <w:sz w:val="20"/>
          <w:szCs w:val="20"/>
        </w:rPr>
      </w:pPr>
      <w:proofErr w:type="gramStart"/>
      <w:r w:rsidRPr="00D85D28">
        <w:rPr>
          <w:rFonts w:ascii="Arial" w:eastAsia="Times New Roman" w:hAnsi="Arial" w:cs="Arial"/>
          <w:color w:val="000000"/>
          <w:sz w:val="20"/>
          <w:szCs w:val="20"/>
        </w:rPr>
        <w:t>....................................................................................</w:t>
      </w:r>
      <w:proofErr w:type="gramEnd"/>
      <w:r w:rsidRPr="00D85D28">
        <w:rPr>
          <w:rFonts w:ascii="Arial" w:eastAsia="Times New Roman" w:hAnsi="Arial" w:cs="Arial"/>
          <w:color w:val="000000"/>
          <w:sz w:val="20"/>
          <w:szCs w:val="20"/>
        </w:rPr>
        <w:t>” (NR)</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48" w:name="art21"/>
      <w:bookmarkEnd w:id="48"/>
      <w:r w:rsidRPr="00D85D28">
        <w:rPr>
          <w:rFonts w:ascii="Arial" w:eastAsia="Times New Roman" w:hAnsi="Arial" w:cs="Arial"/>
          <w:color w:val="000000"/>
          <w:sz w:val="20"/>
          <w:szCs w:val="20"/>
        </w:rPr>
        <w:t>Art. 21. A </w:t>
      </w:r>
      <w:hyperlink r:id="rId49" w:history="1">
        <w:r w:rsidRPr="00D85D28">
          <w:rPr>
            <w:rFonts w:ascii="Arial" w:eastAsia="Times New Roman" w:hAnsi="Arial" w:cs="Arial"/>
            <w:color w:val="0000FF"/>
            <w:sz w:val="20"/>
            <w:szCs w:val="20"/>
            <w:u w:val="single"/>
          </w:rPr>
          <w:t>Lei nº 5.869, de 11 de janeiro de 1973 - Código de Processo Civil, </w:t>
        </w:r>
      </w:hyperlink>
      <w:r w:rsidRPr="00D85D28">
        <w:rPr>
          <w:rFonts w:ascii="Arial" w:eastAsia="Times New Roman" w:hAnsi="Arial" w:cs="Arial"/>
          <w:color w:val="000000"/>
          <w:sz w:val="20"/>
          <w:szCs w:val="20"/>
        </w:rPr>
        <w:t>passa a vigorar acrescida do seguinte art. 285-B:</w:t>
      </w:r>
    </w:p>
    <w:p w:rsidR="00D85D28" w:rsidRPr="00D85D28" w:rsidRDefault="00D85D28" w:rsidP="00D85D28">
      <w:pPr>
        <w:spacing w:beforeAutospacing="1" w:after="100" w:afterAutospacing="1" w:line="300" w:lineRule="atLeast"/>
        <w:ind w:firstLine="570"/>
        <w:rPr>
          <w:rFonts w:ascii="Arial" w:eastAsia="Times New Roman" w:hAnsi="Arial" w:cs="Arial"/>
          <w:color w:val="000000"/>
          <w:sz w:val="20"/>
          <w:szCs w:val="20"/>
        </w:rPr>
      </w:pPr>
      <w:hyperlink r:id="rId50" w:anchor="art285b" w:history="1">
        <w:proofErr w:type="gramStart"/>
        <w:r w:rsidRPr="00D85D28">
          <w:rPr>
            <w:rFonts w:ascii="Arial" w:eastAsia="Times New Roman" w:hAnsi="Arial" w:cs="Arial"/>
            <w:color w:val="0000FF"/>
            <w:sz w:val="20"/>
            <w:szCs w:val="20"/>
            <w:u w:val="single"/>
          </w:rPr>
          <w:t>“Art. 285-B.</w:t>
        </w:r>
        <w:proofErr w:type="gramEnd"/>
        <w:r w:rsidRPr="00D85D28">
          <w:rPr>
            <w:rFonts w:ascii="Arial" w:eastAsia="Times New Roman" w:hAnsi="Arial" w:cs="Arial"/>
            <w:color w:val="0000FF"/>
            <w:sz w:val="20"/>
            <w:szCs w:val="20"/>
            <w:u w:val="single"/>
          </w:rPr>
          <w:t> </w:t>
        </w:r>
      </w:hyperlink>
      <w:r w:rsidRPr="00D85D28">
        <w:rPr>
          <w:rFonts w:ascii="Arial" w:eastAsia="Times New Roman" w:hAnsi="Arial" w:cs="Arial"/>
          <w:color w:val="000000"/>
          <w:sz w:val="20"/>
          <w:szCs w:val="20"/>
        </w:rPr>
        <w:t>Nos litígios que tenham por objeto obrigações decorrentes de empréstimo, financiamento ou arrendamento mercantil, o autor deverá discriminar na petição inicial, dentre as obrigações contratuais, aquelas que pretende controverter, quantificando o valor incontroverso.</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lastRenderedPageBreak/>
        <w:t xml:space="preserve">Parágrafo único. </w:t>
      </w:r>
      <w:proofErr w:type="gramStart"/>
      <w:r w:rsidRPr="00D85D28">
        <w:rPr>
          <w:rFonts w:ascii="Arial" w:eastAsia="Times New Roman" w:hAnsi="Arial" w:cs="Arial"/>
          <w:color w:val="000000"/>
          <w:sz w:val="20"/>
          <w:szCs w:val="20"/>
        </w:rPr>
        <w:t>O valor incontroverso deverá continuar sendo pago no tempo e modo contratados.”</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49" w:name="art22"/>
      <w:bookmarkEnd w:id="49"/>
      <w:r w:rsidRPr="00D85D28">
        <w:rPr>
          <w:rFonts w:ascii="Arial" w:eastAsia="Times New Roman" w:hAnsi="Arial" w:cs="Arial"/>
          <w:color w:val="000000"/>
          <w:sz w:val="20"/>
          <w:szCs w:val="20"/>
        </w:rPr>
        <w:t>Art. 22. Compete ao Banco Central do Brasil e à Comissão de Valores Mobiliários, no âmbito das respectivas competências: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50" w:name="art22i"/>
      <w:bookmarkEnd w:id="50"/>
      <w:r w:rsidRPr="00D85D28">
        <w:rPr>
          <w:rFonts w:ascii="Arial" w:eastAsia="Times New Roman" w:hAnsi="Arial" w:cs="Arial"/>
          <w:color w:val="000000"/>
          <w:sz w:val="20"/>
          <w:szCs w:val="20"/>
        </w:rPr>
        <w:t xml:space="preserve">I - autorizar e supervisionar o exercício da atividade de depósito centralizado de ativos financeiros e de valores mobiliários; </w:t>
      </w:r>
      <w:proofErr w:type="gramStart"/>
      <w:r w:rsidRPr="00D85D28">
        <w:rPr>
          <w:rFonts w:ascii="Arial" w:eastAsia="Times New Roman" w:hAnsi="Arial" w:cs="Arial"/>
          <w:color w:val="000000"/>
          <w:sz w:val="20"/>
          <w:szCs w:val="20"/>
        </w:rPr>
        <w:t>e</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51" w:name="art22ii"/>
      <w:bookmarkEnd w:id="51"/>
      <w:r w:rsidRPr="00D85D28">
        <w:rPr>
          <w:rFonts w:ascii="Arial" w:eastAsia="Times New Roman" w:hAnsi="Arial" w:cs="Arial"/>
          <w:color w:val="000000"/>
          <w:sz w:val="20"/>
          <w:szCs w:val="20"/>
        </w:rPr>
        <w:t>II - estabelecer as condições para o exercício da atividade prevista no inciso I.</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52" w:name="art23"/>
      <w:bookmarkEnd w:id="52"/>
      <w:r w:rsidRPr="00D85D28">
        <w:rPr>
          <w:rFonts w:ascii="Arial" w:eastAsia="Times New Roman" w:hAnsi="Arial" w:cs="Arial"/>
          <w:color w:val="000000"/>
          <w:sz w:val="20"/>
          <w:szCs w:val="20"/>
        </w:rPr>
        <w:t>Art. 23. O depósito centralizado, realizado por entidades qualificadas como depositários centrais, compreende a guarda centralizada de ativos financeiros e de valores mobiliários, fungíveis e infungíveis, o controle de sua titularidade efetiva e o tratamento de seus eventos.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53" w:name="art23p"/>
      <w:bookmarkEnd w:id="53"/>
      <w:r w:rsidRPr="00D85D28">
        <w:rPr>
          <w:rFonts w:ascii="Arial" w:eastAsia="Times New Roman" w:hAnsi="Arial" w:cs="Arial"/>
          <w:color w:val="000000"/>
          <w:sz w:val="20"/>
          <w:szCs w:val="20"/>
        </w:rPr>
        <w:t>Parágrafo único. As entidades referidas no caput são responsáveis pela integridade dos sistemas por elas mantidos e dos registros correspondentes aos ativos financeiros e valores mobiliários sob sua guarda centralizada.</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54" w:name="art24"/>
      <w:bookmarkEnd w:id="54"/>
      <w:r w:rsidRPr="00D85D28">
        <w:rPr>
          <w:rFonts w:ascii="Arial" w:eastAsia="Times New Roman" w:hAnsi="Arial" w:cs="Arial"/>
          <w:color w:val="000000"/>
          <w:sz w:val="20"/>
          <w:szCs w:val="20"/>
        </w:rPr>
        <w:t>Art. 24. Para fins do depósito centralizado, os ativos financeiros e valores mobiliários, em forma física ou eletrônica, serão transferidos no regime de titularidade fiduciária para o depositário central.</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55" w:name="art24§1"/>
      <w:bookmarkEnd w:id="55"/>
      <w:r w:rsidRPr="00D85D28">
        <w:rPr>
          <w:rFonts w:ascii="Arial" w:eastAsia="Times New Roman" w:hAnsi="Arial" w:cs="Arial"/>
          <w:color w:val="000000"/>
          <w:sz w:val="20"/>
          <w:szCs w:val="20"/>
        </w:rPr>
        <w:t>§ 1º A constituição e a extinção da titularidade fiduciária em favor do depositário central serão realizadas, inclusive para fins de publicidade e eficácia perante terceiros, exclusivamente com a inclusão e a baixa dos ativos financeiros e valores mobiliários nos controles de titularidade da entidade.</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56" w:name="art24§2"/>
      <w:bookmarkEnd w:id="56"/>
      <w:r w:rsidRPr="00D85D28">
        <w:rPr>
          <w:rFonts w:ascii="Arial" w:eastAsia="Times New Roman" w:hAnsi="Arial" w:cs="Arial"/>
          <w:color w:val="000000"/>
          <w:sz w:val="20"/>
          <w:szCs w:val="20"/>
        </w:rPr>
        <w:t xml:space="preserve">§ 2º Os registros do emissor ou do </w:t>
      </w:r>
      <w:proofErr w:type="spellStart"/>
      <w:r w:rsidRPr="00D85D28">
        <w:rPr>
          <w:rFonts w:ascii="Arial" w:eastAsia="Times New Roman" w:hAnsi="Arial" w:cs="Arial"/>
          <w:color w:val="000000"/>
          <w:sz w:val="20"/>
          <w:szCs w:val="20"/>
        </w:rPr>
        <w:t>escriturador</w:t>
      </w:r>
      <w:proofErr w:type="spellEnd"/>
      <w:r w:rsidRPr="00D85D28">
        <w:rPr>
          <w:rFonts w:ascii="Arial" w:eastAsia="Times New Roman" w:hAnsi="Arial" w:cs="Arial"/>
          <w:color w:val="000000"/>
          <w:sz w:val="20"/>
          <w:szCs w:val="20"/>
        </w:rPr>
        <w:t xml:space="preserve"> dos ativos financeiros e dos valores mobiliários devem refletir fielmente os controles de titularidade do depositário central.</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57" w:name="art24§3"/>
      <w:bookmarkEnd w:id="57"/>
      <w:r w:rsidRPr="00D85D28">
        <w:rPr>
          <w:rFonts w:ascii="Arial" w:eastAsia="Times New Roman" w:hAnsi="Arial" w:cs="Arial"/>
          <w:color w:val="000000"/>
          <w:sz w:val="20"/>
          <w:szCs w:val="20"/>
        </w:rPr>
        <w:t>§ 3º Os ativos financeiros e valores mobiliários transferidos na forma do </w:t>
      </w:r>
      <w:proofErr w:type="gramStart"/>
      <w:r w:rsidRPr="00D85D28">
        <w:rPr>
          <w:rFonts w:ascii="Arial" w:eastAsia="Times New Roman" w:hAnsi="Arial" w:cs="Arial"/>
          <w:color w:val="000000"/>
          <w:sz w:val="20"/>
          <w:szCs w:val="20"/>
        </w:rPr>
        <w:t>caput :</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58" w:name="art24§3i"/>
      <w:bookmarkEnd w:id="58"/>
      <w:r w:rsidRPr="00D85D28">
        <w:rPr>
          <w:rFonts w:ascii="Arial" w:eastAsia="Times New Roman" w:hAnsi="Arial" w:cs="Arial"/>
          <w:color w:val="000000"/>
          <w:sz w:val="20"/>
          <w:szCs w:val="20"/>
        </w:rPr>
        <w:t>I - não se comunicarão com o patrimônio geral ou com outros patrimônios especiais das entidades qualificadas como depositário central;</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59" w:name="art24§3ii"/>
      <w:bookmarkEnd w:id="59"/>
      <w:r w:rsidRPr="00D85D28">
        <w:rPr>
          <w:rFonts w:ascii="Arial" w:eastAsia="Times New Roman" w:hAnsi="Arial" w:cs="Arial"/>
          <w:color w:val="000000"/>
          <w:sz w:val="20"/>
          <w:szCs w:val="20"/>
        </w:rPr>
        <w:t xml:space="preserve">II - devem permanecer nas contas de depósito centralizado em nome do respectivo titular efetivo ou, quando admitido pela regulamentação pertinente, de seu representante, até que sejam resgatados, retirados de circulação ou restituídos aos seus titulares efetivos; </w:t>
      </w:r>
      <w:proofErr w:type="gramStart"/>
      <w:r w:rsidRPr="00D85D28">
        <w:rPr>
          <w:rFonts w:ascii="Arial" w:eastAsia="Times New Roman" w:hAnsi="Arial" w:cs="Arial"/>
          <w:color w:val="000000"/>
          <w:sz w:val="20"/>
          <w:szCs w:val="20"/>
        </w:rPr>
        <w:t>e</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60" w:name="art24§3iii"/>
      <w:bookmarkEnd w:id="60"/>
      <w:r w:rsidRPr="00D85D28">
        <w:rPr>
          <w:rFonts w:ascii="Arial" w:eastAsia="Times New Roman" w:hAnsi="Arial" w:cs="Arial"/>
          <w:color w:val="000000"/>
          <w:sz w:val="20"/>
          <w:szCs w:val="20"/>
        </w:rPr>
        <w:t>III - não são passíveis de constituição de garantia pelas entidades qualificadas como depositários centrais e não respondem pelas suas obrigações.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61" w:name="art24§4"/>
      <w:bookmarkEnd w:id="61"/>
      <w:r w:rsidRPr="00D85D28">
        <w:rPr>
          <w:rFonts w:ascii="Arial" w:eastAsia="Times New Roman" w:hAnsi="Arial" w:cs="Arial"/>
          <w:color w:val="000000"/>
          <w:sz w:val="20"/>
          <w:szCs w:val="20"/>
        </w:rPr>
        <w:t xml:space="preserve">§ 4º O depositário central não pode dispor dos ativos financeiros e dos valores mobiliários recebidos em titularidade fiduciária e fica obrigado a restituí-los ao seu titular efetivo </w:t>
      </w:r>
      <w:r w:rsidRPr="00D85D28">
        <w:rPr>
          <w:rFonts w:ascii="Arial" w:eastAsia="Times New Roman" w:hAnsi="Arial" w:cs="Arial"/>
          <w:color w:val="000000"/>
          <w:sz w:val="20"/>
          <w:szCs w:val="20"/>
        </w:rPr>
        <w:lastRenderedPageBreak/>
        <w:t>ou, quando admitido pela regulamentação pertinente, ao seu representante, com todos os direitos e ônus que lhes tiverem sido atribuídos enquanto mantidos em depósito centralizado.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62" w:name="art25"/>
      <w:bookmarkEnd w:id="62"/>
      <w:r w:rsidRPr="00D85D28">
        <w:rPr>
          <w:rFonts w:ascii="Arial" w:eastAsia="Times New Roman" w:hAnsi="Arial" w:cs="Arial"/>
          <w:color w:val="000000"/>
          <w:sz w:val="20"/>
          <w:szCs w:val="20"/>
        </w:rPr>
        <w:t>Art. 25. A titularidade efetiva dos ativos financeiros e dos valores mobiliários objeto de depósito centralizado se presume pelos controles de titularidade mantidos pelo depositário central.</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63" w:name="art25p"/>
      <w:bookmarkEnd w:id="63"/>
      <w:r w:rsidRPr="00D85D28">
        <w:rPr>
          <w:rFonts w:ascii="Arial" w:eastAsia="Times New Roman" w:hAnsi="Arial" w:cs="Arial"/>
          <w:color w:val="000000"/>
          <w:sz w:val="20"/>
          <w:szCs w:val="20"/>
        </w:rPr>
        <w:t>Parágrafo único. A transferência dos ativos financeiros e dos valores mobiliários de que trata o caput dá-se exclusivamente em conformidade com instruções recebidas.</w:t>
      </w:r>
    </w:p>
    <w:p w:rsidR="00D85D28" w:rsidRPr="00D85D28" w:rsidRDefault="00D85D28" w:rsidP="00D85D28">
      <w:pPr>
        <w:spacing w:after="0" w:line="300" w:lineRule="atLeast"/>
        <w:ind w:firstLine="570"/>
        <w:rPr>
          <w:rFonts w:ascii="Arial" w:eastAsia="Times New Roman" w:hAnsi="Arial" w:cs="Arial"/>
          <w:color w:val="000000"/>
          <w:sz w:val="20"/>
          <w:szCs w:val="20"/>
        </w:rPr>
      </w:pPr>
      <w:bookmarkStart w:id="64" w:name="art26"/>
      <w:bookmarkEnd w:id="64"/>
      <w:r w:rsidRPr="00D85D28">
        <w:rPr>
          <w:rFonts w:ascii="Arial" w:eastAsia="Times New Roman" w:hAnsi="Arial" w:cs="Arial"/>
          <w:strike/>
          <w:color w:val="000000"/>
          <w:sz w:val="20"/>
          <w:szCs w:val="20"/>
        </w:rPr>
        <w:t>Art. 26. Aplica-se o disposto no </w:t>
      </w:r>
      <w:hyperlink r:id="rId51" w:anchor="art63a" w:history="1">
        <w:r w:rsidRPr="00D85D28">
          <w:rPr>
            <w:rFonts w:ascii="Arial" w:eastAsia="Times New Roman" w:hAnsi="Arial" w:cs="Arial"/>
            <w:strike/>
            <w:color w:val="0000FF"/>
            <w:sz w:val="20"/>
            <w:szCs w:val="20"/>
            <w:u w:val="single"/>
          </w:rPr>
          <w:t xml:space="preserve">art. 63-A da Lei nº 10.931, de </w:t>
        </w:r>
        <w:proofErr w:type="gramStart"/>
        <w:r w:rsidRPr="00D85D28">
          <w:rPr>
            <w:rFonts w:ascii="Arial" w:eastAsia="Times New Roman" w:hAnsi="Arial" w:cs="Arial"/>
            <w:strike/>
            <w:color w:val="0000FF"/>
            <w:sz w:val="20"/>
            <w:szCs w:val="20"/>
            <w:u w:val="single"/>
          </w:rPr>
          <w:t>2</w:t>
        </w:r>
        <w:proofErr w:type="gramEnd"/>
        <w:r w:rsidRPr="00D85D28">
          <w:rPr>
            <w:rFonts w:ascii="Arial" w:eastAsia="Times New Roman" w:hAnsi="Arial" w:cs="Arial"/>
            <w:strike/>
            <w:color w:val="0000FF"/>
            <w:sz w:val="20"/>
            <w:szCs w:val="20"/>
            <w:u w:val="single"/>
          </w:rPr>
          <w:t xml:space="preserve"> de agosto de 2004, </w:t>
        </w:r>
      </w:hyperlink>
      <w:r w:rsidRPr="00D85D28">
        <w:rPr>
          <w:rFonts w:ascii="Arial" w:eastAsia="Times New Roman" w:hAnsi="Arial" w:cs="Arial"/>
          <w:strike/>
          <w:color w:val="000000"/>
          <w:sz w:val="20"/>
          <w:szCs w:val="20"/>
        </w:rPr>
        <w:t>à constituição de quaisquer gravames e ônus sobre ativos financeiros e valores mobiliários objeto de depósito centralizado, independentemente da natureza do negócio jurídico a que digam respeito.</w:t>
      </w:r>
    </w:p>
    <w:p w:rsidR="00D85D28" w:rsidRPr="00D85D28" w:rsidRDefault="00D85D28" w:rsidP="00D85D28">
      <w:pPr>
        <w:spacing w:after="0" w:line="240" w:lineRule="auto"/>
        <w:ind w:left="15" w:firstLine="570"/>
        <w:jc w:val="both"/>
        <w:rPr>
          <w:rFonts w:ascii="Arial" w:eastAsia="Times New Roman" w:hAnsi="Arial" w:cs="Arial"/>
          <w:color w:val="000000"/>
          <w:sz w:val="20"/>
          <w:szCs w:val="20"/>
        </w:rPr>
      </w:pPr>
      <w:bookmarkStart w:id="65" w:name="art26."/>
      <w:bookmarkEnd w:id="65"/>
      <w:r w:rsidRPr="00D85D28">
        <w:rPr>
          <w:rFonts w:ascii="Arial" w:eastAsia="Times New Roman" w:hAnsi="Arial" w:cs="Arial"/>
          <w:strike/>
          <w:color w:val="000000"/>
          <w:sz w:val="20"/>
          <w:szCs w:val="20"/>
        </w:rPr>
        <w:t>Art. 26. A constituição de gravames e ônus, inclusive para fins de publicidade e eficácia perante terceiros, sobre ativos financeiros e valores mobiliários objeto de registro ou de depósito centralizado será realizada, exclusivamente, nas entidades registradoras ou nos depositários centrais em que os ativos financeiros e valores mobiliários estejam registrados ou depositados, independentemente da natureza do negócio jurídico a que digam respeito.             </w:t>
      </w:r>
      <w:hyperlink r:id="rId52" w:anchor="art1" w:history="1">
        <w:r w:rsidRPr="00D85D28">
          <w:rPr>
            <w:rFonts w:ascii="Arial" w:eastAsia="Times New Roman" w:hAnsi="Arial" w:cs="Arial"/>
            <w:strike/>
            <w:color w:val="0000FF"/>
            <w:sz w:val="20"/>
            <w:szCs w:val="20"/>
            <w:u w:val="single"/>
          </w:rPr>
          <w:t>(Redação dada pela Medida Provisória nº 775, de 2017)</w:t>
        </w:r>
        <w:proofErr w:type="gramStart"/>
      </w:hyperlink>
      <w:proofErr w:type="gramEnd"/>
    </w:p>
    <w:p w:rsidR="00D85D28" w:rsidRPr="00D85D28" w:rsidRDefault="00D85D28" w:rsidP="00D85D28">
      <w:pPr>
        <w:spacing w:after="0" w:line="240" w:lineRule="auto"/>
        <w:ind w:left="15" w:firstLine="570"/>
        <w:jc w:val="both"/>
        <w:rPr>
          <w:rFonts w:ascii="Arial" w:eastAsia="Times New Roman" w:hAnsi="Arial" w:cs="Arial"/>
          <w:color w:val="000000"/>
          <w:sz w:val="20"/>
          <w:szCs w:val="20"/>
        </w:rPr>
      </w:pPr>
      <w:bookmarkStart w:id="66" w:name="art26§1"/>
      <w:bookmarkEnd w:id="66"/>
      <w:r w:rsidRPr="00D85D28">
        <w:rPr>
          <w:rFonts w:ascii="Arial" w:eastAsia="Times New Roman" w:hAnsi="Arial" w:cs="Arial"/>
          <w:strike/>
          <w:color w:val="000000"/>
          <w:sz w:val="20"/>
          <w:szCs w:val="20"/>
        </w:rPr>
        <w:t>§ 1º Para fins de constituição de gravames e ônus sobre ativos financeiros e valores mobiliários que não estejam registrados ou depositados nas entidades registradoras ou nos depositários centrais, aplica-se o disposto na </w:t>
      </w:r>
      <w:hyperlink r:id="rId53" w:history="1">
        <w:r w:rsidRPr="00D85D28">
          <w:rPr>
            <w:rFonts w:ascii="Arial" w:eastAsia="Times New Roman" w:hAnsi="Arial" w:cs="Arial"/>
            <w:strike/>
            <w:color w:val="0000FF"/>
            <w:sz w:val="20"/>
            <w:szCs w:val="20"/>
            <w:u w:val="single"/>
          </w:rPr>
          <w:t>Lei nº 6.015, de 31 de dezembro de 1973, </w:t>
        </w:r>
      </w:hyperlink>
      <w:r w:rsidRPr="00D85D28">
        <w:rPr>
          <w:rFonts w:ascii="Arial" w:eastAsia="Times New Roman" w:hAnsi="Arial" w:cs="Arial"/>
          <w:strike/>
          <w:color w:val="000000"/>
          <w:sz w:val="20"/>
          <w:szCs w:val="20"/>
        </w:rPr>
        <w:t>ressalvadas disposições em legislação específica.             </w:t>
      </w:r>
      <w:hyperlink r:id="rId54" w:anchor="art1" w:history="1">
        <w:r w:rsidRPr="00D85D28">
          <w:rPr>
            <w:rFonts w:ascii="Arial" w:eastAsia="Times New Roman" w:hAnsi="Arial" w:cs="Arial"/>
            <w:strike/>
            <w:color w:val="0000FF"/>
            <w:sz w:val="20"/>
            <w:szCs w:val="20"/>
            <w:u w:val="single"/>
          </w:rPr>
          <w:t>(Incluído pela Medida Provisória nº 775, de 2017)</w:t>
        </w:r>
        <w:proofErr w:type="gramStart"/>
      </w:hyperlink>
      <w:proofErr w:type="gramEnd"/>
    </w:p>
    <w:p w:rsidR="00D85D28" w:rsidRPr="00D85D28" w:rsidRDefault="00D85D28" w:rsidP="00D85D28">
      <w:pPr>
        <w:spacing w:after="0" w:line="240" w:lineRule="auto"/>
        <w:ind w:left="15" w:firstLine="570"/>
        <w:jc w:val="both"/>
        <w:rPr>
          <w:rFonts w:ascii="Arial" w:eastAsia="Times New Roman" w:hAnsi="Arial" w:cs="Arial"/>
          <w:color w:val="000000"/>
          <w:sz w:val="20"/>
          <w:szCs w:val="20"/>
        </w:rPr>
      </w:pPr>
      <w:bookmarkStart w:id="67" w:name="art26§2"/>
      <w:bookmarkEnd w:id="67"/>
      <w:r w:rsidRPr="00D85D28">
        <w:rPr>
          <w:rFonts w:ascii="Arial" w:eastAsia="Times New Roman" w:hAnsi="Arial" w:cs="Arial"/>
          <w:strike/>
          <w:color w:val="000000"/>
          <w:sz w:val="20"/>
          <w:szCs w:val="20"/>
        </w:rPr>
        <w:t>§ 2º A constituição de gravames e ônus de que trata o </w:t>
      </w:r>
      <w:r w:rsidRPr="00D85D28">
        <w:rPr>
          <w:rFonts w:ascii="Arial" w:eastAsia="Times New Roman" w:hAnsi="Arial" w:cs="Arial"/>
          <w:b/>
          <w:bCs/>
          <w:strike/>
          <w:color w:val="000000"/>
          <w:sz w:val="20"/>
          <w:szCs w:val="20"/>
        </w:rPr>
        <w:t>caput </w:t>
      </w:r>
      <w:r w:rsidRPr="00D85D28">
        <w:rPr>
          <w:rFonts w:ascii="Arial" w:eastAsia="Times New Roman" w:hAnsi="Arial" w:cs="Arial"/>
          <w:strike/>
          <w:color w:val="000000"/>
          <w:sz w:val="20"/>
          <w:szCs w:val="20"/>
        </w:rPr>
        <w:t>poderá ser realizada de forma individualizada ou universal, por meio de mecanismos de identificação e agrupamento definidos pelas entidades registradoras ou depositários centrais de ativos financeiros e valores mobiliários.             </w:t>
      </w:r>
      <w:hyperlink r:id="rId55" w:anchor="art1" w:history="1">
        <w:r w:rsidRPr="00D85D28">
          <w:rPr>
            <w:rFonts w:ascii="Arial" w:eastAsia="Times New Roman" w:hAnsi="Arial" w:cs="Arial"/>
            <w:strike/>
            <w:color w:val="0000FF"/>
            <w:sz w:val="20"/>
            <w:szCs w:val="20"/>
            <w:u w:val="single"/>
          </w:rPr>
          <w:t>(Incluído pela Medida Provisória nº 775, de 2017)</w:t>
        </w:r>
        <w:proofErr w:type="gramStart"/>
      </w:hyperlink>
      <w:proofErr w:type="gramEnd"/>
    </w:p>
    <w:p w:rsidR="00D85D28" w:rsidRPr="00D85D28" w:rsidRDefault="00D85D28" w:rsidP="00D85D28">
      <w:pPr>
        <w:spacing w:after="0" w:line="240" w:lineRule="auto"/>
        <w:ind w:left="15" w:firstLine="570"/>
        <w:jc w:val="both"/>
        <w:rPr>
          <w:rFonts w:ascii="Arial" w:eastAsia="Times New Roman" w:hAnsi="Arial" w:cs="Arial"/>
          <w:color w:val="000000"/>
          <w:sz w:val="20"/>
          <w:szCs w:val="20"/>
        </w:rPr>
      </w:pPr>
      <w:bookmarkStart w:id="68" w:name="art26§3"/>
      <w:bookmarkEnd w:id="68"/>
      <w:r w:rsidRPr="00D85D28">
        <w:rPr>
          <w:rFonts w:ascii="Arial" w:eastAsia="Times New Roman" w:hAnsi="Arial" w:cs="Arial"/>
          <w:strike/>
          <w:color w:val="000000"/>
          <w:sz w:val="20"/>
          <w:szCs w:val="20"/>
        </w:rPr>
        <w:t>§ 3º Nas hipóteses em que a lei exigir instrumento ou disposição contratual específica para a constituição de gravames e ônus, deverá o instrumento ser registrado na entidade registradora ou no depositário central, para os fins previstos no </w:t>
      </w:r>
      <w:r w:rsidRPr="00D85D28">
        <w:rPr>
          <w:rFonts w:ascii="Arial" w:eastAsia="Times New Roman" w:hAnsi="Arial" w:cs="Arial"/>
          <w:b/>
          <w:bCs/>
          <w:strike/>
          <w:color w:val="000000"/>
          <w:sz w:val="20"/>
          <w:szCs w:val="20"/>
        </w:rPr>
        <w:t>caput.             </w:t>
      </w:r>
      <w:hyperlink r:id="rId56" w:anchor="art1" w:history="1">
        <w:r w:rsidRPr="00D85D28">
          <w:rPr>
            <w:rFonts w:ascii="Arial" w:eastAsia="Times New Roman" w:hAnsi="Arial" w:cs="Arial"/>
            <w:strike/>
            <w:color w:val="0000FF"/>
            <w:sz w:val="20"/>
            <w:szCs w:val="20"/>
            <w:u w:val="single"/>
          </w:rPr>
          <w:t>(Incluído pela Medida Provisória nº 775, de 2017)</w:t>
        </w:r>
        <w:proofErr w:type="gramStart"/>
      </w:hyperlink>
      <w:proofErr w:type="gramEnd"/>
    </w:p>
    <w:p w:rsidR="00D85D28" w:rsidRPr="00D85D28" w:rsidRDefault="00D85D28" w:rsidP="00D85D28">
      <w:pPr>
        <w:spacing w:after="300" w:line="240" w:lineRule="auto"/>
        <w:ind w:left="15" w:firstLine="570"/>
        <w:jc w:val="both"/>
        <w:rPr>
          <w:rFonts w:ascii="Arial" w:eastAsia="Times New Roman" w:hAnsi="Arial" w:cs="Arial"/>
          <w:color w:val="000000"/>
          <w:sz w:val="20"/>
          <w:szCs w:val="20"/>
        </w:rPr>
      </w:pPr>
      <w:bookmarkStart w:id="69" w:name="art26§4"/>
      <w:bookmarkEnd w:id="69"/>
      <w:r w:rsidRPr="00D85D28">
        <w:rPr>
          <w:rFonts w:ascii="Arial" w:eastAsia="Times New Roman" w:hAnsi="Arial" w:cs="Arial"/>
          <w:strike/>
          <w:color w:val="000000"/>
          <w:sz w:val="20"/>
          <w:szCs w:val="20"/>
        </w:rPr>
        <w:t>§ 4º Compete ao Banco Central do Brasil e à Comissão de Valores Mobiliários, no âmbito de suas competências, estabelecer as condições para a constituição de gravames e ônus prevista neste artigo, pelas entidades registradoras ou pelos depositários centrais, inclusive no que concerne ao acesso à informação.             </w:t>
      </w:r>
      <w:hyperlink r:id="rId57" w:anchor="art1" w:history="1">
        <w:r w:rsidRPr="00D85D28">
          <w:rPr>
            <w:rFonts w:ascii="Arial" w:eastAsia="Times New Roman" w:hAnsi="Arial" w:cs="Arial"/>
            <w:strike/>
            <w:color w:val="0000FF"/>
            <w:sz w:val="20"/>
            <w:szCs w:val="20"/>
            <w:u w:val="single"/>
          </w:rPr>
          <w:t>(Incluído pela Medida Provisória nº 775, de 2017)</w:t>
        </w:r>
        <w:proofErr w:type="gramStart"/>
      </w:hyperlink>
      <w:proofErr w:type="gramEnd"/>
    </w:p>
    <w:p w:rsidR="00D85D28" w:rsidRPr="00D85D28" w:rsidRDefault="00D85D28" w:rsidP="00D85D28">
      <w:pPr>
        <w:spacing w:before="300" w:after="300" w:line="240" w:lineRule="auto"/>
        <w:ind w:firstLine="567"/>
        <w:rPr>
          <w:rFonts w:ascii="Arial" w:eastAsia="Times New Roman" w:hAnsi="Arial" w:cs="Arial"/>
          <w:color w:val="000000"/>
          <w:sz w:val="20"/>
          <w:szCs w:val="20"/>
        </w:rPr>
      </w:pPr>
      <w:bookmarkStart w:id="70" w:name="art26.."/>
      <w:bookmarkEnd w:id="70"/>
      <w:r w:rsidRPr="00D85D28">
        <w:rPr>
          <w:rFonts w:ascii="Arial" w:eastAsia="Times New Roman" w:hAnsi="Arial" w:cs="Arial"/>
          <w:color w:val="000000"/>
          <w:sz w:val="20"/>
          <w:szCs w:val="20"/>
        </w:rPr>
        <w:t>Art. 26. A constituição de gravames e ônus, inclusive para fins de publicidade e eficácia perante terceiros, sobre ativos financeiros e valores mobiliários objeto de registro ou de depósito centralizado será realizada, exclusivamente, nas entidades registradoras ou nos depositários centrais em que os ativos financeiros e valores mobiliários estejam registrados ou depositados, independentemente da natureza do negócio jurídico a que digam respeito.             </w:t>
      </w:r>
      <w:hyperlink r:id="rId58" w:anchor="art1" w:history="1">
        <w:r w:rsidRPr="00D85D28">
          <w:rPr>
            <w:rFonts w:ascii="Arial" w:eastAsia="Times New Roman" w:hAnsi="Arial" w:cs="Arial"/>
            <w:color w:val="0000FF"/>
            <w:sz w:val="20"/>
            <w:szCs w:val="20"/>
            <w:u w:val="single"/>
          </w:rPr>
          <w:t>(Redação dada pela Lei nº 13.476, de 2017)</w:t>
        </w:r>
        <w:proofErr w:type="gramStart"/>
      </w:hyperlink>
      <w:proofErr w:type="gramEnd"/>
    </w:p>
    <w:p w:rsidR="00D85D28" w:rsidRPr="00D85D28" w:rsidRDefault="00D85D28" w:rsidP="00D85D28">
      <w:pPr>
        <w:spacing w:before="300" w:after="300" w:line="240" w:lineRule="auto"/>
        <w:ind w:firstLine="567"/>
        <w:rPr>
          <w:rFonts w:ascii="Arial" w:eastAsia="Times New Roman" w:hAnsi="Arial" w:cs="Arial"/>
          <w:color w:val="000000"/>
          <w:sz w:val="20"/>
          <w:szCs w:val="20"/>
        </w:rPr>
      </w:pPr>
      <w:bookmarkStart w:id="71" w:name="art26§1."/>
      <w:bookmarkEnd w:id="71"/>
      <w:r w:rsidRPr="00D85D28">
        <w:rPr>
          <w:rFonts w:ascii="Arial" w:eastAsia="Times New Roman" w:hAnsi="Arial" w:cs="Arial"/>
          <w:color w:val="000000"/>
          <w:sz w:val="20"/>
          <w:szCs w:val="20"/>
        </w:rPr>
        <w:t>§ 1º Para fins de constituição de gravames e ônus sobre ativos financeiros e valores mobiliários que não estejam registrados ou depositados nas entidades registradoras ou nos depositários centrais, aplica-se o disposto nas respectivas legislações específicas.             </w:t>
      </w:r>
      <w:hyperlink r:id="rId59" w:anchor="art1" w:history="1">
        <w:r w:rsidRPr="00D85D28">
          <w:rPr>
            <w:rFonts w:ascii="Arial" w:eastAsia="Times New Roman" w:hAnsi="Arial" w:cs="Arial"/>
            <w:color w:val="0000FF"/>
            <w:sz w:val="20"/>
            <w:szCs w:val="20"/>
            <w:u w:val="single"/>
          </w:rPr>
          <w:t>(Incluído pela Lei nº 13.476, de 2017)</w:t>
        </w:r>
        <w:proofErr w:type="gramStart"/>
      </w:hyperlink>
      <w:proofErr w:type="gramEnd"/>
    </w:p>
    <w:p w:rsidR="00D85D28" w:rsidRPr="00D85D28" w:rsidRDefault="00D85D28" w:rsidP="00D85D28">
      <w:pPr>
        <w:spacing w:before="300" w:after="300" w:line="240" w:lineRule="auto"/>
        <w:ind w:firstLine="567"/>
        <w:rPr>
          <w:rFonts w:ascii="Arial" w:eastAsia="Times New Roman" w:hAnsi="Arial" w:cs="Arial"/>
          <w:color w:val="000000"/>
          <w:sz w:val="20"/>
          <w:szCs w:val="20"/>
        </w:rPr>
      </w:pPr>
      <w:bookmarkStart w:id="72" w:name="art26§2."/>
      <w:bookmarkEnd w:id="72"/>
      <w:r w:rsidRPr="00D85D28">
        <w:rPr>
          <w:rFonts w:ascii="Arial" w:eastAsia="Times New Roman" w:hAnsi="Arial" w:cs="Arial"/>
          <w:color w:val="000000"/>
          <w:sz w:val="20"/>
          <w:szCs w:val="20"/>
        </w:rPr>
        <w:t>§ 2º A constituição de gravames e ônus de que trata o caput deste artigo poderá ser realizada de forma individualizada ou universal, por meio de mecanismos de identificação e agrupamento definidos pelas entidades registradoras ou pelos depositários centrais de ativos financeiros e valores mobiliários.             </w:t>
      </w:r>
      <w:hyperlink r:id="rId60" w:anchor="art1" w:history="1">
        <w:r w:rsidRPr="00D85D28">
          <w:rPr>
            <w:rFonts w:ascii="Arial" w:eastAsia="Times New Roman" w:hAnsi="Arial" w:cs="Arial"/>
            <w:color w:val="0000FF"/>
            <w:sz w:val="20"/>
            <w:szCs w:val="20"/>
            <w:u w:val="single"/>
          </w:rPr>
          <w:t>(Incluído pela Lei nº 13.476, de 2017)</w:t>
        </w:r>
        <w:proofErr w:type="gramStart"/>
      </w:hyperlink>
      <w:proofErr w:type="gramEnd"/>
    </w:p>
    <w:p w:rsidR="00D85D28" w:rsidRPr="00D85D28" w:rsidRDefault="00D85D28" w:rsidP="00D85D28">
      <w:pPr>
        <w:spacing w:before="300" w:after="300" w:line="240" w:lineRule="auto"/>
        <w:ind w:firstLine="567"/>
        <w:rPr>
          <w:rFonts w:ascii="Arial" w:eastAsia="Times New Roman" w:hAnsi="Arial" w:cs="Arial"/>
          <w:color w:val="000000"/>
          <w:sz w:val="20"/>
          <w:szCs w:val="20"/>
        </w:rPr>
      </w:pPr>
      <w:bookmarkStart w:id="73" w:name="art26§3."/>
      <w:bookmarkEnd w:id="73"/>
      <w:r w:rsidRPr="00D85D28">
        <w:rPr>
          <w:rFonts w:ascii="Arial" w:eastAsia="Times New Roman" w:hAnsi="Arial" w:cs="Arial"/>
          <w:color w:val="000000"/>
          <w:sz w:val="20"/>
          <w:szCs w:val="20"/>
        </w:rPr>
        <w:lastRenderedPageBreak/>
        <w:t>§ 3º Nas hipóteses em que a lei exigir instrumento ou disposição contratual específica para a constituição de gravames e ônus, deverá o instrumento ser registrado na entidade registradora ou no depositário central, para os fins previstos no caput deste artigo.             </w:t>
      </w:r>
      <w:hyperlink r:id="rId61" w:anchor="art1" w:history="1">
        <w:r w:rsidRPr="00D85D28">
          <w:rPr>
            <w:rFonts w:ascii="Arial" w:eastAsia="Times New Roman" w:hAnsi="Arial" w:cs="Arial"/>
            <w:color w:val="0000FF"/>
            <w:sz w:val="20"/>
            <w:szCs w:val="20"/>
            <w:u w:val="single"/>
          </w:rPr>
          <w:t>(Incluído pela Lei nº 13.476, de 2017)</w:t>
        </w:r>
        <w:proofErr w:type="gramStart"/>
      </w:hyperlink>
      <w:proofErr w:type="gramEnd"/>
    </w:p>
    <w:p w:rsidR="00D85D28" w:rsidRPr="00D85D28" w:rsidRDefault="00D85D28" w:rsidP="00D85D28">
      <w:pPr>
        <w:spacing w:before="300" w:after="300" w:line="240" w:lineRule="auto"/>
        <w:ind w:firstLine="567"/>
        <w:rPr>
          <w:rFonts w:ascii="Arial" w:eastAsia="Times New Roman" w:hAnsi="Arial" w:cs="Arial"/>
          <w:color w:val="000000"/>
          <w:sz w:val="20"/>
          <w:szCs w:val="20"/>
        </w:rPr>
      </w:pPr>
      <w:bookmarkStart w:id="74" w:name="art26§4."/>
      <w:bookmarkEnd w:id="74"/>
      <w:r w:rsidRPr="00D85D28">
        <w:rPr>
          <w:rFonts w:ascii="Arial" w:eastAsia="Times New Roman" w:hAnsi="Arial" w:cs="Arial"/>
          <w:color w:val="000000"/>
          <w:sz w:val="20"/>
          <w:szCs w:val="20"/>
        </w:rPr>
        <w:t>§ 4º Compete ao Banco Central do Brasil e à Comissão de Valores Mobiliários, no âmbito de suas competências, estabelecer as condições para a constituição de gravames e ônus prevista neste artigo pelas entidades registradoras ou pelos depositários centrais, inclusive no que concerne ao acesso à informação.             </w:t>
      </w:r>
      <w:hyperlink r:id="rId62" w:anchor="art1" w:history="1">
        <w:r w:rsidRPr="00D85D28">
          <w:rPr>
            <w:rFonts w:ascii="Arial" w:eastAsia="Times New Roman" w:hAnsi="Arial" w:cs="Arial"/>
            <w:color w:val="0000FF"/>
            <w:sz w:val="20"/>
            <w:szCs w:val="20"/>
            <w:u w:val="single"/>
          </w:rPr>
          <w:t>(Incluído pela Lei nº 13.476, de 2017)</w:t>
        </w:r>
        <w:proofErr w:type="gramStart"/>
      </w:hyperlink>
      <w:proofErr w:type="gramEnd"/>
    </w:p>
    <w:p w:rsidR="00D85D28" w:rsidRPr="00D85D28" w:rsidRDefault="00D85D28" w:rsidP="00D85D28">
      <w:pPr>
        <w:spacing w:before="300" w:after="300" w:line="240" w:lineRule="auto"/>
        <w:ind w:firstLine="567"/>
        <w:rPr>
          <w:rFonts w:ascii="Arial" w:eastAsia="Times New Roman" w:hAnsi="Arial" w:cs="Arial"/>
          <w:color w:val="000000"/>
          <w:sz w:val="20"/>
          <w:szCs w:val="20"/>
        </w:rPr>
      </w:pPr>
      <w:bookmarkStart w:id="75" w:name="art26§5."/>
      <w:bookmarkEnd w:id="75"/>
      <w:r w:rsidRPr="00D85D28">
        <w:rPr>
          <w:rFonts w:ascii="Arial" w:eastAsia="Times New Roman" w:hAnsi="Arial" w:cs="Arial"/>
          <w:color w:val="000000"/>
          <w:sz w:val="20"/>
          <w:szCs w:val="20"/>
        </w:rPr>
        <w:t>§ 5º Compete ao Banco Central do Brasil, no âmbito de suas atribuições legais, monitorar as operações de crédito afetadas pelo disposto neste artigo, com a verificação do nível de redução do custo médio dessas operações, a ser divulgado mensalmente, na forma do regulamento.             </w:t>
      </w:r>
      <w:hyperlink r:id="rId63" w:anchor="art1" w:history="1">
        <w:r w:rsidRPr="00D85D28">
          <w:rPr>
            <w:rFonts w:ascii="Arial" w:eastAsia="Times New Roman" w:hAnsi="Arial" w:cs="Arial"/>
            <w:color w:val="0000FF"/>
            <w:sz w:val="20"/>
            <w:szCs w:val="20"/>
            <w:u w:val="single"/>
          </w:rPr>
          <w:t>(Incluído pela Lei nº 13.476, de 2017)</w:t>
        </w:r>
        <w:proofErr w:type="gramStart"/>
      </w:hyperlink>
      <w:proofErr w:type="gramEnd"/>
    </w:p>
    <w:p w:rsidR="00D85D28" w:rsidRPr="00D85D28" w:rsidRDefault="00D85D28" w:rsidP="00D85D28">
      <w:pPr>
        <w:spacing w:after="0" w:line="240" w:lineRule="auto"/>
        <w:ind w:left="15" w:firstLine="570"/>
        <w:jc w:val="both"/>
        <w:rPr>
          <w:rFonts w:ascii="Arial" w:eastAsia="Times New Roman" w:hAnsi="Arial" w:cs="Arial"/>
          <w:color w:val="000000"/>
          <w:sz w:val="20"/>
          <w:szCs w:val="20"/>
        </w:rPr>
      </w:pPr>
      <w:bookmarkStart w:id="76" w:name="art26a"/>
      <w:bookmarkEnd w:id="76"/>
      <w:r w:rsidRPr="00D85D28">
        <w:rPr>
          <w:rFonts w:ascii="Arial" w:eastAsia="Times New Roman" w:hAnsi="Arial" w:cs="Arial"/>
          <w:strike/>
          <w:color w:val="000000"/>
          <w:sz w:val="20"/>
          <w:szCs w:val="20"/>
        </w:rPr>
        <w:t>Art. 26-A. Compete ao Conselho Monetário Nacional:             </w:t>
      </w:r>
      <w:hyperlink r:id="rId64" w:anchor="art1" w:history="1">
        <w:r w:rsidRPr="00D85D28">
          <w:rPr>
            <w:rFonts w:ascii="Arial" w:eastAsia="Times New Roman" w:hAnsi="Arial" w:cs="Arial"/>
            <w:strike/>
            <w:color w:val="0000FF"/>
            <w:sz w:val="20"/>
            <w:szCs w:val="20"/>
            <w:u w:val="single"/>
          </w:rPr>
          <w:t>(Incluído pela Medida Provisória nº 775, de 2017)</w:t>
        </w:r>
        <w:proofErr w:type="gramStart"/>
      </w:hyperlink>
      <w:proofErr w:type="gramEnd"/>
    </w:p>
    <w:p w:rsidR="00D85D28" w:rsidRPr="00D85D28" w:rsidRDefault="00D85D28" w:rsidP="00D85D28">
      <w:pPr>
        <w:spacing w:after="0" w:line="240" w:lineRule="auto"/>
        <w:ind w:left="15" w:firstLine="570"/>
        <w:jc w:val="both"/>
        <w:rPr>
          <w:rFonts w:ascii="Arial" w:eastAsia="Times New Roman" w:hAnsi="Arial" w:cs="Arial"/>
          <w:color w:val="000000"/>
          <w:sz w:val="20"/>
          <w:szCs w:val="20"/>
        </w:rPr>
      </w:pPr>
      <w:bookmarkStart w:id="77" w:name="art26ai"/>
      <w:bookmarkEnd w:id="77"/>
      <w:r w:rsidRPr="00D85D28">
        <w:rPr>
          <w:rFonts w:ascii="Arial" w:eastAsia="Times New Roman" w:hAnsi="Arial" w:cs="Arial"/>
          <w:strike/>
          <w:color w:val="000000"/>
          <w:sz w:val="20"/>
          <w:szCs w:val="20"/>
        </w:rPr>
        <w:t>I - disciplinar a exigência de registro ou de depósito centralizado de ativos financeiros e valores mobiliários por instituições financeiras e demais instituições autorizadas a funcionar pelo Banco Central do Brasil, inclusive no que se refere à constituição de gravames e ônus; e             </w:t>
      </w:r>
      <w:hyperlink r:id="rId65" w:anchor="art1" w:history="1">
        <w:r w:rsidRPr="00D85D28">
          <w:rPr>
            <w:rFonts w:ascii="Arial" w:eastAsia="Times New Roman" w:hAnsi="Arial" w:cs="Arial"/>
            <w:strike/>
            <w:color w:val="0000FF"/>
            <w:sz w:val="20"/>
            <w:szCs w:val="20"/>
            <w:u w:val="single"/>
          </w:rPr>
          <w:t>(Incluído pela Medida Provisória nº 775, de 2017)</w:t>
        </w:r>
        <w:proofErr w:type="gramStart"/>
      </w:hyperlink>
      <w:proofErr w:type="gramEnd"/>
    </w:p>
    <w:p w:rsidR="00D85D28" w:rsidRPr="00D85D28" w:rsidRDefault="00D85D28" w:rsidP="00D85D28">
      <w:pPr>
        <w:spacing w:after="0" w:line="240" w:lineRule="auto"/>
        <w:ind w:left="15" w:firstLine="570"/>
        <w:jc w:val="both"/>
        <w:rPr>
          <w:rFonts w:ascii="Arial" w:eastAsia="Times New Roman" w:hAnsi="Arial" w:cs="Arial"/>
          <w:color w:val="000000"/>
          <w:sz w:val="20"/>
          <w:szCs w:val="20"/>
        </w:rPr>
      </w:pPr>
      <w:bookmarkStart w:id="78" w:name="art26aii"/>
      <w:bookmarkEnd w:id="78"/>
      <w:r w:rsidRPr="00D85D28">
        <w:rPr>
          <w:rFonts w:ascii="Arial" w:eastAsia="Times New Roman" w:hAnsi="Arial" w:cs="Arial"/>
          <w:strike/>
          <w:color w:val="000000"/>
          <w:sz w:val="20"/>
          <w:szCs w:val="20"/>
        </w:rPr>
        <w:t>II - dispor sobre os ativos financeiros e valores mobiliários que serão considerados para fins do registro e do depósito centralizado de que trata esta Lei, inclusive no que se refere à constituição de gravames e ônus, em função de sua inserção em operações no âmbito do Sistema Financeiro Nacional.             </w:t>
      </w:r>
      <w:hyperlink r:id="rId66" w:anchor="art1" w:history="1">
        <w:r w:rsidRPr="00D85D28">
          <w:rPr>
            <w:rFonts w:ascii="Arial" w:eastAsia="Times New Roman" w:hAnsi="Arial" w:cs="Arial"/>
            <w:strike/>
            <w:color w:val="0000FF"/>
            <w:sz w:val="20"/>
            <w:szCs w:val="20"/>
            <w:u w:val="single"/>
          </w:rPr>
          <w:t>(Incluído pela Medida Provisória nº 775, de 2017)</w:t>
        </w:r>
        <w:proofErr w:type="gramStart"/>
      </w:hyperlink>
      <w:proofErr w:type="gramEnd"/>
    </w:p>
    <w:p w:rsidR="00D85D28" w:rsidRPr="00D85D28" w:rsidRDefault="00D85D28" w:rsidP="00D85D28">
      <w:pPr>
        <w:spacing w:before="300" w:after="300" w:line="240" w:lineRule="auto"/>
        <w:ind w:firstLine="567"/>
        <w:rPr>
          <w:rFonts w:ascii="Arial" w:eastAsia="Times New Roman" w:hAnsi="Arial" w:cs="Arial"/>
          <w:color w:val="000000"/>
          <w:sz w:val="20"/>
          <w:szCs w:val="20"/>
        </w:rPr>
      </w:pPr>
      <w:bookmarkStart w:id="79" w:name="art26a."/>
      <w:bookmarkEnd w:id="79"/>
      <w:r w:rsidRPr="00D85D28">
        <w:rPr>
          <w:rFonts w:ascii="Arial" w:eastAsia="Times New Roman" w:hAnsi="Arial" w:cs="Arial"/>
          <w:color w:val="000000"/>
          <w:sz w:val="20"/>
          <w:szCs w:val="20"/>
        </w:rPr>
        <w:t>Art. 26-A. Compete ao Conselho Monetário Nacional:             </w:t>
      </w:r>
      <w:hyperlink r:id="rId67" w:anchor="art1" w:history="1">
        <w:r w:rsidRPr="00D85D28">
          <w:rPr>
            <w:rFonts w:ascii="Arial" w:eastAsia="Times New Roman" w:hAnsi="Arial" w:cs="Arial"/>
            <w:color w:val="0000FF"/>
            <w:sz w:val="20"/>
            <w:szCs w:val="20"/>
            <w:u w:val="single"/>
          </w:rPr>
          <w:t>(Incluído pela Lei nº 13.476, de 2017)</w:t>
        </w:r>
        <w:proofErr w:type="gramStart"/>
      </w:hyperlink>
      <w:proofErr w:type="gramEnd"/>
    </w:p>
    <w:p w:rsidR="00D85D28" w:rsidRPr="00D85D28" w:rsidRDefault="00D85D28" w:rsidP="00D85D28">
      <w:pPr>
        <w:spacing w:before="300" w:after="300" w:line="240" w:lineRule="auto"/>
        <w:ind w:firstLine="567"/>
        <w:rPr>
          <w:rFonts w:ascii="Arial" w:eastAsia="Times New Roman" w:hAnsi="Arial" w:cs="Arial"/>
          <w:color w:val="000000"/>
          <w:sz w:val="20"/>
          <w:szCs w:val="20"/>
        </w:rPr>
      </w:pPr>
      <w:bookmarkStart w:id="80" w:name="art26ai."/>
      <w:bookmarkEnd w:id="80"/>
      <w:r w:rsidRPr="00D85D28">
        <w:rPr>
          <w:rFonts w:ascii="Arial" w:eastAsia="Times New Roman" w:hAnsi="Arial" w:cs="Arial"/>
          <w:color w:val="000000"/>
          <w:sz w:val="20"/>
          <w:szCs w:val="20"/>
        </w:rPr>
        <w:t>I - disciplinar a exigência de registro ou de depósito centralizado de ativos financeiros e valores mobiliários por instituições financeiras e demais instituições autorizadas a funcionar pelo Banco Central do Brasil, inclusive no que se refere à constituição dos gravames e ônus prevista no art. 26 desta Lei; e             </w:t>
      </w:r>
      <w:hyperlink r:id="rId68" w:anchor="art1" w:history="1">
        <w:r w:rsidRPr="00D85D28">
          <w:rPr>
            <w:rFonts w:ascii="Arial" w:eastAsia="Times New Roman" w:hAnsi="Arial" w:cs="Arial"/>
            <w:color w:val="0000FF"/>
            <w:sz w:val="20"/>
            <w:szCs w:val="20"/>
            <w:u w:val="single"/>
          </w:rPr>
          <w:t>(Incluído pela Lei nº 13.476, de 2017)</w:t>
        </w:r>
        <w:proofErr w:type="gramStart"/>
      </w:hyperlink>
      <w:proofErr w:type="gramEnd"/>
    </w:p>
    <w:p w:rsidR="00D85D28" w:rsidRPr="00D85D28" w:rsidRDefault="00D85D28" w:rsidP="00D85D28">
      <w:pPr>
        <w:spacing w:before="300" w:after="300" w:line="240" w:lineRule="auto"/>
        <w:ind w:firstLine="567"/>
        <w:rPr>
          <w:rFonts w:ascii="Arial" w:eastAsia="Times New Roman" w:hAnsi="Arial" w:cs="Arial"/>
          <w:color w:val="000000"/>
          <w:sz w:val="20"/>
          <w:szCs w:val="20"/>
        </w:rPr>
      </w:pPr>
      <w:bookmarkStart w:id="81" w:name="art26aii."/>
      <w:bookmarkEnd w:id="81"/>
      <w:r w:rsidRPr="00D85D28">
        <w:rPr>
          <w:rFonts w:ascii="Arial" w:eastAsia="Times New Roman" w:hAnsi="Arial" w:cs="Arial"/>
          <w:color w:val="000000"/>
          <w:sz w:val="20"/>
          <w:szCs w:val="20"/>
        </w:rPr>
        <w:t>II - dispor sobre os ativos financeiros que serão considerados para fins do registro e do depósito centralizado de que trata esta Lei, inclusive no que se refere à constituição de gravames e ônus referida no art. 26 desta Lei, em função de sua inserção em operações no âmbito do sistema financeiro nacional.             </w:t>
      </w:r>
      <w:hyperlink r:id="rId69" w:anchor="art1" w:history="1">
        <w:r w:rsidRPr="00D85D28">
          <w:rPr>
            <w:rFonts w:ascii="Arial" w:eastAsia="Times New Roman" w:hAnsi="Arial" w:cs="Arial"/>
            <w:color w:val="0000FF"/>
            <w:sz w:val="20"/>
            <w:szCs w:val="20"/>
            <w:u w:val="single"/>
          </w:rPr>
          <w:t>(Incluído pela Lei nº 13.476, de 2017)</w:t>
        </w:r>
        <w:proofErr w:type="gramStart"/>
      </w:hyperlink>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82" w:name="art27"/>
      <w:bookmarkEnd w:id="82"/>
      <w:r w:rsidRPr="00D85D28">
        <w:rPr>
          <w:rFonts w:ascii="Arial" w:eastAsia="Times New Roman" w:hAnsi="Arial" w:cs="Arial"/>
          <w:color w:val="000000"/>
          <w:sz w:val="20"/>
          <w:szCs w:val="20"/>
        </w:rPr>
        <w:t>Art. 27. Permanece aplicável às ações e aos valores mobiliários emitidos com amparo no regime da </w:t>
      </w:r>
      <w:hyperlink r:id="rId70" w:history="1">
        <w:r w:rsidRPr="00D85D28">
          <w:rPr>
            <w:rFonts w:ascii="Arial" w:eastAsia="Times New Roman" w:hAnsi="Arial" w:cs="Arial"/>
            <w:color w:val="0000FF"/>
            <w:sz w:val="20"/>
            <w:szCs w:val="20"/>
            <w:u w:val="single"/>
          </w:rPr>
          <w:t>Lei nº 6.404, de 15 de dezembro de 1976, </w:t>
        </w:r>
      </w:hyperlink>
      <w:r w:rsidRPr="00D85D28">
        <w:rPr>
          <w:rFonts w:ascii="Arial" w:eastAsia="Times New Roman" w:hAnsi="Arial" w:cs="Arial"/>
          <w:color w:val="000000"/>
          <w:sz w:val="20"/>
          <w:szCs w:val="20"/>
        </w:rPr>
        <w:t xml:space="preserve">o disposto no seu art. 41, observando-se, no que </w:t>
      </w:r>
      <w:proofErr w:type="gramStart"/>
      <w:r w:rsidRPr="00D85D28">
        <w:rPr>
          <w:rFonts w:ascii="Arial" w:eastAsia="Times New Roman" w:hAnsi="Arial" w:cs="Arial"/>
          <w:color w:val="000000"/>
          <w:sz w:val="20"/>
          <w:szCs w:val="20"/>
        </w:rPr>
        <w:t>couber</w:t>
      </w:r>
      <w:proofErr w:type="gramEnd"/>
      <w:r w:rsidRPr="00D85D28">
        <w:rPr>
          <w:rFonts w:ascii="Arial" w:eastAsia="Times New Roman" w:hAnsi="Arial" w:cs="Arial"/>
          <w:color w:val="000000"/>
          <w:sz w:val="20"/>
          <w:szCs w:val="20"/>
        </w:rPr>
        <w:t>, os procedimentos fixados nesta Lei.</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83" w:name="art28"/>
      <w:bookmarkEnd w:id="83"/>
      <w:r w:rsidRPr="00D85D28">
        <w:rPr>
          <w:rFonts w:ascii="Arial" w:eastAsia="Times New Roman" w:hAnsi="Arial" w:cs="Arial"/>
          <w:color w:val="000000"/>
          <w:sz w:val="20"/>
          <w:szCs w:val="20"/>
        </w:rPr>
        <w:t>Art. 28. Compete ainda ao Banco Central do Brasil e à Comissão de Valores Mobiliários, no âmbito das respectivas competências: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84" w:name="art28i"/>
      <w:bookmarkEnd w:id="84"/>
      <w:r w:rsidRPr="00D85D28">
        <w:rPr>
          <w:rFonts w:ascii="Arial" w:eastAsia="Times New Roman" w:hAnsi="Arial" w:cs="Arial"/>
          <w:color w:val="000000"/>
          <w:sz w:val="20"/>
          <w:szCs w:val="20"/>
        </w:rPr>
        <w:t xml:space="preserve">I - autorizar e supervisionar o exercício da atividade de registro de ativos financeiros e de valores mobiliários; </w:t>
      </w:r>
      <w:proofErr w:type="gramStart"/>
      <w:r w:rsidRPr="00D85D28">
        <w:rPr>
          <w:rFonts w:ascii="Arial" w:eastAsia="Times New Roman" w:hAnsi="Arial" w:cs="Arial"/>
          <w:color w:val="000000"/>
          <w:sz w:val="20"/>
          <w:szCs w:val="20"/>
        </w:rPr>
        <w:t>e</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85" w:name="art28ii"/>
      <w:bookmarkEnd w:id="85"/>
      <w:r w:rsidRPr="00D85D28">
        <w:rPr>
          <w:rFonts w:ascii="Arial" w:eastAsia="Times New Roman" w:hAnsi="Arial" w:cs="Arial"/>
          <w:color w:val="000000"/>
          <w:sz w:val="20"/>
          <w:szCs w:val="20"/>
        </w:rPr>
        <w:t>II - estabelecer as condições para o exercício da atividade prevista no inciso I.</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86" w:name="art28p"/>
      <w:bookmarkEnd w:id="86"/>
      <w:r w:rsidRPr="00D85D28">
        <w:rPr>
          <w:rFonts w:ascii="Arial" w:eastAsia="Times New Roman" w:hAnsi="Arial" w:cs="Arial"/>
          <w:strike/>
          <w:color w:val="000000"/>
          <w:sz w:val="20"/>
          <w:szCs w:val="20"/>
        </w:rPr>
        <w:lastRenderedPageBreak/>
        <w:t>Parágrafo único. O registro de ativos financeiros e de valores mobiliários compreende a escrituração, o armazenamento e a publicidade de informações referentes a transações financeiras, ressalvados os sigilos legais.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87" w:name="art28p.0"/>
      <w:bookmarkEnd w:id="87"/>
      <w:r w:rsidRPr="00D85D28">
        <w:rPr>
          <w:rFonts w:ascii="Arial" w:eastAsia="Times New Roman" w:hAnsi="Arial" w:cs="Arial"/>
          <w:color w:val="000000"/>
          <w:sz w:val="20"/>
          <w:szCs w:val="20"/>
        </w:rPr>
        <w:t>Parágrafo único. O registro de ativos financeiros e de valores mobiliários compreende o armazenamento e a publicidade de informações referentes a transações financeiras, ressalvados os sigilos legais.            </w:t>
      </w:r>
      <w:hyperlink r:id="rId71" w:anchor="art58" w:history="1">
        <w:r w:rsidRPr="00D85D28">
          <w:rPr>
            <w:rFonts w:ascii="Arial" w:eastAsia="Times New Roman" w:hAnsi="Arial" w:cs="Arial"/>
            <w:color w:val="0000FF"/>
            <w:sz w:val="20"/>
            <w:szCs w:val="20"/>
            <w:u w:val="single"/>
          </w:rPr>
          <w:t>(Redação dada pela Lei nº 13.986, de 2020</w:t>
        </w:r>
        <w:proofErr w:type="gramStart"/>
      </w:hyperlink>
      <w:proofErr w:type="gramEnd"/>
    </w:p>
    <w:p w:rsidR="00D85D28" w:rsidRPr="00D85D28" w:rsidRDefault="00D85D28" w:rsidP="00D85D28">
      <w:pPr>
        <w:spacing w:after="0" w:line="300" w:lineRule="atLeast"/>
        <w:ind w:firstLine="570"/>
        <w:rPr>
          <w:rFonts w:ascii="Arial" w:eastAsia="Times New Roman" w:hAnsi="Arial" w:cs="Arial"/>
          <w:color w:val="000000"/>
          <w:sz w:val="20"/>
          <w:szCs w:val="20"/>
        </w:rPr>
      </w:pPr>
      <w:bookmarkStart w:id="88" w:name="art29.."/>
      <w:bookmarkEnd w:id="88"/>
      <w:r w:rsidRPr="00D85D28">
        <w:rPr>
          <w:rFonts w:ascii="Arial" w:eastAsia="Times New Roman" w:hAnsi="Arial" w:cs="Arial"/>
          <w:strike/>
          <w:color w:val="000000"/>
          <w:sz w:val="20"/>
          <w:szCs w:val="20"/>
        </w:rPr>
        <w:t>Art. 29. Aplicam-se às entidades autorizadas a exercer a atividade de depósito centralizado e às entidades autorizadas a exercer a atividade de registro de ativos financeiros e de valores mobiliários, e a seus administradores e membros de conselhos fiscais, consultivos e assemelhados, as mesmas penalidades, medidas coercitivas e meios alternativos de solução de controvérsias previstos na legislação especial aplicável às câmaras e prestadores de serviços de compensação e liquidação.</w:t>
      </w:r>
    </w:p>
    <w:p w:rsidR="00D85D28" w:rsidRPr="00D85D28" w:rsidRDefault="00D85D28" w:rsidP="00D85D28">
      <w:pPr>
        <w:spacing w:after="0" w:line="240" w:lineRule="auto"/>
        <w:ind w:firstLine="570"/>
        <w:jc w:val="both"/>
        <w:rPr>
          <w:rFonts w:ascii="Arial" w:eastAsia="Times New Roman" w:hAnsi="Arial" w:cs="Arial"/>
          <w:color w:val="000000"/>
          <w:sz w:val="20"/>
          <w:szCs w:val="20"/>
        </w:rPr>
      </w:pPr>
      <w:bookmarkStart w:id="89" w:name="art29."/>
      <w:bookmarkEnd w:id="89"/>
      <w:r w:rsidRPr="00D85D28">
        <w:rPr>
          <w:rFonts w:ascii="Arial" w:eastAsia="Times New Roman" w:hAnsi="Arial" w:cs="Arial"/>
          <w:strike/>
          <w:color w:val="000000"/>
          <w:sz w:val="20"/>
          <w:szCs w:val="20"/>
        </w:rPr>
        <w:t>Art. 29. A infração às normas legais e regulamentares que regem as atividades de depósito centralizado e de registro de ativos financeiros e de valores mobiliários sujeita as entidades autorizadas a exercer essas atividades, seus administradores e membros de conselhos fiscais, consultivos e assemelhados às penalidades e às medidas coercitivas e aos meios alternativos de solução de controvérsias previstos:             </w:t>
      </w:r>
      <w:hyperlink r:id="rId72" w:anchor="art53" w:history="1">
        <w:r w:rsidRPr="00D85D28">
          <w:rPr>
            <w:rFonts w:ascii="Arial" w:eastAsia="Times New Roman" w:hAnsi="Arial" w:cs="Arial"/>
            <w:strike/>
            <w:color w:val="0000FF"/>
            <w:sz w:val="20"/>
            <w:szCs w:val="20"/>
            <w:u w:val="single"/>
          </w:rPr>
          <w:t>(Redação dada pela Medida Provisória nº 784, de 2017) </w:t>
        </w:r>
      </w:hyperlink>
      <w:hyperlink r:id="rId73" w:history="1">
        <w:r w:rsidRPr="00D85D28">
          <w:rPr>
            <w:rFonts w:ascii="Arial" w:eastAsia="Times New Roman" w:hAnsi="Arial" w:cs="Arial"/>
            <w:color w:val="0000FF"/>
            <w:sz w:val="20"/>
            <w:szCs w:val="20"/>
            <w:u w:val="single"/>
          </w:rPr>
          <w:t>Vigência encerrada</w:t>
        </w:r>
        <w:proofErr w:type="gramStart"/>
      </w:hyperlink>
      <w:proofErr w:type="gramEnd"/>
    </w:p>
    <w:p w:rsidR="00D85D28" w:rsidRPr="00D85D28" w:rsidRDefault="00D85D28" w:rsidP="00D85D28">
      <w:pPr>
        <w:spacing w:after="0" w:line="240" w:lineRule="auto"/>
        <w:ind w:firstLine="570"/>
        <w:jc w:val="both"/>
        <w:rPr>
          <w:rFonts w:ascii="Arial" w:eastAsia="Times New Roman" w:hAnsi="Arial" w:cs="Arial"/>
          <w:color w:val="000000"/>
          <w:sz w:val="20"/>
          <w:szCs w:val="20"/>
        </w:rPr>
      </w:pPr>
      <w:bookmarkStart w:id="90" w:name="art29i"/>
      <w:bookmarkEnd w:id="90"/>
      <w:r w:rsidRPr="00D85D28">
        <w:rPr>
          <w:rFonts w:ascii="Arial" w:eastAsia="Times New Roman" w:hAnsi="Arial" w:cs="Arial"/>
          <w:strike/>
          <w:color w:val="000000"/>
          <w:sz w:val="20"/>
          <w:szCs w:val="20"/>
        </w:rPr>
        <w:t>I - na </w:t>
      </w:r>
      <w:hyperlink r:id="rId74" w:history="1">
        <w:r w:rsidRPr="00D85D28">
          <w:rPr>
            <w:rFonts w:ascii="Arial" w:eastAsia="Times New Roman" w:hAnsi="Arial" w:cs="Arial"/>
            <w:strike/>
            <w:color w:val="0000FF"/>
            <w:sz w:val="20"/>
            <w:szCs w:val="20"/>
            <w:u w:val="single"/>
          </w:rPr>
          <w:t xml:space="preserve">Medida Provisória nº 784, de </w:t>
        </w:r>
        <w:proofErr w:type="gramStart"/>
        <w:r w:rsidRPr="00D85D28">
          <w:rPr>
            <w:rFonts w:ascii="Arial" w:eastAsia="Times New Roman" w:hAnsi="Arial" w:cs="Arial"/>
            <w:strike/>
            <w:color w:val="0000FF"/>
            <w:sz w:val="20"/>
            <w:szCs w:val="20"/>
            <w:u w:val="single"/>
          </w:rPr>
          <w:t>7</w:t>
        </w:r>
        <w:proofErr w:type="gramEnd"/>
        <w:r w:rsidRPr="00D85D28">
          <w:rPr>
            <w:rFonts w:ascii="Arial" w:eastAsia="Times New Roman" w:hAnsi="Arial" w:cs="Arial"/>
            <w:strike/>
            <w:color w:val="0000FF"/>
            <w:sz w:val="20"/>
            <w:szCs w:val="20"/>
            <w:u w:val="single"/>
          </w:rPr>
          <w:t xml:space="preserve"> de junho de 2017, </w:t>
        </w:r>
      </w:hyperlink>
      <w:r w:rsidRPr="00D85D28">
        <w:rPr>
          <w:rFonts w:ascii="Arial" w:eastAsia="Times New Roman" w:hAnsi="Arial" w:cs="Arial"/>
          <w:strike/>
          <w:color w:val="000000"/>
          <w:sz w:val="20"/>
          <w:szCs w:val="20"/>
        </w:rPr>
        <w:t>aplicáveis pelo Banco Central do Brasil; e             </w:t>
      </w:r>
      <w:hyperlink r:id="rId75" w:anchor="art53" w:history="1">
        <w:r w:rsidRPr="00D85D28">
          <w:rPr>
            <w:rFonts w:ascii="Arial" w:eastAsia="Times New Roman" w:hAnsi="Arial" w:cs="Arial"/>
            <w:strike/>
            <w:color w:val="0000FF"/>
            <w:sz w:val="20"/>
            <w:szCs w:val="20"/>
            <w:u w:val="single"/>
          </w:rPr>
          <w:t>(Incluído pela Medida Provisória nº 784, de 2017) </w:t>
        </w:r>
      </w:hyperlink>
      <w:hyperlink r:id="rId76" w:history="1">
        <w:r w:rsidRPr="00D85D28">
          <w:rPr>
            <w:rFonts w:ascii="Arial" w:eastAsia="Times New Roman" w:hAnsi="Arial" w:cs="Arial"/>
            <w:color w:val="0000FF"/>
            <w:sz w:val="20"/>
            <w:szCs w:val="20"/>
            <w:u w:val="single"/>
          </w:rPr>
          <w:t>Vigência encerrada</w:t>
        </w:r>
      </w:hyperlink>
    </w:p>
    <w:p w:rsidR="00D85D28" w:rsidRPr="00D85D28" w:rsidRDefault="00D85D28" w:rsidP="00D85D28">
      <w:pPr>
        <w:spacing w:after="0" w:line="240" w:lineRule="auto"/>
        <w:ind w:firstLine="570"/>
        <w:jc w:val="both"/>
        <w:rPr>
          <w:rFonts w:ascii="Arial" w:eastAsia="Times New Roman" w:hAnsi="Arial" w:cs="Arial"/>
          <w:color w:val="000000"/>
          <w:sz w:val="20"/>
          <w:szCs w:val="20"/>
        </w:rPr>
      </w:pPr>
      <w:bookmarkStart w:id="91" w:name="art29ii"/>
      <w:bookmarkEnd w:id="91"/>
      <w:r w:rsidRPr="00D85D28">
        <w:rPr>
          <w:rFonts w:ascii="Arial" w:eastAsia="Times New Roman" w:hAnsi="Arial" w:cs="Arial"/>
          <w:strike/>
          <w:color w:val="000000"/>
          <w:sz w:val="20"/>
          <w:szCs w:val="20"/>
        </w:rPr>
        <w:t>II - na </w:t>
      </w:r>
      <w:hyperlink r:id="rId77" w:history="1">
        <w:r w:rsidRPr="00D85D28">
          <w:rPr>
            <w:rFonts w:ascii="Arial" w:eastAsia="Times New Roman" w:hAnsi="Arial" w:cs="Arial"/>
            <w:strike/>
            <w:color w:val="0000FF"/>
            <w:sz w:val="20"/>
            <w:szCs w:val="20"/>
            <w:u w:val="single"/>
          </w:rPr>
          <w:t xml:space="preserve">Lei nº 6.385, de </w:t>
        </w:r>
        <w:proofErr w:type="gramStart"/>
        <w:r w:rsidRPr="00D85D28">
          <w:rPr>
            <w:rFonts w:ascii="Arial" w:eastAsia="Times New Roman" w:hAnsi="Arial" w:cs="Arial"/>
            <w:strike/>
            <w:color w:val="0000FF"/>
            <w:sz w:val="20"/>
            <w:szCs w:val="20"/>
            <w:u w:val="single"/>
          </w:rPr>
          <w:t>7</w:t>
        </w:r>
        <w:proofErr w:type="gramEnd"/>
        <w:r w:rsidRPr="00D85D28">
          <w:rPr>
            <w:rFonts w:ascii="Arial" w:eastAsia="Times New Roman" w:hAnsi="Arial" w:cs="Arial"/>
            <w:strike/>
            <w:color w:val="0000FF"/>
            <w:sz w:val="20"/>
            <w:szCs w:val="20"/>
            <w:u w:val="single"/>
          </w:rPr>
          <w:t xml:space="preserve"> de dezembro de 1976, </w:t>
        </w:r>
      </w:hyperlink>
      <w:r w:rsidRPr="00D85D28">
        <w:rPr>
          <w:rFonts w:ascii="Arial" w:eastAsia="Times New Roman" w:hAnsi="Arial" w:cs="Arial"/>
          <w:strike/>
          <w:color w:val="000000"/>
          <w:sz w:val="20"/>
          <w:szCs w:val="20"/>
        </w:rPr>
        <w:t>aplicáveis pela Comissão de Valores Mobiliários.             </w:t>
      </w:r>
      <w:hyperlink r:id="rId78" w:anchor="art53" w:history="1">
        <w:r w:rsidRPr="00D85D28">
          <w:rPr>
            <w:rFonts w:ascii="Arial" w:eastAsia="Times New Roman" w:hAnsi="Arial" w:cs="Arial"/>
            <w:strike/>
            <w:color w:val="0000FF"/>
            <w:sz w:val="20"/>
            <w:szCs w:val="20"/>
            <w:u w:val="single"/>
          </w:rPr>
          <w:t>(Incluído pela Medida Provisória nº 784, de 2017) </w:t>
        </w:r>
      </w:hyperlink>
      <w:hyperlink r:id="rId79" w:history="1">
        <w:r w:rsidRPr="00D85D28">
          <w:rPr>
            <w:rFonts w:ascii="Arial" w:eastAsia="Times New Roman" w:hAnsi="Arial" w:cs="Arial"/>
            <w:color w:val="0000FF"/>
            <w:sz w:val="20"/>
            <w:szCs w:val="20"/>
            <w:u w:val="single"/>
          </w:rPr>
          <w:t>Vigência encerrada</w:t>
        </w:r>
      </w:hyperlink>
    </w:p>
    <w:p w:rsidR="00D85D28" w:rsidRPr="00D85D28" w:rsidRDefault="00D85D28" w:rsidP="00D85D28">
      <w:pPr>
        <w:spacing w:after="0" w:line="240" w:lineRule="auto"/>
        <w:ind w:firstLine="570"/>
        <w:jc w:val="both"/>
        <w:rPr>
          <w:rFonts w:ascii="Arial" w:eastAsia="Times New Roman" w:hAnsi="Arial" w:cs="Arial"/>
          <w:color w:val="000000"/>
          <w:sz w:val="20"/>
          <w:szCs w:val="20"/>
        </w:rPr>
      </w:pPr>
      <w:bookmarkStart w:id="92" w:name="art29"/>
      <w:bookmarkEnd w:id="92"/>
      <w:r w:rsidRPr="00D85D28">
        <w:rPr>
          <w:rFonts w:ascii="Arial" w:eastAsia="Times New Roman" w:hAnsi="Arial" w:cs="Arial"/>
          <w:strike/>
          <w:color w:val="000000"/>
          <w:sz w:val="20"/>
          <w:szCs w:val="20"/>
        </w:rPr>
        <w:t>Art. 29. Aplicam-se às entidades autorizadas a exercer a atividade de depósito centralizado e às entidades autorizadas a exercer a atividade de registro de ativos financeiros e de valores mobiliários, e a seus administradores e membros de conselhos fiscais, consultivos e assemelhados, as mesmas penalidades, medidas coercitivas e meios alternativos de solução de controvérsias previstos na legislação especial aplicável às câmaras e prestadores de serviços de compensação e liquidação.</w:t>
      </w:r>
    </w:p>
    <w:p w:rsidR="00D85D28" w:rsidRPr="00D85D28" w:rsidRDefault="00D85D28" w:rsidP="00D85D28">
      <w:pPr>
        <w:spacing w:before="300" w:after="300" w:line="240" w:lineRule="auto"/>
        <w:ind w:firstLine="570"/>
        <w:jc w:val="both"/>
        <w:rPr>
          <w:rFonts w:ascii="Arial" w:eastAsia="Times New Roman" w:hAnsi="Arial" w:cs="Arial"/>
          <w:color w:val="000000"/>
          <w:sz w:val="20"/>
          <w:szCs w:val="20"/>
        </w:rPr>
      </w:pPr>
      <w:bookmarkStart w:id="93" w:name="art29..."/>
      <w:bookmarkEnd w:id="93"/>
      <w:r w:rsidRPr="00D85D28">
        <w:rPr>
          <w:rFonts w:ascii="Arial" w:eastAsia="Times New Roman" w:hAnsi="Arial" w:cs="Arial"/>
          <w:color w:val="000000"/>
          <w:sz w:val="20"/>
          <w:szCs w:val="20"/>
        </w:rPr>
        <w:t>Art. 29. A infração às normas legais e regulamentares que regem as atividades de depósito centralizado e de registro de ativos financeiros e de valores mobiliários sujeita as entidades autorizadas a exercer essas atividades, seus administradores e membros de conselhos fiscais, consultivos e assemelhados ao disposto na </w:t>
      </w:r>
      <w:hyperlink r:id="rId80" w:history="1">
        <w:r w:rsidRPr="00D85D28">
          <w:rPr>
            <w:rFonts w:ascii="Arial" w:eastAsia="Times New Roman" w:hAnsi="Arial" w:cs="Arial"/>
            <w:color w:val="0000FF"/>
            <w:sz w:val="20"/>
            <w:szCs w:val="20"/>
            <w:u w:val="single"/>
          </w:rPr>
          <w:t xml:space="preserve">Lei nº 6.385, de </w:t>
        </w:r>
        <w:proofErr w:type="gramStart"/>
        <w:r w:rsidRPr="00D85D28">
          <w:rPr>
            <w:rFonts w:ascii="Arial" w:eastAsia="Times New Roman" w:hAnsi="Arial" w:cs="Arial"/>
            <w:color w:val="0000FF"/>
            <w:sz w:val="20"/>
            <w:szCs w:val="20"/>
            <w:u w:val="single"/>
          </w:rPr>
          <w:t>7</w:t>
        </w:r>
        <w:proofErr w:type="gramEnd"/>
        <w:r w:rsidRPr="00D85D28">
          <w:rPr>
            <w:rFonts w:ascii="Arial" w:eastAsia="Times New Roman" w:hAnsi="Arial" w:cs="Arial"/>
            <w:color w:val="0000FF"/>
            <w:sz w:val="20"/>
            <w:szCs w:val="20"/>
            <w:u w:val="single"/>
          </w:rPr>
          <w:t xml:space="preserve"> de dezembro de 1976, </w:t>
        </w:r>
      </w:hyperlink>
      <w:r w:rsidRPr="00D85D28">
        <w:rPr>
          <w:rFonts w:ascii="Arial" w:eastAsia="Times New Roman" w:hAnsi="Arial" w:cs="Arial"/>
          <w:color w:val="000000"/>
          <w:sz w:val="20"/>
          <w:szCs w:val="20"/>
        </w:rPr>
        <w:t>aplicável pela Comissão de Valores Mobiliários, e às demais disposições legais.             </w:t>
      </w:r>
      <w:hyperlink r:id="rId81" w:anchor="art65" w:history="1">
        <w:r w:rsidRPr="00D85D28">
          <w:rPr>
            <w:rFonts w:ascii="Arial" w:eastAsia="Times New Roman" w:hAnsi="Arial" w:cs="Arial"/>
            <w:color w:val="0000FF"/>
            <w:sz w:val="20"/>
            <w:szCs w:val="20"/>
            <w:u w:val="single"/>
          </w:rPr>
          <w:t>(Redação dada pela Lei nº 13.506, de 2017)</w:t>
        </w:r>
      </w:hyperlink>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94" w:name="art30"/>
      <w:bookmarkEnd w:id="94"/>
      <w:r w:rsidRPr="00D85D28">
        <w:rPr>
          <w:rFonts w:ascii="Arial" w:eastAsia="Times New Roman" w:hAnsi="Arial" w:cs="Arial"/>
          <w:color w:val="000000"/>
          <w:sz w:val="20"/>
          <w:szCs w:val="20"/>
        </w:rPr>
        <w:t>Art. 30. O § 2º do art. 34 da </w:t>
      </w:r>
      <w:hyperlink r:id="rId82" w:history="1">
        <w:r w:rsidRPr="00D85D28">
          <w:rPr>
            <w:rFonts w:ascii="Arial" w:eastAsia="Times New Roman" w:hAnsi="Arial" w:cs="Arial"/>
            <w:color w:val="0000FF"/>
            <w:sz w:val="20"/>
            <w:szCs w:val="20"/>
            <w:u w:val="single"/>
          </w:rPr>
          <w:t>Lei nº 6.404, de 15 de dezembro de 1976, </w:t>
        </w:r>
      </w:hyperlink>
      <w:r w:rsidRPr="00D85D28">
        <w:rPr>
          <w:rFonts w:ascii="Arial" w:eastAsia="Times New Roman" w:hAnsi="Arial" w:cs="Arial"/>
          <w:color w:val="000000"/>
          <w:sz w:val="20"/>
          <w:szCs w:val="20"/>
        </w:rPr>
        <w:t>passa a vigorar com a seguinte redação:</w:t>
      </w:r>
    </w:p>
    <w:p w:rsidR="00D85D28" w:rsidRPr="00D85D28" w:rsidRDefault="00D85D28" w:rsidP="00D85D28">
      <w:pPr>
        <w:spacing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“Art. 34</w:t>
      </w:r>
      <w:proofErr w:type="gramStart"/>
      <w:r w:rsidRPr="00D85D28">
        <w:rPr>
          <w:rFonts w:ascii="Arial" w:eastAsia="Times New Roman" w:hAnsi="Arial" w:cs="Arial"/>
          <w:color w:val="000000"/>
          <w:sz w:val="20"/>
          <w:szCs w:val="20"/>
        </w:rPr>
        <w:t>. ...</w:t>
      </w:r>
      <w:proofErr w:type="gramEnd"/>
      <w:r w:rsidRPr="00D85D28">
        <w:rPr>
          <w:rFonts w:ascii="Arial" w:eastAsia="Times New Roman" w:hAnsi="Arial" w:cs="Arial"/>
          <w:color w:val="000000"/>
          <w:sz w:val="20"/>
          <w:szCs w:val="20"/>
        </w:rPr>
        <w:t>.....................................................................</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proofErr w:type="gramStart"/>
      <w:r w:rsidRPr="00D85D28">
        <w:rPr>
          <w:rFonts w:ascii="Arial" w:eastAsia="Times New Roman" w:hAnsi="Arial" w:cs="Arial"/>
          <w:color w:val="000000"/>
          <w:sz w:val="20"/>
          <w:szCs w:val="20"/>
        </w:rPr>
        <w:t>..............................................................................................</w:t>
      </w:r>
      <w:proofErr w:type="gramEnd"/>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hyperlink r:id="rId83" w:anchor="art34%C2%A72" w:history="1">
        <w:r w:rsidRPr="00D85D28">
          <w:rPr>
            <w:rFonts w:ascii="Arial" w:eastAsia="Times New Roman" w:hAnsi="Arial" w:cs="Arial"/>
            <w:color w:val="0000FF"/>
            <w:sz w:val="20"/>
            <w:szCs w:val="20"/>
            <w:u w:val="single"/>
          </w:rPr>
          <w:t>§ 2º </w:t>
        </w:r>
      </w:hyperlink>
      <w:r w:rsidRPr="00D85D28">
        <w:rPr>
          <w:rFonts w:ascii="Arial" w:eastAsia="Times New Roman" w:hAnsi="Arial" w:cs="Arial"/>
          <w:color w:val="000000"/>
          <w:sz w:val="20"/>
          <w:szCs w:val="20"/>
        </w:rPr>
        <w:t>Somente as instituições financeiras autorizadas pela Comissão de Valores Mobiliários podem manter serviços de escrituração de ações e de outros valores mobiliários.</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proofErr w:type="gramStart"/>
      <w:r w:rsidRPr="00D85D28">
        <w:rPr>
          <w:rFonts w:ascii="Arial" w:eastAsia="Times New Roman" w:hAnsi="Arial" w:cs="Arial"/>
          <w:color w:val="000000"/>
          <w:sz w:val="20"/>
          <w:szCs w:val="20"/>
        </w:rPr>
        <w:t>....................................................................................</w:t>
      </w:r>
      <w:proofErr w:type="gramEnd"/>
      <w:r w:rsidRPr="00D85D28">
        <w:rPr>
          <w:rFonts w:ascii="Arial" w:eastAsia="Times New Roman" w:hAnsi="Arial" w:cs="Arial"/>
          <w:color w:val="000000"/>
          <w:sz w:val="20"/>
          <w:szCs w:val="20"/>
        </w:rPr>
        <w:t>” (NR)  </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95" w:name="art31"/>
      <w:bookmarkEnd w:id="95"/>
      <w:r w:rsidRPr="00D85D28">
        <w:rPr>
          <w:rFonts w:ascii="Arial" w:eastAsia="Times New Roman" w:hAnsi="Arial" w:cs="Arial"/>
          <w:strike/>
          <w:color w:val="000000"/>
          <w:sz w:val="20"/>
          <w:szCs w:val="20"/>
        </w:rPr>
        <w:lastRenderedPageBreak/>
        <w:t>Art. 31. O caput do art. 24 da </w:t>
      </w:r>
      <w:hyperlink r:id="rId84" w:history="1">
        <w:r w:rsidRPr="00D85D28">
          <w:rPr>
            <w:rFonts w:ascii="Arial" w:eastAsia="Times New Roman" w:hAnsi="Arial" w:cs="Arial"/>
            <w:strike/>
            <w:color w:val="0000FF"/>
            <w:sz w:val="20"/>
            <w:szCs w:val="20"/>
            <w:u w:val="single"/>
          </w:rPr>
          <w:t xml:space="preserve">Lei nº 6.385, de </w:t>
        </w:r>
        <w:proofErr w:type="gramStart"/>
        <w:r w:rsidRPr="00D85D28">
          <w:rPr>
            <w:rFonts w:ascii="Arial" w:eastAsia="Times New Roman" w:hAnsi="Arial" w:cs="Arial"/>
            <w:strike/>
            <w:color w:val="0000FF"/>
            <w:sz w:val="20"/>
            <w:szCs w:val="20"/>
            <w:u w:val="single"/>
          </w:rPr>
          <w:t>7</w:t>
        </w:r>
        <w:proofErr w:type="gramEnd"/>
        <w:r w:rsidRPr="00D85D28">
          <w:rPr>
            <w:rFonts w:ascii="Arial" w:eastAsia="Times New Roman" w:hAnsi="Arial" w:cs="Arial"/>
            <w:strike/>
            <w:color w:val="0000FF"/>
            <w:sz w:val="20"/>
            <w:szCs w:val="20"/>
            <w:u w:val="single"/>
          </w:rPr>
          <w:t xml:space="preserve"> de dezembro de 1976, </w:t>
        </w:r>
      </w:hyperlink>
      <w:r w:rsidRPr="00D85D28">
        <w:rPr>
          <w:rFonts w:ascii="Arial" w:eastAsia="Times New Roman" w:hAnsi="Arial" w:cs="Arial"/>
          <w:strike/>
          <w:color w:val="000000"/>
          <w:sz w:val="20"/>
          <w:szCs w:val="20"/>
        </w:rPr>
        <w:t>passa a vigorar com a seguinte redação:</w:t>
      </w:r>
      <w:r w:rsidRPr="00D85D28">
        <w:rPr>
          <w:rFonts w:ascii="Arial" w:eastAsia="Times New Roman" w:hAnsi="Arial" w:cs="Arial"/>
          <w:color w:val="000000"/>
          <w:sz w:val="20"/>
          <w:szCs w:val="20"/>
        </w:rPr>
        <w:t>     </w:t>
      </w:r>
      <w:hyperlink r:id="rId85" w:anchor="art34" w:history="1">
        <w:r w:rsidRPr="00D85D28">
          <w:rPr>
            <w:rFonts w:ascii="Arial" w:eastAsia="Times New Roman" w:hAnsi="Arial" w:cs="Arial"/>
            <w:strike/>
            <w:color w:val="0000FF"/>
            <w:sz w:val="20"/>
            <w:szCs w:val="20"/>
            <w:u w:val="single"/>
          </w:rPr>
          <w:t>(Revogado pela Medida Provisória nº 1.103, de 2022)</w:t>
        </w:r>
      </w:hyperlink>
      <w:r w:rsidRPr="00D85D28">
        <w:rPr>
          <w:rFonts w:ascii="Arial" w:eastAsia="Times New Roman" w:hAnsi="Arial" w:cs="Arial"/>
          <w:color w:val="000000"/>
          <w:sz w:val="20"/>
          <w:szCs w:val="20"/>
        </w:rPr>
        <w:t>       </w:t>
      </w:r>
      <w:hyperlink r:id="rId86" w:anchor="38" w:history="1">
        <w:r w:rsidRPr="00D85D28">
          <w:rPr>
            <w:rFonts w:ascii="Arial" w:eastAsia="Times New Roman" w:hAnsi="Arial" w:cs="Arial"/>
            <w:color w:val="0000FF"/>
            <w:sz w:val="20"/>
            <w:szCs w:val="20"/>
            <w:u w:val="single"/>
          </w:rPr>
          <w:t>(Revogado pela Lei nº 14.430, de 2022)</w:t>
        </w:r>
      </w:hyperlink>
    </w:p>
    <w:p w:rsidR="00D85D28" w:rsidRPr="00D85D28" w:rsidRDefault="00D85D28" w:rsidP="00D85D28">
      <w:pPr>
        <w:spacing w:beforeAutospacing="1" w:after="100" w:afterAutospacing="1" w:line="300" w:lineRule="atLeast"/>
        <w:ind w:firstLine="570"/>
        <w:rPr>
          <w:rFonts w:ascii="Arial" w:eastAsia="Times New Roman" w:hAnsi="Arial" w:cs="Arial"/>
          <w:color w:val="000000"/>
          <w:sz w:val="20"/>
          <w:szCs w:val="20"/>
        </w:rPr>
      </w:pPr>
      <w:hyperlink r:id="rId87" w:anchor="art24." w:history="1">
        <w:proofErr w:type="gramStart"/>
        <w:r w:rsidRPr="00D85D28">
          <w:rPr>
            <w:rFonts w:ascii="Arial" w:eastAsia="Times New Roman" w:hAnsi="Arial" w:cs="Arial"/>
            <w:strike/>
            <w:color w:val="0000FF"/>
            <w:sz w:val="20"/>
            <w:szCs w:val="20"/>
            <w:u w:val="single"/>
          </w:rPr>
          <w:t>“Art. 24.</w:t>
        </w:r>
        <w:proofErr w:type="gramEnd"/>
        <w:r w:rsidRPr="00D85D28">
          <w:rPr>
            <w:rFonts w:ascii="Arial" w:eastAsia="Times New Roman" w:hAnsi="Arial" w:cs="Arial"/>
            <w:strike/>
            <w:color w:val="0000FF"/>
            <w:sz w:val="20"/>
            <w:szCs w:val="20"/>
            <w:u w:val="single"/>
          </w:rPr>
          <w:t> </w:t>
        </w:r>
      </w:hyperlink>
      <w:r w:rsidRPr="00D85D28">
        <w:rPr>
          <w:rFonts w:ascii="Arial" w:eastAsia="Times New Roman" w:hAnsi="Arial" w:cs="Arial"/>
          <w:strike/>
          <w:color w:val="000000"/>
          <w:sz w:val="20"/>
          <w:szCs w:val="20"/>
        </w:rPr>
        <w:t>Compete à Comissão autorizar a atividade de custódia de valores mobiliários, cujo exercício será privativo das instituições financeiras, entidades de compensação e das entidades autorizadas, na forma da lei, a prestar serviços de depósito centralizado.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proofErr w:type="gramStart"/>
      <w:r w:rsidRPr="00D85D28">
        <w:rPr>
          <w:rFonts w:ascii="Arial" w:eastAsia="Times New Roman" w:hAnsi="Arial" w:cs="Arial"/>
          <w:strike/>
          <w:color w:val="000000"/>
          <w:sz w:val="20"/>
          <w:szCs w:val="20"/>
        </w:rPr>
        <w:t>....................................................................................</w:t>
      </w:r>
      <w:proofErr w:type="gramEnd"/>
      <w:r w:rsidRPr="00D85D28">
        <w:rPr>
          <w:rFonts w:ascii="Arial" w:eastAsia="Times New Roman" w:hAnsi="Arial" w:cs="Arial"/>
          <w:strike/>
          <w:color w:val="000000"/>
          <w:sz w:val="20"/>
          <w:szCs w:val="20"/>
        </w:rPr>
        <w:t>” (NR)</w:t>
      </w:r>
    </w:p>
    <w:p w:rsidR="00D85D28" w:rsidRPr="00D85D28" w:rsidRDefault="00D85D28" w:rsidP="00D85D28">
      <w:pPr>
        <w:spacing w:after="0" w:line="300" w:lineRule="atLeast"/>
        <w:ind w:firstLine="570"/>
        <w:rPr>
          <w:rFonts w:ascii="Arial" w:eastAsia="Times New Roman" w:hAnsi="Arial" w:cs="Arial"/>
          <w:color w:val="000000"/>
          <w:sz w:val="20"/>
          <w:szCs w:val="20"/>
        </w:rPr>
      </w:pPr>
      <w:bookmarkStart w:id="96" w:name="art32"/>
      <w:bookmarkEnd w:id="96"/>
      <w:r w:rsidRPr="00D85D28">
        <w:rPr>
          <w:rFonts w:ascii="Arial" w:eastAsia="Times New Roman" w:hAnsi="Arial" w:cs="Arial"/>
          <w:strike/>
          <w:color w:val="000000"/>
          <w:sz w:val="20"/>
          <w:szCs w:val="20"/>
        </w:rPr>
        <w:t>Art. 32. O art. 167 da </w:t>
      </w:r>
      <w:hyperlink r:id="rId88" w:history="1">
        <w:r w:rsidRPr="00D85D28">
          <w:rPr>
            <w:rFonts w:ascii="Arial" w:eastAsia="Times New Roman" w:hAnsi="Arial" w:cs="Arial"/>
            <w:strike/>
            <w:color w:val="0000FF"/>
            <w:sz w:val="20"/>
            <w:szCs w:val="20"/>
            <w:u w:val="single"/>
          </w:rPr>
          <w:t>Lei nº 6.015, de 31 de dezembro de 1973, </w:t>
        </w:r>
      </w:hyperlink>
      <w:r w:rsidRPr="00D85D28">
        <w:rPr>
          <w:rFonts w:ascii="Arial" w:eastAsia="Times New Roman" w:hAnsi="Arial" w:cs="Arial"/>
          <w:strike/>
          <w:color w:val="000000"/>
          <w:sz w:val="20"/>
          <w:szCs w:val="20"/>
        </w:rPr>
        <w:t>passa a vigorar com a seguinte alteração:     </w:t>
      </w:r>
      <w:hyperlink r:id="rId89" w:anchor="art20" w:history="1">
        <w:r w:rsidRPr="00D85D28">
          <w:rPr>
            <w:rFonts w:ascii="Arial" w:eastAsia="Times New Roman" w:hAnsi="Arial" w:cs="Arial"/>
            <w:strike/>
            <w:color w:val="0000FF"/>
            <w:sz w:val="20"/>
            <w:szCs w:val="20"/>
            <w:u w:val="single"/>
          </w:rPr>
          <w:t>(Revogado Pela Medida Provisória nº 1.085, de 2021)</w:t>
        </w:r>
      </w:hyperlink>
      <w:r w:rsidRPr="00D85D28">
        <w:rPr>
          <w:rFonts w:ascii="Arial" w:eastAsia="Times New Roman" w:hAnsi="Arial" w:cs="Arial"/>
          <w:strike/>
          <w:color w:val="000000"/>
          <w:sz w:val="20"/>
          <w:szCs w:val="20"/>
        </w:rPr>
        <w:t> </w:t>
      </w:r>
      <w:r w:rsidRPr="00D85D28">
        <w:rPr>
          <w:rFonts w:ascii="Arial" w:eastAsia="Times New Roman" w:hAnsi="Arial" w:cs="Arial"/>
          <w:color w:val="000000"/>
          <w:sz w:val="20"/>
          <w:szCs w:val="20"/>
        </w:rPr>
        <w:t>      </w:t>
      </w:r>
      <w:hyperlink r:id="rId90" w:anchor="art20" w:history="1">
        <w:r w:rsidRPr="00D85D28">
          <w:rPr>
            <w:rFonts w:ascii="Arial" w:eastAsia="Times New Roman" w:hAnsi="Arial" w:cs="Arial"/>
            <w:color w:val="0000FF"/>
            <w:sz w:val="20"/>
            <w:szCs w:val="20"/>
            <w:u w:val="single"/>
          </w:rPr>
          <w:t>(Revogado pela Lei nº 14.382, de 2022)</w:t>
        </w:r>
        <w:proofErr w:type="gramStart"/>
      </w:hyperlink>
      <w:proofErr w:type="gramEnd"/>
    </w:p>
    <w:p w:rsidR="00D85D28" w:rsidRPr="00D85D28" w:rsidRDefault="00D85D28" w:rsidP="00D85D28">
      <w:pPr>
        <w:spacing w:after="0" w:line="300" w:lineRule="atLeast"/>
        <w:ind w:firstLine="570"/>
        <w:rPr>
          <w:rFonts w:ascii="Arial" w:eastAsia="Times New Roman" w:hAnsi="Arial" w:cs="Arial"/>
          <w:color w:val="000000"/>
          <w:sz w:val="20"/>
          <w:szCs w:val="20"/>
        </w:rPr>
      </w:pPr>
      <w:r w:rsidRPr="00D85D28">
        <w:rPr>
          <w:rFonts w:ascii="Arial" w:eastAsia="Times New Roman" w:hAnsi="Arial" w:cs="Arial"/>
          <w:strike/>
          <w:color w:val="000000"/>
          <w:sz w:val="20"/>
          <w:szCs w:val="20"/>
        </w:rPr>
        <w:t>“Art. 167</w:t>
      </w:r>
      <w:proofErr w:type="gramStart"/>
      <w:r w:rsidRPr="00D85D28">
        <w:rPr>
          <w:rFonts w:ascii="Arial" w:eastAsia="Times New Roman" w:hAnsi="Arial" w:cs="Arial"/>
          <w:strike/>
          <w:color w:val="000000"/>
          <w:sz w:val="20"/>
          <w:szCs w:val="20"/>
        </w:rPr>
        <w:t>. ...</w:t>
      </w:r>
      <w:proofErr w:type="gramEnd"/>
      <w:r w:rsidRPr="00D85D28">
        <w:rPr>
          <w:rFonts w:ascii="Arial" w:eastAsia="Times New Roman" w:hAnsi="Arial" w:cs="Arial"/>
          <w:strike/>
          <w:color w:val="000000"/>
          <w:sz w:val="20"/>
          <w:szCs w:val="20"/>
        </w:rPr>
        <w:t>...................................................................</w:t>
      </w:r>
    </w:p>
    <w:p w:rsidR="00D85D28" w:rsidRPr="00D85D28" w:rsidRDefault="00D85D28" w:rsidP="00D85D28">
      <w:pPr>
        <w:spacing w:after="0" w:line="300" w:lineRule="atLeast"/>
        <w:ind w:firstLine="570"/>
        <w:rPr>
          <w:rFonts w:ascii="Arial" w:eastAsia="Times New Roman" w:hAnsi="Arial" w:cs="Arial"/>
          <w:color w:val="000000"/>
          <w:sz w:val="20"/>
          <w:szCs w:val="20"/>
        </w:rPr>
      </w:pPr>
      <w:proofErr w:type="gramStart"/>
      <w:r w:rsidRPr="00D85D28">
        <w:rPr>
          <w:rFonts w:ascii="Arial" w:eastAsia="Times New Roman" w:hAnsi="Arial" w:cs="Arial"/>
          <w:strike/>
          <w:color w:val="000000"/>
          <w:sz w:val="20"/>
          <w:szCs w:val="20"/>
        </w:rPr>
        <w:t>..............................................................................................</w:t>
      </w:r>
      <w:proofErr w:type="gramEnd"/>
    </w:p>
    <w:p w:rsidR="00D85D28" w:rsidRPr="00D85D28" w:rsidRDefault="00D85D28" w:rsidP="00D85D28">
      <w:pPr>
        <w:spacing w:after="0" w:line="300" w:lineRule="atLeast"/>
        <w:ind w:firstLine="570"/>
        <w:rPr>
          <w:rFonts w:ascii="Arial" w:eastAsia="Times New Roman" w:hAnsi="Arial" w:cs="Arial"/>
          <w:color w:val="000000"/>
          <w:sz w:val="20"/>
          <w:szCs w:val="20"/>
        </w:rPr>
      </w:pPr>
      <w:r w:rsidRPr="00D85D28">
        <w:rPr>
          <w:rFonts w:ascii="Arial" w:eastAsia="Times New Roman" w:hAnsi="Arial" w:cs="Arial"/>
          <w:strike/>
          <w:color w:val="000000"/>
          <w:sz w:val="20"/>
          <w:szCs w:val="20"/>
        </w:rPr>
        <w:t xml:space="preserve">II </w:t>
      </w:r>
      <w:proofErr w:type="gramStart"/>
      <w:r w:rsidRPr="00D85D28">
        <w:rPr>
          <w:rFonts w:ascii="Arial" w:eastAsia="Times New Roman" w:hAnsi="Arial" w:cs="Arial"/>
          <w:strike/>
          <w:color w:val="000000"/>
          <w:sz w:val="20"/>
          <w:szCs w:val="20"/>
        </w:rPr>
        <w:t>- ...</w:t>
      </w:r>
      <w:proofErr w:type="gramEnd"/>
      <w:r w:rsidRPr="00D85D28">
        <w:rPr>
          <w:rFonts w:ascii="Arial" w:eastAsia="Times New Roman" w:hAnsi="Arial" w:cs="Arial"/>
          <w:strike/>
          <w:color w:val="000000"/>
          <w:sz w:val="20"/>
          <w:szCs w:val="20"/>
        </w:rPr>
        <w:t>...............................................................................</w:t>
      </w:r>
    </w:p>
    <w:p w:rsidR="00D85D28" w:rsidRPr="00D85D28" w:rsidRDefault="00D85D28" w:rsidP="00D85D28">
      <w:pPr>
        <w:spacing w:after="0" w:line="300" w:lineRule="atLeast"/>
        <w:ind w:firstLine="570"/>
        <w:rPr>
          <w:rFonts w:ascii="Arial" w:eastAsia="Times New Roman" w:hAnsi="Arial" w:cs="Arial"/>
          <w:color w:val="000000"/>
          <w:sz w:val="20"/>
          <w:szCs w:val="20"/>
        </w:rPr>
      </w:pPr>
      <w:proofErr w:type="gramStart"/>
      <w:r w:rsidRPr="00D85D28">
        <w:rPr>
          <w:rFonts w:ascii="Arial" w:eastAsia="Times New Roman" w:hAnsi="Arial" w:cs="Arial"/>
          <w:strike/>
          <w:color w:val="000000"/>
          <w:sz w:val="20"/>
          <w:szCs w:val="20"/>
        </w:rPr>
        <w:t>..............................................................................................</w:t>
      </w:r>
      <w:proofErr w:type="gramEnd"/>
    </w:p>
    <w:p w:rsidR="00D85D28" w:rsidRPr="00D85D28" w:rsidRDefault="00D85D28" w:rsidP="00D85D28">
      <w:pPr>
        <w:spacing w:after="100" w:line="300" w:lineRule="atLeast"/>
        <w:ind w:firstLine="570"/>
        <w:rPr>
          <w:rFonts w:ascii="Arial" w:eastAsia="Times New Roman" w:hAnsi="Arial" w:cs="Arial"/>
          <w:color w:val="000000"/>
          <w:sz w:val="20"/>
          <w:szCs w:val="20"/>
        </w:rPr>
      </w:pPr>
      <w:hyperlink r:id="rId91" w:anchor="art167ii30." w:history="1">
        <w:r w:rsidRPr="00D85D28">
          <w:rPr>
            <w:rFonts w:ascii="Arial" w:eastAsia="Times New Roman" w:hAnsi="Arial" w:cs="Arial"/>
            <w:strike/>
            <w:color w:val="0000FF"/>
            <w:sz w:val="20"/>
            <w:szCs w:val="20"/>
            <w:u w:val="single"/>
          </w:rPr>
          <w:t>30. </w:t>
        </w:r>
      </w:hyperlink>
      <w:r w:rsidRPr="00D85D28">
        <w:rPr>
          <w:rFonts w:ascii="Arial" w:eastAsia="Times New Roman" w:hAnsi="Arial" w:cs="Arial"/>
          <w:strike/>
          <w:color w:val="000000"/>
          <w:sz w:val="20"/>
          <w:szCs w:val="20"/>
        </w:rPr>
        <w:t>da sub-rogação de dívida, da respectiva garantia fiduciária ou hipotecária e da alteração das condições contratuais, em nome do credor que venha a assumir tal condição na forma do disposto pelo </w:t>
      </w:r>
      <w:hyperlink r:id="rId92" w:anchor="art31" w:history="1">
        <w:r w:rsidRPr="00D85D28">
          <w:rPr>
            <w:rFonts w:ascii="Arial" w:eastAsia="Times New Roman" w:hAnsi="Arial" w:cs="Arial"/>
            <w:strike/>
            <w:color w:val="0000FF"/>
            <w:sz w:val="20"/>
            <w:szCs w:val="20"/>
            <w:u w:val="single"/>
          </w:rPr>
          <w:t>art. 31 da Lei nº 9.514, de 20 de novembro de 1997, </w:t>
        </w:r>
      </w:hyperlink>
      <w:r w:rsidRPr="00D85D28">
        <w:rPr>
          <w:rFonts w:ascii="Arial" w:eastAsia="Times New Roman" w:hAnsi="Arial" w:cs="Arial"/>
          <w:strike/>
          <w:color w:val="000000"/>
          <w:sz w:val="20"/>
          <w:szCs w:val="20"/>
        </w:rPr>
        <w:t>ou do </w:t>
      </w:r>
      <w:hyperlink r:id="rId93" w:anchor="art347" w:history="1">
        <w:r w:rsidRPr="00D85D28">
          <w:rPr>
            <w:rFonts w:ascii="Arial" w:eastAsia="Times New Roman" w:hAnsi="Arial" w:cs="Arial"/>
            <w:strike/>
            <w:color w:val="0000FF"/>
            <w:sz w:val="20"/>
            <w:szCs w:val="20"/>
            <w:u w:val="single"/>
          </w:rPr>
          <w:t>art. 347 da Lei nº 10.406, de 10 de janeiro de 2002 - Código Civil, </w:t>
        </w:r>
      </w:hyperlink>
      <w:r w:rsidRPr="00D85D28">
        <w:rPr>
          <w:rFonts w:ascii="Arial" w:eastAsia="Times New Roman" w:hAnsi="Arial" w:cs="Arial"/>
          <w:strike/>
          <w:color w:val="000000"/>
          <w:sz w:val="20"/>
          <w:szCs w:val="20"/>
        </w:rPr>
        <w:t>realizada em ato único, a requerimento do interessado instruído com documento comprobatório firmado pelo credor original e pelo mutuário.” (NR</w:t>
      </w:r>
      <w:proofErr w:type="gramStart"/>
      <w:r w:rsidRPr="00D85D28">
        <w:rPr>
          <w:rFonts w:ascii="Arial" w:eastAsia="Times New Roman" w:hAnsi="Arial" w:cs="Arial"/>
          <w:strike/>
          <w:color w:val="000000"/>
          <w:sz w:val="20"/>
          <w:szCs w:val="20"/>
        </w:rPr>
        <w:t>)</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97" w:name="art33"/>
      <w:bookmarkEnd w:id="97"/>
      <w:r w:rsidRPr="00D85D28">
        <w:rPr>
          <w:rFonts w:ascii="Arial" w:eastAsia="Times New Roman" w:hAnsi="Arial" w:cs="Arial"/>
          <w:color w:val="000000"/>
          <w:sz w:val="20"/>
          <w:szCs w:val="20"/>
        </w:rPr>
        <w:t>Art. 33. O art. 31 da </w:t>
      </w:r>
      <w:hyperlink r:id="rId94" w:history="1">
        <w:r w:rsidRPr="00D85D28">
          <w:rPr>
            <w:rFonts w:ascii="Arial" w:eastAsia="Times New Roman" w:hAnsi="Arial" w:cs="Arial"/>
            <w:color w:val="0000FF"/>
            <w:sz w:val="20"/>
            <w:szCs w:val="20"/>
            <w:u w:val="single"/>
          </w:rPr>
          <w:t>Lei nº 9.514, de 20 de novembro de 1997, </w:t>
        </w:r>
      </w:hyperlink>
      <w:r w:rsidRPr="00D85D28">
        <w:rPr>
          <w:rFonts w:ascii="Arial" w:eastAsia="Times New Roman" w:hAnsi="Arial" w:cs="Arial"/>
          <w:color w:val="000000"/>
          <w:sz w:val="20"/>
          <w:szCs w:val="20"/>
        </w:rPr>
        <w:t>passa a vigorar acrescido do seguinte parágrafo único:</w:t>
      </w:r>
    </w:p>
    <w:p w:rsidR="00D85D28" w:rsidRPr="00D85D28" w:rsidRDefault="00D85D28" w:rsidP="00D85D28">
      <w:pPr>
        <w:spacing w:beforeAutospacing="1" w:after="100" w:afterAutospacing="1"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“Art. 31</w:t>
      </w:r>
      <w:proofErr w:type="gramStart"/>
      <w:r w:rsidRPr="00D85D28">
        <w:rPr>
          <w:rFonts w:ascii="Arial" w:eastAsia="Times New Roman" w:hAnsi="Arial" w:cs="Arial"/>
          <w:color w:val="000000"/>
          <w:sz w:val="20"/>
          <w:szCs w:val="20"/>
        </w:rPr>
        <w:t>. ...</w:t>
      </w:r>
      <w:proofErr w:type="gramEnd"/>
      <w:r w:rsidRPr="00D85D28">
        <w:rPr>
          <w:rFonts w:ascii="Arial" w:eastAsia="Times New Roman" w:hAnsi="Arial" w:cs="Arial"/>
          <w:color w:val="000000"/>
          <w:sz w:val="20"/>
          <w:szCs w:val="20"/>
        </w:rPr>
        <w:t>.....................................................................</w:t>
      </w:r>
    </w:p>
    <w:p w:rsidR="00D85D28" w:rsidRPr="00D85D28" w:rsidRDefault="00D85D28" w:rsidP="00D85D28">
      <w:pPr>
        <w:spacing w:before="100" w:beforeAutospacing="1" w:after="100" w:afterAutospacing="1" w:line="300" w:lineRule="atLeast"/>
        <w:ind w:firstLine="570"/>
        <w:rPr>
          <w:rFonts w:ascii="Arial" w:eastAsia="Times New Roman" w:hAnsi="Arial" w:cs="Arial"/>
          <w:color w:val="000000"/>
          <w:sz w:val="20"/>
          <w:szCs w:val="20"/>
        </w:rPr>
      </w:pPr>
      <w:hyperlink r:id="rId95" w:anchor="art31p" w:history="1">
        <w:r w:rsidRPr="00D85D28">
          <w:rPr>
            <w:rFonts w:ascii="Arial" w:eastAsia="Times New Roman" w:hAnsi="Arial" w:cs="Arial"/>
            <w:color w:val="0000FF"/>
            <w:sz w:val="20"/>
            <w:szCs w:val="20"/>
            <w:u w:val="single"/>
          </w:rPr>
          <w:t>Parágrafo único. </w:t>
        </w:r>
      </w:hyperlink>
      <w:r w:rsidRPr="00D85D28">
        <w:rPr>
          <w:rFonts w:ascii="Arial" w:eastAsia="Times New Roman" w:hAnsi="Arial" w:cs="Arial"/>
          <w:color w:val="000000"/>
          <w:sz w:val="20"/>
          <w:szCs w:val="20"/>
        </w:rPr>
        <w:t>Nos casos de transferência de financiamento para outra instituição financeira, o pagamento da dívida à instituição credora original poderá ser feito, a favor do mutuário, pela nova instituição credora.” (NR</w:t>
      </w:r>
      <w:proofErr w:type="gramStart"/>
      <w:r w:rsidRPr="00D85D28">
        <w:rPr>
          <w:rFonts w:ascii="Arial" w:eastAsia="Times New Roman" w:hAnsi="Arial" w:cs="Arial"/>
          <w:color w:val="000000"/>
          <w:sz w:val="20"/>
          <w:szCs w:val="20"/>
        </w:rPr>
        <w:t>)</w:t>
      </w:r>
      <w:proofErr w:type="gramEnd"/>
    </w:p>
    <w:p w:rsidR="00D85D28" w:rsidRPr="00D85D28" w:rsidRDefault="00D85D28" w:rsidP="00D85D28">
      <w:pPr>
        <w:spacing w:before="100" w:beforeAutospacing="1" w:after="100" w:afterAutospacing="1" w:line="300" w:lineRule="atLeast"/>
        <w:ind w:firstLine="432"/>
        <w:rPr>
          <w:rFonts w:ascii="Arial" w:eastAsia="Times New Roman" w:hAnsi="Arial" w:cs="Arial"/>
          <w:color w:val="000000"/>
          <w:sz w:val="20"/>
          <w:szCs w:val="20"/>
        </w:rPr>
      </w:pPr>
      <w:bookmarkStart w:id="98" w:name="art34"/>
      <w:bookmarkEnd w:id="98"/>
      <w:r w:rsidRPr="00D85D28">
        <w:rPr>
          <w:rFonts w:ascii="Arial" w:eastAsia="Times New Roman" w:hAnsi="Arial" w:cs="Arial"/>
          <w:color w:val="000000"/>
          <w:sz w:val="20"/>
          <w:szCs w:val="20"/>
        </w:rPr>
        <w:t>Art. 34. A </w:t>
      </w:r>
      <w:hyperlink r:id="rId96" w:anchor="capituloiia" w:history="1">
        <w:r w:rsidRPr="00D85D28">
          <w:rPr>
            <w:rFonts w:ascii="Arial" w:eastAsia="Times New Roman" w:hAnsi="Arial" w:cs="Arial"/>
            <w:color w:val="0000FF"/>
            <w:sz w:val="20"/>
            <w:szCs w:val="20"/>
            <w:u w:val="single"/>
          </w:rPr>
          <w:t>Lei nº 9.514, de 20 de dezembro de 1997, </w:t>
        </w:r>
      </w:hyperlink>
      <w:r w:rsidRPr="00D85D28">
        <w:rPr>
          <w:rFonts w:ascii="Arial" w:eastAsia="Times New Roman" w:hAnsi="Arial" w:cs="Arial"/>
          <w:color w:val="000000"/>
          <w:sz w:val="20"/>
          <w:szCs w:val="20"/>
        </w:rPr>
        <w:t>passa a vigorar acrescida do seguinte Capítulo II-A:</w:t>
      </w:r>
    </w:p>
    <w:p w:rsidR="00D85D28" w:rsidRPr="00D85D28" w:rsidRDefault="00D85D28" w:rsidP="00D85D28">
      <w:pPr>
        <w:spacing w:beforeAutospacing="1" w:after="100" w:afterAutospacing="1" w:line="300" w:lineRule="atLeast"/>
        <w:ind w:firstLine="432"/>
        <w:jc w:val="center"/>
        <w:rPr>
          <w:rFonts w:ascii="Arial" w:eastAsia="Times New Roman" w:hAnsi="Arial" w:cs="Arial"/>
          <w:color w:val="000000"/>
          <w:sz w:val="20"/>
          <w:szCs w:val="20"/>
        </w:rPr>
      </w:pPr>
      <w:hyperlink r:id="rId97" w:anchor="capituloiia" w:history="1">
        <w:proofErr w:type="gramStart"/>
        <w:r w:rsidRPr="00D85D28">
          <w:rPr>
            <w:rFonts w:ascii="Arial" w:eastAsia="Times New Roman" w:hAnsi="Arial" w:cs="Arial"/>
            <w:color w:val="0000FF"/>
            <w:sz w:val="20"/>
            <w:szCs w:val="20"/>
            <w:u w:val="single"/>
          </w:rPr>
          <w:t>“CAPÍTULO II-A</w:t>
        </w:r>
      </w:hyperlink>
    </w:p>
    <w:p w:rsidR="00D85D28" w:rsidRPr="00D85D28" w:rsidRDefault="00D85D28" w:rsidP="00D85D28">
      <w:pPr>
        <w:spacing w:before="100" w:beforeAutospacing="1" w:after="100" w:afterAutospacing="1" w:line="300" w:lineRule="atLeast"/>
        <w:ind w:firstLine="432"/>
        <w:jc w:val="center"/>
        <w:rPr>
          <w:rFonts w:ascii="Arial" w:eastAsia="Times New Roman" w:hAnsi="Arial" w:cs="Arial"/>
          <w:color w:val="000000"/>
          <w:sz w:val="20"/>
          <w:szCs w:val="20"/>
        </w:rPr>
      </w:pPr>
      <w:proofErr w:type="gramEnd"/>
      <w:r w:rsidRPr="00D85D28">
        <w:rPr>
          <w:rFonts w:ascii="Arial" w:eastAsia="Times New Roman" w:hAnsi="Arial" w:cs="Arial"/>
          <w:color w:val="000000"/>
          <w:sz w:val="20"/>
          <w:szCs w:val="20"/>
        </w:rPr>
        <w:t>DO REFINANCIAMENTO COM</w:t>
      </w:r>
    </w:p>
    <w:p w:rsidR="00D85D28" w:rsidRPr="00D85D28" w:rsidRDefault="00D85D28" w:rsidP="00D85D28">
      <w:pPr>
        <w:spacing w:before="100" w:beforeAutospacing="1" w:after="100" w:afterAutospacing="1" w:line="300" w:lineRule="atLeast"/>
        <w:ind w:firstLine="432"/>
        <w:jc w:val="center"/>
        <w:rPr>
          <w:rFonts w:ascii="Arial" w:eastAsia="Times New Roman" w:hAnsi="Arial" w:cs="Arial"/>
          <w:color w:val="000000"/>
          <w:sz w:val="20"/>
          <w:szCs w:val="20"/>
        </w:rPr>
      </w:pPr>
      <w:r w:rsidRPr="00D85D28">
        <w:rPr>
          <w:rFonts w:ascii="Arial" w:eastAsia="Times New Roman" w:hAnsi="Arial" w:cs="Arial"/>
          <w:color w:val="000000"/>
          <w:sz w:val="20"/>
          <w:szCs w:val="20"/>
        </w:rPr>
        <w:t>TRANSFERÊNCIA DE CREDOR</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Art. 33-A. A transferência de dívida de financiamento imobiliário com garantia real, de um credor para outro, inclusive sob a forma de sub-rogação, obriga o credor original a emitir documento que </w:t>
      </w:r>
      <w:proofErr w:type="gramStart"/>
      <w:r w:rsidRPr="00D85D28">
        <w:rPr>
          <w:rFonts w:ascii="Arial" w:eastAsia="Times New Roman" w:hAnsi="Arial" w:cs="Arial"/>
          <w:color w:val="000000"/>
          <w:sz w:val="20"/>
          <w:szCs w:val="20"/>
        </w:rPr>
        <w:t>ateste,</w:t>
      </w:r>
      <w:proofErr w:type="gramEnd"/>
      <w:r w:rsidRPr="00D85D28">
        <w:rPr>
          <w:rFonts w:ascii="Arial" w:eastAsia="Times New Roman" w:hAnsi="Arial" w:cs="Arial"/>
          <w:color w:val="000000"/>
          <w:sz w:val="20"/>
          <w:szCs w:val="20"/>
        </w:rPr>
        <w:t xml:space="preserve"> para todos os fins de direito, inclusive para efeito de averbação, a validade da transferência.</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lastRenderedPageBreak/>
        <w:t xml:space="preserve">Parágrafo único. A emissão do documento será feita no prazo máximo de </w:t>
      </w:r>
      <w:proofErr w:type="gramStart"/>
      <w:r w:rsidRPr="00D85D28">
        <w:rPr>
          <w:rFonts w:ascii="Arial" w:eastAsia="Times New Roman" w:hAnsi="Arial" w:cs="Arial"/>
          <w:color w:val="000000"/>
          <w:sz w:val="20"/>
          <w:szCs w:val="20"/>
        </w:rPr>
        <w:t>2</w:t>
      </w:r>
      <w:proofErr w:type="gramEnd"/>
      <w:r w:rsidRPr="00D85D28">
        <w:rPr>
          <w:rFonts w:ascii="Arial" w:eastAsia="Times New Roman" w:hAnsi="Arial" w:cs="Arial"/>
          <w:color w:val="000000"/>
          <w:sz w:val="20"/>
          <w:szCs w:val="20"/>
        </w:rPr>
        <w:t xml:space="preserve"> (dois) dias úteis após a quitação da dívida original.</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Art. 33-B. Para fins de efetivação do disposto no art. 33-A, a nova instituição credora deverá informar à instituição credora original, por documento escrito ou, quando solicitado, eletrônico, as condições de financiamento oferecidas ao mutuário, inclusive as seguintes: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I - a taxa de juros do financiamento;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II - o custo efetivo total;</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III - o prazo da operação;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IV - o sistema de pagamento utilizado; </w:t>
      </w:r>
      <w:proofErr w:type="gramStart"/>
      <w:r w:rsidRPr="00D85D28">
        <w:rPr>
          <w:rFonts w:ascii="Arial" w:eastAsia="Times New Roman" w:hAnsi="Arial" w:cs="Arial"/>
          <w:color w:val="000000"/>
          <w:sz w:val="20"/>
          <w:szCs w:val="20"/>
        </w:rPr>
        <w:t>e</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V - o valor das prestações.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 1º A instituição credora original terá prazo máximo de </w:t>
      </w:r>
      <w:proofErr w:type="gramStart"/>
      <w:r w:rsidRPr="00D85D28">
        <w:rPr>
          <w:rFonts w:ascii="Arial" w:eastAsia="Times New Roman" w:hAnsi="Arial" w:cs="Arial"/>
          <w:color w:val="000000"/>
          <w:sz w:val="20"/>
          <w:szCs w:val="20"/>
        </w:rPr>
        <w:t>5</w:t>
      </w:r>
      <w:proofErr w:type="gramEnd"/>
      <w:r w:rsidRPr="00D85D28">
        <w:rPr>
          <w:rFonts w:ascii="Arial" w:eastAsia="Times New Roman" w:hAnsi="Arial" w:cs="Arial"/>
          <w:color w:val="000000"/>
          <w:sz w:val="20"/>
          <w:szCs w:val="20"/>
        </w:rPr>
        <w:t xml:space="preserve"> (cinco) dias úteis, contados do recebimento das informações de que trata o caput , para solicitar à instituição proponente da transferência o envio dos recursos necessários para efetivar a transferência.</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 2º O mutuário da instituição credora original poderá, a qualquer tempo, enquanto não encaminhada </w:t>
      </w:r>
      <w:proofErr w:type="gramStart"/>
      <w:r w:rsidRPr="00D85D28">
        <w:rPr>
          <w:rFonts w:ascii="Arial" w:eastAsia="Times New Roman" w:hAnsi="Arial" w:cs="Arial"/>
          <w:color w:val="000000"/>
          <w:sz w:val="20"/>
          <w:szCs w:val="20"/>
        </w:rPr>
        <w:t>a</w:t>
      </w:r>
      <w:proofErr w:type="gramEnd"/>
      <w:r w:rsidRPr="00D85D28">
        <w:rPr>
          <w:rFonts w:ascii="Arial" w:eastAsia="Times New Roman" w:hAnsi="Arial" w:cs="Arial"/>
          <w:color w:val="000000"/>
          <w:sz w:val="20"/>
          <w:szCs w:val="20"/>
        </w:rPr>
        <w:t xml:space="preserve"> solicitação de envio dos recursos necessários para efetivar a transferência de que trata o § 1º , decidir pela não efetivação da transferência, sendo vedada a cobrança de qualquer tipo de ônus ou custa por parte das instituições envolvidas.</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 3º A eventual desistência do mutuário deverá ser informada à instituição credora original, que terá até </w:t>
      </w:r>
      <w:proofErr w:type="gramStart"/>
      <w:r w:rsidRPr="00D85D28">
        <w:rPr>
          <w:rFonts w:ascii="Arial" w:eastAsia="Times New Roman" w:hAnsi="Arial" w:cs="Arial"/>
          <w:color w:val="000000"/>
          <w:sz w:val="20"/>
          <w:szCs w:val="20"/>
        </w:rPr>
        <w:t>2</w:t>
      </w:r>
      <w:proofErr w:type="gramEnd"/>
      <w:r w:rsidRPr="00D85D28">
        <w:rPr>
          <w:rFonts w:ascii="Arial" w:eastAsia="Times New Roman" w:hAnsi="Arial" w:cs="Arial"/>
          <w:color w:val="000000"/>
          <w:sz w:val="20"/>
          <w:szCs w:val="20"/>
        </w:rPr>
        <w:t xml:space="preserve"> (dois) dias úteis para transmiti-la à instituição proponente da transferência.</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Art. 33-C. O credor original deverá fornecer a terceiros, sempre que formalmente solicitado pelo mutuário, </w:t>
      </w:r>
      <w:proofErr w:type="gramStart"/>
      <w:r w:rsidRPr="00D85D28">
        <w:rPr>
          <w:rFonts w:ascii="Arial" w:eastAsia="Times New Roman" w:hAnsi="Arial" w:cs="Arial"/>
          <w:color w:val="000000"/>
          <w:sz w:val="20"/>
          <w:szCs w:val="20"/>
        </w:rPr>
        <w:t>as</w:t>
      </w:r>
      <w:proofErr w:type="gramEnd"/>
      <w:r w:rsidRPr="00D85D28">
        <w:rPr>
          <w:rFonts w:ascii="Arial" w:eastAsia="Times New Roman" w:hAnsi="Arial" w:cs="Arial"/>
          <w:color w:val="000000"/>
          <w:sz w:val="20"/>
          <w:szCs w:val="20"/>
        </w:rPr>
        <w:t xml:space="preserve"> informações sobre o crédito que se fizerem necessárias para viabilizar a transferência referida no art. 33-A.</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Parágrafo único. O credor original não poderá realizar ações que impeçam, limitem ou dificultem o fornecimento das informações requeridas na forma do </w:t>
      </w:r>
      <w:proofErr w:type="gramStart"/>
      <w:r w:rsidRPr="00D85D28">
        <w:rPr>
          <w:rFonts w:ascii="Arial" w:eastAsia="Times New Roman" w:hAnsi="Arial" w:cs="Arial"/>
          <w:color w:val="000000"/>
          <w:sz w:val="20"/>
          <w:szCs w:val="20"/>
        </w:rPr>
        <w:t>caput .</w:t>
      </w:r>
      <w:proofErr w:type="gramEnd"/>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Art. 33-D. A instituição credora original poderá exigir ressarcimento financeiro pelo custo de </w:t>
      </w:r>
      <w:proofErr w:type="spellStart"/>
      <w:r w:rsidRPr="00D85D28">
        <w:rPr>
          <w:rFonts w:ascii="Arial" w:eastAsia="Times New Roman" w:hAnsi="Arial" w:cs="Arial"/>
          <w:color w:val="000000"/>
          <w:sz w:val="20"/>
          <w:szCs w:val="20"/>
        </w:rPr>
        <w:t>originação</w:t>
      </w:r>
      <w:proofErr w:type="spellEnd"/>
      <w:r w:rsidRPr="00D85D28">
        <w:rPr>
          <w:rFonts w:ascii="Arial" w:eastAsia="Times New Roman" w:hAnsi="Arial" w:cs="Arial"/>
          <w:color w:val="000000"/>
          <w:sz w:val="20"/>
          <w:szCs w:val="20"/>
        </w:rPr>
        <w:t xml:space="preserve"> da operação de crédito, o qual não poderá ser repassado ao mutuário.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1º O ressarcimento disposto no caput deverá ser proporcional ao valor do saldo devedor apurado à época da transferência e decrescente com o decurso de prazo desde a assinatura do contrato, cabendo sua liquidação à instituição proponente da transferência.</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 xml:space="preserve">§ 2º O Conselho Monetário Nacional disciplinará o disposto neste artigo, podendo inclusive limitar o ressarcimento considerando o tipo de operação de crédito ou o prazo </w:t>
      </w:r>
      <w:r w:rsidRPr="00D85D28">
        <w:rPr>
          <w:rFonts w:ascii="Arial" w:eastAsia="Times New Roman" w:hAnsi="Arial" w:cs="Arial"/>
          <w:color w:val="000000"/>
          <w:sz w:val="20"/>
          <w:szCs w:val="20"/>
        </w:rPr>
        <w:lastRenderedPageBreak/>
        <w:t>decorrido desde a assinatura do contrato de crédito com a instituição credora original até o momento da transferência.</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Art. 33-E. O Conselho Monetário Nacional e o Conselho Curador do Fundo de Garantia do Tempo de Serviço, no âmbito de suas respectivas competências, expedirão as instruções que se fizerem necessárias à execução do disposto no parágrafo único do art. 31 e nos arts. 33-</w:t>
      </w:r>
      <w:proofErr w:type="gramStart"/>
      <w:r w:rsidRPr="00D85D28">
        <w:rPr>
          <w:rFonts w:ascii="Arial" w:eastAsia="Times New Roman" w:hAnsi="Arial" w:cs="Arial"/>
          <w:color w:val="000000"/>
          <w:sz w:val="20"/>
          <w:szCs w:val="20"/>
        </w:rPr>
        <w:t>A a</w:t>
      </w:r>
      <w:proofErr w:type="gramEnd"/>
      <w:r w:rsidRPr="00D85D28">
        <w:rPr>
          <w:rFonts w:ascii="Arial" w:eastAsia="Times New Roman" w:hAnsi="Arial" w:cs="Arial"/>
          <w:color w:val="000000"/>
          <w:sz w:val="20"/>
          <w:szCs w:val="20"/>
        </w:rPr>
        <w:t xml:space="preserve"> 33-D desta Lei.</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r w:rsidRPr="00D85D28">
        <w:rPr>
          <w:rFonts w:ascii="Arial" w:eastAsia="Times New Roman" w:hAnsi="Arial" w:cs="Arial"/>
          <w:color w:val="000000"/>
          <w:sz w:val="20"/>
          <w:szCs w:val="20"/>
        </w:rPr>
        <w:t>Art. 33-F. O disposto nos arts. 33-</w:t>
      </w:r>
      <w:proofErr w:type="gramStart"/>
      <w:r w:rsidRPr="00D85D28">
        <w:rPr>
          <w:rFonts w:ascii="Arial" w:eastAsia="Times New Roman" w:hAnsi="Arial" w:cs="Arial"/>
          <w:color w:val="000000"/>
          <w:sz w:val="20"/>
          <w:szCs w:val="20"/>
        </w:rPr>
        <w:t>A a</w:t>
      </w:r>
      <w:proofErr w:type="gramEnd"/>
      <w:r w:rsidRPr="00D85D28">
        <w:rPr>
          <w:rFonts w:ascii="Arial" w:eastAsia="Times New Roman" w:hAnsi="Arial" w:cs="Arial"/>
          <w:color w:val="000000"/>
          <w:sz w:val="20"/>
          <w:szCs w:val="20"/>
        </w:rPr>
        <w:t xml:space="preserve"> 33-E desta Lei não se aplica às operações de transferência de dívida decorrentes de cessão de crédito entre entidades que compõem o Sistema Financeiro da Habitação, desde que a citada transferência independa de manifestação do mutuário.”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99" w:name="art35"/>
      <w:bookmarkEnd w:id="99"/>
      <w:r w:rsidRPr="00D85D28">
        <w:rPr>
          <w:rFonts w:ascii="Arial" w:eastAsia="Times New Roman" w:hAnsi="Arial" w:cs="Arial"/>
          <w:color w:val="000000"/>
          <w:sz w:val="20"/>
          <w:szCs w:val="20"/>
        </w:rPr>
        <w:t>Art. 35. Esta Lei entra em vigor na data de sua publicação.</w:t>
      </w:r>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100" w:name="art36"/>
      <w:bookmarkEnd w:id="100"/>
      <w:r w:rsidRPr="00D85D28">
        <w:rPr>
          <w:rFonts w:ascii="Arial" w:eastAsia="Times New Roman" w:hAnsi="Arial" w:cs="Arial"/>
          <w:color w:val="000000"/>
          <w:sz w:val="20"/>
          <w:szCs w:val="20"/>
        </w:rPr>
        <w:t>Art. 36. Revogam-se os </w:t>
      </w:r>
      <w:hyperlink r:id="rId98" w:anchor="art1%C2%A71" w:history="1">
        <w:r w:rsidRPr="00D85D28">
          <w:rPr>
            <w:rFonts w:ascii="Arial" w:eastAsia="Times New Roman" w:hAnsi="Arial" w:cs="Arial"/>
            <w:color w:val="0000FF"/>
            <w:sz w:val="20"/>
            <w:szCs w:val="20"/>
            <w:u w:val="single"/>
          </w:rPr>
          <w:t>§§ 1º </w:t>
        </w:r>
      </w:hyperlink>
      <w:r w:rsidRPr="00D85D28">
        <w:rPr>
          <w:rFonts w:ascii="Arial" w:eastAsia="Times New Roman" w:hAnsi="Arial" w:cs="Arial"/>
          <w:color w:val="000000"/>
          <w:sz w:val="20"/>
          <w:szCs w:val="20"/>
        </w:rPr>
        <w:t>e </w:t>
      </w:r>
      <w:hyperlink r:id="rId99" w:anchor="art1%C2%A73" w:history="1">
        <w:r w:rsidRPr="00D85D28">
          <w:rPr>
            <w:rFonts w:ascii="Arial" w:eastAsia="Times New Roman" w:hAnsi="Arial" w:cs="Arial"/>
            <w:color w:val="0000FF"/>
            <w:sz w:val="20"/>
            <w:szCs w:val="20"/>
            <w:u w:val="single"/>
          </w:rPr>
          <w:t>3º do art. 1º </w:t>
        </w:r>
      </w:hyperlink>
      <w:r w:rsidRPr="00D85D28">
        <w:rPr>
          <w:rFonts w:ascii="Arial" w:eastAsia="Times New Roman" w:hAnsi="Arial" w:cs="Arial"/>
          <w:color w:val="000000"/>
          <w:sz w:val="20"/>
          <w:szCs w:val="20"/>
        </w:rPr>
        <w:t>e o </w:t>
      </w:r>
      <w:hyperlink r:id="rId100" w:anchor="art3" w:history="1">
        <w:r w:rsidRPr="00D85D28">
          <w:rPr>
            <w:rFonts w:ascii="Arial" w:eastAsia="Times New Roman" w:hAnsi="Arial" w:cs="Arial"/>
            <w:color w:val="0000FF"/>
            <w:sz w:val="20"/>
            <w:szCs w:val="20"/>
            <w:u w:val="single"/>
          </w:rPr>
          <w:t xml:space="preserve">art. 3º da Lei nº 11.828, de 20 de novembro de </w:t>
        </w:r>
        <w:proofErr w:type="gramStart"/>
        <w:r w:rsidRPr="00D85D28">
          <w:rPr>
            <w:rFonts w:ascii="Arial" w:eastAsia="Times New Roman" w:hAnsi="Arial" w:cs="Arial"/>
            <w:color w:val="0000FF"/>
            <w:sz w:val="20"/>
            <w:szCs w:val="20"/>
            <w:u w:val="single"/>
          </w:rPr>
          <w:t>2008.</w:t>
        </w:r>
        <w:proofErr w:type="gramEnd"/>
      </w:hyperlink>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101" w:name="art37"/>
      <w:bookmarkEnd w:id="101"/>
      <w:r w:rsidRPr="00D85D28">
        <w:rPr>
          <w:rFonts w:ascii="Arial" w:eastAsia="Times New Roman" w:hAnsi="Arial" w:cs="Arial"/>
          <w:color w:val="000000"/>
          <w:sz w:val="20"/>
          <w:szCs w:val="20"/>
        </w:rPr>
        <w:t>Art. 37. Revoga-se o </w:t>
      </w:r>
      <w:hyperlink r:id="rId101" w:anchor="art293p" w:history="1">
        <w:r w:rsidRPr="00D85D28">
          <w:rPr>
            <w:rFonts w:ascii="Arial" w:eastAsia="Times New Roman" w:hAnsi="Arial" w:cs="Arial"/>
            <w:color w:val="0000FF"/>
            <w:sz w:val="20"/>
            <w:szCs w:val="20"/>
            <w:u w:val="single"/>
          </w:rPr>
          <w:t xml:space="preserve">parágrafo único do art. 293 da Lei nº 6.404, de 15 de dezembro de </w:t>
        </w:r>
        <w:proofErr w:type="gramStart"/>
        <w:r w:rsidRPr="00D85D28">
          <w:rPr>
            <w:rFonts w:ascii="Arial" w:eastAsia="Times New Roman" w:hAnsi="Arial" w:cs="Arial"/>
            <w:color w:val="0000FF"/>
            <w:sz w:val="20"/>
            <w:szCs w:val="20"/>
            <w:u w:val="single"/>
          </w:rPr>
          <w:t>1976.</w:t>
        </w:r>
        <w:proofErr w:type="gramEnd"/>
      </w:hyperlink>
    </w:p>
    <w:p w:rsidR="00D85D28" w:rsidRPr="00D85D28" w:rsidRDefault="00D85D28" w:rsidP="00D85D28">
      <w:pPr>
        <w:spacing w:before="300" w:after="300" w:line="300" w:lineRule="atLeast"/>
        <w:ind w:firstLine="570"/>
        <w:rPr>
          <w:rFonts w:ascii="Arial" w:eastAsia="Times New Roman" w:hAnsi="Arial" w:cs="Arial"/>
          <w:color w:val="000000"/>
          <w:sz w:val="20"/>
          <w:szCs w:val="20"/>
        </w:rPr>
      </w:pPr>
      <w:bookmarkStart w:id="102" w:name="art38"/>
      <w:bookmarkEnd w:id="102"/>
      <w:r w:rsidRPr="00D85D28">
        <w:rPr>
          <w:rFonts w:ascii="Arial" w:eastAsia="Times New Roman" w:hAnsi="Arial" w:cs="Arial"/>
          <w:color w:val="000000"/>
          <w:sz w:val="20"/>
          <w:szCs w:val="20"/>
        </w:rPr>
        <w:t>Art. 38. Revogam-se o </w:t>
      </w:r>
      <w:hyperlink r:id="rId102" w:anchor="art25%C2%A73" w:history="1">
        <w:r w:rsidRPr="00D85D28">
          <w:rPr>
            <w:rFonts w:ascii="Arial" w:eastAsia="Times New Roman" w:hAnsi="Arial" w:cs="Arial"/>
            <w:color w:val="0000FF"/>
            <w:sz w:val="20"/>
            <w:szCs w:val="20"/>
            <w:u w:val="single"/>
          </w:rPr>
          <w:t>§ 3º do art. 25 da Lei nº 9.514, de 20 de novembro de 1997, </w:t>
        </w:r>
      </w:hyperlink>
      <w:r w:rsidRPr="00D85D28">
        <w:rPr>
          <w:rFonts w:ascii="Arial" w:eastAsia="Times New Roman" w:hAnsi="Arial" w:cs="Arial"/>
          <w:color w:val="000000"/>
          <w:sz w:val="20"/>
          <w:szCs w:val="20"/>
        </w:rPr>
        <w:t>e o </w:t>
      </w:r>
      <w:hyperlink r:id="rId103" w:anchor="art6" w:history="1">
        <w:r w:rsidRPr="00D85D28">
          <w:rPr>
            <w:rFonts w:ascii="Arial" w:eastAsia="Times New Roman" w:hAnsi="Arial" w:cs="Arial"/>
            <w:color w:val="0000FF"/>
            <w:sz w:val="20"/>
            <w:szCs w:val="20"/>
            <w:u w:val="single"/>
          </w:rPr>
          <w:t xml:space="preserve">art. 6º da Lei nº 12.703, de </w:t>
        </w:r>
        <w:proofErr w:type="gramStart"/>
        <w:r w:rsidRPr="00D85D28">
          <w:rPr>
            <w:rFonts w:ascii="Arial" w:eastAsia="Times New Roman" w:hAnsi="Arial" w:cs="Arial"/>
            <w:color w:val="0000FF"/>
            <w:sz w:val="20"/>
            <w:szCs w:val="20"/>
            <w:u w:val="single"/>
          </w:rPr>
          <w:t>7</w:t>
        </w:r>
        <w:proofErr w:type="gramEnd"/>
        <w:r w:rsidRPr="00D85D28">
          <w:rPr>
            <w:rFonts w:ascii="Arial" w:eastAsia="Times New Roman" w:hAnsi="Arial" w:cs="Arial"/>
            <w:color w:val="0000FF"/>
            <w:sz w:val="20"/>
            <w:szCs w:val="20"/>
            <w:u w:val="single"/>
          </w:rPr>
          <w:t xml:space="preserve"> de agosto de 2012.</w:t>
        </w:r>
      </w:hyperlink>
    </w:p>
    <w:p w:rsidR="00D85D28" w:rsidRPr="00D85D28" w:rsidRDefault="00D85D28" w:rsidP="00D85D28">
      <w:pPr>
        <w:spacing w:before="300" w:after="300" w:line="300" w:lineRule="atLeast"/>
        <w:ind w:firstLine="570"/>
        <w:rPr>
          <w:rFonts w:ascii="Times New Roman" w:eastAsia="Times New Roman" w:hAnsi="Times New Roman" w:cs="Times New Roman"/>
          <w:color w:val="000000"/>
          <w:sz w:val="20"/>
          <w:szCs w:val="20"/>
        </w:rPr>
      </w:pPr>
      <w:r w:rsidRPr="00D85D28">
        <w:rPr>
          <w:rFonts w:ascii="Times New Roman" w:eastAsia="Times New Roman" w:hAnsi="Times New Roman" w:cs="Times New Roman"/>
          <w:color w:val="000000"/>
          <w:sz w:val="20"/>
          <w:szCs w:val="20"/>
        </w:rPr>
        <w:t>Brasília, 15 de maio de 2013; 192º da Independência e 125º da República.</w:t>
      </w:r>
    </w:p>
    <w:p w:rsidR="00D85D28" w:rsidRPr="00D85D28" w:rsidRDefault="00D85D28" w:rsidP="00D85D28">
      <w:pPr>
        <w:spacing w:before="100" w:beforeAutospacing="1" w:after="100" w:afterAutospacing="1" w:line="300" w:lineRule="atLeast"/>
        <w:ind w:firstLine="432"/>
        <w:rPr>
          <w:rFonts w:ascii="Times New Roman" w:eastAsia="Times New Roman" w:hAnsi="Times New Roman" w:cs="Times New Roman"/>
          <w:color w:val="000000"/>
          <w:sz w:val="20"/>
          <w:szCs w:val="20"/>
        </w:rPr>
      </w:pPr>
      <w:r w:rsidRPr="00D85D28">
        <w:rPr>
          <w:rFonts w:ascii="Times New Roman" w:eastAsia="Times New Roman" w:hAnsi="Times New Roman" w:cs="Times New Roman"/>
          <w:color w:val="000000"/>
          <w:sz w:val="20"/>
          <w:szCs w:val="20"/>
        </w:rPr>
        <w:t>DILMA ROUSSEFF</w:t>
      </w:r>
      <w:r w:rsidRPr="00D85D28">
        <w:rPr>
          <w:rFonts w:ascii="Times New Roman" w:eastAsia="Times New Roman" w:hAnsi="Times New Roman" w:cs="Times New Roman"/>
          <w:color w:val="000000"/>
          <w:sz w:val="20"/>
          <w:szCs w:val="20"/>
        </w:rPr>
        <w:br/>
      </w:r>
      <w:r w:rsidRPr="00D85D28">
        <w:rPr>
          <w:rFonts w:ascii="Times New Roman" w:eastAsia="Times New Roman" w:hAnsi="Times New Roman" w:cs="Times New Roman"/>
          <w:i/>
          <w:iCs/>
          <w:color w:val="000000"/>
          <w:sz w:val="20"/>
          <w:szCs w:val="20"/>
        </w:rPr>
        <w:t>Guido Mantega</w:t>
      </w:r>
    </w:p>
    <w:p w:rsidR="00D85D28" w:rsidRPr="00D85D28" w:rsidRDefault="00D85D28" w:rsidP="00D85D28">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D85D28">
        <w:rPr>
          <w:rFonts w:ascii="Times New Roman" w:eastAsia="Times New Roman" w:hAnsi="Times New Roman" w:cs="Times New Roman"/>
          <w:color w:val="FF0000"/>
          <w:sz w:val="20"/>
          <w:szCs w:val="20"/>
        </w:rPr>
        <w:t xml:space="preserve">Este texto não substitui o publicado no D.O.U. </w:t>
      </w:r>
      <w:proofErr w:type="gramStart"/>
      <w:r w:rsidRPr="00D85D28">
        <w:rPr>
          <w:rFonts w:ascii="Times New Roman" w:eastAsia="Times New Roman" w:hAnsi="Times New Roman" w:cs="Times New Roman"/>
          <w:color w:val="FF0000"/>
          <w:sz w:val="20"/>
          <w:szCs w:val="20"/>
        </w:rPr>
        <w:t>de</w:t>
      </w:r>
      <w:proofErr w:type="gramEnd"/>
      <w:r w:rsidRPr="00D85D28">
        <w:rPr>
          <w:rFonts w:ascii="Times New Roman" w:eastAsia="Times New Roman" w:hAnsi="Times New Roman" w:cs="Times New Roman"/>
          <w:color w:val="FF0000"/>
          <w:sz w:val="20"/>
          <w:szCs w:val="20"/>
        </w:rPr>
        <w:t xml:space="preserve"> 16.5.2013.</w:t>
      </w:r>
    </w:p>
    <w:p w:rsidR="005320DE" w:rsidRDefault="00D85D28" w:rsidP="00D85D28">
      <w:pPr>
        <w:spacing w:before="100" w:beforeAutospacing="1" w:after="100" w:afterAutospacing="1" w:line="240" w:lineRule="auto"/>
        <w:ind w:firstLine="432"/>
        <w:jc w:val="center"/>
      </w:pPr>
      <w:r w:rsidRPr="00D85D28">
        <w:rPr>
          <w:rFonts w:ascii="Times New Roman" w:eastAsia="Times New Roman" w:hAnsi="Times New Roman" w:cs="Times New Roman"/>
          <w:color w:val="FF0000"/>
          <w:sz w:val="20"/>
          <w:szCs w:val="20"/>
        </w:rPr>
        <w:t>*</w:t>
      </w:r>
      <w:bookmarkStart w:id="103" w:name="_GoBack"/>
      <w:bookmarkEnd w:id="103"/>
    </w:p>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D28"/>
    <w:rsid w:val="005320DE"/>
    <w:rsid w:val="00D85D2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D85D2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link w:val="Ttulo2Char"/>
    <w:uiPriority w:val="9"/>
    <w:qFormat/>
    <w:rsid w:val="00D85D2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tulo3">
    <w:name w:val="heading 3"/>
    <w:basedOn w:val="Normal"/>
    <w:link w:val="Ttulo3Char"/>
    <w:uiPriority w:val="9"/>
    <w:qFormat/>
    <w:rsid w:val="00D85D2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85D28"/>
    <w:rPr>
      <w:rFonts w:ascii="Times New Roman" w:eastAsia="Times New Roman" w:hAnsi="Times New Roman" w:cs="Times New Roman"/>
      <w:b/>
      <w:bCs/>
      <w:kern w:val="36"/>
      <w:sz w:val="48"/>
      <w:szCs w:val="48"/>
    </w:rPr>
  </w:style>
  <w:style w:type="character" w:customStyle="1" w:styleId="Ttulo2Char">
    <w:name w:val="Título 2 Char"/>
    <w:basedOn w:val="Fontepargpadro"/>
    <w:link w:val="Ttulo2"/>
    <w:uiPriority w:val="9"/>
    <w:rsid w:val="00D85D28"/>
    <w:rPr>
      <w:rFonts w:ascii="Times New Roman" w:eastAsia="Times New Roman" w:hAnsi="Times New Roman" w:cs="Times New Roman"/>
      <w:b/>
      <w:bCs/>
      <w:sz w:val="36"/>
      <w:szCs w:val="36"/>
    </w:rPr>
  </w:style>
  <w:style w:type="character" w:customStyle="1" w:styleId="Ttulo3Char">
    <w:name w:val="Título 3 Char"/>
    <w:basedOn w:val="Fontepargpadro"/>
    <w:link w:val="Ttulo3"/>
    <w:uiPriority w:val="9"/>
    <w:rsid w:val="00D85D28"/>
    <w:rPr>
      <w:rFonts w:ascii="Times New Roman" w:eastAsia="Times New Roman" w:hAnsi="Times New Roman" w:cs="Times New Roman"/>
      <w:b/>
      <w:bCs/>
      <w:sz w:val="27"/>
      <w:szCs w:val="27"/>
    </w:rPr>
  </w:style>
  <w:style w:type="paragraph" w:styleId="NormalWeb">
    <w:name w:val="Normal (Web)"/>
    <w:basedOn w:val="Normal"/>
    <w:uiPriority w:val="99"/>
    <w:unhideWhenUsed/>
    <w:rsid w:val="00D85D28"/>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D85D28"/>
    <w:rPr>
      <w:b/>
      <w:bCs/>
    </w:rPr>
  </w:style>
  <w:style w:type="character" w:styleId="Hyperlink">
    <w:name w:val="Hyperlink"/>
    <w:basedOn w:val="Fontepargpadro"/>
    <w:uiPriority w:val="99"/>
    <w:semiHidden/>
    <w:unhideWhenUsed/>
    <w:rsid w:val="00D85D28"/>
    <w:rPr>
      <w:color w:val="0000FF"/>
      <w:u w:val="single"/>
    </w:rPr>
  </w:style>
  <w:style w:type="paragraph" w:customStyle="1" w:styleId="ementa">
    <w:name w:val="ementa"/>
    <w:basedOn w:val="Normal"/>
    <w:rsid w:val="00D85D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2">
    <w:name w:val="texto2"/>
    <w:basedOn w:val="Normal"/>
    <w:rsid w:val="00D85D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1">
    <w:name w:val="texto1"/>
    <w:basedOn w:val="Normal"/>
    <w:rsid w:val="00D85D28"/>
    <w:pPr>
      <w:spacing w:before="100" w:beforeAutospacing="1" w:after="100" w:afterAutospacing="1" w:line="240" w:lineRule="auto"/>
    </w:pPr>
    <w:rPr>
      <w:rFonts w:ascii="Times New Roman" w:eastAsia="Times New Roman" w:hAnsi="Times New Roman" w:cs="Times New Roman"/>
      <w:sz w:val="24"/>
      <w:szCs w:val="24"/>
    </w:rPr>
  </w:style>
  <w:style w:type="paragraph" w:styleId="Corpodetexto">
    <w:name w:val="Body Text"/>
    <w:basedOn w:val="Normal"/>
    <w:link w:val="CorpodetextoChar"/>
    <w:uiPriority w:val="99"/>
    <w:semiHidden/>
    <w:unhideWhenUsed/>
    <w:rsid w:val="00D85D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99"/>
    <w:semiHidden/>
    <w:rsid w:val="00D85D28"/>
    <w:rPr>
      <w:rFonts w:ascii="Times New Roman" w:eastAsia="Times New Roman" w:hAnsi="Times New Roman" w:cs="Times New Roman"/>
      <w:sz w:val="24"/>
      <w:szCs w:val="24"/>
    </w:rPr>
  </w:style>
  <w:style w:type="paragraph" w:styleId="Textodecomentrio">
    <w:name w:val="annotation text"/>
    <w:basedOn w:val="Normal"/>
    <w:link w:val="TextodecomentrioChar"/>
    <w:uiPriority w:val="99"/>
    <w:semiHidden/>
    <w:unhideWhenUsed/>
    <w:rsid w:val="00D85D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odecomentrioChar">
    <w:name w:val="Texto de comentário Char"/>
    <w:basedOn w:val="Fontepargpadro"/>
    <w:link w:val="Textodecomentrio"/>
    <w:uiPriority w:val="99"/>
    <w:semiHidden/>
    <w:rsid w:val="00D85D28"/>
    <w:rPr>
      <w:rFonts w:ascii="Times New Roman" w:eastAsia="Times New Roman" w:hAnsi="Times New Roman" w:cs="Times New Roman"/>
      <w:sz w:val="24"/>
      <w:szCs w:val="24"/>
    </w:rPr>
  </w:style>
  <w:style w:type="paragraph" w:customStyle="1" w:styleId="textbody">
    <w:name w:val="textbody"/>
    <w:basedOn w:val="Normal"/>
    <w:rsid w:val="00D85D2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D85D2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link w:val="Ttulo2Char"/>
    <w:uiPriority w:val="9"/>
    <w:qFormat/>
    <w:rsid w:val="00D85D2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tulo3">
    <w:name w:val="heading 3"/>
    <w:basedOn w:val="Normal"/>
    <w:link w:val="Ttulo3Char"/>
    <w:uiPriority w:val="9"/>
    <w:qFormat/>
    <w:rsid w:val="00D85D2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85D28"/>
    <w:rPr>
      <w:rFonts w:ascii="Times New Roman" w:eastAsia="Times New Roman" w:hAnsi="Times New Roman" w:cs="Times New Roman"/>
      <w:b/>
      <w:bCs/>
      <w:kern w:val="36"/>
      <w:sz w:val="48"/>
      <w:szCs w:val="48"/>
    </w:rPr>
  </w:style>
  <w:style w:type="character" w:customStyle="1" w:styleId="Ttulo2Char">
    <w:name w:val="Título 2 Char"/>
    <w:basedOn w:val="Fontepargpadro"/>
    <w:link w:val="Ttulo2"/>
    <w:uiPriority w:val="9"/>
    <w:rsid w:val="00D85D28"/>
    <w:rPr>
      <w:rFonts w:ascii="Times New Roman" w:eastAsia="Times New Roman" w:hAnsi="Times New Roman" w:cs="Times New Roman"/>
      <w:b/>
      <w:bCs/>
      <w:sz w:val="36"/>
      <w:szCs w:val="36"/>
    </w:rPr>
  </w:style>
  <w:style w:type="character" w:customStyle="1" w:styleId="Ttulo3Char">
    <w:name w:val="Título 3 Char"/>
    <w:basedOn w:val="Fontepargpadro"/>
    <w:link w:val="Ttulo3"/>
    <w:uiPriority w:val="9"/>
    <w:rsid w:val="00D85D28"/>
    <w:rPr>
      <w:rFonts w:ascii="Times New Roman" w:eastAsia="Times New Roman" w:hAnsi="Times New Roman" w:cs="Times New Roman"/>
      <w:b/>
      <w:bCs/>
      <w:sz w:val="27"/>
      <w:szCs w:val="27"/>
    </w:rPr>
  </w:style>
  <w:style w:type="paragraph" w:styleId="NormalWeb">
    <w:name w:val="Normal (Web)"/>
    <w:basedOn w:val="Normal"/>
    <w:uiPriority w:val="99"/>
    <w:unhideWhenUsed/>
    <w:rsid w:val="00D85D28"/>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D85D28"/>
    <w:rPr>
      <w:b/>
      <w:bCs/>
    </w:rPr>
  </w:style>
  <w:style w:type="character" w:styleId="Hyperlink">
    <w:name w:val="Hyperlink"/>
    <w:basedOn w:val="Fontepargpadro"/>
    <w:uiPriority w:val="99"/>
    <w:semiHidden/>
    <w:unhideWhenUsed/>
    <w:rsid w:val="00D85D28"/>
    <w:rPr>
      <w:color w:val="0000FF"/>
      <w:u w:val="single"/>
    </w:rPr>
  </w:style>
  <w:style w:type="paragraph" w:customStyle="1" w:styleId="ementa">
    <w:name w:val="ementa"/>
    <w:basedOn w:val="Normal"/>
    <w:rsid w:val="00D85D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2">
    <w:name w:val="texto2"/>
    <w:basedOn w:val="Normal"/>
    <w:rsid w:val="00D85D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1">
    <w:name w:val="texto1"/>
    <w:basedOn w:val="Normal"/>
    <w:rsid w:val="00D85D28"/>
    <w:pPr>
      <w:spacing w:before="100" w:beforeAutospacing="1" w:after="100" w:afterAutospacing="1" w:line="240" w:lineRule="auto"/>
    </w:pPr>
    <w:rPr>
      <w:rFonts w:ascii="Times New Roman" w:eastAsia="Times New Roman" w:hAnsi="Times New Roman" w:cs="Times New Roman"/>
      <w:sz w:val="24"/>
      <w:szCs w:val="24"/>
    </w:rPr>
  </w:style>
  <w:style w:type="paragraph" w:styleId="Corpodetexto">
    <w:name w:val="Body Text"/>
    <w:basedOn w:val="Normal"/>
    <w:link w:val="CorpodetextoChar"/>
    <w:uiPriority w:val="99"/>
    <w:semiHidden/>
    <w:unhideWhenUsed/>
    <w:rsid w:val="00D85D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99"/>
    <w:semiHidden/>
    <w:rsid w:val="00D85D28"/>
    <w:rPr>
      <w:rFonts w:ascii="Times New Roman" w:eastAsia="Times New Roman" w:hAnsi="Times New Roman" w:cs="Times New Roman"/>
      <w:sz w:val="24"/>
      <w:szCs w:val="24"/>
    </w:rPr>
  </w:style>
  <w:style w:type="paragraph" w:styleId="Textodecomentrio">
    <w:name w:val="annotation text"/>
    <w:basedOn w:val="Normal"/>
    <w:link w:val="TextodecomentrioChar"/>
    <w:uiPriority w:val="99"/>
    <w:semiHidden/>
    <w:unhideWhenUsed/>
    <w:rsid w:val="00D85D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odecomentrioChar">
    <w:name w:val="Texto de comentário Char"/>
    <w:basedOn w:val="Fontepargpadro"/>
    <w:link w:val="Textodecomentrio"/>
    <w:uiPriority w:val="99"/>
    <w:semiHidden/>
    <w:rsid w:val="00D85D28"/>
    <w:rPr>
      <w:rFonts w:ascii="Times New Roman" w:eastAsia="Times New Roman" w:hAnsi="Times New Roman" w:cs="Times New Roman"/>
      <w:sz w:val="24"/>
      <w:szCs w:val="24"/>
    </w:rPr>
  </w:style>
  <w:style w:type="paragraph" w:customStyle="1" w:styleId="textbody">
    <w:name w:val="textbody"/>
    <w:basedOn w:val="Normal"/>
    <w:rsid w:val="00D85D2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37284">
      <w:bodyDiv w:val="1"/>
      <w:marLeft w:val="0"/>
      <w:marRight w:val="0"/>
      <w:marTop w:val="0"/>
      <w:marBottom w:val="0"/>
      <w:divBdr>
        <w:top w:val="none" w:sz="0" w:space="0" w:color="auto"/>
        <w:left w:val="none" w:sz="0" w:space="0" w:color="auto"/>
        <w:bottom w:val="none" w:sz="0" w:space="0" w:color="auto"/>
        <w:right w:val="none" w:sz="0" w:space="0" w:color="auto"/>
      </w:divBdr>
      <w:divsChild>
        <w:div w:id="183442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128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0373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33032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55816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02471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43585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7055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2752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43850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4486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6582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51899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73352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739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24587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74552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08651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216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04030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93396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9313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0348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55524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56152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15897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97960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27419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040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4834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4654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37475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L9715.htm" TargetMode="External"/><Relationship Id="rId21" Type="http://schemas.openxmlformats.org/officeDocument/2006/relationships/hyperlink" Target="http://www.planalto.gov.br/ccivil_03/LEIS/L8212cons.htm" TargetMode="External"/><Relationship Id="rId42" Type="http://schemas.openxmlformats.org/officeDocument/2006/relationships/hyperlink" Target="http://www.planalto.gov.br/ccivil_03/LEIS/L9430.htm" TargetMode="External"/><Relationship Id="rId47" Type="http://schemas.openxmlformats.org/officeDocument/2006/relationships/hyperlink" Target="http://www.planalto.gov.br/ccivil_03/_Ato2004-2006/2005/Lei/L11110.htm" TargetMode="External"/><Relationship Id="rId63" Type="http://schemas.openxmlformats.org/officeDocument/2006/relationships/hyperlink" Target="http://www.planalto.gov.br/ccivil_03/_Ato2015-2018/2017/Lei/L13476.htm" TargetMode="External"/><Relationship Id="rId68" Type="http://schemas.openxmlformats.org/officeDocument/2006/relationships/hyperlink" Target="http://www.planalto.gov.br/ccivil_03/_Ato2015-2018/2017/Lei/L13476.htm" TargetMode="External"/><Relationship Id="rId84" Type="http://schemas.openxmlformats.org/officeDocument/2006/relationships/hyperlink" Target="http://www.planalto.gov.br/ccivil_03/LEIS/L6385.htm" TargetMode="External"/><Relationship Id="rId89" Type="http://schemas.openxmlformats.org/officeDocument/2006/relationships/hyperlink" Target="http://www.planalto.gov.br/ccivil_03/_Ato2019-2022/2021/Mpv/mpv1085.htm" TargetMode="External"/><Relationship Id="rId7" Type="http://schemas.openxmlformats.org/officeDocument/2006/relationships/hyperlink" Target="http://www.planalto.gov.br/ccivil_03/_Ato2011-2014/2012/Mpv/589.htm" TargetMode="External"/><Relationship Id="rId71" Type="http://schemas.openxmlformats.org/officeDocument/2006/relationships/hyperlink" Target="http://www.planalto.gov.br/ccivil_03/_Ato2019-2022/2020/Lei/L13986.htm" TargetMode="External"/><Relationship Id="rId92" Type="http://schemas.openxmlformats.org/officeDocument/2006/relationships/hyperlink" Target="http://www.planalto.gov.br/ccivil_03/LEIS/L9514.htm" TargetMode="External"/><Relationship Id="rId2" Type="http://schemas.microsoft.com/office/2007/relationships/stylesWithEffects" Target="stylesWithEffects.xml"/><Relationship Id="rId16" Type="http://schemas.openxmlformats.org/officeDocument/2006/relationships/hyperlink" Target="http://www.planalto.gov.br/ccivil_03/LEIS/LCP/Lcp101.htm" TargetMode="External"/><Relationship Id="rId29" Type="http://schemas.openxmlformats.org/officeDocument/2006/relationships/hyperlink" Target="http://www.planalto.gov.br/ccivil_03/LEIS/2002/L10522.htm" TargetMode="External"/><Relationship Id="rId11" Type="http://schemas.openxmlformats.org/officeDocument/2006/relationships/hyperlink" Target="http://www.planalto.gov.br/ccivil_03/_Ato2015-2018/2015/Lei/L13137.htm" TargetMode="External"/><Relationship Id="rId24" Type="http://schemas.openxmlformats.org/officeDocument/2006/relationships/hyperlink" Target="http://www.planalto.gov.br/ccivil_03/LEIS/LCP/Lcp08.htm" TargetMode="External"/><Relationship Id="rId32" Type="http://schemas.openxmlformats.org/officeDocument/2006/relationships/hyperlink" Target="http://www.planalto.gov.br/ccivil_03/LEIS/2002/L10522.htm" TargetMode="External"/><Relationship Id="rId37" Type="http://schemas.openxmlformats.org/officeDocument/2006/relationships/hyperlink" Target="http://www.planalto.gov.br/ccivil_03/LEIS/LEIS_2001/L10222.htm" TargetMode="External"/><Relationship Id="rId40" Type="http://schemas.openxmlformats.org/officeDocument/2006/relationships/hyperlink" Target="http://www.planalto.gov.br/ccivil_03/_Ato2023-2026/2023/Lei/L14537.htm" TargetMode="External"/><Relationship Id="rId45" Type="http://schemas.openxmlformats.org/officeDocument/2006/relationships/hyperlink" Target="http://www.planalto.gov.br/ccivil_03/_Ato2004-2006/2006/Lei/L11326.htm" TargetMode="External"/><Relationship Id="rId53" Type="http://schemas.openxmlformats.org/officeDocument/2006/relationships/hyperlink" Target="http://www.planalto.gov.br/ccivil_03/LEIS/L6015original.htm" TargetMode="External"/><Relationship Id="rId58" Type="http://schemas.openxmlformats.org/officeDocument/2006/relationships/hyperlink" Target="http://www.planalto.gov.br/ccivil_03/_Ato2015-2018/2017/Lei/L13476.htm" TargetMode="External"/><Relationship Id="rId66" Type="http://schemas.openxmlformats.org/officeDocument/2006/relationships/hyperlink" Target="http://www.planalto.gov.br/ccivil_03/_Ato2015-2018/2017/Mpv/mpv775.htm" TargetMode="External"/><Relationship Id="rId74" Type="http://schemas.openxmlformats.org/officeDocument/2006/relationships/hyperlink" Target="http://www.planalto.gov.br/ccivil_03/_Ato2015-2018/2017/Mpv/mpv784.htm" TargetMode="External"/><Relationship Id="rId79" Type="http://schemas.openxmlformats.org/officeDocument/2006/relationships/hyperlink" Target="http://www.planalto.gov.br/ccivil_03/_Ato2015-2018/2017/Congresso/adc-056-mpv784.htm" TargetMode="External"/><Relationship Id="rId87" Type="http://schemas.openxmlformats.org/officeDocument/2006/relationships/hyperlink" Target="http://www.planalto.gov.br/ccivil_03/LEIS/L6385.htm" TargetMode="External"/><Relationship Id="rId102" Type="http://schemas.openxmlformats.org/officeDocument/2006/relationships/hyperlink" Target="http://www.planalto.gov.br/ccivil_03/LEIS/L9514.htm" TargetMode="External"/><Relationship Id="rId5" Type="http://schemas.openxmlformats.org/officeDocument/2006/relationships/hyperlink" Target="http://legislacao.planalto.gov.br/legisla/legislacao.nsf/Viw_Identificacao/lei%2012.810-2013?OpenDocument" TargetMode="External"/><Relationship Id="rId61" Type="http://schemas.openxmlformats.org/officeDocument/2006/relationships/hyperlink" Target="http://www.planalto.gov.br/ccivil_03/_Ato2015-2018/2017/Lei/L13476.htm" TargetMode="External"/><Relationship Id="rId82" Type="http://schemas.openxmlformats.org/officeDocument/2006/relationships/hyperlink" Target="http://www.planalto.gov.br/ccivil_03/LEIS/L6404consol.htm" TargetMode="External"/><Relationship Id="rId90" Type="http://schemas.openxmlformats.org/officeDocument/2006/relationships/hyperlink" Target="http://www.planalto.gov.br/ccivil_03/_Ato2019-2022/2022/Lei/L14382.htm" TargetMode="External"/><Relationship Id="rId95" Type="http://schemas.openxmlformats.org/officeDocument/2006/relationships/hyperlink" Target="http://www.planalto.gov.br/ccivil_03/LEIS/L9514.htm" TargetMode="External"/><Relationship Id="rId19" Type="http://schemas.openxmlformats.org/officeDocument/2006/relationships/hyperlink" Target="http://www.planalto.gov.br/ccivil_03/LEIS/2002/L10522.htm" TargetMode="External"/><Relationship Id="rId14" Type="http://schemas.openxmlformats.org/officeDocument/2006/relationships/hyperlink" Target="http://www.planalto.gov.br/ccivil_03/LEIS/LCP/Lcp101.htm" TargetMode="External"/><Relationship Id="rId22" Type="http://schemas.openxmlformats.org/officeDocument/2006/relationships/hyperlink" Target="http://www.planalto.gov.br/ccivil_03/LEIS/L4320.htm" TargetMode="External"/><Relationship Id="rId27" Type="http://schemas.openxmlformats.org/officeDocument/2006/relationships/hyperlink" Target="http://www.planalto.gov.br/ccivil_03/_Ato2007-2010/2008/Lei/L11828.htm" TargetMode="External"/><Relationship Id="rId30" Type="http://schemas.openxmlformats.org/officeDocument/2006/relationships/hyperlink" Target="http://www.planalto.gov.br/ccivil_03/LEIS/2002/L10522.htm" TargetMode="External"/><Relationship Id="rId35" Type="http://schemas.openxmlformats.org/officeDocument/2006/relationships/hyperlink" Target="http://www.planalto.gov.br/ccivil_03/LEIS/LEIS_2001/L10222.htm" TargetMode="External"/><Relationship Id="rId43" Type="http://schemas.openxmlformats.org/officeDocument/2006/relationships/hyperlink" Target="http://www.planalto.gov.br/ccivil_03/_Ato2004-2006/2005/Lei/L11110.htm" TargetMode="External"/><Relationship Id="rId48" Type="http://schemas.openxmlformats.org/officeDocument/2006/relationships/hyperlink" Target="http://www.planalto.gov.br/ccivil_03/_Ato2004-2006/2005/Lei/L11110.htm" TargetMode="External"/><Relationship Id="rId56" Type="http://schemas.openxmlformats.org/officeDocument/2006/relationships/hyperlink" Target="http://www.planalto.gov.br/ccivil_03/_Ato2015-2018/2017/Mpv/mpv775.htm" TargetMode="External"/><Relationship Id="rId64" Type="http://schemas.openxmlformats.org/officeDocument/2006/relationships/hyperlink" Target="http://www.planalto.gov.br/ccivil_03/_Ato2015-2018/2017/Mpv/mpv775.htm" TargetMode="External"/><Relationship Id="rId69" Type="http://schemas.openxmlformats.org/officeDocument/2006/relationships/hyperlink" Target="http://www.planalto.gov.br/ccivil_03/_Ato2015-2018/2017/Lei/L13476.htm" TargetMode="External"/><Relationship Id="rId77" Type="http://schemas.openxmlformats.org/officeDocument/2006/relationships/hyperlink" Target="http://www.planalto.gov.br/ccivil_03/LEIS/L6385.htm" TargetMode="External"/><Relationship Id="rId100" Type="http://schemas.openxmlformats.org/officeDocument/2006/relationships/hyperlink" Target="http://www.planalto.gov.br/ccivil_03/_Ato2007-2010/2008/Lei/L11828.htm" TargetMode="External"/><Relationship Id="rId105" Type="http://schemas.openxmlformats.org/officeDocument/2006/relationships/theme" Target="theme/theme1.xml"/><Relationship Id="rId8" Type="http://schemas.openxmlformats.org/officeDocument/2006/relationships/hyperlink" Target="http://www.planalto.gov.br/ccivil_03/LEIS/L8212cons.htm" TargetMode="External"/><Relationship Id="rId51" Type="http://schemas.openxmlformats.org/officeDocument/2006/relationships/hyperlink" Target="http://www.planalto.gov.br/ccivil_03/_Ato2004-2006/2004/Lei/L10.931.htm" TargetMode="External"/><Relationship Id="rId72" Type="http://schemas.openxmlformats.org/officeDocument/2006/relationships/hyperlink" Target="http://www.planalto.gov.br/ccivil_03/_Ato2015-2018/2017/Mpv/mpv784.htm" TargetMode="External"/><Relationship Id="rId80" Type="http://schemas.openxmlformats.org/officeDocument/2006/relationships/hyperlink" Target="http://www.planalto.gov.br/ccivil_03/LEIS/L6385.htm" TargetMode="External"/><Relationship Id="rId85" Type="http://schemas.openxmlformats.org/officeDocument/2006/relationships/hyperlink" Target="http://www.planalto.gov.br/ccivil_03/_Ato2019-2022/2022/Mpv/mpv1103.htm" TargetMode="External"/><Relationship Id="rId93" Type="http://schemas.openxmlformats.org/officeDocument/2006/relationships/hyperlink" Target="http://www.planalto.gov.br/ccivil_03/LEIS/2002/L10406.htm" TargetMode="External"/><Relationship Id="rId98" Type="http://schemas.openxmlformats.org/officeDocument/2006/relationships/hyperlink" Target="http://www.planalto.gov.br/ccivil_03/_Ato2007-2010/2008/Lei/L11828.htm" TargetMode="External"/><Relationship Id="rId3" Type="http://schemas.openxmlformats.org/officeDocument/2006/relationships/settings" Target="settings.xml"/><Relationship Id="rId12" Type="http://schemas.openxmlformats.org/officeDocument/2006/relationships/hyperlink" Target="http://www.planalto.gov.br/ccivil_03/LEIS/LCP/Lcp101.htm" TargetMode="External"/><Relationship Id="rId17" Type="http://schemas.openxmlformats.org/officeDocument/2006/relationships/hyperlink" Target="http://www.planalto.gov.br/ccivil_03/LEIS/2002/L10522.htm" TargetMode="External"/><Relationship Id="rId25" Type="http://schemas.openxmlformats.org/officeDocument/2006/relationships/hyperlink" Target="http://www.planalto.gov.br/ccivil_03/LEIS/L9715.htm" TargetMode="External"/><Relationship Id="rId33" Type="http://schemas.openxmlformats.org/officeDocument/2006/relationships/hyperlink" Target="http://www.planalto.gov.br/ccivil_03/LEIS/L8212cons.htm" TargetMode="External"/><Relationship Id="rId38" Type="http://schemas.openxmlformats.org/officeDocument/2006/relationships/hyperlink" Target="http://www.planalto.gov.br/ccivil_03/_Ato2007-2010/2010/Lei/L12249.htm" TargetMode="External"/><Relationship Id="rId46" Type="http://schemas.openxmlformats.org/officeDocument/2006/relationships/hyperlink" Target="http://www.planalto.gov.br/ccivil_03/_Ato2004-2006/2005/Lei/L11110.htm" TargetMode="External"/><Relationship Id="rId59" Type="http://schemas.openxmlformats.org/officeDocument/2006/relationships/hyperlink" Target="http://www.planalto.gov.br/ccivil_03/_Ato2015-2018/2017/Lei/L13476.htm" TargetMode="External"/><Relationship Id="rId67" Type="http://schemas.openxmlformats.org/officeDocument/2006/relationships/hyperlink" Target="http://www.planalto.gov.br/ccivil_03/_Ato2015-2018/2017/Lei/L13476.htm" TargetMode="External"/><Relationship Id="rId103" Type="http://schemas.openxmlformats.org/officeDocument/2006/relationships/hyperlink" Target="http://www.planalto.gov.br/ccivil_03/_Ato2011-2014/2012/Lei/L12703.htm" TargetMode="External"/><Relationship Id="rId20" Type="http://schemas.openxmlformats.org/officeDocument/2006/relationships/hyperlink" Target="http://www.planalto.gov.br/ccivil_03/LEIS/L8212cons.htm" TargetMode="External"/><Relationship Id="rId41" Type="http://schemas.openxmlformats.org/officeDocument/2006/relationships/hyperlink" Target="http://www.planalto.gov.br/ccivil_03/_Ato2007-2010/2010/Lei/L12249.htm" TargetMode="External"/><Relationship Id="rId54" Type="http://schemas.openxmlformats.org/officeDocument/2006/relationships/hyperlink" Target="http://www.planalto.gov.br/ccivil_03/_Ato2015-2018/2017/Mpv/mpv775.htm" TargetMode="External"/><Relationship Id="rId62" Type="http://schemas.openxmlformats.org/officeDocument/2006/relationships/hyperlink" Target="http://www.planalto.gov.br/ccivil_03/_Ato2015-2018/2017/Lei/L13476.htm" TargetMode="External"/><Relationship Id="rId70" Type="http://schemas.openxmlformats.org/officeDocument/2006/relationships/hyperlink" Target="http://www.planalto.gov.br/ccivil_03/LEIS/L6404consol.htm" TargetMode="External"/><Relationship Id="rId75" Type="http://schemas.openxmlformats.org/officeDocument/2006/relationships/hyperlink" Target="http://www.planalto.gov.br/ccivil_03/_Ato2015-2018/2017/Mpv/mpv784.htm" TargetMode="External"/><Relationship Id="rId83" Type="http://schemas.openxmlformats.org/officeDocument/2006/relationships/hyperlink" Target="http://www.planalto.gov.br/ccivil_03/LEIS/L6404consol.htm" TargetMode="External"/><Relationship Id="rId88" Type="http://schemas.openxmlformats.org/officeDocument/2006/relationships/hyperlink" Target="http://www.planalto.gov.br/ccivil_03/LEIS/L6015consolidado.htm" TargetMode="External"/><Relationship Id="rId91" Type="http://schemas.openxmlformats.org/officeDocument/2006/relationships/hyperlink" Target="http://www.planalto.gov.br/ccivil_03/LEIS/L6015consolidado.htm" TargetMode="External"/><Relationship Id="rId96" Type="http://schemas.openxmlformats.org/officeDocument/2006/relationships/hyperlink" Target="http://www.planalto.gov.br/ccivil_03/LEIS/L9514.htm" TargetMode="External"/><Relationship Id="rId1" Type="http://schemas.openxmlformats.org/officeDocument/2006/relationships/styles" Target="styles.xml"/><Relationship Id="rId6" Type="http://schemas.openxmlformats.org/officeDocument/2006/relationships/hyperlink" Target="http://www.planalto.gov.br/ccivil_03/_Ato2011-2014/2013/Msg/VEP-182.htm" TargetMode="External"/><Relationship Id="rId15" Type="http://schemas.openxmlformats.org/officeDocument/2006/relationships/hyperlink" Target="http://www.planalto.gov.br/ccivil_03/LEIS/LCP/Lcp101.htm" TargetMode="External"/><Relationship Id="rId23" Type="http://schemas.openxmlformats.org/officeDocument/2006/relationships/hyperlink" Target="http://www.planalto.gov.br/ccivil_03/LEIS/LCP/Lcp101.htm" TargetMode="External"/><Relationship Id="rId28" Type="http://schemas.openxmlformats.org/officeDocument/2006/relationships/hyperlink" Target="http://www.planalto.gov.br/ccivil_03/_Ato2007-2010/2008/Lei/L11828.htm" TargetMode="External"/><Relationship Id="rId36" Type="http://schemas.openxmlformats.org/officeDocument/2006/relationships/hyperlink" Target="http://www.planalto.gov.br/ccivil_03/LEIS/LEIS_2001/L10222.htm" TargetMode="External"/><Relationship Id="rId49" Type="http://schemas.openxmlformats.org/officeDocument/2006/relationships/hyperlink" Target="http://www.planalto.gov.br/ccivil_03/LEIS/L5869.htm" TargetMode="External"/><Relationship Id="rId57" Type="http://schemas.openxmlformats.org/officeDocument/2006/relationships/hyperlink" Target="http://www.planalto.gov.br/ccivil_03/_Ato2015-2018/2017/Mpv/mpv775.htm" TargetMode="External"/><Relationship Id="rId10" Type="http://schemas.openxmlformats.org/officeDocument/2006/relationships/hyperlink" Target="http://www.planalto.gov.br/ccivil_03/_Ato2011-2014/2012/Mpv/589.htm" TargetMode="External"/><Relationship Id="rId31" Type="http://schemas.openxmlformats.org/officeDocument/2006/relationships/hyperlink" Target="http://www.planalto.gov.br/ccivil_03/LEIS/2002/L10522.htm" TargetMode="External"/><Relationship Id="rId44" Type="http://schemas.openxmlformats.org/officeDocument/2006/relationships/hyperlink" Target="http://www.planalto.gov.br/ccivil_03/_Ato2004-2006/2005/Lei/L11110.htm" TargetMode="External"/><Relationship Id="rId52" Type="http://schemas.openxmlformats.org/officeDocument/2006/relationships/hyperlink" Target="http://www.planalto.gov.br/ccivil_03/_Ato2015-2018/2017/Mpv/mpv775.htm" TargetMode="External"/><Relationship Id="rId60" Type="http://schemas.openxmlformats.org/officeDocument/2006/relationships/hyperlink" Target="http://www.planalto.gov.br/ccivil_03/_Ato2015-2018/2017/Lei/L13476.htm" TargetMode="External"/><Relationship Id="rId65" Type="http://schemas.openxmlformats.org/officeDocument/2006/relationships/hyperlink" Target="http://www.planalto.gov.br/ccivil_03/_Ato2015-2018/2017/Mpv/mpv775.htm" TargetMode="External"/><Relationship Id="rId73" Type="http://schemas.openxmlformats.org/officeDocument/2006/relationships/hyperlink" Target="http://www.planalto.gov.br/ccivil_03/_Ato2015-2018/2017/Congresso/adc-056-mpv784.htm" TargetMode="External"/><Relationship Id="rId78" Type="http://schemas.openxmlformats.org/officeDocument/2006/relationships/hyperlink" Target="http://www.planalto.gov.br/ccivil_03/_Ato2015-2018/2017/Mpv/mpv784.htm" TargetMode="External"/><Relationship Id="rId81" Type="http://schemas.openxmlformats.org/officeDocument/2006/relationships/hyperlink" Target="http://www.planalto.gov.br/ccivil_03/_Ato2015-2018/2017/Lei/L13506.htm" TargetMode="External"/><Relationship Id="rId86" Type="http://schemas.openxmlformats.org/officeDocument/2006/relationships/hyperlink" Target="http://www.planalto.gov.br/ccivil_03/_Ato2019-2022/2022/Lei/L14430.htm" TargetMode="External"/><Relationship Id="rId94" Type="http://schemas.openxmlformats.org/officeDocument/2006/relationships/hyperlink" Target="http://www.planalto.gov.br/ccivil_03/LEIS/L9514.htm" TargetMode="External"/><Relationship Id="rId99" Type="http://schemas.openxmlformats.org/officeDocument/2006/relationships/hyperlink" Target="http://www.planalto.gov.br/ccivil_03/_Ato2007-2010/2008/Lei/L11828.htm" TargetMode="External"/><Relationship Id="rId101" Type="http://schemas.openxmlformats.org/officeDocument/2006/relationships/hyperlink" Target="http://www.planalto.gov.br/ccivil_03/LEIS/L6404consol.htm" TargetMode="External"/><Relationship Id="rId4" Type="http://schemas.openxmlformats.org/officeDocument/2006/relationships/webSettings" Target="webSettings.xml"/><Relationship Id="rId9" Type="http://schemas.openxmlformats.org/officeDocument/2006/relationships/hyperlink" Target="http://www.planalto.gov.br/ccivil_03/LEIS/L8212cons.htm" TargetMode="External"/><Relationship Id="rId13" Type="http://schemas.openxmlformats.org/officeDocument/2006/relationships/hyperlink" Target="http://www.planalto.gov.br/ccivil_03/LEIS/LCP/Lcp101.htm" TargetMode="External"/><Relationship Id="rId18" Type="http://schemas.openxmlformats.org/officeDocument/2006/relationships/hyperlink" Target="http://www.planalto.gov.br/ccivil_03/LEIS/2002/L10522.htm" TargetMode="External"/><Relationship Id="rId39" Type="http://schemas.openxmlformats.org/officeDocument/2006/relationships/hyperlink" Target="http://www.planalto.gov.br/ccivil_03/_Ato2019-2022/2022/Mpv/mpv1138.htm" TargetMode="External"/><Relationship Id="rId34" Type="http://schemas.openxmlformats.org/officeDocument/2006/relationships/hyperlink" Target="http://www.planalto.gov.br/ccivil_03/LEIS/L8212cons.htm" TargetMode="External"/><Relationship Id="rId50" Type="http://schemas.openxmlformats.org/officeDocument/2006/relationships/hyperlink" Target="http://www.planalto.gov.br/ccivil_03/LEIS/L5869.htm" TargetMode="External"/><Relationship Id="rId55" Type="http://schemas.openxmlformats.org/officeDocument/2006/relationships/hyperlink" Target="http://www.planalto.gov.br/ccivil_03/_Ato2015-2018/2017/Mpv/mpv775.htm" TargetMode="External"/><Relationship Id="rId76" Type="http://schemas.openxmlformats.org/officeDocument/2006/relationships/hyperlink" Target="http://www.planalto.gov.br/ccivil_03/_Ato2015-2018/2017/Congresso/adc-056-mpv784.htm" TargetMode="External"/><Relationship Id="rId97" Type="http://schemas.openxmlformats.org/officeDocument/2006/relationships/hyperlink" Target="http://www.planalto.gov.br/ccivil_03/LEIS/L9514.htm" TargetMode="External"/><Relationship Id="rId10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7836</Words>
  <Characters>42319</Characters>
  <Application>Microsoft Office Word</Application>
  <DocSecurity>0</DocSecurity>
  <Lines>352</Lines>
  <Paragraphs>100</Paragraphs>
  <ScaleCrop>false</ScaleCrop>
  <Company/>
  <LinksUpToDate>false</LinksUpToDate>
  <CharactersWithSpaces>50055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2023-11-16T21:08:00Z</dcterms:created>
  <dcterms:modified xsi:type="dcterms:W3CDTF">2023-11-16T21:26:00Z</dcterms:modified>
</cp:coreProperties>
</file>