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62" w:rsidRPr="00BC7462" w:rsidRDefault="00BC7462" w:rsidP="00BC7462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BC746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BC7462" w:rsidRPr="00BC7462" w:rsidRDefault="00BC7462" w:rsidP="00BC7462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BC7462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BC7462" w:rsidRPr="00BC7462" w:rsidRDefault="00BC7462" w:rsidP="00BC7462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BC746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  <w:bookmarkStart w:id="0" w:name="_GoBack"/>
      <w:bookmarkEnd w:id="0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BC746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12.703, DE </w:t>
        </w:r>
        <w:proofErr w:type="gramStart"/>
        <w:r w:rsidRPr="00BC746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7</w:t>
        </w:r>
        <w:proofErr w:type="gramEnd"/>
        <w:r w:rsidRPr="00BC746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AGOSTO DE 2012.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BC7462" w:rsidRPr="00BC7462" w:rsidTr="00BC7462">
        <w:trPr>
          <w:tblCellSpacing w:w="0" w:type="dxa"/>
        </w:trPr>
        <w:tc>
          <w:tcPr>
            <w:tcW w:w="2450" w:type="pct"/>
            <w:vAlign w:val="center"/>
            <w:hideMark/>
          </w:tcPr>
          <w:p w:rsidR="00BC7462" w:rsidRPr="00BC7462" w:rsidRDefault="00BC7462" w:rsidP="00BC7462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history="1">
              <w:r w:rsidRPr="00BC7462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Conversão da Medida provisória nº 567, de 2012</w:t>
              </w:r>
              <w:proofErr w:type="gramStart"/>
            </w:hyperlink>
            <w:proofErr w:type="gramEnd"/>
          </w:p>
        </w:tc>
        <w:tc>
          <w:tcPr>
            <w:tcW w:w="2550" w:type="pct"/>
            <w:vAlign w:val="center"/>
            <w:hideMark/>
          </w:tcPr>
          <w:p w:rsidR="00BC7462" w:rsidRPr="00BC7462" w:rsidRDefault="00BC7462" w:rsidP="00BC7462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C74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Altera o art. 12 da Lei nº 8.177, de 1º de março de 1991, que estabelece regras para a desindexação da economia e </w:t>
            </w:r>
            <w:proofErr w:type="gramStart"/>
            <w:r w:rsidRPr="00BC74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dá</w:t>
            </w:r>
            <w:proofErr w:type="gramEnd"/>
            <w:r w:rsidRPr="00BC746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outras providências, o art. 25 da Lei nº 9.514, de 20 de novembro de 1997, que dispõe sobre o Sistema de Financiamento Imobiliário, institui a alienação fiduciária de coisa imóvel e dá outras providências, e o inciso II do art. 167 da Lei nº 6.015, de 31 de dezembro de 1973, que dispõe sobre os registros públicos e dá outras providências.</w:t>
            </w:r>
          </w:p>
        </w:tc>
      </w:tr>
    </w:tbl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A PRESIDENTA DA REPÚBLICA </w:t>
      </w:r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Faço</w:t>
      </w:r>
      <w:proofErr w:type="gramEnd"/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1"/>
      <w:bookmarkEnd w:id="1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art. 12 da </w:t>
      </w:r>
      <w:hyperlink r:id="rId7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8.177, de 1º de março de 1991,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passa a vigorar com a seguinte redação:</w:t>
      </w:r>
    </w:p>
    <w:p w:rsidR="00BC7462" w:rsidRPr="00BC7462" w:rsidRDefault="00BC7462" w:rsidP="00BC746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12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12ii.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como remuneração adicional, por juros de: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0,5% (cinco décimos por cento) ao mês, enquanto a meta da taxa Selic ao ano, definida pelo Banco Central do Brasil, for superior a 8,5% (oito inteiros e cinco décimos por cento);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70% (setenta por cento) da meta da taxa Selic ao ano, definida pelo Banco Central do Brasil, </w:t>
      </w:r>
      <w:proofErr w:type="spell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mensalizada</w:t>
      </w:r>
      <w:proofErr w:type="spell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vigente na data de início do período de rendimento, nos demais casos.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9" w:anchor="art12%C2%A75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5º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Banco Central do Brasil divulgará as taxas resultantes da aplicação do contido nas alíneas </w:t>
      </w:r>
      <w:r w:rsidRPr="00BC74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 </w:t>
      </w: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 </w:t>
      </w:r>
      <w:r w:rsidRPr="00BC74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 </w:t>
      </w: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inciso II do caput deste artigo.” (NR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2"/>
      <w:bookmarkEnd w:id="2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saldo dos depósitos de poupança efetuados até a data de entrada em vigor da </w:t>
      </w:r>
      <w:hyperlink r:id="rId10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Medida Provisória n </w:t>
        </w:r>
      </w:hyperlink>
      <w:hyperlink r:id="rId11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º 567, de </w:t>
        </w:r>
        <w:proofErr w:type="gramStart"/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</w:t>
        </w:r>
        <w:proofErr w:type="gramEnd"/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maio de 2012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será remunerado, em cada período de rendimento, pela Taxa Referencial - TR, relativa à data de seu aniversário, acrescida de juros de 0,5% (cinco décimos por cento) ao mês, observado o disposto nos </w:t>
      </w:r>
      <w:hyperlink r:id="rId12" w:anchor="art12%C2%A71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§§ 1º , 2º , 3º e 4º do art. 12 da Lei nº 8.177, de 1o de março de 1991.</w:t>
        </w:r>
      </w:hyperlink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saldo remanescente dos depósitos de que trata o caput somente será acrescido da remuneração que lhe for aplicável.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Para os efeitos do 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caput ,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consideram-se efetuados os depósitos de poupança quando efetivamente creditados em conta, conforme as normas legais e regulamentares de regência do Sistema de Pagamentos Brasileiro.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3"/>
      <w:bookmarkEnd w:id="3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Art. 3º Ficam as instituições financeiras obrigadas a segregar, do saldo dos depósitos de poupança efetuados a partir de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maio de 2012, o saldo dos depósitos de poupança de que trata o art. 2º 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Caso não haja manifestação formal em contrário pelo titular da conta, os saques em conta de poupança serão debitados: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inicialmente, do saldo dos depósitos efetuados a partir de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maio de 2012, até seu esgotamento; e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em seguida, do saldo de depósitos de que trata o art.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demonstrativos de movimentação da conta de poupança evidenciarão ao titular da conta, de modo claro, preciso e de fácil entendimento, os saldos segregados na forma do 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caput </w:t>
      </w:r>
      <w:r w:rsidRPr="00BC746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 A instituição financeira deverá tornar disponível o primeiro demonstrativo de que trata o § 2º no prazo de até 30 (trinta) dias contados da data de entrada em vigor da Medida Provisória nº 567, de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maio de 2012.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As instituições financeiras deverão adotar procedimento interno que assegure remuneração e evolução corretas dos saldos dos depósitos de poupança sob sua responsabilidade, podendo o Banco Central do Brasil requerer, a qualquer momento, informações sobre o procedimento adotado e sobre a remuneração e evolução dos referidos saldos.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" w:name="art4"/>
      <w:bookmarkEnd w:id="4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 inciso II do art. 167 da </w:t>
      </w:r>
      <w:hyperlink r:id="rId13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6.015, de 31 de dezembro de 1973,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passa a vigorar acrescido do seguinte item 30:</w:t>
      </w:r>
    </w:p>
    <w:p w:rsidR="00BC7462" w:rsidRPr="00BC7462" w:rsidRDefault="00BC7462" w:rsidP="00BC746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167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...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4" w:anchor="art167ii30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30. 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substituição de contrato de </w:t>
      </w:r>
      <w:r w:rsidRPr="00BC7462">
        <w:rPr>
          <w:rFonts w:ascii="Arial" w:eastAsia="Times New Roman" w:hAnsi="Arial" w:cs="Arial"/>
          <w:color w:val="000000"/>
          <w:spacing w:val="20"/>
          <w:sz w:val="20"/>
          <w:szCs w:val="20"/>
          <w:lang w:eastAsia="pt-BR"/>
        </w:rPr>
        <w:t>financiamento </w:t>
      </w: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imobiliário e da respectiva transferência da garantia fiduciária ou hipotecária, em ato único, à instituição financeira que venha a assumir a condição de credora em decorrência da portabilidade do financiamento para o qual fora constituída a garantia.” (NR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" w:name="art5"/>
      <w:bookmarkEnd w:id="5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O art. 25 da </w:t>
      </w:r>
      <w:hyperlink r:id="rId15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9.514, de 20 de novembro de 1997,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passa a vigorar acrescido do seguinte § 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 :</w:t>
      </w:r>
      <w:proofErr w:type="gramEnd"/>
    </w:p>
    <w:p w:rsidR="00BC7462" w:rsidRPr="00BC7462" w:rsidRDefault="00BC7462" w:rsidP="00BC7462">
      <w:pPr>
        <w:spacing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25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left="1004"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6" w:anchor="art25%C2%A73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 </w:t>
        </w:r>
      </w:hyperlink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Nas hipóteses em que a quitação da dívida decorrer da portabilidade do financiamento para outra instituição financeira, não será emitido o termo de quitação de que trata este artigo, cabendo, quanto à alienação fiduciária, a mera averbação da sua transferência.” (NR</w:t>
      </w:r>
      <w:proofErr w:type="gramStart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" w:name="art6"/>
      <w:bookmarkEnd w:id="6"/>
      <w:r w:rsidRPr="00BC7462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 O Conselho Monetário Nacional editará norma disciplinando o uso pelas instituições financeiras de código de identificação específico para as operações de portabilidade de crédito, bem como de meio eletrônico para sua efetivação. </w:t>
      </w:r>
      <w:hyperlink r:id="rId17" w:anchor="art37" w:history="1">
        <w:r w:rsidRPr="00BC746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12.810, de 2013)</w:t>
        </w:r>
        <w:proofErr w:type="gramStart"/>
      </w:hyperlink>
      <w:proofErr w:type="gramEnd"/>
    </w:p>
    <w:p w:rsidR="00BC7462" w:rsidRPr="00BC7462" w:rsidRDefault="00BC7462" w:rsidP="00BC7462">
      <w:pPr>
        <w:spacing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" w:name="art7"/>
      <w:bookmarkEnd w:id="7"/>
      <w:r w:rsidRPr="00BC746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Esta Lei entra em vigor na data de sua publicação.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7</w:t>
      </w:r>
      <w:proofErr w:type="gramEnd"/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de agosto de 2012; 191º da Independência e 124º da República.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DILMA ROUSSEFF</w:t>
      </w:r>
      <w:r w:rsidRPr="00BC7462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br/>
      </w:r>
      <w:r w:rsidRPr="00BC7462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t-BR"/>
        </w:rPr>
        <w:t>Guido Mantega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432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BC7462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Este texto não substitui o publicado no DOU de 8.8.2012</w:t>
      </w:r>
    </w:p>
    <w:p w:rsidR="00BC7462" w:rsidRPr="00BC7462" w:rsidRDefault="00BC7462" w:rsidP="00BC7462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BC7462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2423C4" w:rsidRDefault="00BC7462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NTewNDQyN7cwMDdU0lEKTi0uzszPAykwrAUAS13VdCwAAAA="/>
  </w:docVars>
  <w:rsids>
    <w:rsidRoot w:val="00BC7462"/>
    <w:rsid w:val="00100206"/>
    <w:rsid w:val="002938DC"/>
    <w:rsid w:val="00820711"/>
    <w:rsid w:val="00AA1D02"/>
    <w:rsid w:val="00BC746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C74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C74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BC74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74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746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BC746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C74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C7462"/>
    <w:rPr>
      <w:color w:val="0000FF"/>
      <w:u w:val="single"/>
    </w:rPr>
  </w:style>
  <w:style w:type="paragraph" w:customStyle="1" w:styleId="texto1">
    <w:name w:val="texto1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BC74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C74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BC74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C74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746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BC746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C74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C7462"/>
    <w:rPr>
      <w:color w:val="0000FF"/>
      <w:u w:val="single"/>
    </w:rPr>
  </w:style>
  <w:style w:type="paragraph" w:customStyle="1" w:styleId="texto1">
    <w:name w:val="texto1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BC7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5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0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177.htm" TargetMode="External"/><Relationship Id="rId13" Type="http://schemas.openxmlformats.org/officeDocument/2006/relationships/hyperlink" Target="http://www.planalto.gov.br/ccivil_03/LEIS/L6015consolidado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8177.htm" TargetMode="External"/><Relationship Id="rId12" Type="http://schemas.openxmlformats.org/officeDocument/2006/relationships/hyperlink" Target="http://www.planalto.gov.br/ccivil_03/LEIS/L8177.htm" TargetMode="External"/><Relationship Id="rId17" Type="http://schemas.openxmlformats.org/officeDocument/2006/relationships/hyperlink" Target="http://www.planalto.gov.br/ccivil_03/_ato2011-2014/2013/Lei/L12810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9514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1-2014/2012/Mpv/567.htm" TargetMode="External"/><Relationship Id="rId11" Type="http://schemas.openxmlformats.org/officeDocument/2006/relationships/hyperlink" Target="http://www.planalto.gov.br/ccivil_03/_ato2011-2014/2012/Mpv/567.htm" TargetMode="External"/><Relationship Id="rId5" Type="http://schemas.openxmlformats.org/officeDocument/2006/relationships/hyperlink" Target="http://legislacao.planalto.gov.br/legisla/legislacao.nsf/Viw_Identificacao/lei%2012.703-2012?OpenDocument" TargetMode="External"/><Relationship Id="rId15" Type="http://schemas.openxmlformats.org/officeDocument/2006/relationships/hyperlink" Target="http://www.planalto.gov.br/ccivil_03/LEIS/L9514.htm" TargetMode="External"/><Relationship Id="rId10" Type="http://schemas.openxmlformats.org/officeDocument/2006/relationships/hyperlink" Target="http://www.planalto.gov.br/ccivil_03/_ato2011-2014/2012/Mpv/567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177.htm" TargetMode="External"/><Relationship Id="rId14" Type="http://schemas.openxmlformats.org/officeDocument/2006/relationships/hyperlink" Target="http://www.planalto.gov.br/ccivil_03/LEIS/L6015consolidado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1027</Words>
  <Characters>5548</Characters>
  <Application>Microsoft Office Word</Application>
  <DocSecurity>0</DocSecurity>
  <Lines>46</Lines>
  <Paragraphs>13</Paragraphs>
  <ScaleCrop>false</ScaleCrop>
  <Company>Hewlett-Packard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2023-08-02T13:38:00Z</dcterms:created>
  <dcterms:modified xsi:type="dcterms:W3CDTF">2023-08-02T13:45:00Z</dcterms:modified>
</cp:coreProperties>
</file>