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4F9" w:rsidRPr="005C14F9" w:rsidRDefault="005C14F9" w:rsidP="005C14F9">
      <w:pPr>
        <w:spacing w:after="0" w:line="240" w:lineRule="auto"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</w:rPr>
      </w:pPr>
      <w:r w:rsidRPr="005C14F9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</w:rPr>
        <w:t>Presidência da República</w:t>
      </w:r>
    </w:p>
    <w:p w:rsidR="005C14F9" w:rsidRPr="005C14F9" w:rsidRDefault="005C14F9" w:rsidP="005C14F9">
      <w:pPr>
        <w:spacing w:after="0" w:line="240" w:lineRule="auto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</w:pPr>
      <w:r w:rsidRPr="005C14F9"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  <w:t>Casa Civil</w:t>
      </w:r>
    </w:p>
    <w:p w:rsidR="005C14F9" w:rsidRPr="005C14F9" w:rsidRDefault="005C14F9" w:rsidP="005C14F9">
      <w:pPr>
        <w:spacing w:after="0" w:line="240" w:lineRule="auto"/>
        <w:jc w:val="center"/>
        <w:textAlignment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5C14F9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Subchefia para Assuntos Jurídicos</w:t>
      </w:r>
    </w:p>
    <w:p w:rsidR="005C14F9" w:rsidRPr="005C14F9" w:rsidRDefault="005C14F9" w:rsidP="005C14F9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5" w:history="1">
        <w:r w:rsidRPr="005C14F9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>LEI Nº 12.514, DE 28 DE OUTUBRO DE 2011.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5C14F9" w:rsidRPr="005C14F9" w:rsidTr="005C14F9">
        <w:trPr>
          <w:tblCellSpacing w:w="0" w:type="dxa"/>
        </w:trPr>
        <w:tc>
          <w:tcPr>
            <w:tcW w:w="2500" w:type="pct"/>
            <w:vAlign w:val="center"/>
            <w:hideMark/>
          </w:tcPr>
          <w:p w:rsidR="005C14F9" w:rsidRPr="005C14F9" w:rsidRDefault="005C14F9" w:rsidP="005C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hyperlink r:id="rId6" w:history="1">
              <w:r w:rsidRPr="005C14F9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pt-BR"/>
                </w:rPr>
                <w:t>Conversão da Medida Provisória nº 536, de 2011</w:t>
              </w:r>
            </w:hyperlink>
          </w:p>
        </w:tc>
        <w:tc>
          <w:tcPr>
            <w:tcW w:w="2500" w:type="pct"/>
            <w:vAlign w:val="center"/>
            <w:hideMark/>
          </w:tcPr>
          <w:p w:rsidR="005C14F9" w:rsidRPr="005C14F9" w:rsidRDefault="005C14F9" w:rsidP="005C14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C14F9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Dá nova redação ao art. 4º da Lei nº 6.932, de 7 de julho de 1981, que dispõe sobre as atividades do médico-residente; e trata das contribuições devidas aos conselhos profissionais em geral.</w:t>
            </w:r>
          </w:p>
        </w:tc>
      </w:tr>
    </w:tbl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C14F9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A PRESIDENTA DA REPÚBLICA </w:t>
      </w:r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Congresso Nacional decreta e eu sanciono a seguinte Lei: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0" w:name="art1"/>
      <w:bookmarkEnd w:id="0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O art. 4º da </w:t>
      </w:r>
      <w:hyperlink r:id="rId7" w:history="1">
        <w:r w:rsidRPr="005C14F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6.932, de 7 de julho de 1981</w:t>
        </w:r>
      </w:hyperlink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 a vigorar com a seguinte redação:</w:t>
      </w:r>
    </w:p>
    <w:p w:rsidR="005C14F9" w:rsidRPr="005C14F9" w:rsidRDefault="005C14F9" w:rsidP="005C14F9">
      <w:pPr>
        <w:spacing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8" w:anchor="art4......." w:history="1">
        <w:r w:rsidRPr="005C14F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4º </w:t>
        </w:r>
      </w:hyperlink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Ao médico-residente é assegurado bolsa no valor de R$ 2.384,82 (dois mil, trezentos e oitenta e quatro reais e oitenta e dois centavos), em regime especial de treinamento em serviço de 60 (sessenta) horas semanais.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O médico-residente é filiado ao Regime Geral de Previdência Social - RGPS como contribuinte individual.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O médico-residente tem direito, conforme o caso, à licença-paternidade de 5 (cinco) dias ou à licença-maternidade de 120 (cento e vinte) dias.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A instituição de saúde responsável por programas de residência médica poderá prorrogar, nos termos da </w:t>
      </w:r>
      <w:hyperlink r:id="rId9" w:history="1">
        <w:r w:rsidRPr="005C14F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11.770, de 9 de setembro de 2008</w:t>
        </w:r>
      </w:hyperlink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quando requerido pela médica-residente, o período de licença-maternidade em até 60 (sessenta) dias.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4º O tempo de residência médica será prorrogado por prazo equivalente à duração do afastamento do médico-residente por motivo de saúde ou nas hipóteses dos §§ 2º e 3º .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5º A instituição de saúde responsável por programas de residência médica oferecerá ao médico-residente, durante todo o período de residência: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condições adequadas para repouso e higiene pessoal durante os plantões;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alimentação; e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moradia, conforme estabelecido em regulamento.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6º O valor da bolsa do médico-residente poderá ser objeto de revisão anual.” (NR)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" w:name="art2"/>
      <w:bookmarkEnd w:id="1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O art. 26 da </w:t>
      </w:r>
      <w:hyperlink r:id="rId10" w:history="1">
        <w:r w:rsidRPr="005C14F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9.250, de 26 de dezembro de 1995</w:t>
        </w:r>
      </w:hyperlink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 a vigorar acrescido do seguinte parágrafo único:</w:t>
      </w:r>
    </w:p>
    <w:p w:rsidR="005C14F9" w:rsidRPr="005C14F9" w:rsidRDefault="005C14F9" w:rsidP="005C14F9">
      <w:pPr>
        <w:spacing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26. ............................................................................................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1" w:anchor="art26p" w:history="1">
        <w:r w:rsidRPr="005C14F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Parágrafo único. </w:t>
        </w:r>
      </w:hyperlink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Não caracterizam contraprestação de serviços nem vantagem para o doador, para efeito da isenção referida no caput , as bolsas de estudo recebidas pelos médicos-residentes.” (NR)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" w:name="art3"/>
      <w:bookmarkEnd w:id="2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Art. 3º As disposições aplicáveis para valores devidos a conselhos profissionais, quando não existir disposição a respeito em lei específica, são as constantes desta Lei.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Aplica-se esta Lei também aos conselhos profissionais quando lei específica: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estabelecer a cobrança de valores expressos em moeda ou unidade de referência não mais existente;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não especificar valores, mas delegar a fixação para o próprio conselho.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" w:name="art4"/>
      <w:bookmarkEnd w:id="3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Os Conselhos cobrarão: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" w:name="art4i"/>
      <w:bookmarkEnd w:id="4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multas por violação da ética, conforme disposto na legislação;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" w:name="art4ii"/>
      <w:bookmarkEnd w:id="5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anuidades; e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" w:name="art4iii"/>
      <w:bookmarkEnd w:id="6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outras obrigações definidas em lei especial.</w:t>
      </w:r>
    </w:p>
    <w:p w:rsidR="005C14F9" w:rsidRPr="005C14F9" w:rsidRDefault="005C14F9" w:rsidP="005C14F9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7" w:name="art4p"/>
      <w:bookmarkEnd w:id="7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O inadimplemento ou o atraso no pagamento das anuidades previstas no inciso II do caput deste artigo não ensejará a suspensão do registro ou o impedimento de exercício da profissão.     </w:t>
      </w:r>
      <w:hyperlink r:id="rId12" w:anchor="art21" w:history="1">
        <w:r w:rsidRPr="005C14F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14.195, de 2021)</w:t>
        </w:r>
      </w:hyperlink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8" w:name="art5"/>
      <w:bookmarkEnd w:id="8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5º O fato gerador das anuidades é a existência de inscrição no conselho, ainda que por tempo limitado, ao longo do exercício.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9" w:name="art6"/>
      <w:bookmarkEnd w:id="9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6º As anuidades cobradas pelo conselho serão no valor de: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0" w:name="art6i"/>
      <w:bookmarkEnd w:id="10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para profissionais de nível superior: até R$ 500,00 (quinhentos reais);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" w:name="art6ii"/>
      <w:bookmarkEnd w:id="11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para profissionais de nível técnico: até R$ 250,00 (duzentos e cinquenta reais); e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2" w:name="art6iii"/>
      <w:bookmarkEnd w:id="12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para pessoas jurídicas, conforme o capital social, os seguintes valores máximos: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3" w:name="art6iiia"/>
      <w:bookmarkEnd w:id="13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a) até R$ 50.000,00 (cinquenta mil reais): R$ 500,00 (quinhentos reais);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" w:name="art6iiib"/>
      <w:bookmarkEnd w:id="14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acima de R$ 50.000,00 (cinquenta mil reais) e até R$ 200.000,00 (duzentos mil reais): R$ 1.000,00 (mil reais);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5" w:name="art6iiic"/>
      <w:bookmarkEnd w:id="15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c) acima de R$ 200.000,00 (duzentos mil reais) e até R$ 500.000,00 (quinhentos mil reais): R$ 1.500,00 (mil e quinhentos reais);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" w:name="art6iiid"/>
      <w:bookmarkEnd w:id="16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d) acima de R$ 500.000,00 (quinhentos mil reais) e até R$ 1.000.000,00 (um milhão de reais): R$ 2.000,00 (dois mil reais);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7" w:name="art6iiie"/>
      <w:bookmarkEnd w:id="17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e) acima de R$ 1.000.000,00 (um milhão de reais) e até R$ 2.000.000,00 (dois milhões de reais): R$ 2.500,00 (dois mil e quinhentos reais);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8" w:name="art6iiif"/>
      <w:bookmarkEnd w:id="18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f) acima de R$ 2.000.000,00 (dois milhões de reais) e até R$ 10.000.000,00 (dez milhões de reais): R$ 3.000,00 (três mil reais);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9" w:name="art6iiig"/>
      <w:bookmarkEnd w:id="19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g) acima de R$ 10.000.000,00 (dez milhões de reais): R$ 4.000,00 (quatro mil reais).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0" w:name="art6§1"/>
      <w:bookmarkEnd w:id="20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Os valores das anuidades serão reajustados de acordo com a variação integral do Índice Nacional de Preços ao Consumidor - INPC, calculado pela Fundação Instituto Brasileiro de Geografia e Estatística - IBGE, ou pelo índice oficial que venha a substituí-lo.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1" w:name="art6§2"/>
      <w:bookmarkEnd w:id="21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O valor exato da anuidade, o desconto para profissionais recém-inscritos, os critérios de isenção para profissionais, as regras de recuperação de créditos, as regras de parcelamento, garantido o mínimo de 5 (cinco) vezes, e a concessão de descontos para pagamento antecipado ou à vista, serão estabelecidos pelos respectivos conselhos federais.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2" w:name="art7"/>
      <w:bookmarkEnd w:id="22"/>
      <w:r w:rsidRPr="005C14F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7º Os Conselhos poderão deixar de promover a cobrança judicial de valores inferiores a 10 (dez) vezes o valor de que trata o inciso I do art. 6º .</w:t>
      </w:r>
    </w:p>
    <w:p w:rsidR="005C14F9" w:rsidRPr="005C14F9" w:rsidRDefault="005C14F9" w:rsidP="005C14F9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23" w:name="art7.0"/>
      <w:bookmarkEnd w:id="23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7º Os Conselhos poderão, nos termos e nos limites de norma do respectivo Conselho Federal, independentemente do disposto no art. 8º desta Lei e sem renunciar ao valor devido, deixar de cobrar:     </w:t>
      </w:r>
      <w:hyperlink r:id="rId13" w:anchor="art21" w:history="1">
        <w:r w:rsidRPr="005C14F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14.195, de 2021)</w:t>
        </w:r>
      </w:hyperlink>
    </w:p>
    <w:p w:rsidR="005C14F9" w:rsidRPr="005C14F9" w:rsidRDefault="005C14F9" w:rsidP="005C14F9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24" w:name="art7i"/>
      <w:bookmarkEnd w:id="24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administrativamente, os valores definidos como irrisórios; ou     </w:t>
      </w:r>
      <w:hyperlink r:id="rId14" w:anchor="art21" w:history="1">
        <w:r w:rsidRPr="005C14F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14.195, de 2021)</w:t>
        </w:r>
      </w:hyperlink>
    </w:p>
    <w:p w:rsidR="005C14F9" w:rsidRPr="005C14F9" w:rsidRDefault="005C14F9" w:rsidP="005C14F9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25" w:name="art7ii"/>
      <w:bookmarkEnd w:id="25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judicialmente, os valores considerados irrecuperáveis, de difícil recuperação ou com custo de cobrança superior ao valor devido.    </w:t>
      </w:r>
      <w:hyperlink r:id="rId15" w:anchor="art21" w:history="1">
        <w:r w:rsidRPr="005C14F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14.195, de 2021)</w:t>
        </w:r>
      </w:hyperlink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6" w:name="art8"/>
      <w:bookmarkEnd w:id="26"/>
      <w:r w:rsidRPr="005C14F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8º Os Conselhos não executarão judicialmente dívidas referentes a anuidades inferiores a 4 (quatro) vezes o valor cobrado anualmente da pessoa física ou jurídica inadimplente.</w:t>
      </w:r>
    </w:p>
    <w:p w:rsidR="005C14F9" w:rsidRPr="005C14F9" w:rsidRDefault="005C14F9" w:rsidP="005C14F9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27" w:name="art8.0"/>
      <w:bookmarkEnd w:id="27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8º Os Conselhos não executarão judicialmente dívidas, de quaisquer das origens previstas no art. 4º desta Lei, com valor total inferior a 5 (cinco) vezes o constante do inciso I do </w:t>
      </w:r>
      <w:r w:rsidRPr="005C14F9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 art. 6º desta Lei, observado o disposto no seu § 1º.    </w:t>
      </w:r>
      <w:hyperlink r:id="rId16" w:anchor="art21" w:history="1">
        <w:r w:rsidRPr="005C14F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14.195, de 2021)</w:t>
        </w:r>
      </w:hyperlink>
    </w:p>
    <w:p w:rsidR="005C14F9" w:rsidRPr="005C14F9" w:rsidRDefault="005C14F9" w:rsidP="005C14F9">
      <w:pPr>
        <w:spacing w:after="0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8" w:name="art8p"/>
      <w:bookmarkEnd w:id="28"/>
      <w:r w:rsidRPr="005C14F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Parágrafo único. O disposto no caput não limitará a realização de medidas administrativas de cobrança, a aplicação de sanções por violação da ética ou a suspensão do exercício profissional.</w:t>
      </w:r>
    </w:p>
    <w:p w:rsidR="005C14F9" w:rsidRPr="005C14F9" w:rsidRDefault="005C14F9" w:rsidP="005C14F9">
      <w:pPr>
        <w:spacing w:after="0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9" w:name="art8p.0"/>
      <w:bookmarkEnd w:id="29"/>
      <w:r w:rsidRPr="005C14F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Parágrafo único.  O disposto no </w:t>
      </w:r>
      <w:r w:rsidRPr="005C14F9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caput</w:t>
      </w:r>
      <w:r w:rsidRPr="005C14F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não obsta ou limita a realização de medidas administrativas de cobrança, tais como a notificação extrajudicial, a inclusão em cadastros de inadimplentes e o protesto de certidões de dívida ativa.        </w:t>
      </w:r>
      <w:hyperlink r:id="rId17" w:anchor="art17" w:history="1">
        <w:r w:rsidRPr="005C14F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1.040, de 2021)</w:t>
        </w:r>
      </w:hyperlink>
    </w:p>
    <w:p w:rsidR="005C14F9" w:rsidRPr="005C14F9" w:rsidRDefault="005C14F9" w:rsidP="005C14F9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30" w:name="art8§1"/>
      <w:bookmarkEnd w:id="30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O disposto no </w:t>
      </w:r>
      <w:r w:rsidRPr="005C14F9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deste artigo não obsta ou limita a realização de medidas administrativas de cobrança, tais como a notificação extrajudicial, a inclusão em cadastros de inadimplentes e o protesto de certidões de dívida ativa.    </w:t>
      </w:r>
      <w:hyperlink r:id="rId18" w:anchor="art21" w:history="1">
        <w:r w:rsidRPr="005C14F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14.195, de 2021)</w:t>
        </w:r>
      </w:hyperlink>
    </w:p>
    <w:p w:rsidR="005C14F9" w:rsidRPr="005C14F9" w:rsidRDefault="005C14F9" w:rsidP="005C14F9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31" w:name="art8§2"/>
      <w:bookmarkEnd w:id="31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Os executivos fiscais de valor inferior ao previsto no </w:t>
      </w:r>
      <w:r w:rsidRPr="005C14F9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deste artigo serão arquivados, sem baixa na distribuição das execuções fiscais, sem prejuízo do disposto no </w:t>
      </w:r>
      <w:hyperlink r:id="rId19" w:anchor="art40" w:history="1">
        <w:r w:rsidRPr="005C14F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40 da Lei nº 6.830, de 22 de setembro de 1980</w:t>
        </w:r>
      </w:hyperlink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   </w:t>
      </w:r>
      <w:hyperlink r:id="rId20" w:anchor="art21" w:history="1">
        <w:r w:rsidRPr="005C14F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14.195, de 2021)</w:t>
        </w:r>
      </w:hyperlink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2" w:name="art9"/>
      <w:bookmarkEnd w:id="32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9º A existência de valores em atraso não obsta o cancelamento ou a suspensão do registro a pedido.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3" w:name="art10"/>
      <w:bookmarkEnd w:id="33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10. O percentual da arrecadação destinado ao conselho regional e ao conselho federal respectivo é o constante da legislação específica.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4" w:name="art11"/>
      <w:bookmarkEnd w:id="34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11. O valor da Taxa de Anotação de Responsabilidade Técnica - ART, prevista na </w:t>
      </w:r>
      <w:hyperlink r:id="rId21" w:history="1">
        <w:r w:rsidRPr="005C14F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6.496, de 7 de dezembro de 1977, </w:t>
        </w:r>
      </w:hyperlink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não poderá ultrapassar R$ 150,00 (cento e cinquenta reais).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5" w:name="art11p"/>
      <w:bookmarkEnd w:id="35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O valor referido no caput será atualizado, anualmente, de acordo com a variação integral do Índice Nacional de Preços ao Consumidor - INPC, calculado pela Fundação Instituto Brasileiro de Geografia e Estatística - IBGE, ou índice oficial que venha a substituí-lo.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6" w:name="art12"/>
      <w:bookmarkEnd w:id="36"/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12. Esta Lei entra em vigor na data de sua publicação.</w:t>
      </w:r>
    </w:p>
    <w:p w:rsidR="005C14F9" w:rsidRPr="005C14F9" w:rsidRDefault="005C14F9" w:rsidP="005C14F9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C14F9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Brasília, 28 de outubro de 2011; 190º da Independência e 123º da República.</w:t>
      </w:r>
    </w:p>
    <w:p w:rsidR="005C14F9" w:rsidRPr="005C14F9" w:rsidRDefault="005C14F9" w:rsidP="005C14F9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DILMA ROUSSEFF</w:t>
      </w:r>
      <w:r w:rsidRPr="005C14F9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5C14F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Fernando Haddad</w:t>
      </w:r>
      <w:r w:rsidRPr="005C14F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Miriam Belchior</w:t>
      </w:r>
    </w:p>
    <w:p w:rsidR="005C14F9" w:rsidRPr="005C14F9" w:rsidRDefault="005C14F9" w:rsidP="005C14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C14F9">
        <w:rPr>
          <w:rFonts w:ascii="Times New Roman" w:eastAsia="Times New Roman" w:hAnsi="Times New Roman" w:cs="Times New Roman"/>
          <w:color w:val="FF0000"/>
          <w:sz w:val="20"/>
          <w:szCs w:val="20"/>
          <w:lang w:eastAsia="pt-BR"/>
        </w:rPr>
        <w:t>Este texto não substitui o publicado no DOU de 31.10.2011</w:t>
      </w:r>
    </w:p>
    <w:p w:rsidR="005C14F9" w:rsidRPr="005C14F9" w:rsidRDefault="005C14F9" w:rsidP="005C14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C14F9">
        <w:rPr>
          <w:rFonts w:ascii="Times New Roman" w:eastAsia="Times New Roman" w:hAnsi="Times New Roman" w:cs="Times New Roman"/>
          <w:color w:val="FF0000"/>
          <w:sz w:val="20"/>
          <w:szCs w:val="20"/>
          <w:lang w:eastAsia="pt-BR"/>
        </w:rPr>
        <w:t>*</w:t>
      </w:r>
    </w:p>
    <w:p w:rsidR="005C14F9" w:rsidRPr="005C14F9" w:rsidRDefault="005C14F9" w:rsidP="005C14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C14F9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5C14F9" w:rsidRPr="005C14F9" w:rsidRDefault="005C14F9" w:rsidP="005C14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C14F9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5C14F9" w:rsidRPr="005C14F9" w:rsidRDefault="005C14F9" w:rsidP="005C14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C14F9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5C14F9" w:rsidRPr="005C14F9" w:rsidRDefault="005C14F9" w:rsidP="005C14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C14F9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5C14F9" w:rsidRPr="005C14F9" w:rsidRDefault="005C14F9" w:rsidP="005C14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C14F9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5C14F9" w:rsidRPr="005C14F9" w:rsidRDefault="005C14F9" w:rsidP="005C14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C14F9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5C14F9" w:rsidRPr="005C14F9" w:rsidRDefault="005C14F9" w:rsidP="005C14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5C14F9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2423C4" w:rsidRDefault="005C14F9">
      <w:bookmarkStart w:id="37" w:name="_GoBack"/>
      <w:bookmarkEnd w:id="37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U3NTO0MDW2MDExNDRX0lEKTi0uzszPAykwrAUA6UOqBSwAAAA="/>
  </w:docVars>
  <w:rsids>
    <w:rsidRoot w:val="005C14F9"/>
    <w:rsid w:val="00100206"/>
    <w:rsid w:val="002938DC"/>
    <w:rsid w:val="005C14F9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5C1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5C1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5C14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C14F9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C14F9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5C14F9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unhideWhenUsed/>
    <w:rsid w:val="005C1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C14F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C14F9"/>
    <w:rPr>
      <w:color w:val="0000FF"/>
      <w:u w:val="single"/>
    </w:rPr>
  </w:style>
  <w:style w:type="paragraph" w:customStyle="1" w:styleId="texto1">
    <w:name w:val="texto1"/>
    <w:basedOn w:val="Normal"/>
    <w:rsid w:val="005C1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2">
    <w:name w:val="texto2"/>
    <w:basedOn w:val="Normal"/>
    <w:rsid w:val="005C1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debalo">
    <w:name w:val="textodebalo"/>
    <w:basedOn w:val="Normal"/>
    <w:rsid w:val="005C1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5C1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5C1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5C14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C14F9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C14F9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5C14F9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unhideWhenUsed/>
    <w:rsid w:val="005C1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C14F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C14F9"/>
    <w:rPr>
      <w:color w:val="0000FF"/>
      <w:u w:val="single"/>
    </w:rPr>
  </w:style>
  <w:style w:type="paragraph" w:customStyle="1" w:styleId="texto1">
    <w:name w:val="texto1"/>
    <w:basedOn w:val="Normal"/>
    <w:rsid w:val="005C1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2">
    <w:name w:val="texto2"/>
    <w:basedOn w:val="Normal"/>
    <w:rsid w:val="005C1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debalo">
    <w:name w:val="textodebalo"/>
    <w:basedOn w:val="Normal"/>
    <w:rsid w:val="005C1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9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37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2313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6268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1427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6932.htm" TargetMode="External"/><Relationship Id="rId13" Type="http://schemas.openxmlformats.org/officeDocument/2006/relationships/hyperlink" Target="http://www.planalto.gov.br/ccivil_03/_Ato2019-2022/2021/Lei/L14195.htm" TargetMode="External"/><Relationship Id="rId18" Type="http://schemas.openxmlformats.org/officeDocument/2006/relationships/hyperlink" Target="http://www.planalto.gov.br/ccivil_03/_Ato2019-2022/2021/Lei/L14195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lanalto.gov.br/ccivil_03/LEIS/L6496.htm" TargetMode="External"/><Relationship Id="rId7" Type="http://schemas.openxmlformats.org/officeDocument/2006/relationships/hyperlink" Target="http://www.planalto.gov.br/ccivil_03/LEIS/L6932.htm" TargetMode="External"/><Relationship Id="rId12" Type="http://schemas.openxmlformats.org/officeDocument/2006/relationships/hyperlink" Target="http://www.planalto.gov.br/ccivil_03/_Ato2019-2022/2021/Lei/L14195.htm" TargetMode="External"/><Relationship Id="rId17" Type="http://schemas.openxmlformats.org/officeDocument/2006/relationships/hyperlink" Target="http://www.planalto.gov.br/ccivil_03/_Ato2019-2022/2021/Mpv/mpv1040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_Ato2019-2022/2021/Lei/L14195.htm" TargetMode="External"/><Relationship Id="rId20" Type="http://schemas.openxmlformats.org/officeDocument/2006/relationships/hyperlink" Target="http://www.planalto.gov.br/ccivil_03/_Ato2019-2022/2021/Lei/L14195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11-2014/2011/Mpv/536.htm" TargetMode="External"/><Relationship Id="rId11" Type="http://schemas.openxmlformats.org/officeDocument/2006/relationships/hyperlink" Target="http://www.planalto.gov.br/ccivil_03/LEIS/L9250.htm" TargetMode="External"/><Relationship Id="rId5" Type="http://schemas.openxmlformats.org/officeDocument/2006/relationships/hyperlink" Target="http://legislacao.planalto.gov.br/legisla/legislacao.nsf/Viw_Identificacao/lei%2012.514-2011?OpenDocument" TargetMode="External"/><Relationship Id="rId15" Type="http://schemas.openxmlformats.org/officeDocument/2006/relationships/hyperlink" Target="http://www.planalto.gov.br/ccivil_03/_Ato2019-2022/2021/Lei/L14195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lanalto.gov.br/ccivil_03/LEIS/L9250.htm" TargetMode="External"/><Relationship Id="rId19" Type="http://schemas.openxmlformats.org/officeDocument/2006/relationships/hyperlink" Target="http://www.planalto.gov.br/ccivil_03/LEIS/L6830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_Ato2007-2010/2008/Lei/L11770.htm" TargetMode="External"/><Relationship Id="rId14" Type="http://schemas.openxmlformats.org/officeDocument/2006/relationships/hyperlink" Target="http://www.planalto.gov.br/ccivil_03/_Ato2019-2022/2021/Lei/L14195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1503</Words>
  <Characters>8120</Characters>
  <Application>Microsoft Office Word</Application>
  <DocSecurity>0</DocSecurity>
  <Lines>67</Lines>
  <Paragraphs>19</Paragraphs>
  <ScaleCrop>false</ScaleCrop>
  <Company>Hewlett-Packard</Company>
  <LinksUpToDate>false</LinksUpToDate>
  <CharactersWithSpaces>9604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2023-08-06T00:42:00Z</dcterms:created>
  <dcterms:modified xsi:type="dcterms:W3CDTF">2023-08-06T00:44:00Z</dcterms:modified>
</cp:coreProperties>
</file>