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BDCE7" w14:textId="77777777" w:rsidR="000C12A8" w:rsidRPr="000C12A8" w:rsidRDefault="000C12A8" w:rsidP="000C12A8">
      <w:pPr>
        <w:spacing w:after="0" w:line="240" w:lineRule="auto"/>
        <w:jc w:val="center"/>
        <w:textAlignment w:val="center"/>
        <w:outlineLvl w:val="0"/>
        <w:rPr>
          <w:rFonts w:ascii="Times New Roman" w:eastAsia="Times New Roman" w:hAnsi="Times New Roman" w:cs="Times New Roman"/>
          <w:b/>
          <w:bCs/>
          <w:kern w:val="36"/>
          <w:sz w:val="32"/>
          <w:szCs w:val="32"/>
          <w:lang w:eastAsia="pt-BR"/>
          <w14:ligatures w14:val="none"/>
        </w:rPr>
      </w:pPr>
      <w:r w:rsidRPr="000C12A8">
        <w:rPr>
          <w:rFonts w:ascii="Times New Roman" w:eastAsia="Times New Roman" w:hAnsi="Times New Roman" w:cs="Times New Roman"/>
          <w:b/>
          <w:bCs/>
          <w:kern w:val="36"/>
          <w:sz w:val="32"/>
          <w:szCs w:val="32"/>
          <w:lang w:eastAsia="pt-BR"/>
          <w14:ligatures w14:val="none"/>
        </w:rPr>
        <w:t>Presidência da República</w:t>
      </w:r>
    </w:p>
    <w:p w14:paraId="21764B68" w14:textId="77777777" w:rsidR="000C12A8" w:rsidRPr="000C12A8" w:rsidRDefault="000C12A8" w:rsidP="000C12A8">
      <w:pPr>
        <w:spacing w:after="0" w:line="240" w:lineRule="auto"/>
        <w:jc w:val="center"/>
        <w:textAlignment w:val="center"/>
        <w:outlineLvl w:val="1"/>
        <w:rPr>
          <w:rFonts w:ascii="Times New Roman" w:eastAsia="Times New Roman" w:hAnsi="Times New Roman" w:cs="Times New Roman"/>
          <w:b/>
          <w:bCs/>
          <w:kern w:val="0"/>
          <w:sz w:val="28"/>
          <w:szCs w:val="28"/>
          <w:lang w:eastAsia="pt-BR"/>
          <w14:ligatures w14:val="none"/>
        </w:rPr>
      </w:pPr>
      <w:r w:rsidRPr="000C12A8">
        <w:rPr>
          <w:rFonts w:ascii="Times New Roman" w:eastAsia="Times New Roman" w:hAnsi="Times New Roman" w:cs="Times New Roman"/>
          <w:b/>
          <w:bCs/>
          <w:kern w:val="0"/>
          <w:sz w:val="28"/>
          <w:szCs w:val="28"/>
          <w:lang w:eastAsia="pt-BR"/>
          <w14:ligatures w14:val="none"/>
        </w:rPr>
        <w:t>Casa Civil</w:t>
      </w:r>
    </w:p>
    <w:p w14:paraId="5237A52E" w14:textId="77777777" w:rsidR="000C12A8" w:rsidRPr="000C12A8" w:rsidRDefault="000C12A8" w:rsidP="000C12A8">
      <w:pPr>
        <w:spacing w:after="0" w:line="240" w:lineRule="auto"/>
        <w:jc w:val="center"/>
        <w:textAlignment w:val="center"/>
        <w:outlineLvl w:val="2"/>
        <w:rPr>
          <w:rFonts w:ascii="Times New Roman" w:eastAsia="Times New Roman" w:hAnsi="Times New Roman" w:cs="Times New Roman"/>
          <w:b/>
          <w:bCs/>
          <w:kern w:val="0"/>
          <w:sz w:val="24"/>
          <w:szCs w:val="24"/>
          <w:lang w:eastAsia="pt-BR"/>
          <w14:ligatures w14:val="none"/>
        </w:rPr>
      </w:pPr>
      <w:r w:rsidRPr="000C12A8">
        <w:rPr>
          <w:rFonts w:ascii="Times New Roman" w:eastAsia="Times New Roman" w:hAnsi="Times New Roman" w:cs="Times New Roman"/>
          <w:b/>
          <w:bCs/>
          <w:kern w:val="0"/>
          <w:sz w:val="24"/>
          <w:szCs w:val="24"/>
          <w:lang w:eastAsia="pt-BR"/>
          <w14:ligatures w14:val="none"/>
        </w:rPr>
        <w:t>Subchefia para Assuntos Jurídicos</w:t>
      </w:r>
    </w:p>
    <w:p w14:paraId="3BC8ABBB" w14:textId="77777777" w:rsidR="000C12A8" w:rsidRPr="000C12A8" w:rsidRDefault="000C12A8" w:rsidP="000C12A8">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hyperlink r:id="rId4" w:history="1">
        <w:r w:rsidRPr="000C12A8">
          <w:rPr>
            <w:rFonts w:ascii="Arial" w:eastAsia="Times New Roman" w:hAnsi="Arial" w:cs="Arial"/>
            <w:b/>
            <w:bCs/>
            <w:color w:val="000080"/>
            <w:kern w:val="0"/>
            <w:sz w:val="20"/>
            <w:szCs w:val="20"/>
            <w:u w:val="single"/>
            <w:lang w:eastAsia="pt-BR"/>
            <w14:ligatures w14:val="none"/>
          </w:rPr>
          <w:t>LEI Nº 12.433, DE 29 DE JUNHO DE 2011.</w:t>
        </w:r>
      </w:hyperlink>
    </w:p>
    <w:tbl>
      <w:tblPr>
        <w:tblW w:w="5000" w:type="pct"/>
        <w:tblCellSpacing w:w="0" w:type="dxa"/>
        <w:tblCellMar>
          <w:left w:w="0" w:type="dxa"/>
          <w:right w:w="0" w:type="dxa"/>
        </w:tblCellMar>
        <w:tblLook w:val="04A0" w:firstRow="1" w:lastRow="0" w:firstColumn="1" w:lastColumn="0" w:noHBand="0" w:noVBand="1"/>
      </w:tblPr>
      <w:tblGrid>
        <w:gridCol w:w="4082"/>
        <w:gridCol w:w="4422"/>
      </w:tblGrid>
      <w:tr w:rsidR="000C12A8" w:rsidRPr="000C12A8" w14:paraId="6F41D703" w14:textId="77777777" w:rsidTr="000C12A8">
        <w:trPr>
          <w:tblCellSpacing w:w="0" w:type="dxa"/>
        </w:trPr>
        <w:tc>
          <w:tcPr>
            <w:tcW w:w="2400" w:type="pct"/>
            <w:vAlign w:val="center"/>
            <w:hideMark/>
          </w:tcPr>
          <w:p w14:paraId="1C70EC7E" w14:textId="77777777" w:rsidR="000C12A8" w:rsidRPr="000C12A8" w:rsidRDefault="000C12A8" w:rsidP="000C12A8">
            <w:pPr>
              <w:spacing w:after="0" w:line="240" w:lineRule="auto"/>
              <w:rPr>
                <w:rFonts w:ascii="Times New Roman" w:eastAsia="Times New Roman" w:hAnsi="Times New Roman" w:cs="Times New Roman"/>
                <w:color w:val="000000"/>
                <w:kern w:val="0"/>
                <w:sz w:val="20"/>
                <w:szCs w:val="20"/>
                <w:lang w:eastAsia="pt-BR"/>
                <w14:ligatures w14:val="none"/>
              </w:rPr>
            </w:pPr>
          </w:p>
        </w:tc>
        <w:tc>
          <w:tcPr>
            <w:tcW w:w="2600" w:type="pct"/>
            <w:vAlign w:val="center"/>
            <w:hideMark/>
          </w:tcPr>
          <w:p w14:paraId="332D6328" w14:textId="77777777" w:rsidR="000C12A8" w:rsidRPr="000C12A8" w:rsidRDefault="000C12A8" w:rsidP="000C12A8">
            <w:pPr>
              <w:spacing w:before="100" w:beforeAutospacing="1" w:after="100" w:afterAutospacing="1" w:line="240" w:lineRule="auto"/>
              <w:ind w:firstLine="432"/>
              <w:jc w:val="both"/>
              <w:rPr>
                <w:rFonts w:ascii="Times New Roman" w:eastAsia="Times New Roman" w:hAnsi="Times New Roman" w:cs="Times New Roman"/>
                <w:kern w:val="0"/>
                <w:sz w:val="20"/>
                <w:szCs w:val="20"/>
                <w:lang w:eastAsia="pt-BR"/>
                <w14:ligatures w14:val="none"/>
              </w:rPr>
            </w:pPr>
            <w:r w:rsidRPr="000C12A8">
              <w:rPr>
                <w:rFonts w:ascii="Arial" w:eastAsia="Times New Roman" w:hAnsi="Arial" w:cs="Arial"/>
                <w:color w:val="800000"/>
                <w:kern w:val="0"/>
                <w:sz w:val="20"/>
                <w:szCs w:val="20"/>
                <w:lang w:eastAsia="pt-BR"/>
                <w14:ligatures w14:val="none"/>
              </w:rPr>
              <w:t>Altera a Lei nº 7.210, de 11 de julho de 1984 (Lei de Execução Penal), para dispor sobre a remição de parte do tempo de execução da pena por estudo ou por trabalho.</w:t>
            </w:r>
          </w:p>
        </w:tc>
      </w:tr>
    </w:tbl>
    <w:p w14:paraId="4BE273FE" w14:textId="77777777" w:rsidR="000C12A8" w:rsidRPr="000C12A8" w:rsidRDefault="000C12A8" w:rsidP="000C12A8">
      <w:pPr>
        <w:spacing w:before="300" w:after="300" w:line="240" w:lineRule="auto"/>
        <w:ind w:firstLine="570"/>
        <w:jc w:val="both"/>
        <w:rPr>
          <w:rFonts w:ascii="Arial" w:eastAsia="Times New Roman" w:hAnsi="Arial" w:cs="Arial"/>
          <w:color w:val="000000"/>
          <w:kern w:val="0"/>
          <w:sz w:val="20"/>
          <w:szCs w:val="20"/>
          <w:lang w:eastAsia="pt-BR"/>
          <w14:ligatures w14:val="none"/>
        </w:rPr>
      </w:pPr>
      <w:r w:rsidRPr="000C12A8">
        <w:rPr>
          <w:rFonts w:ascii="Arial" w:eastAsia="Times New Roman" w:hAnsi="Arial" w:cs="Arial"/>
          <w:b/>
          <w:bCs/>
          <w:color w:val="000000"/>
          <w:kern w:val="0"/>
          <w:sz w:val="20"/>
          <w:szCs w:val="20"/>
          <w:lang w:eastAsia="pt-BR"/>
          <w14:ligatures w14:val="none"/>
        </w:rPr>
        <w:t>A PRESIDENTA DA REPÚBLICA </w:t>
      </w:r>
      <w:r w:rsidRPr="000C12A8">
        <w:rPr>
          <w:rFonts w:ascii="Arial" w:eastAsia="Times New Roman" w:hAnsi="Arial" w:cs="Arial"/>
          <w:color w:val="000000"/>
          <w:kern w:val="0"/>
          <w:sz w:val="20"/>
          <w:szCs w:val="20"/>
          <w:lang w:eastAsia="pt-BR"/>
          <w14:ligatures w14:val="none"/>
        </w:rPr>
        <w:t>Faço saber que o Congresso Nacional decreta e eu sanciono a seguinte Lei:</w:t>
      </w:r>
    </w:p>
    <w:p w14:paraId="4988B250" w14:textId="77777777" w:rsidR="000C12A8" w:rsidRPr="000C12A8" w:rsidRDefault="000C12A8" w:rsidP="000C12A8">
      <w:pPr>
        <w:spacing w:before="300" w:after="300" w:line="240" w:lineRule="auto"/>
        <w:ind w:firstLine="570"/>
        <w:rPr>
          <w:rFonts w:ascii="Arial" w:eastAsia="Times New Roman" w:hAnsi="Arial" w:cs="Arial"/>
          <w:color w:val="000000"/>
          <w:kern w:val="0"/>
          <w:sz w:val="20"/>
          <w:szCs w:val="20"/>
          <w:lang w:eastAsia="pt-BR"/>
          <w14:ligatures w14:val="none"/>
        </w:rPr>
      </w:pPr>
      <w:bookmarkStart w:id="0" w:name="art1"/>
      <w:bookmarkEnd w:id="0"/>
      <w:r w:rsidRPr="000C12A8">
        <w:rPr>
          <w:rFonts w:ascii="Arial" w:eastAsia="Times New Roman" w:hAnsi="Arial" w:cs="Arial"/>
          <w:color w:val="000000"/>
          <w:kern w:val="0"/>
          <w:sz w:val="20"/>
          <w:szCs w:val="20"/>
          <w:lang w:eastAsia="pt-BR"/>
          <w14:ligatures w14:val="none"/>
        </w:rPr>
        <w:t xml:space="preserve">Art. 1º Os </w:t>
      </w:r>
      <w:proofErr w:type="spellStart"/>
      <w:r w:rsidRPr="000C12A8">
        <w:rPr>
          <w:rFonts w:ascii="Arial" w:eastAsia="Times New Roman" w:hAnsi="Arial" w:cs="Arial"/>
          <w:color w:val="000000"/>
          <w:kern w:val="0"/>
          <w:sz w:val="20"/>
          <w:szCs w:val="20"/>
          <w:lang w:eastAsia="pt-BR"/>
          <w14:ligatures w14:val="none"/>
        </w:rPr>
        <w:t>arts</w:t>
      </w:r>
      <w:proofErr w:type="spellEnd"/>
      <w:r w:rsidRPr="000C12A8">
        <w:rPr>
          <w:rFonts w:ascii="Arial" w:eastAsia="Times New Roman" w:hAnsi="Arial" w:cs="Arial"/>
          <w:color w:val="000000"/>
          <w:kern w:val="0"/>
          <w:sz w:val="20"/>
          <w:szCs w:val="20"/>
          <w:lang w:eastAsia="pt-BR"/>
          <w14:ligatures w14:val="none"/>
        </w:rPr>
        <w:t>. 126, 127, 128 e 129 da Lei nº 7.210, de 11 de julho de 1984 (Lei de Execução Penal), passam a vigorar com a seguinte redação:</w:t>
      </w:r>
    </w:p>
    <w:p w14:paraId="1C2D7524" w14:textId="77777777" w:rsidR="000C12A8" w:rsidRPr="000C12A8" w:rsidRDefault="000C12A8" w:rsidP="000C12A8">
      <w:pPr>
        <w:spacing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 </w:t>
      </w:r>
      <w:hyperlink r:id="rId5" w:anchor="art126." w:history="1">
        <w:r w:rsidRPr="000C12A8">
          <w:rPr>
            <w:rFonts w:ascii="Arial" w:eastAsia="Times New Roman" w:hAnsi="Arial" w:cs="Arial"/>
            <w:color w:val="0000FF"/>
            <w:kern w:val="0"/>
            <w:sz w:val="20"/>
            <w:szCs w:val="20"/>
            <w:u w:val="single"/>
            <w:lang w:eastAsia="pt-BR"/>
            <w14:ligatures w14:val="none"/>
          </w:rPr>
          <w:t>Art. 126. </w:t>
        </w:r>
      </w:hyperlink>
      <w:r w:rsidRPr="000C12A8">
        <w:rPr>
          <w:rFonts w:ascii="Arial" w:eastAsia="Times New Roman" w:hAnsi="Arial" w:cs="Arial"/>
          <w:color w:val="000000"/>
          <w:kern w:val="0"/>
          <w:sz w:val="20"/>
          <w:szCs w:val="20"/>
          <w:lang w:eastAsia="pt-BR"/>
          <w14:ligatures w14:val="none"/>
        </w:rPr>
        <w:t>O condenado que cumpre a pena em regime fechado ou semiaberto poderá remir, por trabalho ou por estudo, parte do tempo de execução da pena.</w:t>
      </w:r>
    </w:p>
    <w:p w14:paraId="16F3A3E6"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 1º A contagem de tempo referida no </w:t>
      </w:r>
      <w:r w:rsidRPr="000C12A8">
        <w:rPr>
          <w:rFonts w:ascii="Arial" w:eastAsia="Times New Roman" w:hAnsi="Arial" w:cs="Arial"/>
          <w:b/>
          <w:bCs/>
          <w:color w:val="000000"/>
          <w:kern w:val="0"/>
          <w:sz w:val="20"/>
          <w:szCs w:val="20"/>
          <w:lang w:eastAsia="pt-BR"/>
          <w14:ligatures w14:val="none"/>
        </w:rPr>
        <w:t>caput </w:t>
      </w:r>
      <w:r w:rsidRPr="000C12A8">
        <w:rPr>
          <w:rFonts w:ascii="Arial" w:eastAsia="Times New Roman" w:hAnsi="Arial" w:cs="Arial"/>
          <w:color w:val="000000"/>
          <w:kern w:val="0"/>
          <w:sz w:val="20"/>
          <w:szCs w:val="20"/>
          <w:lang w:eastAsia="pt-BR"/>
          <w14:ligatures w14:val="none"/>
        </w:rPr>
        <w:t>será feita à razão de:</w:t>
      </w:r>
    </w:p>
    <w:p w14:paraId="1BE35C6A"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I - 1 (um) dia de pena a cada 12 (doze) horas de frequência escolar - atividade de ensino fundamental, médio, inclusive profissionalizante, ou superior, ou ainda de requalificação profissional - divididas, no mínimo, em 3 (três) dias;</w:t>
      </w:r>
    </w:p>
    <w:p w14:paraId="7C5D0846"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II - 1 (um) dia de pena a cada 3 (três) dias de trabalho.</w:t>
      </w:r>
    </w:p>
    <w:p w14:paraId="1813675C"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 2º As atividades de estudo a que se refere o § 1º deste artigo poderão ser desenvolvidas de forma presencial ou por metodologia de ensino a distância e deverão ser certificadas pelas autoridades educacionais competentes dos cursos frequentados.</w:t>
      </w:r>
    </w:p>
    <w:p w14:paraId="3B70E6B3"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 3º Para fins de cumulação dos casos de remição, as horas diárias de trabalho e de estudo serão definidas de forma a se compatibilizarem.</w:t>
      </w:r>
    </w:p>
    <w:p w14:paraId="754F364B"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 4º O preso impossibilitado, por acidente, de prosseguir no trabalho ou nos estudos continuará a beneficiar-se com a remição.</w:t>
      </w:r>
    </w:p>
    <w:p w14:paraId="7AE2D035"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 5º O tempo a remir em função das horas de estudo será acrescido de 1/3 (um terço) no caso de conclusão do ensino fundamental, médio ou superior durante o cumprimento da pena, desde que certificada pelo órgão competente do sistema de educação.</w:t>
      </w:r>
    </w:p>
    <w:p w14:paraId="6A5A6FEC"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 6º O condenado que cumpre pena em regime aberto ou semiaberto e o que usufrui liberdade condicional poderão remir, pela frequência a curso de ensino regular ou de educação profissional, parte do tempo de execução da pena ou do período de prova, observado o disposto no inciso I do § 1º deste artigo.</w:t>
      </w:r>
    </w:p>
    <w:p w14:paraId="2A849584"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 7º O disposto neste artigo aplica-se às hipóteses de prisão cautelar.</w:t>
      </w:r>
    </w:p>
    <w:p w14:paraId="3B68A831"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 8º A remição será declarada pelo juiz da execução, ouvidos o Ministério Público e a defesa.” (NR)</w:t>
      </w:r>
    </w:p>
    <w:p w14:paraId="39094554"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 </w:t>
      </w:r>
      <w:hyperlink r:id="rId6" w:anchor="art127" w:history="1">
        <w:r w:rsidRPr="000C12A8">
          <w:rPr>
            <w:rFonts w:ascii="Arial" w:eastAsia="Times New Roman" w:hAnsi="Arial" w:cs="Arial"/>
            <w:color w:val="0000FF"/>
            <w:kern w:val="0"/>
            <w:sz w:val="20"/>
            <w:szCs w:val="20"/>
            <w:u w:val="single"/>
            <w:lang w:eastAsia="pt-BR"/>
            <w14:ligatures w14:val="none"/>
          </w:rPr>
          <w:t>Art. 127. </w:t>
        </w:r>
      </w:hyperlink>
      <w:r w:rsidRPr="000C12A8">
        <w:rPr>
          <w:rFonts w:ascii="Arial" w:eastAsia="Times New Roman" w:hAnsi="Arial" w:cs="Arial"/>
          <w:color w:val="000000"/>
          <w:kern w:val="0"/>
          <w:sz w:val="20"/>
          <w:szCs w:val="20"/>
          <w:lang w:eastAsia="pt-BR"/>
          <w14:ligatures w14:val="none"/>
        </w:rPr>
        <w:t>Em caso de falta grave, o juiz poderá revogar até 1/3 (um terço) do tempo remido, observado o disposto no art. 57, recomeçando a contagem a partir da data da infração disciplinar.” (NR)</w:t>
      </w:r>
    </w:p>
    <w:p w14:paraId="33B58614"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lastRenderedPageBreak/>
        <w:t>“ </w:t>
      </w:r>
      <w:hyperlink r:id="rId7" w:anchor="art128" w:history="1">
        <w:r w:rsidRPr="000C12A8">
          <w:rPr>
            <w:rFonts w:ascii="Arial" w:eastAsia="Times New Roman" w:hAnsi="Arial" w:cs="Arial"/>
            <w:color w:val="0000FF"/>
            <w:kern w:val="0"/>
            <w:sz w:val="20"/>
            <w:szCs w:val="20"/>
            <w:u w:val="single"/>
            <w:lang w:eastAsia="pt-BR"/>
            <w14:ligatures w14:val="none"/>
          </w:rPr>
          <w:t>Art. 128. </w:t>
        </w:r>
      </w:hyperlink>
      <w:r w:rsidRPr="000C12A8">
        <w:rPr>
          <w:rFonts w:ascii="Arial" w:eastAsia="Times New Roman" w:hAnsi="Arial" w:cs="Arial"/>
          <w:color w:val="000000"/>
          <w:kern w:val="0"/>
          <w:sz w:val="20"/>
          <w:szCs w:val="20"/>
          <w:lang w:eastAsia="pt-BR"/>
          <w14:ligatures w14:val="none"/>
        </w:rPr>
        <w:t>O tempo remido será computado como pena cumprida, para todos os efeitos.” (NR)</w:t>
      </w:r>
    </w:p>
    <w:p w14:paraId="55E56995"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 </w:t>
      </w:r>
      <w:hyperlink r:id="rId8" w:anchor="art129." w:history="1">
        <w:r w:rsidRPr="000C12A8">
          <w:rPr>
            <w:rFonts w:ascii="Arial" w:eastAsia="Times New Roman" w:hAnsi="Arial" w:cs="Arial"/>
            <w:color w:val="0000FF"/>
            <w:kern w:val="0"/>
            <w:sz w:val="20"/>
            <w:szCs w:val="20"/>
            <w:u w:val="single"/>
            <w:lang w:eastAsia="pt-BR"/>
            <w14:ligatures w14:val="none"/>
          </w:rPr>
          <w:t>Art. 129. </w:t>
        </w:r>
      </w:hyperlink>
      <w:r w:rsidRPr="000C12A8">
        <w:rPr>
          <w:rFonts w:ascii="Arial" w:eastAsia="Times New Roman" w:hAnsi="Arial" w:cs="Arial"/>
          <w:color w:val="000000"/>
          <w:kern w:val="0"/>
          <w:sz w:val="20"/>
          <w:szCs w:val="20"/>
          <w:lang w:eastAsia="pt-BR"/>
          <w14:ligatures w14:val="none"/>
        </w:rPr>
        <w:t>A autoridade administrativa encaminhará mensalmente ao juízo da execução cópia do registro de todos os condenados que estejam trabalhando ou estudando, com informação dos dias de trabalho ou das horas de frequência escolar ou de atividades de ensino de cada um deles.</w:t>
      </w:r>
    </w:p>
    <w:p w14:paraId="5D105B6F"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 1º O condenado autorizado a estudar fora do estabelecimento penal deverá comprovar mensalmente, por meio de declaração da respectiva unidade de ensino, a frequência e o aproveitamento escolar.</w:t>
      </w:r>
    </w:p>
    <w:p w14:paraId="57909727"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 2º Ao condenado dar-se-á a relação de seus dias remidos.” (NR)</w:t>
      </w:r>
    </w:p>
    <w:p w14:paraId="6103873C" w14:textId="77777777" w:rsidR="000C12A8" w:rsidRPr="000C12A8" w:rsidRDefault="000C12A8" w:rsidP="000C12A8">
      <w:pPr>
        <w:spacing w:before="300" w:after="300" w:line="240" w:lineRule="auto"/>
        <w:ind w:firstLine="570"/>
        <w:jc w:val="both"/>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Art. 2º Esta Lei entra em vigor na data de sua publicação.</w:t>
      </w:r>
    </w:p>
    <w:p w14:paraId="5F68015B" w14:textId="77777777" w:rsidR="000C12A8" w:rsidRPr="000C12A8" w:rsidRDefault="000C12A8" w:rsidP="000C12A8">
      <w:pPr>
        <w:spacing w:before="300" w:after="300" w:line="240" w:lineRule="auto"/>
        <w:ind w:firstLine="570"/>
        <w:jc w:val="both"/>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Brasília, 29 de junho de 2011; 190º da Independência e 123º da República.</w:t>
      </w:r>
    </w:p>
    <w:p w14:paraId="3408E3DD" w14:textId="77777777" w:rsidR="000C12A8" w:rsidRPr="000C12A8" w:rsidRDefault="000C12A8" w:rsidP="000C12A8">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000000"/>
          <w:kern w:val="0"/>
          <w:sz w:val="20"/>
          <w:szCs w:val="20"/>
          <w:lang w:eastAsia="pt-BR"/>
          <w14:ligatures w14:val="none"/>
        </w:rPr>
        <w:t>DILMA ROUSSEFF</w:t>
      </w:r>
      <w:r w:rsidRPr="000C12A8">
        <w:rPr>
          <w:rFonts w:ascii="Arial" w:eastAsia="Times New Roman" w:hAnsi="Arial" w:cs="Arial"/>
          <w:color w:val="000000"/>
          <w:kern w:val="0"/>
          <w:sz w:val="20"/>
          <w:szCs w:val="20"/>
          <w:lang w:eastAsia="pt-BR"/>
          <w14:ligatures w14:val="none"/>
        </w:rPr>
        <w:br/>
      </w:r>
      <w:r w:rsidRPr="000C12A8">
        <w:rPr>
          <w:rFonts w:ascii="Arial" w:eastAsia="Times New Roman" w:hAnsi="Arial" w:cs="Arial"/>
          <w:i/>
          <w:iCs/>
          <w:color w:val="000000"/>
          <w:kern w:val="0"/>
          <w:sz w:val="20"/>
          <w:szCs w:val="20"/>
          <w:lang w:eastAsia="pt-BR"/>
          <w14:ligatures w14:val="none"/>
        </w:rPr>
        <w:t>José Eduardo Cardozo</w:t>
      </w:r>
      <w:r w:rsidRPr="000C12A8">
        <w:rPr>
          <w:rFonts w:ascii="Arial" w:eastAsia="Times New Roman" w:hAnsi="Arial" w:cs="Arial"/>
          <w:i/>
          <w:iCs/>
          <w:color w:val="000000"/>
          <w:kern w:val="0"/>
          <w:sz w:val="20"/>
          <w:szCs w:val="20"/>
          <w:lang w:eastAsia="pt-BR"/>
          <w14:ligatures w14:val="none"/>
        </w:rPr>
        <w:br/>
        <w:t>Fernando Haddad</w:t>
      </w:r>
    </w:p>
    <w:p w14:paraId="541A6D06" w14:textId="77777777" w:rsidR="000C12A8" w:rsidRPr="000C12A8" w:rsidRDefault="000C12A8" w:rsidP="000C12A8">
      <w:pPr>
        <w:spacing w:before="300" w:after="300" w:line="240" w:lineRule="auto"/>
        <w:ind w:firstLine="432"/>
        <w:rPr>
          <w:rFonts w:ascii="Arial" w:eastAsia="Times New Roman" w:hAnsi="Arial" w:cs="Arial"/>
          <w:color w:val="000000"/>
          <w:kern w:val="0"/>
          <w:sz w:val="20"/>
          <w:szCs w:val="20"/>
          <w:lang w:eastAsia="pt-BR"/>
          <w14:ligatures w14:val="none"/>
        </w:rPr>
      </w:pPr>
      <w:r w:rsidRPr="000C12A8">
        <w:rPr>
          <w:rFonts w:ascii="Arial" w:eastAsia="Times New Roman" w:hAnsi="Arial" w:cs="Arial"/>
          <w:color w:val="FF0000"/>
          <w:kern w:val="0"/>
          <w:sz w:val="20"/>
          <w:szCs w:val="20"/>
          <w:lang w:eastAsia="pt-BR"/>
          <w14:ligatures w14:val="none"/>
        </w:rPr>
        <w:t>Este texto não substitui o publicado no DOU de 30.6.2011</w:t>
      </w:r>
    </w:p>
    <w:p w14:paraId="53B45B5C" w14:textId="77777777" w:rsidR="001F0CB3" w:rsidRPr="000C12A8" w:rsidRDefault="001F0CB3" w:rsidP="000C12A8"/>
    <w:sectPr w:rsidR="001F0CB3" w:rsidRPr="000C12A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51C"/>
    <w:rsid w:val="000C12A8"/>
    <w:rsid w:val="001F0CB3"/>
    <w:rsid w:val="0032651C"/>
    <w:rsid w:val="00A94892"/>
    <w:rsid w:val="00D730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1A4F1"/>
  <w15:chartTrackingRefBased/>
  <w15:docId w15:val="{52E82E4B-C6A4-43E2-8AED-700675B7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1F0C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14:ligatures w14:val="none"/>
    </w:rPr>
  </w:style>
  <w:style w:type="paragraph" w:styleId="Ttulo2">
    <w:name w:val="heading 2"/>
    <w:basedOn w:val="Normal"/>
    <w:link w:val="Ttulo2Char"/>
    <w:uiPriority w:val="9"/>
    <w:qFormat/>
    <w:rsid w:val="001F0CB3"/>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pt-BR"/>
      <w14:ligatures w14:val="none"/>
    </w:rPr>
  </w:style>
  <w:style w:type="paragraph" w:styleId="Ttulo3">
    <w:name w:val="heading 3"/>
    <w:basedOn w:val="Normal"/>
    <w:link w:val="Ttulo3Char"/>
    <w:uiPriority w:val="9"/>
    <w:qFormat/>
    <w:rsid w:val="001F0CB3"/>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F0CB3"/>
    <w:rPr>
      <w:rFonts w:ascii="Times New Roman" w:eastAsia="Times New Roman" w:hAnsi="Times New Roman" w:cs="Times New Roman"/>
      <w:b/>
      <w:bCs/>
      <w:kern w:val="36"/>
      <w:sz w:val="48"/>
      <w:szCs w:val="48"/>
      <w:lang w:eastAsia="pt-BR"/>
      <w14:ligatures w14:val="none"/>
    </w:rPr>
  </w:style>
  <w:style w:type="character" w:customStyle="1" w:styleId="Ttulo2Char">
    <w:name w:val="Título 2 Char"/>
    <w:basedOn w:val="Fontepargpadro"/>
    <w:link w:val="Ttulo2"/>
    <w:uiPriority w:val="9"/>
    <w:rsid w:val="001F0CB3"/>
    <w:rPr>
      <w:rFonts w:ascii="Times New Roman" w:eastAsia="Times New Roman" w:hAnsi="Times New Roman" w:cs="Times New Roman"/>
      <w:b/>
      <w:bCs/>
      <w:kern w:val="0"/>
      <w:sz w:val="36"/>
      <w:szCs w:val="36"/>
      <w:lang w:eastAsia="pt-BR"/>
      <w14:ligatures w14:val="none"/>
    </w:rPr>
  </w:style>
  <w:style w:type="character" w:customStyle="1" w:styleId="Ttulo3Char">
    <w:name w:val="Título 3 Char"/>
    <w:basedOn w:val="Fontepargpadro"/>
    <w:link w:val="Ttulo3"/>
    <w:uiPriority w:val="9"/>
    <w:rsid w:val="001F0CB3"/>
    <w:rPr>
      <w:rFonts w:ascii="Times New Roman" w:eastAsia="Times New Roman" w:hAnsi="Times New Roman" w:cs="Times New Roman"/>
      <w:b/>
      <w:bCs/>
      <w:kern w:val="0"/>
      <w:sz w:val="27"/>
      <w:szCs w:val="27"/>
      <w:lang w:eastAsia="pt-BR"/>
      <w14:ligatures w14:val="none"/>
    </w:rPr>
  </w:style>
  <w:style w:type="paragraph" w:styleId="NormalWeb">
    <w:name w:val="Normal (Web)"/>
    <w:basedOn w:val="Normal"/>
    <w:uiPriority w:val="99"/>
    <w:semiHidden/>
    <w:unhideWhenUsed/>
    <w:rsid w:val="001F0CB3"/>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1F0CB3"/>
    <w:rPr>
      <w:b/>
      <w:bCs/>
    </w:rPr>
  </w:style>
  <w:style w:type="character" w:styleId="Hyperlink">
    <w:name w:val="Hyperlink"/>
    <w:basedOn w:val="Fontepargpadro"/>
    <w:uiPriority w:val="99"/>
    <w:semiHidden/>
    <w:unhideWhenUsed/>
    <w:rsid w:val="001F0CB3"/>
    <w:rPr>
      <w:color w:val="0000FF"/>
      <w:u w:val="single"/>
    </w:rPr>
  </w:style>
  <w:style w:type="paragraph" w:customStyle="1" w:styleId="artigo">
    <w:name w:val="artigo"/>
    <w:basedOn w:val="Normal"/>
    <w:rsid w:val="001F0CB3"/>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artart">
    <w:name w:val="artart"/>
    <w:basedOn w:val="Normal"/>
    <w:rsid w:val="001F0CB3"/>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87920">
      <w:bodyDiv w:val="1"/>
      <w:marLeft w:val="0"/>
      <w:marRight w:val="0"/>
      <w:marTop w:val="0"/>
      <w:marBottom w:val="0"/>
      <w:divBdr>
        <w:top w:val="none" w:sz="0" w:space="0" w:color="auto"/>
        <w:left w:val="none" w:sz="0" w:space="0" w:color="auto"/>
        <w:bottom w:val="none" w:sz="0" w:space="0" w:color="auto"/>
        <w:right w:val="none" w:sz="0" w:space="0" w:color="auto"/>
      </w:divBdr>
      <w:divsChild>
        <w:div w:id="1779833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1811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86625091">
      <w:bodyDiv w:val="1"/>
      <w:marLeft w:val="0"/>
      <w:marRight w:val="0"/>
      <w:marTop w:val="0"/>
      <w:marBottom w:val="0"/>
      <w:divBdr>
        <w:top w:val="none" w:sz="0" w:space="0" w:color="auto"/>
        <w:left w:val="none" w:sz="0" w:space="0" w:color="auto"/>
        <w:bottom w:val="none" w:sz="0" w:space="0" w:color="auto"/>
        <w:right w:val="none" w:sz="0" w:space="0" w:color="auto"/>
      </w:divBdr>
      <w:divsChild>
        <w:div w:id="13190007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083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7210.htm" TargetMode="External"/><Relationship Id="rId3" Type="http://schemas.openxmlformats.org/officeDocument/2006/relationships/webSettings" Target="webSettings.xml"/><Relationship Id="rId7" Type="http://schemas.openxmlformats.org/officeDocument/2006/relationships/hyperlink" Target="https://www.planalto.gov.br/ccivil_03/LEIS/L7210.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lanalto.gov.br/ccivil_03/LEIS/L7210.htm" TargetMode="External"/><Relationship Id="rId5" Type="http://schemas.openxmlformats.org/officeDocument/2006/relationships/hyperlink" Target="https://www.planalto.gov.br/ccivil_03/LEIS/L7210.htm" TargetMode="External"/><Relationship Id="rId10" Type="http://schemas.openxmlformats.org/officeDocument/2006/relationships/theme" Target="theme/theme1.xml"/><Relationship Id="rId4" Type="http://schemas.openxmlformats.org/officeDocument/2006/relationships/hyperlink" Target="http://legislacao.planalto.gov.br/legisla/legislacao.nsf/Viw_Identificacao/lei%2012.433-2011?OpenDocument" TargetMode="Externa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590</Words>
  <Characters>3187</Characters>
  <Application>Microsoft Office Word</Application>
  <DocSecurity>0</DocSecurity>
  <Lines>26</Lines>
  <Paragraphs>7</Paragraphs>
  <ScaleCrop>false</ScaleCrop>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Dias</dc:creator>
  <cp:keywords/>
  <dc:description/>
  <cp:lastModifiedBy>Fernando Dias</cp:lastModifiedBy>
  <cp:revision>3</cp:revision>
  <dcterms:created xsi:type="dcterms:W3CDTF">2023-07-23T18:54:00Z</dcterms:created>
  <dcterms:modified xsi:type="dcterms:W3CDTF">2023-07-23T18:55:00Z</dcterms:modified>
</cp:coreProperties>
</file>