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C02639" w:rsidRPr="00C02639" w:rsidTr="00C02639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02639" w:rsidRPr="00C02639" w:rsidRDefault="00C02639" w:rsidP="00C026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723900" cy="784860"/>
                      <wp:effectExtent l="0" t="0" r="0" b="0"/>
                      <wp:docPr id="1" name="Retângulo 1" descr="http://www.planalto.gov.br/ccivil_03/_Ato2007-2010/2008/Decreto/Image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http://www.planalto.gov.br/ccivil_03/_Ato2007-2010/2008/Decreto/Image4.gif" style="width:57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02639" w:rsidRPr="00C02639" w:rsidRDefault="00C02639" w:rsidP="00C026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63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0263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0263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0263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0263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0263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12.188, DE 11 DE JANEIRO DE </w:t>
        </w:r>
        <w:proofErr w:type="gramStart"/>
        <w:r w:rsidRPr="00C0263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2010.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C02639" w:rsidRPr="00C02639" w:rsidTr="00C02639">
        <w:trPr>
          <w:trHeight w:val="384"/>
          <w:tblCellSpacing w:w="0" w:type="dxa"/>
        </w:trPr>
        <w:tc>
          <w:tcPr>
            <w:tcW w:w="2350" w:type="pct"/>
            <w:vAlign w:val="center"/>
            <w:hideMark/>
          </w:tcPr>
          <w:p w:rsidR="00C02639" w:rsidRPr="00C02639" w:rsidRDefault="00C02639" w:rsidP="00C0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anchor="art29" w:history="1">
              <w:r w:rsidRPr="00C0263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Vigência</w:t>
              </w:r>
            </w:hyperlink>
          </w:p>
          <w:p w:rsidR="00C02639" w:rsidRPr="00C02639" w:rsidRDefault="00C02639" w:rsidP="00C026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C0263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</w:tc>
        <w:tc>
          <w:tcPr>
            <w:tcW w:w="2650" w:type="pct"/>
            <w:vAlign w:val="center"/>
            <w:hideMark/>
          </w:tcPr>
          <w:p w:rsidR="00C02639" w:rsidRPr="00C02639" w:rsidRDefault="00C02639" w:rsidP="00C026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63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Institui a Política Nacional de Assistência Técnica e Extensão Rural para a Agricultura Familiar e Reforma Agrária - PNATER e o Programa Nacional de Assistência Técnica e Extensão Rural na Agricultura Familiar e na Reforma Agrária - PRONATER, altera a Lei n</w:t>
            </w:r>
            <w:r w:rsidRPr="00C02639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C0263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 8.666, de 21 de junho de 1993, e dá outras providências. </w:t>
            </w:r>
          </w:p>
        </w:tc>
      </w:tr>
    </w:tbl>
    <w:p w:rsidR="00C02639" w:rsidRPr="00C02639" w:rsidRDefault="00C02639" w:rsidP="00C0263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C02639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 DA REPÚBLICA 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CAPÍTULO I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DA POLÍTICA NACIONAL DE ASSISTÊNCIA TÉCNICA E EXTENSÃO RURAL PARA A AGRICULTURA FAMILIAR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>E REFORMA AGRÁRIA - PNATER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1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 Fica instituída a Política Nacional de Assistência Técnica e Extensão Rural para a Agricultura Familiar e Reforma Agrária - PNATER, cuja formulação e supervisão são de competência do Ministério do Desenvolvimento Agrário - MDA.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  Na destinação dos recursos financeiros da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, será priorizado o apoio às entidades e aos órgãos públicos e oficiais de Assistência Técnica e Extensão Rural - ATER.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2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 Para os fins desta Lei, entende-se por: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2i"/>
      <w:bookmarkEnd w:id="0"/>
      <w:r w:rsidRPr="00C02639">
        <w:rPr>
          <w:rFonts w:ascii="Arial" w:eastAsia="Times New Roman" w:hAnsi="Arial" w:cs="Arial"/>
          <w:color w:val="000000"/>
          <w:sz w:val="20"/>
          <w:szCs w:val="20"/>
        </w:rPr>
        <w:t>I - Assistência Técnica e Extensão Rural - ATER: serviço de educação não formal, de caráter continuado, no meio rural, que promove processos de gestão, produção, beneficiamento e comercialização das atividades e dos serviços agropecuários e não agropecuários, inclusive das atividades agroextrativistas, florestais e artesanais;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II - Declaração de Aptidão ao Programa Nacional de Fortalecimento da Agricultura Familiar - DAP: documento que identifica os beneficiários do Programa Nacional de Fortalecimento da Agricultura Familiar - PRONAF;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III - Relação de Beneficiários - RB: relação de beneficiários do Programa de Reforma Agrária, conforme definido pelo Instituto Nacional de Colonização e Reforma Agrária - INCRA.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Parágrafo único.  Nas referências aos Estados, entende-se considerado o Distrito Federal.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3"/>
      <w:bookmarkEnd w:id="1"/>
      <w:r w:rsidRPr="00C02639">
        <w:rPr>
          <w:rFonts w:ascii="Arial" w:eastAsia="Times New Roman" w:hAnsi="Arial" w:cs="Arial"/>
          <w:color w:val="000000"/>
          <w:sz w:val="20"/>
          <w:szCs w:val="20"/>
        </w:rPr>
        <w:t>Art. 3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 São princípios da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 - desenvolvimento rural sustentável, compatível com a utilização adequada dos recursos naturais e com a preservação do meio ambiente;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 - gratuidade, qualidade e acessibilidade aos serviços de assistência técnica e extensão rural;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lastRenderedPageBreak/>
        <w:t>III - adoção de metodologia participativa, com enfoque multidisciplinar, interdisciplinar e intercultural, buscando a construção da cidadania e a democratização da gestão da política pública;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IV - adoção dos princípios da agricultura de base ecológica como enfoque preferencial para o desenvolvimento de sistemas de produção sustentáveis;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V - equidade nas relações de gênero, geração, raça e etnia;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 - contribuição para a segurança e soberania alimentar e nutricional.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4"/>
      <w:bookmarkEnd w:id="2"/>
      <w:r w:rsidRPr="00C02639">
        <w:rPr>
          <w:rFonts w:ascii="Arial" w:eastAsia="Times New Roman" w:hAnsi="Arial" w:cs="Arial"/>
          <w:color w:val="000000"/>
          <w:sz w:val="20"/>
          <w:szCs w:val="20"/>
        </w:rPr>
        <w:t>Art. 4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 São objetivos da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 - promover o desenvolvimento rural sustentável;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 - apoiar iniciativas econômicas que promovam as potencialidades e vocações regionais e locais;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III - aumentar a produção, a qualidade e a produtividade das atividades e serviços agropecuários e não agropecuários, inclusive agroextrativistas, florestais e artesanais;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IV - promover a melhoria da qualidade de vida de seus beneficiários;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 - assessorar as diversas fases das atividades econômicas, a gestão de negócios, sua organização, a produção, inserção no mercado e abastecimento, observando as peculiaridades das diferentes cadeias produtivas;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VI - desenvolver ações voltadas ao uso, manejo, proteção, conservação e recuperação dos recursos naturais, dos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agroecossistemas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e da biodiversidade;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VII - construir sistemas de produção sustentáveis a partir do conhecimento científico, empírico e tradicional;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VIII - aumentar a renda do público beneficiário e agregar valor a sua produção;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IX - apoiar o associativismo e o cooperativismo, bem como a formação de agentes de assistência técnica e extensão rural;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X - promover o desenvolvimento e a apropriação de inovações tecnológicas e organizativas adequadas ao público beneficiário e a integração deste ao mercado produtivo nacional;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XI - promover a integração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da Ater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com a pesquisa, aproximando a produção agrícola e o meio rural do conhecimento científico; e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XII - contribuir para a expansão do aprendizado e da qualificação profissional e diversificada, apropriada e contextualizada à realidade do meio rural brasileiro.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5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 São beneficiários da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I - os assentados da reforma agrária, os povos indígenas, os remanescentes de quilombos e os demais povos e comunidades tradicionais;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 - nos termos da Lei n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11.326, de 24 de julho de 2006, os agricultores familiares ou empreendimentos familiares rurais, os silvicultores,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aquicultores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, extrativistas e pescadores, 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lastRenderedPageBreak/>
        <w:t>bem como os beneficiários de programas de colonização e irrigação enquadrados nos limites daquela Lei.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  Para comprovação da qualidade de beneficiário da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, exigir-se-á ser detentor da Declaração de Aptidão ao Programa Nacional de Fortalecimento da Agricultura Familiar - DAP ou constar na Relação de Beneficiário - RB, homologada no Sistema de Informação do Programa de Reforma Agrária - SIPRA.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CAPÍTULO II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DO PROGRAMA NACIONAL DE ASSISTÊNCIA TÉCNICA E EXTENSÃO RURAL NA AGRICULTURA FAMILIAR E NA REFORMA AGRÁRIA - PRONATER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6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 Fica instituído, como principal instrumento de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implementação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da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, o Programa Nacional de Assistência Técnica e Extensão Rural na Agricultura Familiar e na Reforma Agrária - PRONATER.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7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 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terá como objetivos a organização e a execução dos serviços de Ater ao público beneficiário previsto no art. 5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desta Lei, respeitadas suas disponibilidades orçamentária e financeira.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8"/>
      <w:bookmarkEnd w:id="3"/>
      <w:r w:rsidRPr="00C02639">
        <w:rPr>
          <w:rFonts w:ascii="Arial" w:eastAsia="Times New Roman" w:hAnsi="Arial" w:cs="Arial"/>
          <w:color w:val="000000"/>
          <w:sz w:val="20"/>
          <w:szCs w:val="20"/>
        </w:rPr>
        <w:t>Art. 8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 A proposta contendo as diretrizes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, a ser encaminhada pelo MDA para compor o Plano Plurianual, será elaborada tendo por base as deliberações de Conferência Nacional, a ser realizada sob a coordenação do Conselho Nacional de Desenvolvimento Rural Sustentável - CONDRAF.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  O regulamento desta Lei definirá as normas de realização e de participação na Conferência, assegurada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participação paritária de representantes da sociedade civil.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9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 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Condraf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opinará sobre a definição das prioridades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, bem como sobre a elaboração de sua proposta orçamentária anual, recomendando a adoção de critérios e parâmetros para a regionalização de suas ações.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10.  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será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implementado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em parceria com os Conselhos Estaduais de Desenvolvimento Sustentável e da Agricultura Familiar ou órgãos similares.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11.  As Entidades Executoras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compreendem as instituições ou organizações públicas ou privadas, com ou sem fins lucrativos, previamente credenciadas na forma desta Lei, e que preencham os requisitos previstos no art. 15 desta Lei.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12.  Os Estados cujos Conselhos referidos no art. 10 desta Lei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firmarem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Termo de Adesão ao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poderão dele participar, mediante: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 - o credenciamento das Entidades Executoras, na forma do disposto no art. 13 desta Lei;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II - a formulação de sugestões relativas à programação das ações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III - a cooperação nas atividades de acompanhamento, controle, fiscalização e avaliação dos resultados obtidos com a execução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IV - a execução de serviços de Ater por suas empresas públicas ou órgãos, devidamente credenciados e selecionados em chamada pública.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CAPÍTULO III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lastRenderedPageBreak/>
        <w:t>DO CREDENCIAMENTO DAS ENTIDADES EXECUTORAS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13.  O credenciamento de Entidades Executoras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será realizado pelos Conselhos a que se refere o art. 10 desta Lei.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14"/>
      <w:bookmarkEnd w:id="4"/>
      <w:r w:rsidRPr="00C02639">
        <w:rPr>
          <w:rFonts w:ascii="Arial" w:eastAsia="Times New Roman" w:hAnsi="Arial" w:cs="Arial"/>
          <w:color w:val="000000"/>
          <w:sz w:val="20"/>
          <w:szCs w:val="20"/>
        </w:rPr>
        <w:t>Art. 14.  Caberá ao MDA realizar diretamente o credenciamento de Entidades Executoras, nas seguintes hipóteses: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I - não adesão do Conselho ao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no Estado onde pretenda a Entidade Executora ser credenciada;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 - provimento de recurso de que trata o inciso I do art. 16 desta Lei.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5" w:name="15"/>
      <w:bookmarkEnd w:id="5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15.  São requisitos para obter o credenciamento como Entidade Executora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 - contemplar em seu objeto social a execução de serviços de assistência técnica e extensão rural;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II - estar legalmente constituída há mais de </w:t>
      </w:r>
      <w:proofErr w:type="gramStart"/>
      <w:r w:rsidRPr="00C02639">
        <w:rPr>
          <w:rFonts w:ascii="Arial" w:eastAsia="Times New Roman" w:hAnsi="Arial" w:cs="Arial"/>
          <w:strike/>
          <w:color w:val="000000"/>
          <w:sz w:val="20"/>
          <w:szCs w:val="20"/>
        </w:rPr>
        <w:t>5</w:t>
      </w:r>
      <w:proofErr w:type="gramEnd"/>
      <w:r w:rsidRPr="00C02639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(cinco) anos;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6" w:name="art15-2"/>
      <w:bookmarkEnd w:id="6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II - estar legalmente constituída há mais de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1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(um) ano;    </w:t>
      </w:r>
      <w:hyperlink r:id="rId8" w:anchor="art1" w:history="1"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14.615, de 2023)</w:t>
        </w:r>
      </w:hyperlink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III - possuir base geográfica de atuação no Estado em que solicitar o credenciamento;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IV - contar com corpo técnico multidisciplinar, abrangendo as áreas de especialidade exigidas para a atividade;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 - dispor de profissionais registrados em suas respectivas entidades profissionais competentes, quando for o caso;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 - atender a outras exigências estipuladas em regulamento.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strike/>
          <w:color w:val="000000"/>
          <w:sz w:val="20"/>
          <w:szCs w:val="20"/>
        </w:rPr>
        <w:t>Parágrafo único.  O prazo previsto no inciso II não se aplica às entidades públicas. </w:t>
      </w:r>
    </w:p>
    <w:p w:rsidR="00C02639" w:rsidRPr="00C02639" w:rsidRDefault="00C02639" w:rsidP="00C02639">
      <w:pPr>
        <w:spacing w:before="225" w:after="225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7" w:name="art15§1"/>
      <w:bookmarkEnd w:id="7"/>
      <w:r w:rsidRPr="00C02639">
        <w:rPr>
          <w:rFonts w:ascii="Arial" w:eastAsia="Times New Roman" w:hAnsi="Arial" w:cs="Arial"/>
          <w:color w:val="000000"/>
          <w:sz w:val="20"/>
          <w:szCs w:val="20"/>
        </w:rPr>
        <w:t>§ 1º O prazo previsto no inciso II e o disposto no § 2º do </w:t>
      </w:r>
      <w:r w:rsidRPr="00C02639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deste artigo não se aplicam às entidades públicas.    </w:t>
      </w:r>
      <w:hyperlink r:id="rId9" w:anchor="art1" w:history="1"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(Renumerado do parágrafo único pela Lei nº 14.615, de 2023)</w:t>
        </w:r>
        <w:proofErr w:type="gramStart"/>
      </w:hyperlink>
      <w:proofErr w:type="gramEnd"/>
    </w:p>
    <w:p w:rsidR="00C02639" w:rsidRPr="00C02639" w:rsidRDefault="00C02639" w:rsidP="00C02639">
      <w:pPr>
        <w:spacing w:before="225" w:after="225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§ 2º Para Entidades Executoras legalmente constituídas há mais de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1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(um) ano e menos de 5 (cinco) anos, regulamento estabelecerá progressivamente o número máximo de famílias a serem atendidas anualmente no âmbito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.      </w:t>
      </w:r>
      <w:hyperlink r:id="rId10" w:anchor="art1" w:history="1"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14.615, de 2023)</w:t>
        </w:r>
      </w:hyperlink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16.  Do indeferimento de pedido de credenciamento, bem como do ato de descredenciamento de Entidade Executora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, caberá recurso, no prazo de 15 (quinze) dias contados da data em que o interessado tomar ciência do ato contestado: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I - ao gestor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no MDA, na hipótese de indeferimento ou descredenciamento por Conselho Estadual;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 - ao Ministro do Desenvolvimento Agrário, nas demais hipóteses de indeferimento ou descredenciamento.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17.  A critério do órgão responsável pelo credenciamento ou pela contratação, será descredenciada a Entidade Executora que: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lastRenderedPageBreak/>
        <w:t>I - deixe de atender a qualquer dos requisitos de credenciamento estabelecidos no art. 15 desta Lei;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 - descumpra qualquer das cláusulas ou condições estabelecidas em contrato.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Parágrafo único</w:t>
      </w:r>
      <w:r w:rsidRPr="00C02639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 A Entidade Executora descredenciada nos termos do inciso II deste artigo somente poderá ser novamente credenciada decorridos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(cinco) anos, contados da data de publicação do ato que aplicar a sanção.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CAPÍTULO IV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DA CONTRATAÇÃO DAS ENTIDADES EXECUTORAS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18.  A contratação das Entidades Executoras será efetivada pelo MDA ou pelo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Incra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>, observadas as disposições desta Lei, bem como as da Lei n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8.666, de 21 de junho de 1993.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8" w:name="art19"/>
      <w:bookmarkEnd w:id="8"/>
      <w:r w:rsidRPr="00C02639">
        <w:rPr>
          <w:rFonts w:ascii="Arial" w:eastAsia="Times New Roman" w:hAnsi="Arial" w:cs="Arial"/>
          <w:color w:val="000000"/>
          <w:sz w:val="20"/>
          <w:szCs w:val="20"/>
        </w:rPr>
        <w:t>Art. 19.  A contratação de serviços de Ater será realizada por meio de chamada pública, que conterá, pelo menos: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 - o objeto a ser contratado, descrito de forma clara, precisa e sucinta;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 - a qualificação e a quantificação do público beneficiário;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III - a área geográfica da prestação dos serviços;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IV - o prazo de execução dos serviços;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 - os valores para contratação dos serviços;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 - a qualificação técnica exigida dos profissionais, dentro das áreas de especialidade em que serão prestados os serviços;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VII - a exigência de especificação pela entidade que atender à chamada pública do número de profissionais que executarão os serviços, com suas respectivas qualificações técnico-profissionais;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VIII - os critérios objetivos para a seleção da Entidade Executora.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Parágrafo único</w:t>
      </w:r>
      <w:r w:rsidRPr="00C02639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 Será dada publicidade à chamada pública, pelo prazo mínimo de 30 (trinta) dias, por meio de divulgação na página inicial do órgão contratante na internet e no Diário Oficial da União, bem como, quando julgado necessário, por outros meios.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CAPÍTULO V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DO ACOMPANHAMENTO, CONTROLE, FISCALIZAÇÃO E DA AVALIAÇÃO DOS RESULTADOS DA EXECUÇÃO DO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gramEnd"/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20.  A execução dos contratos será acompanhada e fiscalizada nos termos do </w:t>
      </w:r>
      <w:hyperlink r:id="rId11" w:anchor="art67" w:history="1"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67 da Lei n</w:t>
        </w:r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8.666, de 21 de junho de 1993</w:t>
        </w:r>
      </w:hyperlink>
      <w:r w:rsidRPr="00C0263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21.  Os contratos e todas as demais ações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serão objeto de controle e acompanhamento por sistema eletrônico, sem prejuízo do lançamento dos dados e informações relativos ao Programa nos demais sistemas eletrônicos do Governo Federal.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Parágrafo único.  Os dados e informações contidos no sistema eletrônico deverão ser plenamente acessíveis a qualquer cidadão por meio da internet.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Art. 22.  Para fins de acompanhamento da execução dos contratos firmados no âmbito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>, as Entidades Executoras lançarão, periodicamente, em sistema eletrônico, as informações sobre as atividades executadas, conforme dispuser regulamento.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23.  Para fins de liquidação de despesa, as Entidades Executoras lançarão Relatório de Execução dos Serviços Contratados em sistema eletrônico, contendo: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 - identificação de cada beneficiário assistido, contendo nome, qualificação e endereço;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 - descrição das atividades realizadas;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III - horas trabalhadas para realização das atividades;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IV - período dedicado à execução do serviço contratado;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 - dificuldades e obstáculos encontrados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, se for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o caso;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 - resultados obtidos com a execução do serviço;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VII - o ateste do beneficiário assistido, preenchido por este, de próprio punho;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VIII - outros dados e informações exigidos em regulamento.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 A Entidade Executora manterá em arquivo, em sua sede, toda a documentação original referente ao contrato firmado, incluindo o Relatório a que se refere o </w:t>
      </w:r>
      <w:r w:rsidRPr="00C02639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C02639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deste artigo, para fins de fiscalização, pelo prazo de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(cinco) anos, a contar da aprovação das contas anuais do órgão contratante pelo Tribunal de Contas da União.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 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O órgão contratante bem como os órgãos responsáveis pelo controle externo e interno poderão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>, a qualquer tempo, requisitar vista, na sede da Entidade Executora, da documentação original a que se refere o § 1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deste artigo, ou cópia de seu inteiro teor, a qual deverá ser providenciada e postada pela Entidade Executora no prazo de 5 (cinco) dias contados a partir da data de recebimento da requisição.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Art. 24.  A metodologia e os mecanismos de acompanhamento, controle, fiscalização e avaliação dos resultados obtidos com a execução de cada serviço contratado serão objeto de regulamento.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25.  Os relatórios de execução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, incluindo nome, CNPJ e endereço das Entidades Executoras, bem como o valor dos respectivos contratos e a descrição sucinta das atividades desenvolvidas, serão disponibilizados nas páginas do MDA e do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Incra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na internet.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26.  O MDA encaminhará ao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Condraf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, para apreciação, relatório anual consolidado de execução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, abrangendo tanto as ações de sua responsabilidade como as do </w:t>
      </w: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Incra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>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CAPÍTULO VI</w:t>
      </w:r>
      <w:proofErr w:type="gramEnd"/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DISPOSIÇÕES FINAIS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9" w:name="art27"/>
      <w:bookmarkEnd w:id="9"/>
      <w:r w:rsidRPr="00C02639">
        <w:rPr>
          <w:rFonts w:ascii="Arial" w:eastAsia="Times New Roman" w:hAnsi="Arial" w:cs="Arial"/>
          <w:color w:val="000000"/>
          <w:sz w:val="20"/>
          <w:szCs w:val="20"/>
        </w:rPr>
        <w:t>Art. 27.  O art. 24 da Lei n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8.666, de 21 de junho de 1993, passa a vigorar acrescido do seguinte inciso XXX: </w:t>
      </w:r>
    </w:p>
    <w:p w:rsidR="00C02639" w:rsidRPr="00C02639" w:rsidRDefault="00C02639" w:rsidP="00C02639">
      <w:pPr>
        <w:spacing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hyperlink r:id="rId12" w:anchor="art24" w:history="1"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“Art. </w:t>
        </w:r>
        <w:proofErr w:type="gramStart"/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24.</w:t>
        </w:r>
        <w:proofErr w:type="gramEnd"/>
      </w:hyperlink>
      <w:r w:rsidRPr="00C02639">
        <w:rPr>
          <w:rFonts w:ascii="Arial" w:eastAsia="Times New Roman" w:hAnsi="Arial" w:cs="Arial"/>
          <w:color w:val="000000"/>
          <w:sz w:val="20"/>
          <w:szCs w:val="20"/>
        </w:rPr>
        <w:t>  ...............................................................................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hyperlink r:id="rId13" w:anchor="art24xxx" w:history="1"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XXX -</w:t>
        </w:r>
      </w:hyperlink>
      <w:r w:rsidRPr="00C02639">
        <w:rPr>
          <w:rFonts w:ascii="Arial" w:eastAsia="Times New Roman" w:hAnsi="Arial" w:cs="Arial"/>
          <w:color w:val="000000"/>
          <w:sz w:val="20"/>
          <w:szCs w:val="20"/>
        </w:rPr>
        <w:t> na contratação de instituição ou organização, pública ou privada, com ou sem fins lucrativos, para a prestação de serviços de assistência técnica e extensão rural no âmbito do Programa Nacional de Assistência Técnica e Extensão Rural na Agricultura Familiar e na Reforma Agrária, instituído por lei federal.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</w:t>
      </w:r>
      <w:proofErr w:type="gramEnd"/>
      <w:r w:rsidRPr="00C02639">
        <w:rPr>
          <w:rFonts w:ascii="Arial" w:eastAsia="Times New Roman" w:hAnsi="Arial" w:cs="Arial"/>
          <w:color w:val="000000"/>
          <w:sz w:val="20"/>
          <w:szCs w:val="20"/>
        </w:rPr>
        <w:t>” (NR)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Art. 28.  A instituição do </w:t>
      </w:r>
      <w:proofErr w:type="spellStart"/>
      <w:r w:rsidRPr="00C02639">
        <w:rPr>
          <w:rFonts w:ascii="Arial" w:eastAsia="Times New Roman" w:hAnsi="Arial" w:cs="Arial"/>
          <w:color w:val="000000"/>
          <w:sz w:val="20"/>
          <w:szCs w:val="20"/>
        </w:rPr>
        <w:t>Pronater</w:t>
      </w:r>
      <w:proofErr w:type="spellEnd"/>
      <w:r w:rsidRPr="00C02639">
        <w:rPr>
          <w:rFonts w:ascii="Arial" w:eastAsia="Times New Roman" w:hAnsi="Arial" w:cs="Arial"/>
          <w:color w:val="000000"/>
          <w:sz w:val="20"/>
          <w:szCs w:val="20"/>
        </w:rPr>
        <w:t xml:space="preserve"> não exclui a responsabilidade dos Estados na prestação de serviços de Ater.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10" w:name="art29"/>
      <w:bookmarkEnd w:id="10"/>
      <w:r w:rsidRPr="00C02639">
        <w:rPr>
          <w:rFonts w:ascii="Arial" w:eastAsia="Times New Roman" w:hAnsi="Arial" w:cs="Arial"/>
          <w:color w:val="000000"/>
          <w:sz w:val="20"/>
          <w:szCs w:val="20"/>
        </w:rPr>
        <w:t>Art. 29.  Esta Lei entra em vigor 30 (trinta) dias após a data de sua publicação oficial, observado o disposto no </w:t>
      </w:r>
      <w:hyperlink r:id="rId14" w:anchor="art167i" w:history="1">
        <w:r w:rsidRPr="00C026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inciso I do art. 167 da Constituição Federal</w:t>
        </w:r>
      </w:hyperlink>
      <w:r w:rsidRPr="00C02639">
        <w:rPr>
          <w:rFonts w:ascii="Arial" w:eastAsia="Times New Roman" w:hAnsi="Arial" w:cs="Arial"/>
          <w:color w:val="000000"/>
          <w:sz w:val="20"/>
          <w:szCs w:val="20"/>
        </w:rPr>
        <w:t>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Brasília,  11  de janeiro de 2010; 189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da Independência e 122</w:t>
      </w:r>
      <w:r w:rsidRPr="00C0263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t> da República. </w:t>
      </w:r>
    </w:p>
    <w:p w:rsidR="00C02639" w:rsidRPr="00C02639" w:rsidRDefault="00C02639" w:rsidP="00C0263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000000"/>
          <w:sz w:val="20"/>
          <w:szCs w:val="20"/>
        </w:rPr>
        <w:t>LUIZ INÁCIO LULA DA SILVA</w:t>
      </w:r>
      <w:r w:rsidRPr="00C0263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C02639">
        <w:rPr>
          <w:rFonts w:ascii="Arial" w:eastAsia="Times New Roman" w:hAnsi="Arial" w:cs="Arial"/>
          <w:i/>
          <w:iCs/>
          <w:color w:val="000000"/>
          <w:sz w:val="20"/>
          <w:szCs w:val="20"/>
        </w:rPr>
        <w:t>Nelson Machado</w:t>
      </w:r>
      <w:r w:rsidRPr="00C02639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João Bernardo de Azevedo </w:t>
      </w:r>
      <w:proofErr w:type="spellStart"/>
      <w:r w:rsidRPr="00C02639">
        <w:rPr>
          <w:rFonts w:ascii="Arial" w:eastAsia="Times New Roman" w:hAnsi="Arial" w:cs="Arial"/>
          <w:i/>
          <w:iCs/>
          <w:color w:val="000000"/>
          <w:sz w:val="20"/>
          <w:szCs w:val="20"/>
        </w:rPr>
        <w:t>Bringel</w:t>
      </w:r>
      <w:proofErr w:type="spellEnd"/>
      <w:r w:rsidRPr="00C02639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Guilherme </w:t>
      </w:r>
      <w:proofErr w:type="spellStart"/>
      <w:r w:rsidRPr="00C02639">
        <w:rPr>
          <w:rFonts w:ascii="Arial" w:eastAsia="Times New Roman" w:hAnsi="Arial" w:cs="Arial"/>
          <w:i/>
          <w:iCs/>
          <w:color w:val="000000"/>
          <w:sz w:val="20"/>
          <w:szCs w:val="20"/>
        </w:rPr>
        <w:t>Cassel</w:t>
      </w:r>
      <w:proofErr w:type="spellEnd"/>
    </w:p>
    <w:p w:rsidR="00C02639" w:rsidRPr="00C02639" w:rsidRDefault="00C02639" w:rsidP="00C02639">
      <w:pPr>
        <w:spacing w:before="300" w:after="30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12.1.2010</w:t>
      </w:r>
    </w:p>
    <w:p w:rsidR="00C02639" w:rsidRPr="00C02639" w:rsidRDefault="00C02639" w:rsidP="00C0263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C02639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11" w:name="_GoBack"/>
      <w:bookmarkEnd w:id="11"/>
    </w:p>
    <w:p w:rsidR="005320DE" w:rsidRDefault="005320DE"/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639"/>
    <w:rsid w:val="005320DE"/>
    <w:rsid w:val="00BC6790"/>
    <w:rsid w:val="00C0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2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0263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026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2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0263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026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7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385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23-2026/2023/Lei/L14615.htm" TargetMode="External"/><Relationship Id="rId13" Type="http://schemas.openxmlformats.org/officeDocument/2006/relationships/hyperlink" Target="http://www.planalto.gov.br/ccivil_03/LEIS/L8666con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07-2010/2010/Decreto/D7215.htm" TargetMode="External"/><Relationship Id="rId12" Type="http://schemas.openxmlformats.org/officeDocument/2006/relationships/hyperlink" Target="http://www.planalto.gov.br/ccivil_03/LEIS/L8666cons.ht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7-2010/2010/Lei/L12188.htm" TargetMode="External"/><Relationship Id="rId11" Type="http://schemas.openxmlformats.org/officeDocument/2006/relationships/hyperlink" Target="http://www.planalto.gov.br/ccivil_03/LEIS/L8666cons.htm" TargetMode="External"/><Relationship Id="rId5" Type="http://schemas.openxmlformats.org/officeDocument/2006/relationships/hyperlink" Target="http://legislacao.planalto.gov.br/legisla/legislacao.nsf/Viw_Identificacao/lei%2012.188-2010?OpenDocumen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planalto.gov.br/ccivil_03/_Ato2023-2026/2023/Lei/L1461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23-2026/2023/Lei/L14615.htm" TargetMode="External"/><Relationship Id="rId14" Type="http://schemas.openxmlformats.org/officeDocument/2006/relationships/hyperlink" Target="http://www.planalto.gov.br/ccivil_03/Constituicao/Constitui%C3%A7ao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2564</Words>
  <Characters>13850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2023-11-09T19:48:00Z</dcterms:created>
  <dcterms:modified xsi:type="dcterms:W3CDTF">2023-11-09T20:30:00Z</dcterms:modified>
</cp:coreProperties>
</file>