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4813"/>
      </w:tblGrid>
      <w:tr w:rsidR="00163848" w:rsidRPr="00163848" w:rsidTr="00163848">
        <w:trPr>
          <w:trHeight w:val="984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163848" w:rsidRPr="00163848" w:rsidRDefault="00163848" w:rsidP="001638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inline distT="0" distB="0" distL="0" distR="0">
                      <wp:extent cx="723900" cy="784860"/>
                      <wp:effectExtent l="0" t="0" r="0" b="0"/>
                      <wp:docPr id="1" name="Retângulo 1" descr="http://www.planalto.gov.br/ccivil_03/_Ato2007-2010/2008/Decreto/Image4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2390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http://www.planalto.gov.br/ccivil_03/_Ato2007-2010/2008/Decreto/Image4.gif" style="width:57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163848" w:rsidRPr="00163848" w:rsidRDefault="00163848" w:rsidP="0016384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84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16384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16384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16384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16384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163848" w:rsidRPr="00163848" w:rsidRDefault="00163848" w:rsidP="001638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163848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Nº 12.016, DE </w:t>
        </w:r>
        <w:proofErr w:type="gramStart"/>
        <w:r w:rsidRPr="00163848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7</w:t>
        </w:r>
        <w:proofErr w:type="gramEnd"/>
        <w:r w:rsidRPr="00163848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 DE AGOSTO DE 2009.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163848" w:rsidRPr="00163848" w:rsidTr="00163848">
        <w:trPr>
          <w:trHeight w:val="384"/>
          <w:tblCellSpacing w:w="0" w:type="dxa"/>
        </w:trPr>
        <w:tc>
          <w:tcPr>
            <w:tcW w:w="2500" w:type="pct"/>
            <w:vAlign w:val="center"/>
            <w:hideMark/>
          </w:tcPr>
          <w:p w:rsidR="00163848" w:rsidRPr="00163848" w:rsidRDefault="00163848" w:rsidP="001638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16384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Mensagem de veto</w:t>
              </w:r>
            </w:hyperlink>
          </w:p>
        </w:tc>
        <w:tc>
          <w:tcPr>
            <w:tcW w:w="2500" w:type="pct"/>
            <w:vAlign w:val="center"/>
            <w:hideMark/>
          </w:tcPr>
          <w:p w:rsidR="00163848" w:rsidRPr="00163848" w:rsidRDefault="00163848" w:rsidP="0016384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3848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Disciplina o mandado de segurança individual e coletivo e dá outras providências. </w:t>
            </w:r>
          </w:p>
        </w:tc>
      </w:tr>
    </w:tbl>
    <w:p w:rsidR="00163848" w:rsidRPr="00163848" w:rsidRDefault="00163848" w:rsidP="001638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638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 PRESIDENTE DA REPÚBLICA </w:t>
      </w:r>
      <w:r w:rsidRPr="00163848">
        <w:rPr>
          <w:rFonts w:ascii="Times New Roman" w:eastAsia="Times New Roman" w:hAnsi="Times New Roman" w:cs="Times New Roman"/>
          <w:color w:val="000000"/>
          <w:sz w:val="24"/>
          <w:szCs w:val="24"/>
        </w:rPr>
        <w:t>Faço</w:t>
      </w:r>
      <w:proofErr w:type="gramEnd"/>
      <w:r w:rsidRPr="001638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saber que o Congresso Nacional decreta e eu sanciono a seguinte Lei: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art1"/>
      <w:bookmarkEnd w:id="0"/>
      <w:r w:rsidRPr="00163848">
        <w:rPr>
          <w:rFonts w:ascii="Arial" w:eastAsia="Times New Roman" w:hAnsi="Arial" w:cs="Arial"/>
          <w:color w:val="000000"/>
          <w:sz w:val="20"/>
          <w:szCs w:val="20"/>
        </w:rPr>
        <w:t>Art. 1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Conceder-se-á mandado de segurança para proteger direito líquido e certo, não amparado por </w:t>
      </w:r>
      <w:r w:rsidRPr="00163848">
        <w:rPr>
          <w:rFonts w:ascii="Arial" w:eastAsia="Times New Roman" w:hAnsi="Arial" w:cs="Arial"/>
          <w:b/>
          <w:bCs/>
          <w:color w:val="000000"/>
          <w:sz w:val="20"/>
          <w:szCs w:val="20"/>
        </w:rPr>
        <w:t>habeas corpus</w:t>
      </w:r>
      <w:r w:rsidRPr="00163848">
        <w:rPr>
          <w:rFonts w:ascii="Arial" w:eastAsia="Times New Roman" w:hAnsi="Arial" w:cs="Arial"/>
          <w:i/>
          <w:iCs/>
          <w:color w:val="000000"/>
          <w:sz w:val="20"/>
          <w:szCs w:val="20"/>
        </w:rPr>
        <w:t> 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ou </w:t>
      </w:r>
      <w:r w:rsidRPr="00163848">
        <w:rPr>
          <w:rFonts w:ascii="Arial" w:eastAsia="Times New Roman" w:hAnsi="Arial" w:cs="Arial"/>
          <w:b/>
          <w:bCs/>
          <w:color w:val="000000"/>
          <w:sz w:val="20"/>
          <w:szCs w:val="20"/>
        </w:rPr>
        <w:t>habeas data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, sempre que, ilegalmente </w:t>
      </w:r>
      <w:bookmarkStart w:id="1" w:name="_GoBack"/>
      <w:bookmarkEnd w:id="1"/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ou com abuso de poder, qualquer pessoa física ou jurídica sofrer violação ou houver justo receio de sofrê-la por parte de autoridade, seja de que categoria for e sejam quais forem </w:t>
      </w:r>
      <w:proofErr w:type="gramStart"/>
      <w:r w:rsidRPr="00163848">
        <w:rPr>
          <w:rFonts w:ascii="Arial" w:eastAsia="Times New Roman" w:hAnsi="Arial" w:cs="Arial"/>
          <w:color w:val="000000"/>
          <w:sz w:val="20"/>
          <w:szCs w:val="20"/>
        </w:rPr>
        <w:t>as</w:t>
      </w:r>
      <w:proofErr w:type="gramEnd"/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 funções que exerça.  </w:t>
      </w:r>
      <w:hyperlink r:id="rId7" w:history="1"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ADIN 4296)</w:t>
        </w:r>
      </w:hyperlink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2" w:name="art1§1"/>
      <w:bookmarkEnd w:id="2"/>
      <w:r w:rsidRPr="00163848">
        <w:rPr>
          <w:rFonts w:ascii="Arial" w:eastAsia="Times New Roman" w:hAnsi="Arial" w:cs="Arial"/>
          <w:color w:val="000000"/>
          <w:sz w:val="20"/>
          <w:szCs w:val="20"/>
        </w:rPr>
        <w:t>§ 1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Equiparam-se às autoridades, para os efeitos desta Lei, os representantes ou órgãos de partidos políticos e os administradores de entidades autárquicas, bem como os dirigentes de pessoas jurídicas ou as pessoas naturais no exercício de atribuições do poder público, somente no que disser respeito a essas atribuições.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3" w:name="art1§2"/>
      <w:bookmarkEnd w:id="3"/>
      <w:r w:rsidRPr="00163848">
        <w:rPr>
          <w:rFonts w:ascii="Arial" w:eastAsia="Times New Roman" w:hAnsi="Arial" w:cs="Arial"/>
          <w:color w:val="000000"/>
          <w:sz w:val="20"/>
          <w:szCs w:val="20"/>
        </w:rPr>
        <w:t>§ 2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  Não cabe mandado de segurança contra os atos de gestão </w:t>
      </w:r>
      <w:proofErr w:type="gramStart"/>
      <w:r w:rsidRPr="00163848">
        <w:rPr>
          <w:rFonts w:ascii="Arial" w:eastAsia="Times New Roman" w:hAnsi="Arial" w:cs="Arial"/>
          <w:color w:val="000000"/>
          <w:sz w:val="20"/>
          <w:szCs w:val="20"/>
        </w:rPr>
        <w:t>comercial praticados pelos administradores de empresas públicas, de sociedade de economia mista e de concessionárias de serviço público</w:t>
      </w:r>
      <w:proofErr w:type="gramEnd"/>
      <w:r w:rsidRPr="00163848">
        <w:rPr>
          <w:rFonts w:ascii="Arial" w:eastAsia="Times New Roman" w:hAnsi="Arial" w:cs="Arial"/>
          <w:color w:val="000000"/>
          <w:sz w:val="20"/>
          <w:szCs w:val="20"/>
        </w:rPr>
        <w:t>.    </w:t>
      </w:r>
      <w:hyperlink r:id="rId8" w:history="1"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ADIN 4296)</w:t>
        </w:r>
      </w:hyperlink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4" w:name="art1§3"/>
      <w:bookmarkEnd w:id="4"/>
      <w:r w:rsidRPr="00163848">
        <w:rPr>
          <w:rFonts w:ascii="Arial" w:eastAsia="Times New Roman" w:hAnsi="Arial" w:cs="Arial"/>
          <w:color w:val="000000"/>
          <w:sz w:val="20"/>
          <w:szCs w:val="20"/>
        </w:rPr>
        <w:t>§ 3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Quando o direito ameaçado ou violado couber a várias pessoas, qualquer delas poderá requerer o mandado de segurança.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5" w:name="art2"/>
      <w:bookmarkEnd w:id="5"/>
      <w:r w:rsidRPr="00163848">
        <w:rPr>
          <w:rFonts w:ascii="Arial" w:eastAsia="Times New Roman" w:hAnsi="Arial" w:cs="Arial"/>
          <w:color w:val="000000"/>
          <w:sz w:val="20"/>
          <w:szCs w:val="20"/>
        </w:rPr>
        <w:t>Art. 2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Considerar-se-á federal a autoridade coatora se as consequências de ordem patrimonial do ato contra o qual se requer o mandado houverem de ser suportadas pela União ou entidade por ela controlada.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6" w:name="art3"/>
      <w:bookmarkEnd w:id="6"/>
      <w:r w:rsidRPr="00163848">
        <w:rPr>
          <w:rFonts w:ascii="Arial" w:eastAsia="Times New Roman" w:hAnsi="Arial" w:cs="Arial"/>
          <w:color w:val="000000"/>
          <w:sz w:val="20"/>
          <w:szCs w:val="20"/>
        </w:rPr>
        <w:t>Art. 3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O titular de direito líquido e certo decorrente de direito, em condições idênticas, de terceiro poderá impetrar mandado de segurança a favor do direito originário, se o seu titular não o fizer, no prazo de 30 (trinta) dias, quando notificado judicialmente.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7" w:name="art3p"/>
      <w:bookmarkEnd w:id="7"/>
      <w:r w:rsidRPr="00163848">
        <w:rPr>
          <w:rFonts w:ascii="Arial" w:eastAsia="Times New Roman" w:hAnsi="Arial" w:cs="Arial"/>
          <w:color w:val="000000"/>
          <w:sz w:val="20"/>
          <w:szCs w:val="20"/>
        </w:rPr>
        <w:t>Parágrafo único.  O exercício do direito previsto no </w:t>
      </w:r>
      <w:r w:rsidRPr="00163848">
        <w:rPr>
          <w:rFonts w:ascii="Arial" w:eastAsia="Times New Roman" w:hAnsi="Arial" w:cs="Arial"/>
          <w:b/>
          <w:bCs/>
          <w:color w:val="000000"/>
          <w:sz w:val="20"/>
          <w:szCs w:val="20"/>
        </w:rPr>
        <w:t>caput</w:t>
      </w:r>
      <w:r w:rsidRPr="00163848">
        <w:rPr>
          <w:rFonts w:ascii="Arial" w:eastAsia="Times New Roman" w:hAnsi="Arial" w:cs="Arial"/>
          <w:i/>
          <w:iCs/>
          <w:color w:val="000000"/>
          <w:sz w:val="20"/>
          <w:szCs w:val="20"/>
        </w:rPr>
        <w:t> 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deste artigo submete-se ao prazo fixado no art. 23 desta Lei, contado da notificação.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8" w:name="art4"/>
      <w:bookmarkEnd w:id="8"/>
      <w:r w:rsidRPr="00163848">
        <w:rPr>
          <w:rFonts w:ascii="Arial" w:eastAsia="Times New Roman" w:hAnsi="Arial" w:cs="Arial"/>
          <w:color w:val="000000"/>
          <w:sz w:val="20"/>
          <w:szCs w:val="20"/>
        </w:rPr>
        <w:t>Art. 4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  Em caso de urgência, é </w:t>
      </w:r>
      <w:proofErr w:type="gramStart"/>
      <w:r w:rsidRPr="00163848">
        <w:rPr>
          <w:rFonts w:ascii="Arial" w:eastAsia="Times New Roman" w:hAnsi="Arial" w:cs="Arial"/>
          <w:color w:val="000000"/>
          <w:sz w:val="20"/>
          <w:szCs w:val="20"/>
        </w:rPr>
        <w:t>permitido, observados</w:t>
      </w:r>
      <w:proofErr w:type="gramEnd"/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 os requisitos legais, impetrar mandado de segurança por telegrama, radiograma, fax ou outro meio eletrônico de autenticidade comprovada.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9" w:name="art4§1"/>
      <w:bookmarkEnd w:id="9"/>
      <w:r w:rsidRPr="00163848">
        <w:rPr>
          <w:rFonts w:ascii="Arial" w:eastAsia="Times New Roman" w:hAnsi="Arial" w:cs="Arial"/>
          <w:color w:val="000000"/>
          <w:sz w:val="20"/>
          <w:szCs w:val="20"/>
        </w:rPr>
        <w:t>§ 1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Poderá o juiz, em caso de urgência, notificar a autoridade por telegrama, radiograma ou outro meio que assegure a autenticidade do documento e a imediata ciência pela autoridade.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10" w:name="art4§2"/>
      <w:bookmarkEnd w:id="10"/>
      <w:r w:rsidRPr="00163848">
        <w:rPr>
          <w:rFonts w:ascii="Arial" w:eastAsia="Times New Roman" w:hAnsi="Arial" w:cs="Arial"/>
          <w:color w:val="000000"/>
          <w:sz w:val="20"/>
          <w:szCs w:val="20"/>
        </w:rPr>
        <w:t>§ 2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  O texto original da petição deverá ser apresentado nos </w:t>
      </w:r>
      <w:proofErr w:type="gramStart"/>
      <w:r w:rsidRPr="00163848">
        <w:rPr>
          <w:rFonts w:ascii="Arial" w:eastAsia="Times New Roman" w:hAnsi="Arial" w:cs="Arial"/>
          <w:color w:val="000000"/>
          <w:sz w:val="20"/>
          <w:szCs w:val="20"/>
        </w:rPr>
        <w:t>5</w:t>
      </w:r>
      <w:proofErr w:type="gramEnd"/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 (cinco) dias úteis seguintes.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11" w:name="art4§3"/>
      <w:bookmarkEnd w:id="11"/>
      <w:r w:rsidRPr="00163848">
        <w:rPr>
          <w:rFonts w:ascii="Arial" w:eastAsia="Times New Roman" w:hAnsi="Arial" w:cs="Arial"/>
          <w:color w:val="000000"/>
          <w:sz w:val="20"/>
          <w:szCs w:val="20"/>
        </w:rPr>
        <w:t>§ 3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  Para os fins deste artigo, em se tratando de documento eletrônico, serão observadas as regras da </w:t>
      </w:r>
      <w:proofErr w:type="spellStart"/>
      <w:r w:rsidRPr="00163848">
        <w:rPr>
          <w:rFonts w:ascii="Arial" w:eastAsia="Times New Roman" w:hAnsi="Arial" w:cs="Arial"/>
          <w:color w:val="000000"/>
          <w:sz w:val="20"/>
          <w:szCs w:val="20"/>
        </w:rPr>
        <w:t>Infra-Estrutura</w:t>
      </w:r>
      <w:proofErr w:type="spellEnd"/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 de Chaves </w:t>
      </w:r>
      <w:proofErr w:type="gramStart"/>
      <w:r w:rsidRPr="00163848">
        <w:rPr>
          <w:rFonts w:ascii="Arial" w:eastAsia="Times New Roman" w:hAnsi="Arial" w:cs="Arial"/>
          <w:color w:val="000000"/>
          <w:sz w:val="20"/>
          <w:szCs w:val="20"/>
        </w:rPr>
        <w:t>Públicas Brasileira</w:t>
      </w:r>
      <w:proofErr w:type="gramEnd"/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 - ICP-Brasil.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12" w:name="art5"/>
      <w:bookmarkEnd w:id="12"/>
      <w:r w:rsidRPr="00163848">
        <w:rPr>
          <w:rFonts w:ascii="Arial" w:eastAsia="Times New Roman" w:hAnsi="Arial" w:cs="Arial"/>
          <w:color w:val="000000"/>
          <w:sz w:val="20"/>
          <w:szCs w:val="20"/>
        </w:rPr>
        <w:lastRenderedPageBreak/>
        <w:t>Art. 5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Não se concederá mandado de segurança quando se tratar: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13" w:name="art5i"/>
      <w:bookmarkEnd w:id="13"/>
      <w:r w:rsidRPr="00163848">
        <w:rPr>
          <w:rFonts w:ascii="Arial" w:eastAsia="Times New Roman" w:hAnsi="Arial" w:cs="Arial"/>
          <w:color w:val="000000"/>
          <w:sz w:val="20"/>
          <w:szCs w:val="20"/>
        </w:rPr>
        <w:t>I - de ato do qual caiba recurso administrativo com efeito suspensivo, independentemente de caução;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14" w:name="art5ii"/>
      <w:bookmarkEnd w:id="14"/>
      <w:r w:rsidRPr="00163848">
        <w:rPr>
          <w:rFonts w:ascii="Arial" w:eastAsia="Times New Roman" w:hAnsi="Arial" w:cs="Arial"/>
          <w:color w:val="000000"/>
          <w:sz w:val="20"/>
          <w:szCs w:val="20"/>
        </w:rPr>
        <w:t>II - de decisão judicial da qual caiba recurso com efeito suspensivo;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15" w:name="art5iii"/>
      <w:bookmarkEnd w:id="15"/>
      <w:r w:rsidRPr="00163848">
        <w:rPr>
          <w:rFonts w:ascii="Arial" w:eastAsia="Times New Roman" w:hAnsi="Arial" w:cs="Arial"/>
          <w:color w:val="000000"/>
          <w:sz w:val="20"/>
          <w:szCs w:val="20"/>
        </w:rPr>
        <w:t>III - de decisão judicial transitada em julgado.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</w:rPr>
      </w:pPr>
      <w:bookmarkStart w:id="16" w:name="art5p"/>
      <w:bookmarkEnd w:id="16"/>
      <w:r w:rsidRPr="00163848">
        <w:rPr>
          <w:rFonts w:ascii="Arial" w:eastAsia="Times New Roman" w:hAnsi="Arial" w:cs="Arial"/>
          <w:color w:val="000000"/>
          <w:sz w:val="20"/>
          <w:szCs w:val="20"/>
        </w:rPr>
        <w:t>Parágrafo único.  </w:t>
      </w:r>
      <w:hyperlink r:id="rId9" w:history="1"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(VETADO)</w:t>
        </w:r>
        <w:proofErr w:type="gramStart"/>
      </w:hyperlink>
      <w:proofErr w:type="gramEnd"/>
      <w:r w:rsidRPr="00163848">
        <w:rPr>
          <w:rFonts w:ascii="Arial" w:eastAsia="Times New Roman" w:hAnsi="Arial" w:cs="Arial"/>
          <w:color w:val="000000"/>
          <w:sz w:val="20"/>
          <w:szCs w:val="20"/>
        </w:rPr>
        <w:t>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17" w:name="art6"/>
      <w:bookmarkEnd w:id="17"/>
      <w:r w:rsidRPr="00163848">
        <w:rPr>
          <w:rFonts w:ascii="Arial" w:eastAsia="Times New Roman" w:hAnsi="Arial" w:cs="Arial"/>
          <w:color w:val="000000"/>
          <w:sz w:val="20"/>
          <w:szCs w:val="20"/>
        </w:rPr>
        <w:t>Art. 6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  A petição inicial, que deverá preencher os requisitos estabelecidos pela lei processual, será apresentada em </w:t>
      </w:r>
      <w:proofErr w:type="gramStart"/>
      <w:r w:rsidRPr="00163848">
        <w:rPr>
          <w:rFonts w:ascii="Arial" w:eastAsia="Times New Roman" w:hAnsi="Arial" w:cs="Arial"/>
          <w:color w:val="000000"/>
          <w:sz w:val="20"/>
          <w:szCs w:val="20"/>
        </w:rPr>
        <w:t>2</w:t>
      </w:r>
      <w:proofErr w:type="gramEnd"/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 (duas) vias com os documentos que instruírem a primeira reproduzidos na segunda e indicará, além da autoridade coatora, a pessoa jurídica que esta integra, à qual se acha vinculada ou da qual exerce atribuições.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18" w:name="art6§1"/>
      <w:bookmarkEnd w:id="18"/>
      <w:r w:rsidRPr="00163848">
        <w:rPr>
          <w:rFonts w:ascii="Arial" w:eastAsia="Times New Roman" w:hAnsi="Arial" w:cs="Arial"/>
          <w:color w:val="000000"/>
          <w:sz w:val="20"/>
          <w:szCs w:val="20"/>
        </w:rPr>
        <w:t>§ 1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No caso em que o documento necessário à prova do alegado se ache em repartição ou estabelecimento público ou em poder de autoridade que se recuse a fornecê-lo por certidão ou de terceiro, o juiz ordenará, preliminarmente, por ofício, a exibição desse documento em original ou em cópia autêntica e marcará, para o cumprimento da ordem, o prazo de 10 (dez) dias. O escrivão extrairá cópias do documento para juntá-las à segunda via da petição.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19" w:name="art6§2"/>
      <w:bookmarkEnd w:id="19"/>
      <w:r w:rsidRPr="00163848">
        <w:rPr>
          <w:rFonts w:ascii="Arial" w:eastAsia="Times New Roman" w:hAnsi="Arial" w:cs="Arial"/>
          <w:color w:val="000000"/>
          <w:sz w:val="20"/>
          <w:szCs w:val="20"/>
        </w:rPr>
        <w:t>§ 2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  Se a autoridade que tiver procedido dessa maneira for </w:t>
      </w:r>
      <w:proofErr w:type="gramStart"/>
      <w:r w:rsidRPr="00163848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 própria coatora, a ordem far-se-á no próprio instrumento da notificação.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20" w:name="art6§3"/>
      <w:bookmarkEnd w:id="20"/>
      <w:r w:rsidRPr="00163848">
        <w:rPr>
          <w:rFonts w:ascii="Arial" w:eastAsia="Times New Roman" w:hAnsi="Arial" w:cs="Arial"/>
          <w:color w:val="000000"/>
          <w:sz w:val="20"/>
          <w:szCs w:val="20"/>
        </w:rPr>
        <w:t>§ 3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Considera-se autoridade coatora aquela que tenha praticado o ato impugnado ou da qual emane a ordem para a sua prática.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21" w:name="art6§4"/>
      <w:bookmarkEnd w:id="21"/>
      <w:r w:rsidRPr="00163848">
        <w:rPr>
          <w:rFonts w:ascii="Arial" w:eastAsia="Times New Roman" w:hAnsi="Arial" w:cs="Arial"/>
          <w:color w:val="000000"/>
          <w:sz w:val="20"/>
          <w:szCs w:val="20"/>
        </w:rPr>
        <w:t>§ 4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 </w:t>
      </w:r>
      <w:hyperlink r:id="rId10" w:history="1"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(VETADO)</w:t>
        </w:r>
      </w:hyperlink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22" w:name="art6§5"/>
      <w:bookmarkEnd w:id="22"/>
      <w:r w:rsidRPr="00163848">
        <w:rPr>
          <w:rFonts w:ascii="Arial" w:eastAsia="Times New Roman" w:hAnsi="Arial" w:cs="Arial"/>
          <w:color w:val="000000"/>
          <w:sz w:val="20"/>
          <w:szCs w:val="20"/>
        </w:rPr>
        <w:t>§ 5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Denega-se o mandado de segurança nos casos previstos pelo </w:t>
      </w:r>
      <w:hyperlink r:id="rId11" w:anchor="art267" w:history="1"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267 da Lei n</w:t>
        </w:r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</w:rPr>
          <w:t>o</w:t>
        </w:r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5.869, de 11 de janeiro de 1973 - Código de Processo Civil. </w:t>
        </w:r>
        <w:proofErr w:type="gramStart"/>
      </w:hyperlink>
      <w:proofErr w:type="gramEnd"/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23" w:name="art6§6"/>
      <w:bookmarkEnd w:id="23"/>
      <w:r w:rsidRPr="00163848">
        <w:rPr>
          <w:rFonts w:ascii="Arial" w:eastAsia="Times New Roman" w:hAnsi="Arial" w:cs="Arial"/>
          <w:color w:val="000000"/>
          <w:sz w:val="20"/>
          <w:szCs w:val="20"/>
        </w:rPr>
        <w:t>§ 6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O pedido de mandado de segurança poderá ser renovado dentro do prazo decadencial, se a decisão denegatória não lhe houver apreciado o mérito.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24" w:name="art7"/>
      <w:bookmarkEnd w:id="24"/>
      <w:r w:rsidRPr="00163848">
        <w:rPr>
          <w:rFonts w:ascii="Arial" w:eastAsia="Times New Roman" w:hAnsi="Arial" w:cs="Arial"/>
          <w:color w:val="000000"/>
          <w:sz w:val="20"/>
          <w:szCs w:val="20"/>
        </w:rPr>
        <w:t>Art. 7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Ao despachar a inicial, o juiz ordenará: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25" w:name="art7i"/>
      <w:bookmarkEnd w:id="25"/>
      <w:r w:rsidRPr="00163848">
        <w:rPr>
          <w:rFonts w:ascii="Arial" w:eastAsia="Times New Roman" w:hAnsi="Arial" w:cs="Arial"/>
          <w:color w:val="000000"/>
          <w:sz w:val="20"/>
          <w:szCs w:val="20"/>
        </w:rPr>
        <w:t>I - que se notifique o coator do conteúdo da petição inicial, enviando-lhe a segunda via apresentada com as cópias dos documentos, a fim de que, no prazo de 10 (dez) dias, preste as informações;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26" w:name="art7ii"/>
      <w:bookmarkEnd w:id="26"/>
      <w:r w:rsidRPr="00163848">
        <w:rPr>
          <w:rFonts w:ascii="Arial" w:eastAsia="Times New Roman" w:hAnsi="Arial" w:cs="Arial"/>
          <w:color w:val="000000"/>
          <w:sz w:val="20"/>
          <w:szCs w:val="20"/>
        </w:rPr>
        <w:t>II - que se dê ciência do feito ao órgão de representação judicial da pessoa jurídica interessada, enviando-lhe cópia da inicial sem documentos, para que, querendo, ingresse no feito;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27" w:name="art7iii"/>
      <w:bookmarkEnd w:id="27"/>
      <w:r w:rsidRPr="00163848">
        <w:rPr>
          <w:rFonts w:ascii="Arial" w:eastAsia="Times New Roman" w:hAnsi="Arial" w:cs="Arial"/>
          <w:color w:val="000000"/>
          <w:sz w:val="20"/>
          <w:szCs w:val="20"/>
        </w:rPr>
        <w:t>III - que se suspenda o ato que deu motivo ao pedido, quando houver fundamento relevante e do ato impugnado puder resultar a ineficácia da medida, caso seja finalmente deferida, sendo facultado exigir do impetrante caução, fiança ou depósito, com o objetivo de assegurar o ressarcimento à pessoa jurídica.       </w:t>
      </w:r>
      <w:hyperlink r:id="rId12" w:history="1"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ADIN 4296)</w:t>
        </w:r>
        <w:proofErr w:type="gramStart"/>
      </w:hyperlink>
      <w:proofErr w:type="gramEnd"/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28" w:name="art7§1"/>
      <w:bookmarkEnd w:id="28"/>
      <w:r w:rsidRPr="00163848">
        <w:rPr>
          <w:rFonts w:ascii="Arial" w:eastAsia="Times New Roman" w:hAnsi="Arial" w:cs="Arial"/>
          <w:color w:val="000000"/>
          <w:sz w:val="20"/>
          <w:szCs w:val="20"/>
        </w:rPr>
        <w:t>§ 1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Da decisão do juiz de primeiro grau que conceder ou denegar a liminar caberá agravo de instrumento, observado o disposto na </w:t>
      </w:r>
      <w:hyperlink r:id="rId13" w:history="1"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</w:t>
        </w:r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</w:rPr>
          <w:t>o</w:t>
        </w:r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5.869, de 11 de janeiro de 1973 - Código de Processo Civil. </w:t>
        </w:r>
        <w:proofErr w:type="gramStart"/>
      </w:hyperlink>
      <w:proofErr w:type="gramEnd"/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29" w:name="art7§2"/>
      <w:bookmarkEnd w:id="29"/>
      <w:r w:rsidRPr="00163848">
        <w:rPr>
          <w:rFonts w:ascii="Arial" w:eastAsia="Times New Roman" w:hAnsi="Arial" w:cs="Arial"/>
          <w:color w:val="000000"/>
          <w:sz w:val="20"/>
          <w:szCs w:val="20"/>
        </w:rPr>
        <w:lastRenderedPageBreak/>
        <w:t>§ 2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Não será concedida medida liminar que tenha por objeto a compensação de créditos tributários, a entrega de mercadorias e bens provenientes do exterior, a reclassificação ou equiparação de servidores públicos e a concessão de aumento ou a extensão de vantagens ou pagamento de qualquer natureza.       </w:t>
      </w:r>
      <w:hyperlink r:id="rId14" w:history="1"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ADIN 4296)</w:t>
        </w:r>
        <w:proofErr w:type="gramStart"/>
      </w:hyperlink>
      <w:proofErr w:type="gramEnd"/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30" w:name="art7§3"/>
      <w:bookmarkEnd w:id="30"/>
      <w:r w:rsidRPr="00163848">
        <w:rPr>
          <w:rFonts w:ascii="Arial" w:eastAsia="Times New Roman" w:hAnsi="Arial" w:cs="Arial"/>
          <w:color w:val="000000"/>
          <w:sz w:val="20"/>
          <w:szCs w:val="20"/>
        </w:rPr>
        <w:t>§ 3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Os efeitos da medida liminar, salvo se revogada ou cassada, persistirão até a prolação da sentença.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31" w:name="art7§4"/>
      <w:bookmarkEnd w:id="31"/>
      <w:r w:rsidRPr="00163848">
        <w:rPr>
          <w:rFonts w:ascii="Arial" w:eastAsia="Times New Roman" w:hAnsi="Arial" w:cs="Arial"/>
          <w:color w:val="000000"/>
          <w:sz w:val="20"/>
          <w:szCs w:val="20"/>
        </w:rPr>
        <w:t>§ 4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Deferida a medida liminar, o processo terá prioridade para julgamento.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32" w:name="art7§5"/>
      <w:bookmarkEnd w:id="32"/>
      <w:r w:rsidRPr="00163848">
        <w:rPr>
          <w:rFonts w:ascii="Arial" w:eastAsia="Times New Roman" w:hAnsi="Arial" w:cs="Arial"/>
          <w:color w:val="000000"/>
          <w:sz w:val="20"/>
          <w:szCs w:val="20"/>
        </w:rPr>
        <w:t>§ 5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As vedações relacionadas com a concessão de liminares previstas neste artigo se estendem à tutela antecipada a que se referem os </w:t>
      </w:r>
      <w:hyperlink r:id="rId15" w:anchor="art273" w:history="1"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arts. 273</w:t>
        </w:r>
      </w:hyperlink>
      <w:r w:rsidRPr="00163848">
        <w:rPr>
          <w:rFonts w:ascii="Arial" w:eastAsia="Times New Roman" w:hAnsi="Arial" w:cs="Arial"/>
          <w:color w:val="000000"/>
          <w:sz w:val="20"/>
          <w:szCs w:val="20"/>
        </w:rPr>
        <w:t> e </w:t>
      </w:r>
      <w:hyperlink r:id="rId16" w:anchor="art461." w:history="1"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461 da Lei n</w:t>
        </w:r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</w:rPr>
          <w:t>o</w:t>
        </w:r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 5.869, de </w:t>
        </w:r>
        <w:proofErr w:type="gramStart"/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11 janeiro</w:t>
        </w:r>
        <w:proofErr w:type="gramEnd"/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1973 - Código de Processo Civil. </w:t>
        </w:r>
      </w:hyperlink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33" w:name="art8"/>
      <w:bookmarkEnd w:id="33"/>
      <w:r w:rsidRPr="00163848">
        <w:rPr>
          <w:rFonts w:ascii="Arial" w:eastAsia="Times New Roman" w:hAnsi="Arial" w:cs="Arial"/>
          <w:color w:val="000000"/>
          <w:sz w:val="20"/>
          <w:szCs w:val="20"/>
        </w:rPr>
        <w:t>Art. 8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Será decretada a perempção ou caducidade da medida liminar </w:t>
      </w:r>
      <w:proofErr w:type="spellStart"/>
      <w:r w:rsidRPr="00163848">
        <w:rPr>
          <w:rFonts w:ascii="Arial" w:eastAsia="Times New Roman" w:hAnsi="Arial" w:cs="Arial"/>
          <w:b/>
          <w:bCs/>
          <w:color w:val="000000"/>
          <w:sz w:val="20"/>
          <w:szCs w:val="20"/>
        </w:rPr>
        <w:t>ex</w:t>
      </w:r>
      <w:proofErr w:type="spellEnd"/>
      <w:r w:rsidRPr="00163848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163848">
        <w:rPr>
          <w:rFonts w:ascii="Arial" w:eastAsia="Times New Roman" w:hAnsi="Arial" w:cs="Arial"/>
          <w:b/>
          <w:bCs/>
          <w:color w:val="000000"/>
          <w:sz w:val="20"/>
          <w:szCs w:val="20"/>
        </w:rPr>
        <w:t>officio</w:t>
      </w:r>
      <w:proofErr w:type="spellEnd"/>
      <w:r w:rsidRPr="00163848">
        <w:rPr>
          <w:rFonts w:ascii="Arial" w:eastAsia="Times New Roman" w:hAnsi="Arial" w:cs="Arial"/>
          <w:i/>
          <w:iCs/>
          <w:color w:val="000000"/>
          <w:sz w:val="20"/>
          <w:szCs w:val="20"/>
        </w:rPr>
        <w:t> 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ou a requerimento do Ministério Público quando, concedida a medida, o impetrante criar obstáculo ao normal andamento do processo ou deixar de promover, por mais de </w:t>
      </w:r>
      <w:proofErr w:type="gramStart"/>
      <w:r w:rsidRPr="00163848">
        <w:rPr>
          <w:rFonts w:ascii="Arial" w:eastAsia="Times New Roman" w:hAnsi="Arial" w:cs="Arial"/>
          <w:color w:val="000000"/>
          <w:sz w:val="20"/>
          <w:szCs w:val="20"/>
        </w:rPr>
        <w:t>3</w:t>
      </w:r>
      <w:proofErr w:type="gramEnd"/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 (três) dias úteis, os atos e as diligências que lhe cumprirem.</w:t>
      </w:r>
      <w:r w:rsidRPr="00163848">
        <w:rPr>
          <w:rFonts w:ascii="Arial" w:eastAsia="Times New Roman" w:hAnsi="Arial" w:cs="Arial"/>
          <w:b/>
          <w:bCs/>
          <w:color w:val="000000"/>
          <w:sz w:val="20"/>
          <w:szCs w:val="20"/>
        </w:rPr>
        <w:t>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34" w:name="art9"/>
      <w:bookmarkEnd w:id="34"/>
      <w:r w:rsidRPr="00163848">
        <w:rPr>
          <w:rFonts w:ascii="Arial" w:eastAsia="Times New Roman" w:hAnsi="Arial" w:cs="Arial"/>
          <w:color w:val="000000"/>
          <w:sz w:val="20"/>
          <w:szCs w:val="20"/>
        </w:rPr>
        <w:t>Art. 9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As autoridades administrativas, no prazo de 48 (quarenta e oito) horas da notificação da medida liminar, remeterão ao Ministério ou órgão a que se acham subordinadas e ao Advogado-Geral da União ou a quem tiver a representação judicial da União, do Estado, do Município ou da entidade apontada como coatora cópia autenticada do mandado notificatório, assim como indicações e elementos outros necessários às providências a serem tomadas para a eventual suspensão da medida e defesa do ato apontado como ilegal ou abusivo de poder.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35" w:name="art10"/>
      <w:bookmarkEnd w:id="35"/>
      <w:r w:rsidRPr="00163848">
        <w:rPr>
          <w:rFonts w:ascii="Arial" w:eastAsia="Times New Roman" w:hAnsi="Arial" w:cs="Arial"/>
          <w:color w:val="000000"/>
          <w:sz w:val="20"/>
          <w:szCs w:val="20"/>
        </w:rPr>
        <w:t>Art. 10.  A inicial será desde logo indeferida, por decisão motivada, quando não for o caso de mandado de segurança ou lhe faltar algum dos requisitos legais ou quando decorrido o prazo legal para a impetração.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36" w:name="art10§1"/>
      <w:bookmarkEnd w:id="36"/>
      <w:r w:rsidRPr="00163848">
        <w:rPr>
          <w:rFonts w:ascii="Arial" w:eastAsia="Times New Roman" w:hAnsi="Arial" w:cs="Arial"/>
          <w:color w:val="000000"/>
          <w:sz w:val="20"/>
          <w:szCs w:val="20"/>
        </w:rPr>
        <w:t>§ 1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Do indeferimento da inicial pelo juiz de primeiro grau caberá apelação e, quando a competência para o julgamento do mandado de segurança couber originariamente a um dos tribunais, do ato do relator caberá agravo para o órgão competente do tribunal que integre.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37" w:name="art10§2"/>
      <w:bookmarkEnd w:id="37"/>
      <w:r w:rsidRPr="00163848">
        <w:rPr>
          <w:rFonts w:ascii="Arial" w:eastAsia="Times New Roman" w:hAnsi="Arial" w:cs="Arial"/>
          <w:color w:val="000000"/>
          <w:sz w:val="20"/>
          <w:szCs w:val="20"/>
        </w:rPr>
        <w:t>§ 2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O ingresso de litisconsorte ativo não será admitido após o despacho da petição inicial.</w:t>
      </w:r>
      <w:r w:rsidRPr="00163848">
        <w:rPr>
          <w:rFonts w:ascii="Arial" w:eastAsia="Times New Roman" w:hAnsi="Arial" w:cs="Arial"/>
          <w:b/>
          <w:bCs/>
          <w:color w:val="000000"/>
          <w:sz w:val="20"/>
          <w:szCs w:val="20"/>
        </w:rPr>
        <w:t>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38" w:name="art11"/>
      <w:bookmarkEnd w:id="38"/>
      <w:r w:rsidRPr="00163848">
        <w:rPr>
          <w:rFonts w:ascii="Arial" w:eastAsia="Times New Roman" w:hAnsi="Arial" w:cs="Arial"/>
          <w:color w:val="000000"/>
          <w:sz w:val="20"/>
          <w:szCs w:val="20"/>
        </w:rPr>
        <w:t>Art. 11.  Feitas as notificações, o serventuário em cujo cartório corra o feito juntará aos autos cópia autêntica dos ofícios endereçados ao coator e ao órgão de representação judicial da pessoa jurídica interessada, bem como a prova da entrega a estes ou da sua recusa em aceitá-los ou dar recibo e, no caso do art. 4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desta Lei, a comprovação da remessa.</w:t>
      </w:r>
      <w:r w:rsidRPr="00163848">
        <w:rPr>
          <w:rFonts w:ascii="Arial" w:eastAsia="Times New Roman" w:hAnsi="Arial" w:cs="Arial"/>
          <w:b/>
          <w:bCs/>
          <w:color w:val="000000"/>
          <w:sz w:val="20"/>
          <w:szCs w:val="20"/>
        </w:rPr>
        <w:t>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39" w:name="art12"/>
      <w:bookmarkEnd w:id="39"/>
      <w:r w:rsidRPr="00163848">
        <w:rPr>
          <w:rFonts w:ascii="Arial" w:eastAsia="Times New Roman" w:hAnsi="Arial" w:cs="Arial"/>
          <w:color w:val="000000"/>
          <w:sz w:val="20"/>
          <w:szCs w:val="20"/>
        </w:rPr>
        <w:t>Art. 12.  Findo o prazo a que se refere o inciso I do </w:t>
      </w:r>
      <w:r w:rsidRPr="00163848">
        <w:rPr>
          <w:rFonts w:ascii="Arial" w:eastAsia="Times New Roman" w:hAnsi="Arial" w:cs="Arial"/>
          <w:b/>
          <w:bCs/>
          <w:color w:val="000000"/>
          <w:sz w:val="20"/>
          <w:szCs w:val="20"/>
        </w:rPr>
        <w:t>caput</w:t>
      </w:r>
      <w:r w:rsidRPr="00163848">
        <w:rPr>
          <w:rFonts w:ascii="Arial" w:eastAsia="Times New Roman" w:hAnsi="Arial" w:cs="Arial"/>
          <w:i/>
          <w:iCs/>
          <w:color w:val="000000"/>
          <w:sz w:val="20"/>
          <w:szCs w:val="20"/>
        </w:rPr>
        <w:t> 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do art. 7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desta Lei, o juiz ouvirá o representante do Ministério Público, que opinará, dentro do prazo improrrogável de 10 (dez) dias.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40" w:name="art12p"/>
      <w:bookmarkEnd w:id="40"/>
      <w:r w:rsidRPr="00163848">
        <w:rPr>
          <w:rFonts w:ascii="Arial" w:eastAsia="Times New Roman" w:hAnsi="Arial" w:cs="Arial"/>
          <w:color w:val="000000"/>
          <w:sz w:val="20"/>
          <w:szCs w:val="20"/>
        </w:rPr>
        <w:t>Parágrafo único.  Com ou sem o parecer do Ministério Público, os autos serão conclusos ao juiz, para a decisão, a qual deverá ser necessariamente proferida em 30 (trinta) dias.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41" w:name="art13"/>
      <w:bookmarkEnd w:id="41"/>
      <w:r w:rsidRPr="00163848">
        <w:rPr>
          <w:rFonts w:ascii="Arial" w:eastAsia="Times New Roman" w:hAnsi="Arial" w:cs="Arial"/>
          <w:color w:val="000000"/>
          <w:sz w:val="20"/>
          <w:szCs w:val="20"/>
        </w:rPr>
        <w:t>Art. 13.  Concedido o mandado, o juiz transmitirá em ofício, por intermédio do oficial do juízo, ou pelo correio, mediante correspondência com aviso de recebimento, o inteiro teor da sentença à autoridade coatora e à pessoa jurídica interessada.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42" w:name="art13p"/>
      <w:bookmarkEnd w:id="42"/>
      <w:r w:rsidRPr="00163848">
        <w:rPr>
          <w:rFonts w:ascii="Arial" w:eastAsia="Times New Roman" w:hAnsi="Arial" w:cs="Arial"/>
          <w:color w:val="000000"/>
          <w:sz w:val="20"/>
          <w:szCs w:val="20"/>
        </w:rPr>
        <w:t>Parágrafo único.  Em caso de urgência, poderá o juiz observar o disposto no art. 4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desta Lei.</w:t>
      </w:r>
      <w:r w:rsidRPr="00163848">
        <w:rPr>
          <w:rFonts w:ascii="Arial" w:eastAsia="Times New Roman" w:hAnsi="Arial" w:cs="Arial"/>
          <w:b/>
          <w:bCs/>
          <w:color w:val="000000"/>
          <w:sz w:val="20"/>
          <w:szCs w:val="20"/>
        </w:rPr>
        <w:t>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43" w:name="art14"/>
      <w:bookmarkEnd w:id="43"/>
      <w:r w:rsidRPr="00163848">
        <w:rPr>
          <w:rFonts w:ascii="Arial" w:eastAsia="Times New Roman" w:hAnsi="Arial" w:cs="Arial"/>
          <w:color w:val="000000"/>
          <w:sz w:val="20"/>
          <w:szCs w:val="20"/>
        </w:rPr>
        <w:lastRenderedPageBreak/>
        <w:t>Art. 14.  Da sentença, denegando ou concedendo o mandado, cabe apelação.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44" w:name="art14§1"/>
      <w:bookmarkEnd w:id="44"/>
      <w:r w:rsidRPr="00163848">
        <w:rPr>
          <w:rFonts w:ascii="Arial" w:eastAsia="Times New Roman" w:hAnsi="Arial" w:cs="Arial"/>
          <w:color w:val="000000"/>
          <w:sz w:val="20"/>
          <w:szCs w:val="20"/>
        </w:rPr>
        <w:t>§ 1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Concedida a segurança, a sentença estará sujeita obrigatoriamente ao duplo grau de jurisdição.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45" w:name="art14§2"/>
      <w:bookmarkEnd w:id="45"/>
      <w:r w:rsidRPr="00163848">
        <w:rPr>
          <w:rFonts w:ascii="Arial" w:eastAsia="Times New Roman" w:hAnsi="Arial" w:cs="Arial"/>
          <w:color w:val="000000"/>
          <w:sz w:val="20"/>
          <w:szCs w:val="20"/>
        </w:rPr>
        <w:t>§ 2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Estende-se à autoridade coatora o direito de recorrer.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46" w:name="art14§3"/>
      <w:bookmarkEnd w:id="46"/>
      <w:r w:rsidRPr="00163848">
        <w:rPr>
          <w:rFonts w:ascii="Arial" w:eastAsia="Times New Roman" w:hAnsi="Arial" w:cs="Arial"/>
          <w:color w:val="000000"/>
          <w:sz w:val="20"/>
          <w:szCs w:val="20"/>
        </w:rPr>
        <w:t>§ 3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A sentença que conceder o mandado de segurança pode ser executada provisoriamente, salvo nos casos em que for vedada a concessão da medida liminar.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47" w:name="art14§4"/>
      <w:bookmarkEnd w:id="47"/>
      <w:r w:rsidRPr="00163848">
        <w:rPr>
          <w:rFonts w:ascii="Arial" w:eastAsia="Times New Roman" w:hAnsi="Arial" w:cs="Arial"/>
          <w:color w:val="000000"/>
          <w:sz w:val="20"/>
          <w:szCs w:val="20"/>
        </w:rPr>
        <w:t>§ 4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O pagamento de vencimentos e vantagens pecuniárias assegurados em sentença concessiva de mandado de segurança a servidor público da administração direta ou autárquica federal, estadual e municipal somente será efetuado relativamente às prestações que se vencerem a contar da data do ajuizamento da inicial.</w:t>
      </w:r>
      <w:r w:rsidRPr="00163848">
        <w:rPr>
          <w:rFonts w:ascii="Arial" w:eastAsia="Times New Roman" w:hAnsi="Arial" w:cs="Arial"/>
          <w:b/>
          <w:bCs/>
          <w:color w:val="000000"/>
          <w:sz w:val="20"/>
          <w:szCs w:val="20"/>
        </w:rPr>
        <w:t>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48" w:name="art15"/>
      <w:bookmarkEnd w:id="48"/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Art. 15.  Quando, a requerimento de pessoa jurídica de direito público interessada ou do Ministério Público e para evitar grave lesão à ordem, à saúde, à segurança e à economia públicas, o presidente do tribunal ao qual couber o conhecimento do respectivo recurso suspender, em decisão fundamentada, a execução da liminar e da sentença, dessa decisão caberá agravo, sem efeito suspensivo, no prazo de </w:t>
      </w:r>
      <w:proofErr w:type="gramStart"/>
      <w:r w:rsidRPr="00163848">
        <w:rPr>
          <w:rFonts w:ascii="Arial" w:eastAsia="Times New Roman" w:hAnsi="Arial" w:cs="Arial"/>
          <w:color w:val="000000"/>
          <w:sz w:val="20"/>
          <w:szCs w:val="20"/>
        </w:rPr>
        <w:t>5</w:t>
      </w:r>
      <w:proofErr w:type="gramEnd"/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 (cinco) dias, que será levado a julgamento na sessão seguinte à sua interposição.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49" w:name="art15§1"/>
      <w:bookmarkEnd w:id="49"/>
      <w:r w:rsidRPr="00163848">
        <w:rPr>
          <w:rFonts w:ascii="Arial" w:eastAsia="Times New Roman" w:hAnsi="Arial" w:cs="Arial"/>
          <w:color w:val="000000"/>
          <w:sz w:val="20"/>
          <w:szCs w:val="20"/>
        </w:rPr>
        <w:t>§ 1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Indeferido o pedido de suspensão ou provido o agravo a que se refere o </w:t>
      </w:r>
      <w:r w:rsidRPr="00163848">
        <w:rPr>
          <w:rFonts w:ascii="Arial" w:eastAsia="Times New Roman" w:hAnsi="Arial" w:cs="Arial"/>
          <w:b/>
          <w:bCs/>
          <w:color w:val="000000"/>
          <w:sz w:val="20"/>
          <w:szCs w:val="20"/>
        </w:rPr>
        <w:t>caput</w:t>
      </w:r>
      <w:r w:rsidRPr="00163848">
        <w:rPr>
          <w:rFonts w:ascii="Arial" w:eastAsia="Times New Roman" w:hAnsi="Arial" w:cs="Arial"/>
          <w:i/>
          <w:iCs/>
          <w:color w:val="000000"/>
          <w:sz w:val="20"/>
          <w:szCs w:val="20"/>
        </w:rPr>
        <w:t> 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deste artigo, caberá novo pedido de suspensão ao presidente do tribunal competente para conhecer de eventual recurso especial ou extraordinário.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50" w:name="art15§2"/>
      <w:bookmarkEnd w:id="50"/>
      <w:r w:rsidRPr="00163848">
        <w:rPr>
          <w:rFonts w:ascii="Arial" w:eastAsia="Times New Roman" w:hAnsi="Arial" w:cs="Arial"/>
          <w:color w:val="000000"/>
          <w:sz w:val="20"/>
          <w:szCs w:val="20"/>
        </w:rPr>
        <w:t>§ 2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É cabível também o pedido de suspensão a que se refere o § 1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deste artigo, quando negado provimento a agravo de instrumento interposto contra a liminar a que se refere este artigo.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51" w:name="art15§3"/>
      <w:bookmarkEnd w:id="51"/>
      <w:r w:rsidRPr="00163848">
        <w:rPr>
          <w:rFonts w:ascii="Arial" w:eastAsia="Times New Roman" w:hAnsi="Arial" w:cs="Arial"/>
          <w:color w:val="000000"/>
          <w:sz w:val="20"/>
          <w:szCs w:val="20"/>
        </w:rPr>
        <w:t>§ 3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A interposição de agravo de instrumento contra liminar concedida nas ações movidas contra o poder público e seus agentes não prejudica nem condiciona o julgamento do pedido de suspensão a que se refere este artigo.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52" w:name="art15§4"/>
      <w:bookmarkEnd w:id="52"/>
      <w:r w:rsidRPr="00163848">
        <w:rPr>
          <w:rFonts w:ascii="Arial" w:eastAsia="Times New Roman" w:hAnsi="Arial" w:cs="Arial"/>
          <w:color w:val="000000"/>
          <w:sz w:val="20"/>
          <w:szCs w:val="20"/>
        </w:rPr>
        <w:t>§ 4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O presidente do tribunal poderá conferir ao pedido efeito suspensivo liminar se constatar, em juízo prévio, a plausibilidade do direito invocado e a urgência na concessão da medida.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53" w:name="art15§5"/>
      <w:bookmarkEnd w:id="53"/>
      <w:r w:rsidRPr="00163848">
        <w:rPr>
          <w:rFonts w:ascii="Arial" w:eastAsia="Times New Roman" w:hAnsi="Arial" w:cs="Arial"/>
          <w:color w:val="000000"/>
          <w:sz w:val="20"/>
          <w:szCs w:val="20"/>
        </w:rPr>
        <w:t>§ 5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  As liminares cujo objeto seja idêntico poderão ser suspensas em uma única decisão, podendo o presidente </w:t>
      </w:r>
      <w:proofErr w:type="gramStart"/>
      <w:r w:rsidRPr="00163848">
        <w:rPr>
          <w:rFonts w:ascii="Arial" w:eastAsia="Times New Roman" w:hAnsi="Arial" w:cs="Arial"/>
          <w:color w:val="000000"/>
          <w:sz w:val="20"/>
          <w:szCs w:val="20"/>
        </w:rPr>
        <w:t>do tribunal estender</w:t>
      </w:r>
      <w:proofErr w:type="gramEnd"/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 os efeitos da suspensão a liminares supervenientes, mediante simples aditamento do pedido original.</w:t>
      </w:r>
      <w:r w:rsidRPr="00163848">
        <w:rPr>
          <w:rFonts w:ascii="Arial" w:eastAsia="Times New Roman" w:hAnsi="Arial" w:cs="Arial"/>
          <w:b/>
          <w:bCs/>
          <w:color w:val="000000"/>
          <w:sz w:val="20"/>
          <w:szCs w:val="20"/>
        </w:rPr>
        <w:t>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54" w:name="art16"/>
      <w:bookmarkEnd w:id="54"/>
      <w:r w:rsidRPr="00163848">
        <w:rPr>
          <w:rFonts w:ascii="Arial" w:eastAsia="Times New Roman" w:hAnsi="Arial" w:cs="Arial"/>
          <w:strike/>
          <w:color w:val="000000"/>
          <w:sz w:val="20"/>
          <w:szCs w:val="20"/>
        </w:rPr>
        <w:t>Art. 16.  Nos casos de competência originária dos tribunais, caberá ao relator a instrução do processo, sendo assegurada a defesa oral na sessão do julgamento.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55" w:name="art16."/>
      <w:bookmarkEnd w:id="55"/>
      <w:r w:rsidRPr="00163848">
        <w:rPr>
          <w:rFonts w:ascii="Arial" w:eastAsia="Times New Roman" w:hAnsi="Arial" w:cs="Arial"/>
          <w:color w:val="000000"/>
          <w:sz w:val="20"/>
          <w:szCs w:val="20"/>
        </w:rPr>
        <w:t>Art. 16.  Nos casos de competência originária dos tribunais, caberá ao relator a instrução do processo, sendo assegurada a defesa oral na sessão do julgamento do mérito ou do pedido liminar.                     </w:t>
      </w:r>
      <w:hyperlink r:id="rId17" w:anchor="art1" w:history="1"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(Redação dada pela Lei nº 13.676, de 2018)</w:t>
        </w:r>
        <w:proofErr w:type="gramStart"/>
      </w:hyperlink>
      <w:proofErr w:type="gramEnd"/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56" w:name="art16p"/>
      <w:bookmarkEnd w:id="56"/>
      <w:r w:rsidRPr="00163848">
        <w:rPr>
          <w:rFonts w:ascii="Arial" w:eastAsia="Times New Roman" w:hAnsi="Arial" w:cs="Arial"/>
          <w:color w:val="000000"/>
          <w:sz w:val="20"/>
          <w:szCs w:val="20"/>
        </w:rPr>
        <w:t>Parágrafo único.  Da decisão do relator que conceder ou denegar a medida liminar caberá agravo ao órgão competente do tribunal que integre.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57" w:name="art17"/>
      <w:bookmarkEnd w:id="57"/>
      <w:r w:rsidRPr="00163848">
        <w:rPr>
          <w:rFonts w:ascii="Arial" w:eastAsia="Times New Roman" w:hAnsi="Arial" w:cs="Arial"/>
          <w:color w:val="000000"/>
          <w:sz w:val="20"/>
          <w:szCs w:val="20"/>
        </w:rPr>
        <w:t>Art. 17.  Nas decisões proferidas em mandado de segurança e nos respectivos recursos, quando não publicado, no prazo de 30 (trinta) dias, contado da data do julgamento, o acórdão será substituído pelas respectivas notas taquigráficas, independentemente de revisão.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58" w:name="art18"/>
      <w:bookmarkEnd w:id="58"/>
      <w:r w:rsidRPr="00163848">
        <w:rPr>
          <w:rFonts w:ascii="Arial" w:eastAsia="Times New Roman" w:hAnsi="Arial" w:cs="Arial"/>
          <w:color w:val="000000"/>
          <w:sz w:val="20"/>
          <w:szCs w:val="20"/>
        </w:rPr>
        <w:lastRenderedPageBreak/>
        <w:t>Art. 18.  Das decisões em mandado de segurança proferidas em única instância pelos tribunais cabe recurso especial e extraordinário, nos casos legalmente previstos, e recurso ordinário, quando a ordem for denegada.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59" w:name="art19"/>
      <w:bookmarkEnd w:id="59"/>
      <w:r w:rsidRPr="00163848">
        <w:rPr>
          <w:rFonts w:ascii="Arial" w:eastAsia="Times New Roman" w:hAnsi="Arial" w:cs="Arial"/>
          <w:color w:val="000000"/>
          <w:sz w:val="20"/>
          <w:szCs w:val="20"/>
        </w:rPr>
        <w:t>Art. 19.  A sentença ou o acórdão que denegar mandado de segurança, sem decidir o mérito, não impedirá que o requerente, por ação própria, pleiteie os seus direitos e os respectivos efeitos patrimoniais.</w:t>
      </w:r>
      <w:r w:rsidRPr="00163848">
        <w:rPr>
          <w:rFonts w:ascii="Arial" w:eastAsia="Times New Roman" w:hAnsi="Arial" w:cs="Arial"/>
          <w:b/>
          <w:bCs/>
          <w:color w:val="000000"/>
          <w:sz w:val="20"/>
          <w:szCs w:val="20"/>
        </w:rPr>
        <w:t>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60" w:name="art20"/>
      <w:bookmarkEnd w:id="60"/>
      <w:r w:rsidRPr="00163848">
        <w:rPr>
          <w:rFonts w:ascii="Arial" w:eastAsia="Times New Roman" w:hAnsi="Arial" w:cs="Arial"/>
          <w:color w:val="000000"/>
          <w:sz w:val="20"/>
          <w:szCs w:val="20"/>
        </w:rPr>
        <w:t>Art. 20.  Os processos de mandado de segurança e os respectivos recursos terão prioridade sobre todos os atos judiciais, salvo </w:t>
      </w:r>
      <w:r w:rsidRPr="00163848">
        <w:rPr>
          <w:rFonts w:ascii="Arial" w:eastAsia="Times New Roman" w:hAnsi="Arial" w:cs="Arial"/>
          <w:b/>
          <w:bCs/>
          <w:color w:val="000000"/>
          <w:sz w:val="20"/>
          <w:szCs w:val="20"/>
        </w:rPr>
        <w:t>habeas corpus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61" w:name="art20§1"/>
      <w:bookmarkEnd w:id="61"/>
      <w:r w:rsidRPr="00163848">
        <w:rPr>
          <w:rFonts w:ascii="Arial" w:eastAsia="Times New Roman" w:hAnsi="Arial" w:cs="Arial"/>
          <w:color w:val="000000"/>
          <w:sz w:val="20"/>
          <w:szCs w:val="20"/>
        </w:rPr>
        <w:t>§ 1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  Na instância superior, deverão ser levados a julgamento na primeira sessão que se seguir à data em que forem </w:t>
      </w:r>
      <w:proofErr w:type="gramStart"/>
      <w:r w:rsidRPr="00163848">
        <w:rPr>
          <w:rFonts w:ascii="Arial" w:eastAsia="Times New Roman" w:hAnsi="Arial" w:cs="Arial"/>
          <w:color w:val="000000"/>
          <w:sz w:val="20"/>
          <w:szCs w:val="20"/>
        </w:rPr>
        <w:t>conclusos</w:t>
      </w:r>
      <w:proofErr w:type="gramEnd"/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 ao relator.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62" w:name="art20§2"/>
      <w:bookmarkEnd w:id="62"/>
      <w:r w:rsidRPr="00163848">
        <w:rPr>
          <w:rFonts w:ascii="Arial" w:eastAsia="Times New Roman" w:hAnsi="Arial" w:cs="Arial"/>
          <w:color w:val="000000"/>
          <w:sz w:val="20"/>
          <w:szCs w:val="20"/>
        </w:rPr>
        <w:t>§ 2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  O prazo para a conclusão dos autos não poderá exceder de </w:t>
      </w:r>
      <w:proofErr w:type="gramStart"/>
      <w:r w:rsidRPr="00163848">
        <w:rPr>
          <w:rFonts w:ascii="Arial" w:eastAsia="Times New Roman" w:hAnsi="Arial" w:cs="Arial"/>
          <w:color w:val="000000"/>
          <w:sz w:val="20"/>
          <w:szCs w:val="20"/>
        </w:rPr>
        <w:t>5</w:t>
      </w:r>
      <w:proofErr w:type="gramEnd"/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 (cinco) dias.</w:t>
      </w:r>
      <w:r w:rsidRPr="00163848">
        <w:rPr>
          <w:rFonts w:ascii="Arial" w:eastAsia="Times New Roman" w:hAnsi="Arial" w:cs="Arial"/>
          <w:b/>
          <w:bCs/>
          <w:color w:val="000000"/>
          <w:sz w:val="20"/>
          <w:szCs w:val="20"/>
        </w:rPr>
        <w:t>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63" w:name="art21"/>
      <w:bookmarkEnd w:id="63"/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Art. 21.  O mandado de segurança coletivo pode ser impetrado por partido político com representação no Congresso Nacional, na defesa de seus interesses legítimos relativos a seus integrantes ou à finalidade partidária, ou por organização sindical, entidade de classe ou associação legalmente constituída e em funcionamento há, pelo menos, </w:t>
      </w:r>
      <w:proofErr w:type="gramStart"/>
      <w:r w:rsidRPr="00163848">
        <w:rPr>
          <w:rFonts w:ascii="Arial" w:eastAsia="Times New Roman" w:hAnsi="Arial" w:cs="Arial"/>
          <w:color w:val="000000"/>
          <w:sz w:val="20"/>
          <w:szCs w:val="20"/>
        </w:rPr>
        <w:t>1</w:t>
      </w:r>
      <w:proofErr w:type="gramEnd"/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 (um) ano, em defesa de direitos líquidos e certos da totalidade, ou de parte, dos seus membros ou associados, na forma dos seus estatutos e desde que pertinentes às suas finalidades, dispensada, para tanto, autorização especial.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64" w:name="art21p"/>
      <w:bookmarkEnd w:id="64"/>
      <w:r w:rsidRPr="00163848">
        <w:rPr>
          <w:rFonts w:ascii="Arial" w:eastAsia="Times New Roman" w:hAnsi="Arial" w:cs="Arial"/>
          <w:color w:val="000000"/>
          <w:sz w:val="20"/>
          <w:szCs w:val="20"/>
        </w:rPr>
        <w:t>Parágrafo único.  Os direitos protegidos pelo mandado de segurança coletivo podem ser: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65" w:name="art21pi"/>
      <w:bookmarkEnd w:id="65"/>
      <w:r w:rsidRPr="00163848">
        <w:rPr>
          <w:rFonts w:ascii="Arial" w:eastAsia="Times New Roman" w:hAnsi="Arial" w:cs="Arial"/>
          <w:color w:val="000000"/>
          <w:sz w:val="20"/>
          <w:szCs w:val="20"/>
        </w:rPr>
        <w:t>I - coletivos, assim entendidos, para efeito desta Lei, os transindividuais, de natureza indivisível, de que seja titular grupo ou categoria de pessoas ligadas entre si ou com a parte contrária por uma relação jurídica básica;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66" w:name="art21pii"/>
      <w:bookmarkEnd w:id="66"/>
      <w:r w:rsidRPr="00163848">
        <w:rPr>
          <w:rFonts w:ascii="Arial" w:eastAsia="Times New Roman" w:hAnsi="Arial" w:cs="Arial"/>
          <w:color w:val="000000"/>
          <w:sz w:val="20"/>
          <w:szCs w:val="20"/>
        </w:rPr>
        <w:t>II - individuais homogêneos, assim entendidos, para efeito desta Lei, os decorrentes de origem comum e da atividade ou situação específica da totalidade ou de parte dos associados ou membros do impetrante.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67" w:name="art22"/>
      <w:bookmarkEnd w:id="67"/>
      <w:r w:rsidRPr="00163848">
        <w:rPr>
          <w:rFonts w:ascii="Arial" w:eastAsia="Times New Roman" w:hAnsi="Arial" w:cs="Arial"/>
          <w:color w:val="000000"/>
          <w:sz w:val="20"/>
          <w:szCs w:val="20"/>
        </w:rPr>
        <w:t>Art. 22.  No mandado de segurança coletivo, a sentença fará coisa julgada limitadamente aos membros do grupo ou categoria substituídos pelo impetrante.    </w:t>
      </w:r>
      <w:hyperlink r:id="rId18" w:history="1"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ADIN 4296)</w:t>
        </w:r>
        <w:proofErr w:type="gramStart"/>
      </w:hyperlink>
      <w:proofErr w:type="gramEnd"/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68" w:name="art22§1"/>
      <w:bookmarkEnd w:id="68"/>
      <w:r w:rsidRPr="00163848">
        <w:rPr>
          <w:rFonts w:ascii="Arial" w:eastAsia="Times New Roman" w:hAnsi="Arial" w:cs="Arial"/>
          <w:color w:val="000000"/>
          <w:sz w:val="20"/>
          <w:szCs w:val="20"/>
        </w:rPr>
        <w:t>§ 1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O mandado de segurança coletivo não induz litispendência para as ações individuais, mas os efeitos da coisa julgada não beneficiarão o impetrante a título individual se não requerer a desistência de seu mandado de segurança no prazo de 30 (trinta) dias a contar da ciência comprovada da impetração da segurança coletiva.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69" w:name="art22§2"/>
      <w:bookmarkEnd w:id="69"/>
      <w:r w:rsidRPr="00163848">
        <w:rPr>
          <w:rFonts w:ascii="Arial" w:eastAsia="Times New Roman" w:hAnsi="Arial" w:cs="Arial"/>
          <w:color w:val="000000"/>
          <w:sz w:val="20"/>
          <w:szCs w:val="20"/>
        </w:rPr>
        <w:t>§ 2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 No mandado de segurança coletivo, a liminar só poderá ser concedida após a audiência do representante judicial da pessoa jurídica de direito público, que deverá se pronunciar no prazo de 72 (setenta e duas) horas.       </w:t>
      </w:r>
      <w:hyperlink r:id="rId19" w:history="1"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ADIN 4296)</w:t>
        </w:r>
        <w:proofErr w:type="gramStart"/>
      </w:hyperlink>
      <w:proofErr w:type="gramEnd"/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70" w:name="art23"/>
      <w:bookmarkEnd w:id="70"/>
      <w:r w:rsidRPr="00163848">
        <w:rPr>
          <w:rFonts w:ascii="Arial" w:eastAsia="Times New Roman" w:hAnsi="Arial" w:cs="Arial"/>
          <w:color w:val="000000"/>
          <w:sz w:val="20"/>
          <w:szCs w:val="20"/>
        </w:rPr>
        <w:t>Art. 23.  O direito de requerer mandado de segurança extinguir-se-á decorridos 120 (cento e vinte) dias, contados da ciência, pelo interessado, do ato impugnado.    </w:t>
      </w:r>
      <w:hyperlink r:id="rId20" w:history="1"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ADIN 4296)</w:t>
        </w:r>
        <w:proofErr w:type="gramStart"/>
      </w:hyperlink>
      <w:proofErr w:type="gramEnd"/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71" w:name="art24"/>
      <w:bookmarkEnd w:id="71"/>
      <w:r w:rsidRPr="00163848">
        <w:rPr>
          <w:rFonts w:ascii="Arial" w:eastAsia="Times New Roman" w:hAnsi="Arial" w:cs="Arial"/>
          <w:color w:val="000000"/>
          <w:sz w:val="20"/>
          <w:szCs w:val="20"/>
        </w:rPr>
        <w:t>Art. 24.  Aplicam-se ao mandado de segurança os </w:t>
      </w:r>
      <w:hyperlink r:id="rId21" w:anchor="art46" w:history="1"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arts. 46</w:t>
        </w:r>
      </w:hyperlink>
      <w:r w:rsidRPr="00163848">
        <w:rPr>
          <w:rFonts w:ascii="Arial" w:eastAsia="Times New Roman" w:hAnsi="Arial" w:cs="Arial"/>
          <w:color w:val="000000"/>
          <w:sz w:val="20"/>
          <w:szCs w:val="20"/>
        </w:rPr>
        <w:t> a </w:t>
      </w:r>
      <w:hyperlink r:id="rId22" w:anchor="art49" w:history="1"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49 da Lei n</w:t>
        </w:r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</w:rPr>
          <w:t>o</w:t>
        </w:r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5.869, de 11 de janeiro de 1973 - Código de Processo Civil. </w:t>
        </w:r>
        <w:proofErr w:type="gramStart"/>
      </w:hyperlink>
      <w:proofErr w:type="gramEnd"/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72" w:name="art25"/>
      <w:bookmarkEnd w:id="72"/>
      <w:r w:rsidRPr="00163848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Art. 25.  Não </w:t>
      </w:r>
      <w:proofErr w:type="gramStart"/>
      <w:r w:rsidRPr="00163848">
        <w:rPr>
          <w:rFonts w:ascii="Arial" w:eastAsia="Times New Roman" w:hAnsi="Arial" w:cs="Arial"/>
          <w:color w:val="000000"/>
          <w:sz w:val="20"/>
          <w:szCs w:val="20"/>
        </w:rPr>
        <w:t>cabem,</w:t>
      </w:r>
      <w:proofErr w:type="gramEnd"/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 no processo de mandado de segurança, a interposição de embargos infringentes e a condenação ao pagamento dos honorários advocatícios, sem prejuízo da aplicação de sanções no caso de litigância de má-fé.      </w:t>
      </w:r>
      <w:hyperlink r:id="rId23" w:history="1"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(Vide ADIN 4296)</w:t>
        </w:r>
      </w:hyperlink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73" w:name="art26"/>
      <w:bookmarkEnd w:id="73"/>
      <w:r w:rsidRPr="00163848">
        <w:rPr>
          <w:rFonts w:ascii="Arial" w:eastAsia="Times New Roman" w:hAnsi="Arial" w:cs="Arial"/>
          <w:color w:val="000000"/>
          <w:sz w:val="20"/>
          <w:szCs w:val="20"/>
        </w:rPr>
        <w:t>Art. 26.  Constitui crime de desobediência, nos termos do </w:t>
      </w:r>
      <w:hyperlink r:id="rId24" w:anchor="art330" w:history="1"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330 do Decreto-Lei n</w:t>
        </w:r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</w:rPr>
          <w:t>o</w:t>
        </w:r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 2.848, de </w:t>
        </w:r>
        <w:proofErr w:type="gramStart"/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7</w:t>
        </w:r>
        <w:proofErr w:type="gramEnd"/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dezembro de 1940</w:t>
        </w:r>
      </w:hyperlink>
      <w:r w:rsidRPr="00163848">
        <w:rPr>
          <w:rFonts w:ascii="Arial" w:eastAsia="Times New Roman" w:hAnsi="Arial" w:cs="Arial"/>
          <w:color w:val="000000"/>
          <w:sz w:val="20"/>
          <w:szCs w:val="20"/>
        </w:rPr>
        <w:t>, o não cumprimento das decisões proferidas em mandado de segurança, sem prejuízo das sanções administrativas e da aplicação da </w:t>
      </w:r>
      <w:hyperlink r:id="rId25" w:history="1"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Lei n</w:t>
        </w:r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  <w:vertAlign w:val="superscript"/>
          </w:rPr>
          <w:t>o</w:t>
        </w:r>
        <w:r w:rsidRPr="0016384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1.079, de 10 de abril de 1950</w:t>
        </w:r>
      </w:hyperlink>
      <w:r w:rsidRPr="00163848">
        <w:rPr>
          <w:rFonts w:ascii="Arial" w:eastAsia="Times New Roman" w:hAnsi="Arial" w:cs="Arial"/>
          <w:color w:val="000000"/>
          <w:sz w:val="20"/>
          <w:szCs w:val="20"/>
        </w:rPr>
        <w:t>, quando cabíveis.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74" w:name="art27"/>
      <w:bookmarkEnd w:id="74"/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Art. 27.  Os regimentos dos tribunais e, no que </w:t>
      </w:r>
      <w:proofErr w:type="gramStart"/>
      <w:r w:rsidRPr="00163848">
        <w:rPr>
          <w:rFonts w:ascii="Arial" w:eastAsia="Times New Roman" w:hAnsi="Arial" w:cs="Arial"/>
          <w:color w:val="000000"/>
          <w:sz w:val="20"/>
          <w:szCs w:val="20"/>
        </w:rPr>
        <w:t>couber</w:t>
      </w:r>
      <w:proofErr w:type="gramEnd"/>
      <w:r w:rsidRPr="00163848">
        <w:rPr>
          <w:rFonts w:ascii="Arial" w:eastAsia="Times New Roman" w:hAnsi="Arial" w:cs="Arial"/>
          <w:color w:val="000000"/>
          <w:sz w:val="20"/>
          <w:szCs w:val="20"/>
        </w:rPr>
        <w:t>, as leis de organização judiciária deverão ser adaptados às disposições desta Lei no prazo de 180 (cento e oitenta) dias, contado da sua publicação.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sz w:val="20"/>
          <w:szCs w:val="20"/>
        </w:rPr>
      </w:pPr>
      <w:bookmarkStart w:id="75" w:name="art28"/>
      <w:bookmarkEnd w:id="75"/>
      <w:r w:rsidRPr="00163848">
        <w:rPr>
          <w:rFonts w:ascii="Arial" w:eastAsia="Times New Roman" w:hAnsi="Arial" w:cs="Arial"/>
          <w:color w:val="000000"/>
          <w:sz w:val="20"/>
          <w:szCs w:val="20"/>
        </w:rPr>
        <w:t>Art. 28.  Esta Lei entra em vigor na data de sua publicação.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6" w:name="art29"/>
      <w:bookmarkEnd w:id="76"/>
      <w:r w:rsidRPr="00163848">
        <w:rPr>
          <w:rFonts w:ascii="Times New Roman" w:eastAsia="Times New Roman" w:hAnsi="Times New Roman" w:cs="Times New Roman"/>
          <w:color w:val="000000"/>
          <w:sz w:val="24"/>
          <w:szCs w:val="24"/>
        </w:rPr>
        <w:t>Art. 29.  Revogam-se as </w:t>
      </w:r>
      <w:hyperlink r:id="rId26" w:history="1"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Leis n</w:t>
        </w:r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os</w:t>
        </w:r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 1.533, de 31 de dezembro de 1951</w:t>
        </w:r>
      </w:hyperlink>
      <w:r w:rsidRPr="00163848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hyperlink r:id="rId27" w:history="1"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4.166, de </w:t>
        </w:r>
        <w:proofErr w:type="gramStart"/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4</w:t>
        </w:r>
        <w:proofErr w:type="gramEnd"/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 xml:space="preserve"> de dezembro de 1962</w:t>
        </w:r>
      </w:hyperlink>
      <w:r w:rsidRPr="00163848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hyperlink r:id="rId28" w:history="1"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4.348, de 26 de junho de 1964</w:t>
        </w:r>
      </w:hyperlink>
      <w:r w:rsidRPr="00163848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hyperlink r:id="rId29" w:history="1"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5.021, de 9 de junho de 1966</w:t>
        </w:r>
      </w:hyperlink>
      <w:r w:rsidRPr="00163848">
        <w:rPr>
          <w:rFonts w:ascii="Times New Roman" w:eastAsia="Times New Roman" w:hAnsi="Times New Roman" w:cs="Times New Roman"/>
          <w:color w:val="000000"/>
          <w:sz w:val="24"/>
          <w:szCs w:val="24"/>
        </w:rPr>
        <w:t>; o </w:t>
      </w:r>
      <w:hyperlink r:id="rId30" w:anchor="art3" w:history="1"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art. 3</w:t>
        </w:r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o</w:t>
        </w:r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 da Lei n</w:t>
        </w:r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o</w:t>
        </w:r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 6.014, de 27 de dezembro de 1973</w:t>
        </w:r>
      </w:hyperlink>
      <w:r w:rsidRPr="00163848">
        <w:rPr>
          <w:rFonts w:ascii="Times New Roman" w:eastAsia="Times New Roman" w:hAnsi="Times New Roman" w:cs="Times New Roman"/>
          <w:color w:val="000000"/>
          <w:sz w:val="24"/>
          <w:szCs w:val="24"/>
        </w:rPr>
        <w:t>, o </w:t>
      </w:r>
      <w:hyperlink r:id="rId31" w:anchor="art1" w:history="1"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art. 1</w:t>
        </w:r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o</w:t>
        </w:r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 da Lei n</w:t>
        </w:r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o</w:t>
        </w:r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 6.071, de 3 de julho de 1974</w:t>
        </w:r>
      </w:hyperlink>
      <w:r w:rsidRPr="00163848">
        <w:rPr>
          <w:rFonts w:ascii="Times New Roman" w:eastAsia="Times New Roman" w:hAnsi="Times New Roman" w:cs="Times New Roman"/>
          <w:color w:val="000000"/>
          <w:sz w:val="24"/>
          <w:szCs w:val="24"/>
        </w:rPr>
        <w:t>, o </w:t>
      </w:r>
      <w:hyperlink r:id="rId32" w:anchor="art12" w:history="1"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art. 12 da Lei n</w:t>
        </w:r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o</w:t>
        </w:r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 6.978, de 19 de janeiro de 1982</w:t>
        </w:r>
      </w:hyperlink>
      <w:r w:rsidRPr="00163848">
        <w:rPr>
          <w:rFonts w:ascii="Times New Roman" w:eastAsia="Times New Roman" w:hAnsi="Times New Roman" w:cs="Times New Roman"/>
          <w:color w:val="000000"/>
          <w:sz w:val="24"/>
          <w:szCs w:val="24"/>
        </w:rPr>
        <w:t>, e o </w:t>
      </w:r>
      <w:hyperlink r:id="rId33" w:anchor="art2" w:history="1"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art. 2</w:t>
        </w:r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o</w:t>
        </w:r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 da Lei n</w:t>
        </w:r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vertAlign w:val="superscript"/>
          </w:rPr>
          <w:t>o</w:t>
        </w:r>
        <w:r w:rsidRPr="00163848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 9.259, de 9 de janeiro de 1996. </w:t>
        </w:r>
      </w:hyperlink>
    </w:p>
    <w:p w:rsidR="00163848" w:rsidRPr="00163848" w:rsidRDefault="00163848" w:rsidP="00163848">
      <w:pPr>
        <w:spacing w:before="100" w:beforeAutospacing="1" w:after="100" w:afterAutospacing="1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</w:rPr>
      </w:pPr>
      <w:r w:rsidRPr="00163848">
        <w:rPr>
          <w:rFonts w:ascii="Arial" w:eastAsia="Times New Roman" w:hAnsi="Arial" w:cs="Arial"/>
          <w:color w:val="000000"/>
          <w:sz w:val="20"/>
          <w:szCs w:val="20"/>
        </w:rPr>
        <w:t xml:space="preserve">Brasília,  </w:t>
      </w:r>
      <w:proofErr w:type="gramStart"/>
      <w:r w:rsidRPr="00163848">
        <w:rPr>
          <w:rFonts w:ascii="Arial" w:eastAsia="Times New Roman" w:hAnsi="Arial" w:cs="Arial"/>
          <w:color w:val="000000"/>
          <w:sz w:val="20"/>
          <w:szCs w:val="20"/>
        </w:rPr>
        <w:t>7</w:t>
      </w:r>
      <w:proofErr w:type="gramEnd"/>
      <w:r w:rsidRPr="00163848">
        <w:rPr>
          <w:rFonts w:ascii="Arial" w:eastAsia="Times New Roman" w:hAnsi="Arial" w:cs="Arial"/>
          <w:color w:val="000000"/>
          <w:sz w:val="20"/>
          <w:szCs w:val="20"/>
        </w:rPr>
        <w:t>  de  agosto  de 2009; 188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da Independência e 121</w:t>
      </w:r>
      <w:r w:rsidRPr="00163848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</w:rPr>
        <w:t>o</w:t>
      </w:r>
      <w:r w:rsidRPr="00163848">
        <w:rPr>
          <w:rFonts w:ascii="Arial" w:eastAsia="Times New Roman" w:hAnsi="Arial" w:cs="Arial"/>
          <w:color w:val="000000"/>
          <w:sz w:val="20"/>
          <w:szCs w:val="20"/>
        </w:rPr>
        <w:t> da República. </w:t>
      </w:r>
    </w:p>
    <w:p w:rsidR="00163848" w:rsidRPr="00163848" w:rsidRDefault="00163848" w:rsidP="0016384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3848">
        <w:rPr>
          <w:rFonts w:ascii="Times New Roman" w:eastAsia="Times New Roman" w:hAnsi="Times New Roman" w:cs="Times New Roman"/>
          <w:color w:val="000000"/>
          <w:sz w:val="24"/>
          <w:szCs w:val="24"/>
        </w:rPr>
        <w:t>LUIZ INÁCIO LULA DA SILVA</w:t>
      </w:r>
      <w:r w:rsidRPr="0016384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16384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Tarso Genro</w:t>
      </w:r>
      <w:r w:rsidRPr="0016384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  <w:t xml:space="preserve">José </w:t>
      </w:r>
      <w:proofErr w:type="spellStart"/>
      <w:r w:rsidRPr="0016384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Antonio</w:t>
      </w:r>
      <w:proofErr w:type="spellEnd"/>
      <w:r w:rsidRPr="0016384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Dias </w:t>
      </w:r>
      <w:proofErr w:type="spellStart"/>
      <w:r w:rsidRPr="0016384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Toffoli</w:t>
      </w:r>
      <w:proofErr w:type="spellEnd"/>
    </w:p>
    <w:p w:rsidR="00163848" w:rsidRPr="00163848" w:rsidRDefault="00163848" w:rsidP="00163848">
      <w:pPr>
        <w:spacing w:before="300" w:after="30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163848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10.8.2009</w:t>
      </w:r>
    </w:p>
    <w:p w:rsidR="00163848" w:rsidRPr="00163848" w:rsidRDefault="00163848" w:rsidP="00163848">
      <w:pPr>
        <w:spacing w:before="300" w:after="30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163848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Default="005320DE"/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848"/>
    <w:rsid w:val="00163848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63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16384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63848"/>
    <w:rPr>
      <w:color w:val="0000FF"/>
      <w:u w:val="single"/>
    </w:rPr>
  </w:style>
  <w:style w:type="paragraph" w:customStyle="1" w:styleId="artigo">
    <w:name w:val="artigo"/>
    <w:basedOn w:val="Normal"/>
    <w:rsid w:val="00163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63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16384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63848"/>
    <w:rPr>
      <w:color w:val="0000FF"/>
      <w:u w:val="single"/>
    </w:rPr>
  </w:style>
  <w:style w:type="paragraph" w:customStyle="1" w:styleId="artigo">
    <w:name w:val="artigo"/>
    <w:basedOn w:val="Normal"/>
    <w:rsid w:val="00163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3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f.jus.br/portal/peticaoInicial/verPeticaoInicial.asp?base=ADI&amp;documento=&amp;s1=4296&amp;numProcesso=4296" TargetMode="External"/><Relationship Id="rId13" Type="http://schemas.openxmlformats.org/officeDocument/2006/relationships/hyperlink" Target="http://www.planalto.gov.br/ccivil_03/LEIS/L5869.htm" TargetMode="External"/><Relationship Id="rId18" Type="http://schemas.openxmlformats.org/officeDocument/2006/relationships/hyperlink" Target="http://www.stf.jus.br/portal/peticaoInicial/verPeticaoInicial.asp?base=ADI&amp;documento=&amp;s1=4296&amp;numProcesso=4296" TargetMode="External"/><Relationship Id="rId26" Type="http://schemas.openxmlformats.org/officeDocument/2006/relationships/hyperlink" Target="http://www.planalto.gov.br/ccivil_03/LEIS/L1533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lanalto.gov.br/ccivil_03/LEIS/L5869.htm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www.stf.jus.br/portal/peticaoInicial/verPeticaoInicial.asp?base=ADI&amp;documento=&amp;s1=4296&amp;numProcesso=4296" TargetMode="External"/><Relationship Id="rId12" Type="http://schemas.openxmlformats.org/officeDocument/2006/relationships/hyperlink" Target="http://www.stf.jus.br/portal/peticaoInicial/verPeticaoInicial.asp?base=ADI&amp;documento=&amp;s1=4296&amp;numProcesso=4296" TargetMode="External"/><Relationship Id="rId17" Type="http://schemas.openxmlformats.org/officeDocument/2006/relationships/hyperlink" Target="http://www.planalto.gov.br/ccivil_03/_Ato2015-2018/2018/Lei/L13676.htm" TargetMode="External"/><Relationship Id="rId25" Type="http://schemas.openxmlformats.org/officeDocument/2006/relationships/hyperlink" Target="http://www.planalto.gov.br/ccivil_03/LEIS/L1079.htm" TargetMode="External"/><Relationship Id="rId33" Type="http://schemas.openxmlformats.org/officeDocument/2006/relationships/hyperlink" Target="http://www.planalto.gov.br/ccivil_03/LEIS/L9259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LEIS/L5869.htm" TargetMode="External"/><Relationship Id="rId20" Type="http://schemas.openxmlformats.org/officeDocument/2006/relationships/hyperlink" Target="http://www.stf.jus.br/portal/peticaoInicial/verPeticaoInicial.asp?base=ADI&amp;documento=&amp;s1=4296&amp;numProcesso=4296" TargetMode="External"/><Relationship Id="rId29" Type="http://schemas.openxmlformats.org/officeDocument/2006/relationships/hyperlink" Target="http://www.planalto.gov.br/ccivil_03/LEIS/L5021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07-2010/2009/Msg/VEP-642-09.htm" TargetMode="External"/><Relationship Id="rId11" Type="http://schemas.openxmlformats.org/officeDocument/2006/relationships/hyperlink" Target="http://www.planalto.gov.br/ccivil_03/LEIS/L5869.htm" TargetMode="External"/><Relationship Id="rId24" Type="http://schemas.openxmlformats.org/officeDocument/2006/relationships/hyperlink" Target="http://www.planalto.gov.br/ccivil_03/Decreto-Lei/Del2848.htm" TargetMode="External"/><Relationship Id="rId32" Type="http://schemas.openxmlformats.org/officeDocument/2006/relationships/hyperlink" Target="http://www.planalto.gov.br/ccivil_03/LEIS/1980-1988/L6978.htm" TargetMode="External"/><Relationship Id="rId5" Type="http://schemas.openxmlformats.org/officeDocument/2006/relationships/hyperlink" Target="http://legislacao.planalto.gov.br/legisla/legislacao.nsf/Viw_Identificacao/lei%2012.016-2009?OpenDocument" TargetMode="External"/><Relationship Id="rId15" Type="http://schemas.openxmlformats.org/officeDocument/2006/relationships/hyperlink" Target="http://www.planalto.gov.br/ccivil_03/LEIS/L5869.htm" TargetMode="External"/><Relationship Id="rId23" Type="http://schemas.openxmlformats.org/officeDocument/2006/relationships/hyperlink" Target="http://www.stf.jus.br/portal/peticaoInicial/verPeticaoInicial.asp?base=ADI&amp;documento=&amp;s1=4296&amp;numProcesso=4296" TargetMode="External"/><Relationship Id="rId28" Type="http://schemas.openxmlformats.org/officeDocument/2006/relationships/hyperlink" Target="http://www.planalto.gov.br/ccivil_03/LEIS/L4348.htm" TargetMode="External"/><Relationship Id="rId10" Type="http://schemas.openxmlformats.org/officeDocument/2006/relationships/hyperlink" Target="http://www.planalto.gov.br/ccivil_03/_Ato2007-2010/2009/Msg/VEP-642-09.htm" TargetMode="External"/><Relationship Id="rId19" Type="http://schemas.openxmlformats.org/officeDocument/2006/relationships/hyperlink" Target="http://www.stf.jus.br/portal/peticaoInicial/verPeticaoInicial.asp?base=ADI&amp;documento=&amp;s1=4296&amp;numProcesso=4296" TargetMode="External"/><Relationship Id="rId31" Type="http://schemas.openxmlformats.org/officeDocument/2006/relationships/hyperlink" Target="http://www.planalto.gov.br/ccivil_03/LEIS/L6071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_Ato2007-2010/2009/Msg/VEP-642-09.htm" TargetMode="External"/><Relationship Id="rId14" Type="http://schemas.openxmlformats.org/officeDocument/2006/relationships/hyperlink" Target="http://www.stf.jus.br/portal/peticaoInicial/verPeticaoInicial.asp?base=ADI&amp;documento=&amp;s1=4296&amp;numProcesso=4296" TargetMode="External"/><Relationship Id="rId22" Type="http://schemas.openxmlformats.org/officeDocument/2006/relationships/hyperlink" Target="http://www.planalto.gov.br/ccivil_03/LEIS/L5869.htm" TargetMode="External"/><Relationship Id="rId27" Type="http://schemas.openxmlformats.org/officeDocument/2006/relationships/hyperlink" Target="http://www.planalto.gov.br/ccivil_03/LEIS/1950-1969/L4166.htm" TargetMode="External"/><Relationship Id="rId30" Type="http://schemas.openxmlformats.org/officeDocument/2006/relationships/hyperlink" Target="http://www.planalto.gov.br/ccivil_03/LEIS/L6014.htm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2906</Words>
  <Characters>15697</Characters>
  <Application>Microsoft Office Word</Application>
  <DocSecurity>0</DocSecurity>
  <Lines>130</Lines>
  <Paragraphs>37</Paragraphs>
  <ScaleCrop>false</ScaleCrop>
  <Company/>
  <LinksUpToDate>false</LinksUpToDate>
  <CharactersWithSpaces>18566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2023-11-09T19:27:00Z</dcterms:created>
  <dcterms:modified xsi:type="dcterms:W3CDTF">2023-11-09T19:47:00Z</dcterms:modified>
</cp:coreProperties>
</file>