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3500" w:type="pct"/>
        <w:jc w:val="center"/>
        <w:tblCellSpacing w:w="0" w:type="dxa"/>
        <w:tblCellMar>
          <w:left w:w="0" w:type="dxa"/>
          <w:right w:w="0" w:type="dxa"/>
        </w:tblCellMar>
        <w:tblLook w:val="04A0" w:firstRow="1" w:lastRow="0" w:firstColumn="1" w:lastColumn="0" w:noHBand="0" w:noVBand="1"/>
      </w:tblPr>
      <w:tblGrid>
        <w:gridCol w:w="1139"/>
        <w:gridCol w:w="5211"/>
      </w:tblGrid>
      <w:tr w:rsidR="005B25CD" w:rsidRPr="005B25CD" w:rsidTr="005B25CD">
        <w:trPr>
          <w:trHeight w:val="1230"/>
          <w:tblCellSpacing w:w="0" w:type="dxa"/>
          <w:jc w:val="center"/>
        </w:trPr>
        <w:tc>
          <w:tcPr>
            <w:tcW w:w="700" w:type="pct"/>
            <w:vAlign w:val="center"/>
            <w:hideMark/>
          </w:tcPr>
          <w:p w:rsidR="005B25CD" w:rsidRPr="005B25CD" w:rsidRDefault="005B25CD" w:rsidP="005B25CD">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B25CD">
              <w:rPr>
                <w:rFonts w:ascii="Times New Roman" w:eastAsia="Times New Roman" w:hAnsi="Times New Roman" w:cs="Times New Roman"/>
                <w:noProof/>
                <w:sz w:val="20"/>
                <w:szCs w:val="20"/>
                <w:lang w:eastAsia="pt-BR"/>
              </w:rPr>
              <mc:AlternateContent>
                <mc:Choice Requires="wps">
                  <w:drawing>
                    <wp:inline distT="0" distB="0" distL="0" distR="0">
                      <wp:extent cx="723265" cy="786765"/>
                      <wp:effectExtent l="0" t="0" r="0" b="0"/>
                      <wp:docPr id="1" name="Retângulo 1" descr="http://www.planalto.gov.br/ccivil_03/_ato2007-2010/2008/Decreto/Image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265" cy="786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A6B9A43" id="Retângulo 1" o:spid="_x0000_s1026" alt="http://www.planalto.gov.br/ccivil_03/_ato2007-2010/2008/Decreto/Image4.gif" style="width:56.95pt;height:6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" filled="f" stroked="f">
                      <o:lock v:ext="edit" aspectratio="t"/>
                      <w10:anchorlock/>
                    </v:rect>
                  </w:pict>
                </mc:Fallback>
              </mc:AlternateContent>
            </w:r>
          </w:p>
        </w:tc>
        <w:tc>
          <w:tcPr>
            <w:tcW w:w="4300" w:type="pct"/>
            <w:vAlign w:val="center"/>
            <w:hideMark/>
          </w:tcPr>
          <w:p w:rsidR="005B25CD" w:rsidRPr="005B25CD" w:rsidRDefault="005B25CD" w:rsidP="005B25CD">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5B25CD">
              <w:rPr>
                <w:rFonts w:ascii="Arial" w:eastAsia="Times New Roman" w:hAnsi="Arial" w:cs="Arial"/>
                <w:b/>
                <w:bCs/>
                <w:color w:val="808000"/>
                <w:sz w:val="36"/>
                <w:szCs w:val="36"/>
                <w:lang w:eastAsia="pt-BR"/>
              </w:rPr>
              <w:t>Presidência da República</w:t>
            </w:r>
            <w:r w:rsidRPr="005B25CD">
              <w:rPr>
                <w:rFonts w:ascii="Arial" w:eastAsia="Times New Roman" w:hAnsi="Arial" w:cs="Arial"/>
                <w:b/>
                <w:bCs/>
                <w:color w:val="808000"/>
                <w:sz w:val="24"/>
                <w:szCs w:val="24"/>
                <w:lang w:eastAsia="pt-BR"/>
              </w:rPr>
              <w:br/>
            </w:r>
            <w:r w:rsidRPr="005B25CD">
              <w:rPr>
                <w:rFonts w:ascii="Arial" w:eastAsia="Times New Roman" w:hAnsi="Arial" w:cs="Arial"/>
                <w:b/>
                <w:bCs/>
                <w:color w:val="808000"/>
                <w:sz w:val="27"/>
                <w:szCs w:val="27"/>
                <w:lang w:eastAsia="pt-BR"/>
              </w:rPr>
              <w:t>Casa Civil</w:t>
            </w:r>
            <w:r w:rsidRPr="005B25CD">
              <w:rPr>
                <w:rFonts w:ascii="Arial" w:eastAsia="Times New Roman" w:hAnsi="Arial" w:cs="Arial"/>
                <w:b/>
                <w:bCs/>
                <w:color w:val="808000"/>
                <w:sz w:val="27"/>
                <w:szCs w:val="27"/>
                <w:lang w:eastAsia="pt-BR"/>
              </w:rPr>
              <w:br/>
            </w:r>
            <w:r w:rsidRPr="005B25CD">
              <w:rPr>
                <w:rFonts w:ascii="Arial" w:eastAsia="Times New Roman" w:hAnsi="Arial" w:cs="Arial"/>
                <w:b/>
                <w:bCs/>
                <w:color w:val="808000"/>
                <w:sz w:val="24"/>
                <w:szCs w:val="24"/>
                <w:lang w:eastAsia="pt-BR"/>
              </w:rPr>
              <w:t>Subchefia para Assuntos Jurídicos</w:t>
            </w:r>
          </w:p>
        </w:tc>
      </w:tr>
    </w:tbl>
    <w:p w:rsidR="005B25CD" w:rsidRPr="005B25CD" w:rsidRDefault="005B25CD" w:rsidP="005B25CD">
      <w:pPr>
        <w:spacing w:before="100" w:beforeAutospacing="1" w:after="100" w:afterAutospacing="1" w:line="240" w:lineRule="auto"/>
        <w:jc w:val="center"/>
        <w:rPr>
          <w:rFonts w:ascii="Times New Roman" w:eastAsia="Times New Roman" w:hAnsi="Times New Roman" w:cs="Times New Roman"/>
          <w:sz w:val="24"/>
          <w:szCs w:val="24"/>
          <w:lang w:eastAsia="pt-BR"/>
        </w:rPr>
      </w:pPr>
      <w:hyperlink r:id="rId4" w:history="1">
        <w:r w:rsidRPr="005B25CD">
          <w:rPr>
            <w:rFonts w:ascii="Arial" w:eastAsia="Times New Roman" w:hAnsi="Arial" w:cs="Arial"/>
            <w:b/>
            <w:bCs/>
            <w:color w:val="000080"/>
            <w:sz w:val="20"/>
            <w:szCs w:val="20"/>
            <w:u w:val="single"/>
            <w:lang w:eastAsia="pt-BR"/>
          </w:rPr>
          <w:t>LEI Nº 11.960, DE 29 DE JUNHO DE 2009.</w:t>
        </w:r>
      </w:hyperlink>
    </w:p>
    <w:tbl>
      <w:tblPr>
        <w:tblW w:w="5000" w:type="pct"/>
        <w:tblCellSpacing w:w="0" w:type="dxa"/>
        <w:tblCellMar>
          <w:left w:w="0" w:type="dxa"/>
          <w:right w:w="0" w:type="dxa"/>
        </w:tblCellMar>
        <w:tblLook w:val="04A0" w:firstRow="1" w:lastRow="0" w:firstColumn="1" w:lastColumn="0" w:noHBand="0" w:noVBand="1"/>
      </w:tblPr>
      <w:tblGrid>
        <w:gridCol w:w="4263"/>
        <w:gridCol w:w="4808"/>
      </w:tblGrid>
      <w:tr w:rsidR="005B25CD" w:rsidRPr="005B25CD" w:rsidTr="005B25CD">
        <w:trPr>
          <w:trHeight w:val="480"/>
          <w:tblCellSpacing w:w="0" w:type="dxa"/>
        </w:trPr>
        <w:tc>
          <w:tcPr>
            <w:tcW w:w="2350" w:type="pct"/>
            <w:vAlign w:val="center"/>
            <w:hideMark/>
          </w:tcPr>
          <w:p w:rsidR="005B25CD" w:rsidRPr="005B25CD" w:rsidRDefault="005B25CD" w:rsidP="005B25CD">
            <w:pPr>
              <w:spacing w:after="0" w:line="240" w:lineRule="auto"/>
              <w:rPr>
                <w:rFonts w:ascii="Times New Roman" w:eastAsia="Times New Roman" w:hAnsi="Times New Roman" w:cs="Times New Roman"/>
                <w:sz w:val="24"/>
                <w:szCs w:val="24"/>
                <w:lang w:eastAsia="pt-BR"/>
              </w:rPr>
            </w:pPr>
            <w:hyperlink r:id="rId5" w:anchor="457-09" w:history="1">
              <w:r w:rsidRPr="005B25CD">
                <w:rPr>
                  <w:rFonts w:ascii="Arial" w:eastAsia="Times New Roman" w:hAnsi="Arial" w:cs="Arial"/>
                  <w:color w:val="0000FF"/>
                  <w:sz w:val="20"/>
                  <w:szCs w:val="20"/>
                  <w:u w:val="single"/>
                  <w:lang w:eastAsia="pt-BR"/>
                </w:rPr>
                <w:t>Conversão da Medida Provisória nº 457, de 2009</w:t>
              </w:r>
            </w:hyperlink>
          </w:p>
          <w:p w:rsidR="005B25CD" w:rsidRPr="005B25CD" w:rsidRDefault="005B25CD" w:rsidP="005B25CD">
            <w:pPr>
              <w:spacing w:before="100" w:beforeAutospacing="1" w:after="100" w:afterAutospacing="1" w:line="240" w:lineRule="auto"/>
              <w:rPr>
                <w:rFonts w:ascii="Times New Roman" w:eastAsia="Times New Roman" w:hAnsi="Times New Roman" w:cs="Times New Roman"/>
                <w:sz w:val="24"/>
                <w:szCs w:val="24"/>
                <w:lang w:eastAsia="pt-BR"/>
              </w:rPr>
            </w:pPr>
            <w:hyperlink r:id="rId6" w:history="1">
              <w:r w:rsidRPr="005B25CD">
                <w:rPr>
                  <w:rFonts w:ascii="Arial" w:eastAsia="Times New Roman" w:hAnsi="Arial" w:cs="Arial"/>
                  <w:color w:val="0000FF"/>
                  <w:sz w:val="20"/>
                  <w:szCs w:val="20"/>
                  <w:u w:val="single"/>
                  <w:lang w:eastAsia="pt-BR"/>
                </w:rPr>
                <w:t>Mensagem de veto</w:t>
              </w:r>
            </w:hyperlink>
          </w:p>
        </w:tc>
        <w:tc>
          <w:tcPr>
            <w:tcW w:w="2650" w:type="pct"/>
            <w:vAlign w:val="center"/>
            <w:hideMark/>
          </w:tcPr>
          <w:p w:rsidR="005B25CD" w:rsidRPr="005B25CD" w:rsidRDefault="005B25CD" w:rsidP="005B25CD">
            <w:pPr>
              <w:spacing w:before="100" w:beforeAutospacing="1" w:after="100" w:afterAutospacing="1" w:line="240" w:lineRule="auto"/>
              <w:rPr>
                <w:rFonts w:ascii="Times New Roman" w:eastAsia="Times New Roman" w:hAnsi="Times New Roman" w:cs="Times New Roman"/>
                <w:sz w:val="24"/>
                <w:szCs w:val="24"/>
                <w:lang w:eastAsia="pt-BR"/>
              </w:rPr>
            </w:pPr>
            <w:r w:rsidRPr="005B25CD">
              <w:rPr>
                <w:rFonts w:ascii="Arial" w:eastAsia="Times New Roman" w:hAnsi="Arial" w:cs="Arial"/>
                <w:color w:val="800000"/>
                <w:sz w:val="20"/>
                <w:szCs w:val="20"/>
                <w:lang w:eastAsia="pt-BR"/>
              </w:rPr>
              <w:t>Altera e acresce dispositivos às Leis n</w:t>
            </w:r>
            <w:r w:rsidRPr="005B25CD">
              <w:rPr>
                <w:rFonts w:ascii="Arial" w:eastAsia="Times New Roman" w:hAnsi="Arial" w:cs="Arial"/>
                <w:color w:val="800000"/>
                <w:sz w:val="20"/>
                <w:szCs w:val="20"/>
                <w:u w:val="single"/>
                <w:vertAlign w:val="superscript"/>
                <w:lang w:eastAsia="pt-BR"/>
              </w:rPr>
              <w:t>os</w:t>
            </w:r>
            <w:r w:rsidRPr="005B25CD">
              <w:rPr>
                <w:rFonts w:ascii="Arial" w:eastAsia="Times New Roman" w:hAnsi="Arial" w:cs="Arial"/>
                <w:color w:val="800000"/>
                <w:sz w:val="20"/>
                <w:szCs w:val="20"/>
                <w:lang w:eastAsia="pt-BR"/>
              </w:rPr>
              <w:t xml:space="preserve"> 9.639, de 25 de maio de 1998, e 11.196, de 21 de novembro de 2005, para dispor sobre parcelamento de débitos de responsabilidade dos Municípios, decorrentes de contribuições sociais de que tratam as alíneas </w:t>
            </w:r>
            <w:r w:rsidRPr="005B25CD">
              <w:rPr>
                <w:rFonts w:ascii="Arial" w:eastAsia="Times New Roman" w:hAnsi="Arial" w:cs="Arial"/>
                <w:i/>
                <w:iCs/>
                <w:color w:val="800000"/>
                <w:sz w:val="20"/>
                <w:szCs w:val="20"/>
                <w:lang w:eastAsia="pt-BR"/>
              </w:rPr>
              <w:t>a</w:t>
            </w:r>
            <w:r w:rsidRPr="005B25CD">
              <w:rPr>
                <w:rFonts w:ascii="Arial" w:eastAsia="Times New Roman" w:hAnsi="Arial" w:cs="Arial"/>
                <w:color w:val="800000"/>
                <w:sz w:val="20"/>
                <w:szCs w:val="20"/>
                <w:lang w:eastAsia="pt-BR"/>
              </w:rPr>
              <w:t xml:space="preserve"> e </w:t>
            </w:r>
            <w:r w:rsidRPr="005B25CD">
              <w:rPr>
                <w:rFonts w:ascii="Arial" w:eastAsia="Times New Roman" w:hAnsi="Arial" w:cs="Arial"/>
                <w:i/>
                <w:iCs/>
                <w:color w:val="800000"/>
                <w:sz w:val="20"/>
                <w:szCs w:val="20"/>
                <w:lang w:eastAsia="pt-BR"/>
              </w:rPr>
              <w:t>c</w:t>
            </w:r>
            <w:r w:rsidRPr="005B25CD">
              <w:rPr>
                <w:rFonts w:ascii="Arial" w:eastAsia="Times New Roman" w:hAnsi="Arial" w:cs="Arial"/>
                <w:color w:val="800000"/>
                <w:sz w:val="20"/>
                <w:szCs w:val="20"/>
                <w:lang w:eastAsia="pt-BR"/>
              </w:rPr>
              <w:t xml:space="preserve"> do parágrafo único do art. 11 da Lei n</w:t>
            </w:r>
            <w:r w:rsidRPr="005B25CD">
              <w:rPr>
                <w:rFonts w:ascii="Arial" w:eastAsia="Times New Roman" w:hAnsi="Arial" w:cs="Arial"/>
                <w:color w:val="800000"/>
                <w:sz w:val="20"/>
                <w:szCs w:val="20"/>
                <w:u w:val="single"/>
                <w:vertAlign w:val="superscript"/>
                <w:lang w:eastAsia="pt-BR"/>
              </w:rPr>
              <w:t>o</w:t>
            </w:r>
            <w:r w:rsidRPr="005B25CD">
              <w:rPr>
                <w:rFonts w:ascii="Arial" w:eastAsia="Times New Roman" w:hAnsi="Arial" w:cs="Arial"/>
                <w:color w:val="800000"/>
                <w:sz w:val="20"/>
                <w:szCs w:val="20"/>
                <w:lang w:eastAsia="pt-BR"/>
              </w:rPr>
              <w:t xml:space="preserve"> 8.212, de 24 de julho de 1991; bem como acresce dispositivo à Lei n</w:t>
            </w:r>
            <w:r w:rsidRPr="005B25CD">
              <w:rPr>
                <w:rFonts w:ascii="Arial" w:eastAsia="Times New Roman" w:hAnsi="Arial" w:cs="Arial"/>
                <w:color w:val="800000"/>
                <w:sz w:val="20"/>
                <w:szCs w:val="20"/>
                <w:u w:val="single"/>
                <w:vertAlign w:val="superscript"/>
                <w:lang w:eastAsia="pt-BR"/>
              </w:rPr>
              <w:t>o</w:t>
            </w:r>
            <w:r w:rsidRPr="005B25CD">
              <w:rPr>
                <w:rFonts w:ascii="Arial" w:eastAsia="Times New Roman" w:hAnsi="Arial" w:cs="Arial"/>
                <w:color w:val="800000"/>
                <w:sz w:val="20"/>
                <w:szCs w:val="20"/>
                <w:lang w:eastAsia="pt-BR"/>
              </w:rPr>
              <w:t xml:space="preserve"> 6.830, de 22 de setembro de 1980, para simplificar o tratamento dado às cobranças judiciais da dívida ativa quando, da decisão que ordene o seu arquivamento, tiver decorrido o prazo prescricional; dá nova redação ao art. 47 da Lei n</w:t>
            </w:r>
            <w:r w:rsidRPr="005B25CD">
              <w:rPr>
                <w:rFonts w:ascii="Arial" w:eastAsia="Times New Roman" w:hAnsi="Arial" w:cs="Arial"/>
                <w:color w:val="800000"/>
                <w:sz w:val="20"/>
                <w:szCs w:val="20"/>
                <w:u w:val="single"/>
                <w:vertAlign w:val="superscript"/>
                <w:lang w:eastAsia="pt-BR"/>
              </w:rPr>
              <w:t>o</w:t>
            </w:r>
            <w:r w:rsidRPr="005B25CD">
              <w:rPr>
                <w:rFonts w:ascii="Arial" w:eastAsia="Times New Roman" w:hAnsi="Arial" w:cs="Arial"/>
                <w:color w:val="800000"/>
                <w:sz w:val="20"/>
                <w:szCs w:val="20"/>
                <w:lang w:eastAsia="pt-BR"/>
              </w:rPr>
              <w:t xml:space="preserve"> 8.212, de 24 de julho de 1991, para dispensar a apresentação da Certidão Negativa de Débito em caso de calamidade pública ou para recebimento de recursos para projetos sociais, ao art. 1</w:t>
            </w:r>
            <w:r w:rsidRPr="005B25CD">
              <w:rPr>
                <w:rFonts w:ascii="Arial" w:eastAsia="Times New Roman" w:hAnsi="Arial" w:cs="Arial"/>
                <w:color w:val="800000"/>
                <w:sz w:val="20"/>
                <w:szCs w:val="20"/>
                <w:u w:val="single"/>
                <w:vertAlign w:val="superscript"/>
                <w:lang w:eastAsia="pt-BR"/>
              </w:rPr>
              <w:t>o</w:t>
            </w:r>
            <w:r w:rsidRPr="005B25CD">
              <w:rPr>
                <w:rFonts w:ascii="Arial" w:eastAsia="Times New Roman" w:hAnsi="Arial" w:cs="Arial"/>
                <w:color w:val="800000"/>
                <w:sz w:val="20"/>
                <w:szCs w:val="20"/>
                <w:lang w:eastAsia="pt-BR"/>
              </w:rPr>
              <w:t>-F da Lei n</w:t>
            </w:r>
            <w:r w:rsidRPr="005B25CD">
              <w:rPr>
                <w:rFonts w:ascii="Arial" w:eastAsia="Times New Roman" w:hAnsi="Arial" w:cs="Arial"/>
                <w:color w:val="800000"/>
                <w:sz w:val="20"/>
                <w:szCs w:val="20"/>
                <w:u w:val="single"/>
                <w:vertAlign w:val="superscript"/>
                <w:lang w:eastAsia="pt-BR"/>
              </w:rPr>
              <w:t>o</w:t>
            </w:r>
            <w:r w:rsidRPr="005B25CD">
              <w:rPr>
                <w:rFonts w:ascii="Arial" w:eastAsia="Times New Roman" w:hAnsi="Arial" w:cs="Arial"/>
                <w:color w:val="800000"/>
                <w:sz w:val="20"/>
                <w:szCs w:val="20"/>
                <w:lang w:eastAsia="pt-BR"/>
              </w:rPr>
              <w:t xml:space="preserve"> 9.494, de 10 de setembro de 1997, para uniformizar a atualização monetária e dos juros incidentes sobre todas as condenações judiciais impostas à Fazenda Pública, ao art. 19 da Lei n</w:t>
            </w:r>
            <w:r w:rsidRPr="005B25CD">
              <w:rPr>
                <w:rFonts w:ascii="Arial" w:eastAsia="Times New Roman" w:hAnsi="Arial" w:cs="Arial"/>
                <w:color w:val="800000"/>
                <w:sz w:val="20"/>
                <w:szCs w:val="20"/>
                <w:u w:val="single"/>
                <w:vertAlign w:val="superscript"/>
                <w:lang w:eastAsia="pt-BR"/>
              </w:rPr>
              <w:t>o</w:t>
            </w:r>
            <w:r w:rsidRPr="005B25CD">
              <w:rPr>
                <w:rFonts w:ascii="Arial" w:eastAsia="Times New Roman" w:hAnsi="Arial" w:cs="Arial"/>
                <w:color w:val="800000"/>
                <w:sz w:val="20"/>
                <w:szCs w:val="20"/>
                <w:lang w:eastAsia="pt-BR"/>
              </w:rPr>
              <w:t xml:space="preserve"> 11.314, de 3 de julho de 2006, para estender o prazo durante o qual o Departamento Nacional de </w:t>
            </w:r>
            <w:proofErr w:type="spellStart"/>
            <w:r w:rsidRPr="005B25CD">
              <w:rPr>
                <w:rFonts w:ascii="Arial" w:eastAsia="Times New Roman" w:hAnsi="Arial" w:cs="Arial"/>
                <w:color w:val="800000"/>
                <w:sz w:val="20"/>
                <w:szCs w:val="20"/>
                <w:lang w:eastAsia="pt-BR"/>
              </w:rPr>
              <w:t>Infra-Estrutura</w:t>
            </w:r>
            <w:proofErr w:type="spellEnd"/>
            <w:r w:rsidRPr="005B25CD">
              <w:rPr>
                <w:rFonts w:ascii="Arial" w:eastAsia="Times New Roman" w:hAnsi="Arial" w:cs="Arial"/>
                <w:color w:val="800000"/>
                <w:sz w:val="20"/>
                <w:szCs w:val="20"/>
                <w:lang w:eastAsia="pt-BR"/>
              </w:rPr>
              <w:t xml:space="preserve"> de Transportes poderá utilizar recursos federais para executar obras de conservação, recuperação, restauração, construção e sinalização de rodovias transferidas para outros membros da Federação, e ao inciso II do art. 8</w:t>
            </w:r>
            <w:r w:rsidRPr="005B25CD">
              <w:rPr>
                <w:rFonts w:ascii="Arial" w:eastAsia="Times New Roman" w:hAnsi="Arial" w:cs="Arial"/>
                <w:color w:val="800000"/>
                <w:sz w:val="20"/>
                <w:szCs w:val="20"/>
                <w:u w:val="single"/>
                <w:vertAlign w:val="superscript"/>
                <w:lang w:eastAsia="pt-BR"/>
              </w:rPr>
              <w:t>o</w:t>
            </w:r>
            <w:r w:rsidRPr="005B25CD">
              <w:rPr>
                <w:rFonts w:ascii="Arial" w:eastAsia="Times New Roman" w:hAnsi="Arial" w:cs="Arial"/>
                <w:color w:val="800000"/>
                <w:sz w:val="20"/>
                <w:szCs w:val="20"/>
                <w:lang w:eastAsia="pt-BR"/>
              </w:rPr>
              <w:t xml:space="preserve"> da Lei n</w:t>
            </w:r>
            <w:r w:rsidRPr="005B25CD">
              <w:rPr>
                <w:rFonts w:ascii="Arial" w:eastAsia="Times New Roman" w:hAnsi="Arial" w:cs="Arial"/>
                <w:color w:val="800000"/>
                <w:sz w:val="20"/>
                <w:szCs w:val="20"/>
                <w:u w:val="single"/>
                <w:vertAlign w:val="superscript"/>
                <w:lang w:eastAsia="pt-BR"/>
              </w:rPr>
              <w:t>o</w:t>
            </w:r>
            <w:r w:rsidRPr="005B25CD">
              <w:rPr>
                <w:rFonts w:ascii="Arial" w:eastAsia="Times New Roman" w:hAnsi="Arial" w:cs="Arial"/>
                <w:color w:val="800000"/>
                <w:sz w:val="20"/>
                <w:szCs w:val="20"/>
                <w:lang w:eastAsia="pt-BR"/>
              </w:rPr>
              <w:t xml:space="preserve"> 11.775, de 17 de setembro de 2008, para prorrogar a data-limite para adesão pelos mutuários de créditos rurais inscritos em Dívida Ativa da União ao parcelamento dos seus débitos; e dá outras providências.</w:t>
            </w:r>
          </w:p>
        </w:tc>
        <w:bookmarkStart w:id="0" w:name="_GoBack"/>
        <w:bookmarkEnd w:id="0"/>
      </w:tr>
    </w:tbl>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r w:rsidRPr="005B25CD">
        <w:rPr>
          <w:rFonts w:ascii="Arial" w:eastAsia="Times New Roman" w:hAnsi="Arial" w:cs="Arial"/>
          <w:b/>
          <w:bCs/>
          <w:color w:val="000000"/>
          <w:sz w:val="20"/>
          <w:szCs w:val="20"/>
          <w:lang w:eastAsia="pt-BR"/>
        </w:rPr>
        <w:t xml:space="preserve">O PRESIDENTE DA REPÚBLICA </w:t>
      </w:r>
      <w:r w:rsidRPr="005B25CD">
        <w:rPr>
          <w:rFonts w:ascii="Arial" w:eastAsia="Times New Roman" w:hAnsi="Arial" w:cs="Arial"/>
          <w:color w:val="000000"/>
          <w:sz w:val="20"/>
          <w:szCs w:val="20"/>
          <w:lang w:eastAsia="pt-BR"/>
        </w:rPr>
        <w:t>Faço saber que o Congresso Nacional decreta e eu sanciono a seguinte Lei:</w:t>
      </w:r>
    </w:p>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bookmarkStart w:id="1" w:name="art1"/>
      <w:bookmarkEnd w:id="1"/>
      <w:r w:rsidRPr="005B25CD">
        <w:rPr>
          <w:rFonts w:ascii="Arial" w:eastAsia="Times New Roman" w:hAnsi="Arial" w:cs="Arial"/>
          <w:color w:val="000000"/>
          <w:sz w:val="20"/>
          <w:szCs w:val="20"/>
          <w:lang w:eastAsia="pt-BR"/>
        </w:rPr>
        <w:t>Art. 1</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A</w:t>
      </w:r>
      <w:proofErr w:type="gramEnd"/>
      <w:r w:rsidRPr="005B25CD">
        <w:rPr>
          <w:rFonts w:ascii="Arial" w:eastAsia="Times New Roman" w:hAnsi="Arial" w:cs="Arial"/>
          <w:color w:val="000000"/>
          <w:sz w:val="20"/>
          <w:szCs w:val="20"/>
          <w:lang w:eastAsia="pt-BR"/>
        </w:rPr>
        <w:t xml:space="preserve">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11.196, de 21 de novembro de 2005, passa a vigorar com as seguintes alterações:</w:t>
      </w:r>
    </w:p>
    <w:p w:rsidR="005B25CD" w:rsidRPr="005B25CD" w:rsidRDefault="005B25CD" w:rsidP="005B25CD">
      <w:pPr>
        <w:spacing w:beforeAutospacing="1" w:after="100" w:afterAutospacing="1" w:line="240" w:lineRule="auto"/>
        <w:rPr>
          <w:rFonts w:ascii="Arial" w:eastAsia="Times New Roman" w:hAnsi="Arial" w:cs="Arial"/>
          <w:sz w:val="20"/>
          <w:szCs w:val="20"/>
          <w:lang w:eastAsia="pt-BR"/>
        </w:rPr>
      </w:pPr>
      <w:hyperlink r:id="rId7" w:anchor="art96.." w:history="1">
        <w:r w:rsidRPr="005B25CD">
          <w:rPr>
            <w:rFonts w:ascii="Arial" w:eastAsia="Times New Roman" w:hAnsi="Arial" w:cs="Arial"/>
            <w:color w:val="0000FF"/>
            <w:sz w:val="20"/>
            <w:szCs w:val="20"/>
            <w:u w:val="single"/>
            <w:lang w:eastAsia="pt-BR"/>
          </w:rPr>
          <w:t>“Art. 96. </w:t>
        </w:r>
      </w:hyperlink>
      <w:r w:rsidRPr="005B25CD">
        <w:rPr>
          <w:rFonts w:ascii="Arial" w:eastAsia="Times New Roman" w:hAnsi="Arial" w:cs="Arial"/>
          <w:color w:val="000000"/>
          <w:sz w:val="20"/>
          <w:szCs w:val="20"/>
          <w:lang w:eastAsia="pt-BR"/>
        </w:rPr>
        <w:t xml:space="preserve"> Os Municípios poderão parcelar seus débitos e os de responsabilidade de autarquias e fundações municipais relativos às contribuições sociais de que tratam as alíneas </w:t>
      </w:r>
      <w:r w:rsidRPr="005B25CD">
        <w:rPr>
          <w:rFonts w:ascii="Arial" w:eastAsia="Times New Roman" w:hAnsi="Arial" w:cs="Arial"/>
          <w:i/>
          <w:iCs/>
          <w:color w:val="000000"/>
          <w:sz w:val="20"/>
          <w:szCs w:val="20"/>
          <w:lang w:eastAsia="pt-BR"/>
        </w:rPr>
        <w:t>a</w:t>
      </w:r>
      <w:r w:rsidRPr="005B25CD">
        <w:rPr>
          <w:rFonts w:ascii="Arial" w:eastAsia="Times New Roman" w:hAnsi="Arial" w:cs="Arial"/>
          <w:color w:val="000000"/>
          <w:sz w:val="20"/>
          <w:szCs w:val="20"/>
          <w:lang w:eastAsia="pt-BR"/>
        </w:rPr>
        <w:t xml:space="preserve"> e </w:t>
      </w:r>
      <w:r w:rsidRPr="005B25CD">
        <w:rPr>
          <w:rFonts w:ascii="Arial" w:eastAsia="Times New Roman" w:hAnsi="Arial" w:cs="Arial"/>
          <w:i/>
          <w:iCs/>
          <w:color w:val="000000"/>
          <w:sz w:val="20"/>
          <w:szCs w:val="20"/>
          <w:lang w:eastAsia="pt-BR"/>
        </w:rPr>
        <w:t>c</w:t>
      </w:r>
      <w:r w:rsidRPr="005B25CD">
        <w:rPr>
          <w:rFonts w:ascii="Arial" w:eastAsia="Times New Roman" w:hAnsi="Arial" w:cs="Arial"/>
          <w:color w:val="000000"/>
          <w:sz w:val="20"/>
          <w:szCs w:val="20"/>
          <w:lang w:eastAsia="pt-BR"/>
        </w:rPr>
        <w:t xml:space="preserve"> do parágrafo único do art. 11 da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8.212, de 24 de julho de 1991, com vencimento até 31 de janeiro de 2009, após a aplicação do art. 103-A, em:</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xml:space="preserve">I – 120 (cento e vinte) até 240 (duzentas e quarenta) prestações mensais e consecutivas, se relativos às contribuições sociais de que trata a alínea </w:t>
      </w:r>
      <w:r w:rsidRPr="005B25CD">
        <w:rPr>
          <w:rFonts w:ascii="Arial" w:eastAsia="Times New Roman" w:hAnsi="Arial" w:cs="Arial"/>
          <w:i/>
          <w:iCs/>
          <w:color w:val="000000"/>
          <w:sz w:val="20"/>
          <w:szCs w:val="20"/>
          <w:lang w:eastAsia="pt-BR"/>
        </w:rPr>
        <w:t>a</w:t>
      </w:r>
      <w:r w:rsidRPr="005B25CD">
        <w:rPr>
          <w:rFonts w:ascii="Arial" w:eastAsia="Times New Roman" w:hAnsi="Arial" w:cs="Arial"/>
          <w:color w:val="000000"/>
          <w:sz w:val="20"/>
          <w:szCs w:val="20"/>
          <w:lang w:eastAsia="pt-BR"/>
        </w:rPr>
        <w:t xml:space="preserve"> do parágrafo único do art. 11 da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8.212, de 24 de julho de 1991, com redução de 100% (cem por cento) das multas moratórias e as de ofício, e, também, com redução de 50% (cinquenta por cento) dos juros de mora; e/ou </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xml:space="preserve">II – 60 (sessenta) prestações mensais e consecutivas, se relativos às contribuições sociais de que trata a alínea </w:t>
      </w:r>
      <w:r w:rsidRPr="005B25CD">
        <w:rPr>
          <w:rFonts w:ascii="Arial" w:eastAsia="Times New Roman" w:hAnsi="Arial" w:cs="Arial"/>
          <w:i/>
          <w:iCs/>
          <w:color w:val="000000"/>
          <w:sz w:val="20"/>
          <w:szCs w:val="20"/>
          <w:lang w:eastAsia="pt-BR"/>
        </w:rPr>
        <w:t>c</w:t>
      </w:r>
      <w:r w:rsidRPr="005B25CD">
        <w:rPr>
          <w:rFonts w:ascii="Arial" w:eastAsia="Times New Roman" w:hAnsi="Arial" w:cs="Arial"/>
          <w:color w:val="000000"/>
          <w:sz w:val="20"/>
          <w:szCs w:val="20"/>
          <w:lang w:eastAsia="pt-BR"/>
        </w:rPr>
        <w:t xml:space="preserve"> do parágrafo único do art. 11 da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8.212, de 24 de julho de 1991, e às passíveis </w:t>
      </w:r>
      <w:r w:rsidRPr="005B25CD">
        <w:rPr>
          <w:rFonts w:ascii="Arial" w:eastAsia="Times New Roman" w:hAnsi="Arial" w:cs="Arial"/>
          <w:color w:val="000000"/>
          <w:sz w:val="20"/>
          <w:szCs w:val="20"/>
          <w:lang w:eastAsia="pt-BR"/>
        </w:rPr>
        <w:lastRenderedPageBreak/>
        <w:t xml:space="preserve">de retenção na fonte, de desconto de terceiros ou de sub-rogação, com redução de 100% (cem por cento) das multas moratórias e as de ofício, e, também, com redução de 50% (cinquenta por cento) dos juros de mora. </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1</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Os débitos referidos no caput são aqueles originários de contribuições sociais e correspondentes obrigações acessórias, constituídos ou não, inscritos ou não em dívida ativa da União, ainda que em fase de execução fiscal já ajuizada, ou que tenham sido objeto de parcelamento anterior, não integralmente quitado, ainda que cancelado por falta de pagamento, inclusive aqueles parcelados na forma da </w:t>
      </w:r>
      <w:hyperlink r:id="rId8" w:history="1">
        <w:r w:rsidRPr="005B25CD">
          <w:rPr>
            <w:rFonts w:ascii="Arial" w:eastAsia="Times New Roman" w:hAnsi="Arial" w:cs="Arial"/>
            <w:color w:val="0000FF"/>
            <w:sz w:val="20"/>
            <w:szCs w:val="20"/>
            <w:u w:val="single"/>
            <w:lang w:eastAsia="pt-BR"/>
          </w:rPr>
          <w:t>Lei n</w:t>
        </w:r>
        <w:r w:rsidRPr="005B25CD">
          <w:rPr>
            <w:rFonts w:ascii="Arial" w:eastAsia="Times New Roman" w:hAnsi="Arial" w:cs="Arial"/>
            <w:color w:val="0000FF"/>
            <w:sz w:val="20"/>
            <w:szCs w:val="20"/>
            <w:u w:val="single"/>
            <w:vertAlign w:val="superscript"/>
            <w:lang w:eastAsia="pt-BR"/>
          </w:rPr>
          <w:t>o</w:t>
        </w:r>
        <w:r w:rsidRPr="005B25CD">
          <w:rPr>
            <w:rFonts w:ascii="Arial" w:eastAsia="Times New Roman" w:hAnsi="Arial" w:cs="Arial"/>
            <w:color w:val="0000FF"/>
            <w:sz w:val="20"/>
            <w:szCs w:val="20"/>
            <w:u w:val="single"/>
            <w:lang w:eastAsia="pt-BR"/>
          </w:rPr>
          <w:t xml:space="preserve"> 9.639, de 25 de maio de 1998</w:t>
        </w:r>
      </w:hyperlink>
      <w:r w:rsidRPr="005B25CD">
        <w:rPr>
          <w:rFonts w:ascii="Arial" w:eastAsia="Times New Roman" w:hAnsi="Arial" w:cs="Arial"/>
          <w:color w:val="000000"/>
          <w:sz w:val="20"/>
          <w:szCs w:val="20"/>
          <w:lang w:eastAsia="pt-BR"/>
        </w:rPr>
        <w:t>.</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2</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w:t>
      </w:r>
      <w:hyperlink r:id="rId9" w:history="1">
        <w:r w:rsidRPr="005B25CD">
          <w:rPr>
            <w:rFonts w:ascii="Arial" w:eastAsia="Times New Roman" w:hAnsi="Arial" w:cs="Arial"/>
            <w:color w:val="0000FF"/>
            <w:sz w:val="20"/>
            <w:szCs w:val="20"/>
            <w:u w:val="single"/>
            <w:lang w:eastAsia="pt-BR"/>
          </w:rPr>
          <w:t>(VETADO)</w:t>
        </w:r>
      </w:hyperlink>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3</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w:t>
      </w:r>
      <w:proofErr w:type="gramEnd"/>
      <w:r w:rsidRPr="005B25CD">
        <w:rPr>
          <w:rFonts w:ascii="Arial" w:eastAsia="Times New Roman" w:hAnsi="Arial" w:cs="Arial"/>
          <w:color w:val="000000"/>
          <w:sz w:val="20"/>
          <w:szCs w:val="20"/>
          <w:lang w:eastAsia="pt-BR"/>
        </w:rPr>
        <w:t>Revogado).</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4</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Caso</w:t>
      </w:r>
      <w:proofErr w:type="gramEnd"/>
      <w:r w:rsidRPr="005B25CD">
        <w:rPr>
          <w:rFonts w:ascii="Arial" w:eastAsia="Times New Roman" w:hAnsi="Arial" w:cs="Arial"/>
          <w:color w:val="000000"/>
          <w:sz w:val="20"/>
          <w:szCs w:val="20"/>
          <w:lang w:eastAsia="pt-BR"/>
        </w:rPr>
        <w:t xml:space="preserve"> a prestação não seja paga na data do vencimento, serão retidos e repassados à Receita Federal do Brasil recursos do Fundo de Participação dos Municípios suficientes para sua quitação.</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hyperlink r:id="rId10" w:anchor="art96§6." w:history="1">
        <w:r w:rsidRPr="005B25CD">
          <w:rPr>
            <w:rFonts w:ascii="Arial" w:eastAsia="Times New Roman" w:hAnsi="Arial" w:cs="Arial"/>
            <w:color w:val="0000FF"/>
            <w:sz w:val="20"/>
            <w:szCs w:val="20"/>
            <w:u w:val="single"/>
            <w:lang w:eastAsia="pt-BR"/>
          </w:rPr>
          <w:t>§ 6</w:t>
        </w:r>
        <w:r w:rsidRPr="005B25CD">
          <w:rPr>
            <w:rFonts w:ascii="Arial" w:eastAsia="Times New Roman" w:hAnsi="Arial" w:cs="Arial"/>
            <w:color w:val="0000FF"/>
            <w:sz w:val="20"/>
            <w:szCs w:val="20"/>
            <w:u w:val="single"/>
            <w:vertAlign w:val="superscript"/>
            <w:lang w:eastAsia="pt-BR"/>
          </w:rPr>
          <w:t>o</w:t>
        </w:r>
        <w:r w:rsidRPr="005B25CD">
          <w:rPr>
            <w:rFonts w:ascii="Arial" w:eastAsia="Times New Roman" w:hAnsi="Arial" w:cs="Arial"/>
            <w:color w:val="0000FF"/>
            <w:sz w:val="20"/>
            <w:szCs w:val="20"/>
            <w:u w:val="single"/>
            <w:lang w:eastAsia="pt-BR"/>
          </w:rPr>
          <w:t> </w:t>
        </w:r>
      </w:hyperlink>
      <w:r w:rsidRPr="005B25CD">
        <w:rPr>
          <w:rFonts w:ascii="Arial" w:eastAsia="Times New Roman" w:hAnsi="Arial" w:cs="Arial"/>
          <w:color w:val="000000"/>
          <w:sz w:val="20"/>
          <w:szCs w:val="20"/>
          <w:lang w:eastAsia="pt-BR"/>
        </w:rPr>
        <w:t xml:space="preserve"> A opção pelo parcelamento deverá ser formalizada até o último dia útil do segundo mês subsequente ao da publicação desta Lei, na unidade da Secretaria da Receita Federal do Brasil de circunscrição do Município requerente, sendo vedada, a partir da adesão, qualquer retenção referente a débitos de parcelamentos anteriores incluídos no parcelamento de que trata esta Lei.</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7</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Não</w:t>
      </w:r>
      <w:proofErr w:type="gramEnd"/>
      <w:r w:rsidRPr="005B25CD">
        <w:rPr>
          <w:rFonts w:ascii="Arial" w:eastAsia="Times New Roman" w:hAnsi="Arial" w:cs="Arial"/>
          <w:color w:val="000000"/>
          <w:sz w:val="20"/>
          <w:szCs w:val="20"/>
          <w:lang w:eastAsia="pt-BR"/>
        </w:rPr>
        <w:t xml:space="preserve"> se aplica aos parcelamentos de que trata este artigo o disposto no inciso IX do art. 14 e no § 2</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do art. 14-A da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10.522, de 19 de julho de 2002.</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8</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Não</w:t>
      </w:r>
      <w:proofErr w:type="gramEnd"/>
      <w:r w:rsidRPr="005B25CD">
        <w:rPr>
          <w:rFonts w:ascii="Arial" w:eastAsia="Times New Roman" w:hAnsi="Arial" w:cs="Arial"/>
          <w:color w:val="000000"/>
          <w:sz w:val="20"/>
          <w:szCs w:val="20"/>
          <w:lang w:eastAsia="pt-BR"/>
        </w:rPr>
        <w:t xml:space="preserve"> constituem débitos dos Municípios aqueles considerados prescritos ou decadentes na forma da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5.172, de 25 de outubro de 1966, mesmo que eventualmente confessados em parcelamentos anteriores.</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9</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A</w:t>
      </w:r>
      <w:proofErr w:type="gramEnd"/>
      <w:r w:rsidRPr="005B25CD">
        <w:rPr>
          <w:rFonts w:ascii="Arial" w:eastAsia="Times New Roman" w:hAnsi="Arial" w:cs="Arial"/>
          <w:color w:val="000000"/>
          <w:sz w:val="20"/>
          <w:szCs w:val="20"/>
          <w:lang w:eastAsia="pt-BR"/>
        </w:rPr>
        <w:t xml:space="preserve"> emissão de certidão negativa condicionada à regularização dos débitos de que trata este artigo ocorrerá em até 2 (dois) dias úteis após a formalização da opção pelo parcelamento e terá validade por 180 (cento e oitenta) dias ou até a conclusão do encontro de contas previsto no art. 103-A desta Lei, o que ocorrer primeiro.</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10.  Para o início do pagamento dos débitos referidos no caput deste artigo, os Municípios terão uma carência de:</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xml:space="preserve">I </w:t>
      </w:r>
      <w:r w:rsidRPr="005B25CD">
        <w:rPr>
          <w:rFonts w:ascii="Arial" w:eastAsia="Times New Roman" w:hAnsi="Arial" w:cs="Arial"/>
          <w:color w:val="000000"/>
          <w:sz w:val="20"/>
          <w:szCs w:val="20"/>
          <w:shd w:val="clear" w:color="auto" w:fill="FFFFFF"/>
          <w:lang w:eastAsia="pt-BR"/>
        </w:rPr>
        <w:t>– 6 (seis) meses para aqueles que possuem até 50.000 (cinquenta mil) habitantes, contados da data a que se refere o § 6</w:t>
      </w:r>
      <w:r w:rsidRPr="005B25CD">
        <w:rPr>
          <w:rFonts w:ascii="Arial" w:eastAsia="Times New Roman" w:hAnsi="Arial" w:cs="Arial"/>
          <w:color w:val="000000"/>
          <w:sz w:val="20"/>
          <w:szCs w:val="20"/>
          <w:u w:val="single"/>
          <w:shd w:val="clear" w:color="auto" w:fill="FFFFFF"/>
          <w:vertAlign w:val="superscript"/>
          <w:lang w:eastAsia="pt-BR"/>
        </w:rPr>
        <w:t>o</w:t>
      </w:r>
      <w:r w:rsidRPr="005B25CD">
        <w:rPr>
          <w:rFonts w:ascii="Arial" w:eastAsia="Times New Roman" w:hAnsi="Arial" w:cs="Arial"/>
          <w:color w:val="000000"/>
          <w:sz w:val="20"/>
          <w:szCs w:val="20"/>
          <w:shd w:val="clear" w:color="auto" w:fill="FFFFFF"/>
          <w:lang w:eastAsia="pt-BR"/>
        </w:rPr>
        <w:t>;</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II – 3 (três) meses para aqueles que possuem mais de 50.000 (cinquenta mil) habitantes, contados da data a que se refere o § 6</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(NR)</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hyperlink r:id="rId11" w:anchor="art98i" w:history="1">
        <w:r w:rsidRPr="005B25CD">
          <w:rPr>
            <w:rFonts w:ascii="Arial" w:eastAsia="Times New Roman" w:hAnsi="Arial" w:cs="Arial"/>
            <w:color w:val="0000FF"/>
            <w:sz w:val="20"/>
            <w:szCs w:val="20"/>
            <w:u w:val="single"/>
            <w:lang w:eastAsia="pt-BR"/>
          </w:rPr>
          <w:t>“Art. 98.</w:t>
        </w:r>
      </w:hyperlink>
      <w:r w:rsidRPr="005B25CD">
        <w:rPr>
          <w:rFonts w:ascii="Arial" w:eastAsia="Times New Roman" w:hAnsi="Arial" w:cs="Arial"/>
          <w:color w:val="000000"/>
          <w:sz w:val="20"/>
          <w:szCs w:val="20"/>
          <w:lang w:eastAsia="pt-BR"/>
        </w:rPr>
        <w:t>  .......................................................................</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I – 1,5% (um inteiro e cinco décimos por cento), no mínimo, da média mensal da receita corrente líquida municipal, respeitados os prazos fixados nos incisos I e II do art. 96 desta Lei;</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(NR)</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hyperlink r:id="rId12" w:anchor="art102i." w:history="1">
        <w:r w:rsidRPr="005B25CD">
          <w:rPr>
            <w:rFonts w:ascii="Arial" w:eastAsia="Times New Roman" w:hAnsi="Arial" w:cs="Arial"/>
            <w:color w:val="0000FF"/>
            <w:sz w:val="20"/>
            <w:szCs w:val="20"/>
            <w:u w:val="single"/>
            <w:lang w:eastAsia="pt-BR"/>
          </w:rPr>
          <w:t>“Art. 102.</w:t>
        </w:r>
      </w:hyperlink>
      <w:r w:rsidRPr="005B25CD">
        <w:rPr>
          <w:rFonts w:ascii="Arial" w:eastAsia="Times New Roman" w:hAnsi="Arial" w:cs="Arial"/>
          <w:color w:val="000000"/>
          <w:sz w:val="20"/>
          <w:szCs w:val="20"/>
          <w:lang w:eastAsia="pt-BR"/>
        </w:rPr>
        <w:t>  .......................................................................</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xml:space="preserve">I – </w:t>
      </w:r>
      <w:proofErr w:type="gramStart"/>
      <w:r w:rsidRPr="005B25CD">
        <w:rPr>
          <w:rFonts w:ascii="Arial" w:eastAsia="Times New Roman" w:hAnsi="Arial" w:cs="Arial"/>
          <w:color w:val="000000"/>
          <w:sz w:val="20"/>
          <w:szCs w:val="20"/>
          <w:lang w:eastAsia="pt-BR"/>
        </w:rPr>
        <w:t>à</w:t>
      </w:r>
      <w:proofErr w:type="gramEnd"/>
      <w:r w:rsidRPr="005B25CD">
        <w:rPr>
          <w:rFonts w:ascii="Arial" w:eastAsia="Times New Roman" w:hAnsi="Arial" w:cs="Arial"/>
          <w:color w:val="000000"/>
          <w:sz w:val="20"/>
          <w:szCs w:val="20"/>
          <w:lang w:eastAsia="pt-BR"/>
        </w:rPr>
        <w:t xml:space="preserve"> apresentação pelo Município, na data da formalização do pedido, do demonstrativo referente à apuração da Receita Corrente Líquida Municipal, na forma do disposto na Lei Complementar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101, de 4 de maio de 2000, referente ao ano-calendário de 2008;</w:t>
      </w:r>
    </w:p>
    <w:p w:rsidR="005B25CD" w:rsidRPr="005B25CD" w:rsidRDefault="005B25CD" w:rsidP="005B25CD">
      <w:pPr>
        <w:spacing w:before="100" w:beforeAutospacing="1" w:after="100" w:afterAutospacing="1" w:line="240" w:lineRule="auto"/>
        <w:ind w:firstLine="16"/>
        <w:rPr>
          <w:rFonts w:ascii="Arial" w:eastAsia="Times New Roman" w:hAnsi="Arial" w:cs="Arial"/>
          <w:sz w:val="20"/>
          <w:szCs w:val="20"/>
          <w:lang w:eastAsia="pt-BR"/>
        </w:rPr>
      </w:pPr>
      <w:r w:rsidRPr="005B25CD">
        <w:rPr>
          <w:rFonts w:ascii="Arial" w:eastAsia="Times New Roman" w:hAnsi="Arial" w:cs="Arial"/>
          <w:color w:val="000000"/>
          <w:sz w:val="20"/>
          <w:szCs w:val="20"/>
          <w:lang w:val="en-US" w:eastAsia="pt-BR"/>
        </w:rPr>
        <w:lastRenderedPageBreak/>
        <w:t>......................................................................................” (NR)</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hyperlink r:id="rId13" w:anchor="art103a" w:history="1">
        <w:r w:rsidRPr="005B25CD">
          <w:rPr>
            <w:rFonts w:ascii="Arial" w:eastAsia="Times New Roman" w:hAnsi="Arial" w:cs="Arial"/>
            <w:color w:val="0000FF"/>
            <w:sz w:val="20"/>
            <w:szCs w:val="20"/>
            <w:u w:val="single"/>
            <w:lang w:eastAsia="pt-BR"/>
          </w:rPr>
          <w:t>“Art. 103-A.</w:t>
        </w:r>
      </w:hyperlink>
      <w:r w:rsidRPr="005B25CD">
        <w:rPr>
          <w:rFonts w:ascii="Arial" w:eastAsia="Times New Roman" w:hAnsi="Arial" w:cs="Arial"/>
          <w:color w:val="000000"/>
          <w:sz w:val="20"/>
          <w:szCs w:val="20"/>
          <w:lang w:val="en-US" w:eastAsia="pt-BR"/>
        </w:rPr>
        <w:t xml:space="preserve">  </w:t>
      </w:r>
      <w:hyperlink r:id="rId14" w:history="1">
        <w:r w:rsidRPr="005B25CD">
          <w:rPr>
            <w:rFonts w:ascii="Arial" w:eastAsia="Times New Roman" w:hAnsi="Arial" w:cs="Arial"/>
            <w:color w:val="0000FF"/>
            <w:sz w:val="20"/>
            <w:szCs w:val="20"/>
            <w:u w:val="single"/>
            <w:lang w:eastAsia="pt-BR"/>
          </w:rPr>
          <w:t>(VETADO)”</w:t>
        </w:r>
      </w:hyperlink>
    </w:p>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bookmarkStart w:id="2" w:name="art2"/>
      <w:bookmarkEnd w:id="2"/>
      <w:r w:rsidRPr="005B25CD">
        <w:rPr>
          <w:rFonts w:ascii="Arial" w:eastAsia="Times New Roman" w:hAnsi="Arial" w:cs="Arial"/>
          <w:color w:val="000000"/>
          <w:sz w:val="20"/>
          <w:szCs w:val="20"/>
          <w:lang w:eastAsia="pt-BR"/>
        </w:rPr>
        <w:t>Art. 2</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A</w:t>
      </w:r>
      <w:proofErr w:type="gramEnd"/>
      <w:r w:rsidRPr="005B25CD">
        <w:rPr>
          <w:rFonts w:ascii="Arial" w:eastAsia="Times New Roman" w:hAnsi="Arial" w:cs="Arial"/>
          <w:color w:val="000000"/>
          <w:sz w:val="20"/>
          <w:szCs w:val="20"/>
          <w:lang w:eastAsia="pt-BR"/>
        </w:rPr>
        <w:t xml:space="preserve">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8.212, de 24 de julho de 1991, passa a vigorar com a seguinte alteração:</w:t>
      </w:r>
    </w:p>
    <w:p w:rsidR="005B25CD" w:rsidRPr="005B25CD" w:rsidRDefault="005B25CD" w:rsidP="005B25CD">
      <w:pPr>
        <w:spacing w:beforeAutospacing="1" w:after="100" w:afterAutospacing="1" w:line="240" w:lineRule="auto"/>
        <w:rPr>
          <w:rFonts w:ascii="Arial" w:eastAsia="Times New Roman" w:hAnsi="Arial" w:cs="Arial"/>
          <w:sz w:val="20"/>
          <w:szCs w:val="20"/>
          <w:lang w:eastAsia="pt-BR"/>
        </w:rPr>
      </w:pPr>
      <w:hyperlink r:id="rId15" w:anchor="art47§6d" w:history="1">
        <w:r w:rsidRPr="005B25CD">
          <w:rPr>
            <w:rFonts w:ascii="Arial" w:eastAsia="Times New Roman" w:hAnsi="Arial" w:cs="Arial"/>
            <w:color w:val="0000FF"/>
            <w:sz w:val="20"/>
            <w:szCs w:val="20"/>
            <w:u w:val="single"/>
            <w:lang w:eastAsia="pt-BR"/>
          </w:rPr>
          <w:t>“Art. 47.</w:t>
        </w:r>
      </w:hyperlink>
      <w:r w:rsidRPr="005B25CD">
        <w:rPr>
          <w:rFonts w:ascii="Arial" w:eastAsia="Times New Roman" w:hAnsi="Arial" w:cs="Arial"/>
          <w:color w:val="000000"/>
          <w:sz w:val="20"/>
          <w:szCs w:val="20"/>
          <w:lang w:eastAsia="pt-BR"/>
        </w:rPr>
        <w:t>  ......................................................................</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6</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w:t>
      </w:r>
      <w:proofErr w:type="gramEnd"/>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d) o recebimento pelos Municípios de transferência de recursos destinados a ações de assistência social, educação, saúde e em caso de calamidade pública.</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(NR)</w:t>
      </w:r>
    </w:p>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bookmarkStart w:id="3" w:name="art3"/>
      <w:bookmarkEnd w:id="3"/>
      <w:r w:rsidRPr="005B25CD">
        <w:rPr>
          <w:rFonts w:ascii="Arial" w:eastAsia="Times New Roman" w:hAnsi="Arial" w:cs="Arial"/>
          <w:color w:val="000000"/>
          <w:sz w:val="20"/>
          <w:szCs w:val="20"/>
          <w:lang w:eastAsia="pt-BR"/>
        </w:rPr>
        <w:t>Art. 3</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O</w:t>
      </w:r>
      <w:proofErr w:type="gramEnd"/>
      <w:r w:rsidRPr="005B25CD">
        <w:rPr>
          <w:rFonts w:ascii="Arial" w:eastAsia="Times New Roman" w:hAnsi="Arial" w:cs="Arial"/>
          <w:color w:val="000000"/>
          <w:sz w:val="20"/>
          <w:szCs w:val="20"/>
          <w:lang w:eastAsia="pt-BR"/>
        </w:rPr>
        <w:t xml:space="preserve"> art. 1</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da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9.639, de 25 de maio de 1998, passa a vigorar acrescido do seguinte § 8</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w:t>
      </w:r>
    </w:p>
    <w:p w:rsidR="005B25CD" w:rsidRPr="005B25CD" w:rsidRDefault="005B25CD" w:rsidP="005B25CD">
      <w:pPr>
        <w:spacing w:beforeAutospacing="1" w:after="100" w:afterAutospacing="1" w:line="240" w:lineRule="auto"/>
        <w:rPr>
          <w:rFonts w:ascii="Arial" w:eastAsia="Times New Roman" w:hAnsi="Arial" w:cs="Arial"/>
          <w:sz w:val="20"/>
          <w:szCs w:val="20"/>
          <w:lang w:eastAsia="pt-BR"/>
        </w:rPr>
      </w:pPr>
      <w:hyperlink r:id="rId16" w:anchor="art1§8" w:history="1">
        <w:r w:rsidRPr="005B25CD">
          <w:rPr>
            <w:rFonts w:ascii="Arial" w:eastAsia="Times New Roman" w:hAnsi="Arial" w:cs="Arial"/>
            <w:color w:val="0000FF"/>
            <w:sz w:val="20"/>
            <w:szCs w:val="20"/>
            <w:u w:val="single"/>
            <w:lang w:eastAsia="pt-BR"/>
          </w:rPr>
          <w:t>Art. 1</w:t>
        </w:r>
        <w:r w:rsidRPr="005B25CD">
          <w:rPr>
            <w:rFonts w:ascii="Arial" w:eastAsia="Times New Roman" w:hAnsi="Arial" w:cs="Arial"/>
            <w:color w:val="0000FF"/>
            <w:sz w:val="20"/>
            <w:szCs w:val="20"/>
            <w:u w:val="single"/>
            <w:vertAlign w:val="superscript"/>
            <w:lang w:eastAsia="pt-BR"/>
          </w:rPr>
          <w:t>o</w:t>
        </w:r>
        <w:r w:rsidRPr="005B25CD">
          <w:rPr>
            <w:rFonts w:ascii="Arial" w:eastAsia="Times New Roman" w:hAnsi="Arial" w:cs="Arial"/>
            <w:color w:val="0000FF"/>
            <w:sz w:val="20"/>
            <w:szCs w:val="20"/>
            <w:u w:val="single"/>
            <w:lang w:eastAsia="pt-BR"/>
          </w:rPr>
          <w:t> </w:t>
        </w:r>
      </w:hyperlink>
      <w:r w:rsidRPr="005B25CD">
        <w:rPr>
          <w:rFonts w:ascii="Arial" w:eastAsia="Times New Roman" w:hAnsi="Arial" w:cs="Arial"/>
          <w:color w:val="000000"/>
          <w:sz w:val="20"/>
          <w:szCs w:val="20"/>
          <w:lang w:eastAsia="pt-BR"/>
        </w:rPr>
        <w:t xml:space="preserve"> .......................................................................</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8</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Os</w:t>
      </w:r>
      <w:proofErr w:type="gramEnd"/>
      <w:r w:rsidRPr="005B25CD">
        <w:rPr>
          <w:rFonts w:ascii="Arial" w:eastAsia="Times New Roman" w:hAnsi="Arial" w:cs="Arial"/>
          <w:color w:val="000000"/>
          <w:sz w:val="20"/>
          <w:szCs w:val="20"/>
          <w:lang w:eastAsia="pt-BR"/>
        </w:rPr>
        <w:t xml:space="preserve"> valores que não foram retidos tempestivamente passam a integrar o saldo do parcelamento, inclusive para cálculo das parcelas subsequentes.” (NR)</w:t>
      </w:r>
    </w:p>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bookmarkStart w:id="4" w:name="art4"/>
      <w:bookmarkEnd w:id="4"/>
      <w:r w:rsidRPr="005B25CD">
        <w:rPr>
          <w:rFonts w:ascii="Arial" w:eastAsia="Times New Roman" w:hAnsi="Arial" w:cs="Arial"/>
          <w:color w:val="000000"/>
          <w:sz w:val="20"/>
          <w:szCs w:val="20"/>
          <w:lang w:eastAsia="pt-BR"/>
        </w:rPr>
        <w:t>Art. 4</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O</w:t>
      </w:r>
      <w:proofErr w:type="gramEnd"/>
      <w:r w:rsidRPr="005B25CD">
        <w:rPr>
          <w:rFonts w:ascii="Arial" w:eastAsia="Times New Roman" w:hAnsi="Arial" w:cs="Arial"/>
          <w:color w:val="000000"/>
          <w:sz w:val="20"/>
          <w:szCs w:val="20"/>
          <w:lang w:eastAsia="pt-BR"/>
        </w:rPr>
        <w:t xml:space="preserve"> art. 40 da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6.830, de 22 de setembro de 1980, passa a vigorar acrescido do seguinte § 5</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w:t>
      </w:r>
    </w:p>
    <w:p w:rsidR="005B25CD" w:rsidRPr="005B25CD" w:rsidRDefault="005B25CD" w:rsidP="005B25CD">
      <w:pPr>
        <w:spacing w:beforeAutospacing="1" w:after="100" w:afterAutospacing="1" w:line="240" w:lineRule="auto"/>
        <w:rPr>
          <w:rFonts w:ascii="Arial" w:eastAsia="Times New Roman" w:hAnsi="Arial" w:cs="Arial"/>
          <w:sz w:val="20"/>
          <w:szCs w:val="20"/>
          <w:lang w:eastAsia="pt-BR"/>
        </w:rPr>
      </w:pPr>
      <w:hyperlink r:id="rId17" w:anchor="art40§5" w:history="1">
        <w:r w:rsidRPr="005B25CD">
          <w:rPr>
            <w:rFonts w:ascii="Arial" w:eastAsia="Times New Roman" w:hAnsi="Arial" w:cs="Arial"/>
            <w:color w:val="0000FF"/>
            <w:sz w:val="20"/>
            <w:szCs w:val="20"/>
            <w:u w:val="single"/>
            <w:lang w:eastAsia="pt-BR"/>
          </w:rPr>
          <w:t>“Art. 40.</w:t>
        </w:r>
      </w:hyperlink>
      <w:r w:rsidRPr="005B25CD">
        <w:rPr>
          <w:rFonts w:ascii="Arial" w:eastAsia="Times New Roman" w:hAnsi="Arial" w:cs="Arial"/>
          <w:color w:val="000000"/>
          <w:sz w:val="20"/>
          <w:szCs w:val="20"/>
          <w:lang w:eastAsia="pt-BR"/>
        </w:rPr>
        <w:t>  ....................................................................</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5</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A</w:t>
      </w:r>
      <w:proofErr w:type="gramEnd"/>
      <w:r w:rsidRPr="005B25CD">
        <w:rPr>
          <w:rFonts w:ascii="Arial" w:eastAsia="Times New Roman" w:hAnsi="Arial" w:cs="Arial"/>
          <w:color w:val="000000"/>
          <w:sz w:val="20"/>
          <w:szCs w:val="20"/>
          <w:lang w:eastAsia="pt-BR"/>
        </w:rPr>
        <w:t xml:space="preserve"> manifestação prévia da Fazenda Pública prevista no § 4</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deste artigo será dispensada no caso de cobranças judiciais cujo valor seja inferior ao mínimo fixado por ato do Ministro de Estado da Fazenda.” (NR)</w:t>
      </w:r>
    </w:p>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bookmarkStart w:id="5" w:name="art5"/>
      <w:bookmarkEnd w:id="5"/>
      <w:r w:rsidRPr="005B25CD">
        <w:rPr>
          <w:rFonts w:ascii="Arial" w:eastAsia="Times New Roman" w:hAnsi="Arial" w:cs="Arial"/>
          <w:color w:val="000000"/>
          <w:sz w:val="20"/>
          <w:szCs w:val="20"/>
          <w:lang w:eastAsia="pt-BR"/>
        </w:rPr>
        <w:t>Art. 5</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O</w:t>
      </w:r>
      <w:proofErr w:type="gramEnd"/>
      <w:r w:rsidRPr="005B25CD">
        <w:rPr>
          <w:rFonts w:ascii="Arial" w:eastAsia="Times New Roman" w:hAnsi="Arial" w:cs="Arial"/>
          <w:color w:val="000000"/>
          <w:sz w:val="20"/>
          <w:szCs w:val="20"/>
          <w:lang w:eastAsia="pt-BR"/>
        </w:rPr>
        <w:t xml:space="preserve"> art. 1</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-F da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9.494, de 10 de setembro de 1997, introduzido pelo art. 4</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da Medida Provisória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2.180-35, de 24 de agosto de 2001, passa a vigorar com a seguinte redação:</w:t>
      </w:r>
    </w:p>
    <w:p w:rsidR="005B25CD" w:rsidRPr="005B25CD" w:rsidRDefault="005B25CD" w:rsidP="005B25CD">
      <w:pPr>
        <w:spacing w:beforeAutospacing="1" w:after="100" w:afterAutospacing="1" w:line="240" w:lineRule="auto"/>
        <w:rPr>
          <w:rFonts w:ascii="Arial" w:eastAsia="Times New Roman" w:hAnsi="Arial" w:cs="Arial"/>
          <w:sz w:val="20"/>
          <w:szCs w:val="20"/>
          <w:lang w:eastAsia="pt-BR"/>
        </w:rPr>
      </w:pPr>
      <w:hyperlink r:id="rId18" w:anchor="art1f" w:history="1">
        <w:r w:rsidRPr="005B25CD">
          <w:rPr>
            <w:rFonts w:ascii="Arial" w:eastAsia="Times New Roman" w:hAnsi="Arial" w:cs="Arial"/>
            <w:color w:val="0000FF"/>
            <w:sz w:val="20"/>
            <w:szCs w:val="20"/>
            <w:u w:val="single"/>
            <w:lang w:val="en-US" w:eastAsia="pt-BR"/>
          </w:rPr>
          <w:t>“Art. 1</w:t>
        </w:r>
        <w:r w:rsidRPr="005B25CD">
          <w:rPr>
            <w:rFonts w:ascii="Arial" w:eastAsia="Times New Roman" w:hAnsi="Arial" w:cs="Arial"/>
            <w:color w:val="0000FF"/>
            <w:sz w:val="20"/>
            <w:szCs w:val="20"/>
            <w:u w:val="single"/>
            <w:vertAlign w:val="superscript"/>
            <w:lang w:val="en-US" w:eastAsia="pt-BR"/>
          </w:rPr>
          <w:t>o</w:t>
        </w:r>
        <w:r w:rsidRPr="005B25CD">
          <w:rPr>
            <w:rFonts w:ascii="Arial" w:eastAsia="Times New Roman" w:hAnsi="Arial" w:cs="Arial"/>
            <w:color w:val="0000FF"/>
            <w:sz w:val="20"/>
            <w:szCs w:val="20"/>
            <w:u w:val="single"/>
            <w:lang w:val="en-US" w:eastAsia="pt-BR"/>
          </w:rPr>
          <w:t>-F. </w:t>
        </w:r>
      </w:hyperlink>
      <w:r w:rsidRPr="005B25CD">
        <w:rPr>
          <w:rFonts w:ascii="Arial" w:eastAsia="Times New Roman" w:hAnsi="Arial" w:cs="Arial"/>
          <w:color w:val="000000"/>
          <w:sz w:val="20"/>
          <w:szCs w:val="20"/>
          <w:lang w:val="en-US" w:eastAsia="pt-BR"/>
        </w:rPr>
        <w:t xml:space="preserve"> </w:t>
      </w:r>
      <w:r w:rsidRPr="005B25CD">
        <w:rPr>
          <w:rFonts w:ascii="Arial" w:eastAsia="Times New Roman" w:hAnsi="Arial" w:cs="Arial"/>
          <w:color w:val="000000"/>
          <w:sz w:val="20"/>
          <w:szCs w:val="20"/>
          <w:lang w:eastAsia="pt-BR"/>
        </w:rPr>
        <w:t xml:space="preserve">Nas condenações impostas à Fazenda Pública, independentemente de sua natureza e para fins de atualização monetária, remuneração do capital e compensação da mora, haverá a incidência uma única vez, até o efetivo pagamento, dos índices oficiais de remuneração básica e juros aplicados à caderneta de poupança.” (NR)     </w:t>
      </w:r>
      <w:hyperlink r:id="rId19" w:history="1">
        <w:r w:rsidRPr="005B25CD">
          <w:rPr>
            <w:rFonts w:ascii="Arial" w:eastAsia="Times New Roman" w:hAnsi="Arial" w:cs="Arial"/>
            <w:color w:val="0000FF"/>
            <w:sz w:val="20"/>
            <w:szCs w:val="20"/>
            <w:u w:val="single"/>
            <w:lang w:eastAsia="pt-BR"/>
          </w:rPr>
          <w:t>(Vide ADIN 5348 - Decisão do STF declaração parcial de inconstitucionalidade)</w:t>
        </w:r>
      </w:hyperlink>
      <w:r w:rsidRPr="005B25CD">
        <w:rPr>
          <w:rFonts w:ascii="Arial" w:eastAsia="Times New Roman" w:hAnsi="Arial" w:cs="Arial"/>
          <w:color w:val="000000"/>
          <w:sz w:val="20"/>
          <w:szCs w:val="20"/>
          <w:lang w:eastAsia="pt-BR"/>
        </w:rPr>
        <w:t xml:space="preserve"> </w:t>
      </w:r>
    </w:p>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bookmarkStart w:id="6" w:name="art6"/>
      <w:bookmarkEnd w:id="6"/>
      <w:r w:rsidRPr="005B25CD">
        <w:rPr>
          <w:rFonts w:ascii="Arial" w:eastAsia="Times New Roman" w:hAnsi="Arial" w:cs="Arial"/>
          <w:color w:val="000000"/>
          <w:sz w:val="20"/>
          <w:szCs w:val="20"/>
          <w:lang w:eastAsia="pt-BR"/>
        </w:rPr>
        <w:t>Art. 6</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O</w:t>
      </w:r>
      <w:proofErr w:type="gramEnd"/>
      <w:r w:rsidRPr="005B25CD">
        <w:rPr>
          <w:rFonts w:ascii="Arial" w:eastAsia="Times New Roman" w:hAnsi="Arial" w:cs="Arial"/>
          <w:color w:val="000000"/>
          <w:sz w:val="20"/>
          <w:szCs w:val="20"/>
          <w:lang w:eastAsia="pt-BR"/>
        </w:rPr>
        <w:t xml:space="preserve"> art. 19 da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11.314, de 3 de julho de 2006, alterado pelo art. 13 da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11.452, de 27 de fevereiro de 2007, passa a vigorar com a seguinte redação:</w:t>
      </w:r>
    </w:p>
    <w:p w:rsidR="005B25CD" w:rsidRPr="005B25CD" w:rsidRDefault="005B25CD" w:rsidP="005B25CD">
      <w:pPr>
        <w:spacing w:beforeAutospacing="1" w:after="100" w:afterAutospacing="1" w:line="240" w:lineRule="auto"/>
        <w:rPr>
          <w:rFonts w:ascii="Arial" w:eastAsia="Times New Roman" w:hAnsi="Arial" w:cs="Arial"/>
          <w:sz w:val="20"/>
          <w:szCs w:val="20"/>
          <w:lang w:eastAsia="pt-BR"/>
        </w:rPr>
      </w:pPr>
      <w:hyperlink r:id="rId20" w:anchor="art19..." w:history="1">
        <w:r w:rsidRPr="005B25CD">
          <w:rPr>
            <w:rFonts w:ascii="Arial" w:eastAsia="Times New Roman" w:hAnsi="Arial" w:cs="Arial"/>
            <w:color w:val="0000FF"/>
            <w:sz w:val="20"/>
            <w:szCs w:val="20"/>
            <w:u w:val="single"/>
            <w:lang w:eastAsia="pt-BR"/>
          </w:rPr>
          <w:t>“Art. 19. </w:t>
        </w:r>
      </w:hyperlink>
      <w:r w:rsidRPr="005B25CD">
        <w:rPr>
          <w:rFonts w:ascii="Arial" w:eastAsia="Times New Roman" w:hAnsi="Arial" w:cs="Arial"/>
          <w:color w:val="000000"/>
          <w:sz w:val="20"/>
          <w:szCs w:val="20"/>
          <w:lang w:eastAsia="pt-BR"/>
        </w:rPr>
        <w:t xml:space="preserve"> Fica o Departamento Nacional de </w:t>
      </w:r>
      <w:proofErr w:type="spellStart"/>
      <w:r w:rsidRPr="005B25CD">
        <w:rPr>
          <w:rFonts w:ascii="Arial" w:eastAsia="Times New Roman" w:hAnsi="Arial" w:cs="Arial"/>
          <w:color w:val="000000"/>
          <w:sz w:val="20"/>
          <w:szCs w:val="20"/>
          <w:lang w:eastAsia="pt-BR"/>
        </w:rPr>
        <w:t>Infra-Estrutura</w:t>
      </w:r>
      <w:proofErr w:type="spellEnd"/>
      <w:r w:rsidRPr="005B25CD">
        <w:rPr>
          <w:rFonts w:ascii="Arial" w:eastAsia="Times New Roman" w:hAnsi="Arial" w:cs="Arial"/>
          <w:color w:val="000000"/>
          <w:sz w:val="20"/>
          <w:szCs w:val="20"/>
          <w:lang w:eastAsia="pt-BR"/>
        </w:rPr>
        <w:t xml:space="preserve"> de Transportes – DNIT, em apoio à transferência definitiva do domínio da malha rodoviária federal para os Estados, que estava prevista na Medida Provisória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82, de 7 de dezembro de 2002, autorizado a utilizar, até 31 de dezembro de 2010, recursos federais para executar obras e serviços de conservação, manutenção, recuperação, </w:t>
      </w:r>
      <w:r w:rsidRPr="005B25CD">
        <w:rPr>
          <w:rFonts w:ascii="Arial" w:eastAsia="Times New Roman" w:hAnsi="Arial" w:cs="Arial"/>
          <w:color w:val="000000"/>
          <w:sz w:val="20"/>
          <w:szCs w:val="20"/>
          <w:lang w:eastAsia="pt-BR"/>
        </w:rPr>
        <w:lastRenderedPageBreak/>
        <w:t>restauração, construção, sinalização, supervisão, elaboração de estudos e projetos de engenharia, bem como a tutela do uso comum das respectivas faixas de domínio, compreendendo a fiscalização, regulação, operação, cobrança pelo uso da faixa e ressarcimento pelos danos causados nos trechos transferidos.</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1</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As</w:t>
      </w:r>
      <w:proofErr w:type="gramEnd"/>
      <w:r w:rsidRPr="005B25CD">
        <w:rPr>
          <w:rFonts w:ascii="Arial" w:eastAsia="Times New Roman" w:hAnsi="Arial" w:cs="Arial"/>
          <w:color w:val="000000"/>
          <w:sz w:val="20"/>
          <w:szCs w:val="20"/>
          <w:lang w:eastAsia="pt-BR"/>
        </w:rPr>
        <w:t xml:space="preserve"> obras e serviços de que trata este artigo poderão ser executados independente de solicitação ou da celebração de convênios com as unidades da Federação, que foram contempladas com os trechos federais previstos na Medida Provisória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82, de 7 de dezembro de 2002.</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2</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Poderá</w:t>
      </w:r>
      <w:proofErr w:type="gramEnd"/>
      <w:r w:rsidRPr="005B25CD">
        <w:rPr>
          <w:rFonts w:ascii="Arial" w:eastAsia="Times New Roman" w:hAnsi="Arial" w:cs="Arial"/>
          <w:color w:val="000000"/>
          <w:sz w:val="20"/>
          <w:szCs w:val="20"/>
          <w:lang w:eastAsia="pt-BR"/>
        </w:rPr>
        <w:t xml:space="preserve"> o DNIT realizar os pagamentos pelas obras e serviços efetivamente realizados até 31 de maio de 2009 em virtude da autorização prevista neste artigo com a redação que lhe foi dada pela Medida Provisória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452, de 24 de dezembro de 2008, cuja vigência foi encerrada em 1</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de junho de 2009.” (NR)</w:t>
      </w:r>
    </w:p>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bookmarkStart w:id="7" w:name="art7"/>
      <w:bookmarkEnd w:id="7"/>
      <w:r w:rsidRPr="005B25CD">
        <w:rPr>
          <w:rFonts w:ascii="Arial" w:eastAsia="Times New Roman" w:hAnsi="Arial" w:cs="Arial"/>
          <w:color w:val="000000"/>
          <w:sz w:val="20"/>
          <w:szCs w:val="20"/>
          <w:lang w:eastAsia="pt-BR"/>
        </w:rPr>
        <w:t>Art. 7</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O</w:t>
      </w:r>
      <w:proofErr w:type="gramEnd"/>
      <w:r w:rsidRPr="005B25CD">
        <w:rPr>
          <w:rFonts w:ascii="Arial" w:eastAsia="Times New Roman" w:hAnsi="Arial" w:cs="Arial"/>
          <w:color w:val="000000"/>
          <w:sz w:val="20"/>
          <w:szCs w:val="20"/>
          <w:lang w:eastAsia="pt-BR"/>
        </w:rPr>
        <w:t xml:space="preserve"> inciso II do art. 8</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da Lei n</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11.775, de 17 de setembro de 2008, passa a vigorar com a seguinte redação:</w:t>
      </w:r>
    </w:p>
    <w:p w:rsidR="005B25CD" w:rsidRPr="005B25CD" w:rsidRDefault="005B25CD" w:rsidP="005B25CD">
      <w:pPr>
        <w:spacing w:beforeAutospacing="1" w:after="100" w:afterAutospacing="1" w:line="240" w:lineRule="auto"/>
        <w:rPr>
          <w:rFonts w:ascii="Arial" w:eastAsia="Times New Roman" w:hAnsi="Arial" w:cs="Arial"/>
          <w:sz w:val="20"/>
          <w:szCs w:val="20"/>
          <w:lang w:eastAsia="pt-BR"/>
        </w:rPr>
      </w:pPr>
      <w:hyperlink r:id="rId21" w:anchor="art8ii" w:history="1">
        <w:r w:rsidRPr="005B25CD">
          <w:rPr>
            <w:rFonts w:ascii="Arial" w:eastAsia="Times New Roman" w:hAnsi="Arial" w:cs="Arial"/>
            <w:color w:val="0000FF"/>
            <w:sz w:val="20"/>
            <w:szCs w:val="20"/>
            <w:u w:val="single"/>
            <w:lang w:eastAsia="pt-BR"/>
          </w:rPr>
          <w:t>Art. 8</w:t>
        </w:r>
        <w:r w:rsidRPr="005B25CD">
          <w:rPr>
            <w:rFonts w:ascii="Arial" w:eastAsia="Times New Roman" w:hAnsi="Arial" w:cs="Arial"/>
            <w:color w:val="0000FF"/>
            <w:sz w:val="20"/>
            <w:szCs w:val="20"/>
            <w:u w:val="single"/>
            <w:vertAlign w:val="superscript"/>
            <w:lang w:eastAsia="pt-BR"/>
          </w:rPr>
          <w:t>o</w:t>
        </w:r>
        <w:r w:rsidRPr="005B25CD">
          <w:rPr>
            <w:rFonts w:ascii="Arial" w:eastAsia="Times New Roman" w:hAnsi="Arial" w:cs="Arial"/>
            <w:color w:val="0000FF"/>
            <w:sz w:val="20"/>
            <w:szCs w:val="20"/>
            <w:u w:val="single"/>
            <w:lang w:eastAsia="pt-BR"/>
          </w:rPr>
          <w:t> </w:t>
        </w:r>
      </w:hyperlink>
      <w:r w:rsidRPr="005B25CD">
        <w:rPr>
          <w:rFonts w:ascii="Arial" w:eastAsia="Times New Roman" w:hAnsi="Arial" w:cs="Arial"/>
          <w:color w:val="000000"/>
          <w:sz w:val="20"/>
          <w:szCs w:val="20"/>
          <w:lang w:eastAsia="pt-BR"/>
        </w:rPr>
        <w:t xml:space="preserve"> ...........................................................................</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xml:space="preserve">II – </w:t>
      </w:r>
      <w:proofErr w:type="gramStart"/>
      <w:r w:rsidRPr="005B25CD">
        <w:rPr>
          <w:rFonts w:ascii="Arial" w:eastAsia="Times New Roman" w:hAnsi="Arial" w:cs="Arial"/>
          <w:color w:val="000000"/>
          <w:sz w:val="20"/>
          <w:szCs w:val="20"/>
          <w:lang w:eastAsia="pt-BR"/>
        </w:rPr>
        <w:t>permissão</w:t>
      </w:r>
      <w:proofErr w:type="gramEnd"/>
      <w:r w:rsidRPr="005B25CD">
        <w:rPr>
          <w:rFonts w:ascii="Arial" w:eastAsia="Times New Roman" w:hAnsi="Arial" w:cs="Arial"/>
          <w:color w:val="000000"/>
          <w:sz w:val="20"/>
          <w:szCs w:val="20"/>
          <w:lang w:eastAsia="pt-BR"/>
        </w:rPr>
        <w:t xml:space="preserve"> da renegociação do total dos saldos devedores das operações até 30 de setembro de 2009, mantendo-as em DAU, observadas as seguintes condições:</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(NR)</w:t>
      </w:r>
    </w:p>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Art. 8</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O ato de entrega dos recursos correntes e de capital a outro ente da Federação, a título de transferência voluntária, nos termos do </w:t>
      </w:r>
      <w:hyperlink r:id="rId22" w:anchor="art25" w:history="1">
        <w:r w:rsidRPr="005B25CD">
          <w:rPr>
            <w:rFonts w:ascii="Arial" w:eastAsia="Times New Roman" w:hAnsi="Arial" w:cs="Arial"/>
            <w:color w:val="0000FF"/>
            <w:sz w:val="20"/>
            <w:szCs w:val="20"/>
            <w:u w:val="single"/>
            <w:lang w:eastAsia="pt-BR"/>
          </w:rPr>
          <w:t>art. 25 da Lei Complementar n</w:t>
        </w:r>
        <w:r w:rsidRPr="005B25CD">
          <w:rPr>
            <w:rFonts w:ascii="Arial" w:eastAsia="Times New Roman" w:hAnsi="Arial" w:cs="Arial"/>
            <w:color w:val="0000FF"/>
            <w:sz w:val="20"/>
            <w:szCs w:val="20"/>
            <w:u w:val="single"/>
            <w:vertAlign w:val="superscript"/>
            <w:lang w:eastAsia="pt-BR"/>
          </w:rPr>
          <w:t>o</w:t>
        </w:r>
        <w:r w:rsidRPr="005B25CD">
          <w:rPr>
            <w:rFonts w:ascii="Arial" w:eastAsia="Times New Roman" w:hAnsi="Arial" w:cs="Arial"/>
            <w:color w:val="0000FF"/>
            <w:sz w:val="20"/>
            <w:szCs w:val="20"/>
            <w:u w:val="single"/>
            <w:lang w:eastAsia="pt-BR"/>
          </w:rPr>
          <w:t xml:space="preserve"> 101, de 4 de maio de 2000</w:t>
        </w:r>
      </w:hyperlink>
      <w:r w:rsidRPr="005B25CD">
        <w:rPr>
          <w:rFonts w:ascii="Arial" w:eastAsia="Times New Roman" w:hAnsi="Arial" w:cs="Arial"/>
          <w:color w:val="000000"/>
          <w:sz w:val="20"/>
          <w:szCs w:val="20"/>
          <w:lang w:eastAsia="pt-BR"/>
        </w:rPr>
        <w:t>, é caracterizado no momento da assinatura do respectivo convênio ou contrato de repasse, bem como na assinatura dos correspondentes aditamentos de valor, e não se confunde com as liberações financeiras de recurso, que devem obedecer ao cronograma de desembolso previsto no convênio ou contrato de repasse.</w:t>
      </w:r>
    </w:p>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Art. 9</w:t>
      </w:r>
      <w:proofErr w:type="gramStart"/>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Esta</w:t>
      </w:r>
      <w:proofErr w:type="gramEnd"/>
      <w:r w:rsidRPr="005B25CD">
        <w:rPr>
          <w:rFonts w:ascii="Arial" w:eastAsia="Times New Roman" w:hAnsi="Arial" w:cs="Arial"/>
          <w:color w:val="000000"/>
          <w:sz w:val="20"/>
          <w:szCs w:val="20"/>
          <w:lang w:eastAsia="pt-BR"/>
        </w:rPr>
        <w:t xml:space="preserve"> Lei entra em vigor na data de sua publicação.</w:t>
      </w:r>
    </w:p>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xml:space="preserve">Art. 10. </w:t>
      </w:r>
      <w:hyperlink r:id="rId23" w:history="1">
        <w:r w:rsidRPr="005B25CD">
          <w:rPr>
            <w:rFonts w:ascii="Arial" w:eastAsia="Times New Roman" w:hAnsi="Arial" w:cs="Arial"/>
            <w:color w:val="0000FF"/>
            <w:sz w:val="20"/>
            <w:szCs w:val="20"/>
            <w:u w:val="single"/>
            <w:lang w:eastAsia="pt-BR"/>
          </w:rPr>
          <w:t>(VETADO)</w:t>
        </w:r>
      </w:hyperlink>
    </w:p>
    <w:p w:rsidR="005B25CD" w:rsidRPr="005B25CD" w:rsidRDefault="005B25CD" w:rsidP="005B25CD">
      <w:pPr>
        <w:spacing w:before="100" w:beforeAutospacing="1" w:after="100" w:afterAutospacing="1" w:line="240" w:lineRule="auto"/>
        <w:ind w:firstLine="525"/>
        <w:rPr>
          <w:rFonts w:ascii="Arial" w:eastAsia="Times New Roman" w:hAnsi="Arial" w:cs="Arial"/>
          <w:sz w:val="20"/>
          <w:szCs w:val="20"/>
          <w:lang w:eastAsia="pt-BR"/>
        </w:rPr>
      </w:pPr>
      <w:proofErr w:type="gramStart"/>
      <w:r w:rsidRPr="005B25CD">
        <w:rPr>
          <w:rFonts w:ascii="Arial" w:eastAsia="Times New Roman" w:hAnsi="Arial" w:cs="Arial"/>
          <w:color w:val="000000"/>
          <w:sz w:val="20"/>
          <w:szCs w:val="20"/>
          <w:lang w:eastAsia="pt-BR"/>
        </w:rPr>
        <w:t>Brasília,  29</w:t>
      </w:r>
      <w:proofErr w:type="gramEnd"/>
      <w:r w:rsidRPr="005B25CD">
        <w:rPr>
          <w:rFonts w:ascii="Arial" w:eastAsia="Times New Roman" w:hAnsi="Arial" w:cs="Arial"/>
          <w:color w:val="000000"/>
          <w:sz w:val="20"/>
          <w:szCs w:val="20"/>
          <w:lang w:eastAsia="pt-BR"/>
        </w:rPr>
        <w:t>  de junho de 2009; 188</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da Independência e 121</w:t>
      </w:r>
      <w:r w:rsidRPr="005B25CD">
        <w:rPr>
          <w:rFonts w:ascii="Arial" w:eastAsia="Times New Roman" w:hAnsi="Arial" w:cs="Arial"/>
          <w:color w:val="000000"/>
          <w:sz w:val="20"/>
          <w:szCs w:val="20"/>
          <w:u w:val="single"/>
          <w:vertAlign w:val="superscript"/>
          <w:lang w:eastAsia="pt-BR"/>
        </w:rPr>
        <w:t>o</w:t>
      </w:r>
      <w:r w:rsidRPr="005B25CD">
        <w:rPr>
          <w:rFonts w:ascii="Arial" w:eastAsia="Times New Roman" w:hAnsi="Arial" w:cs="Arial"/>
          <w:color w:val="000000"/>
          <w:sz w:val="20"/>
          <w:szCs w:val="20"/>
          <w:lang w:eastAsia="pt-BR"/>
        </w:rPr>
        <w:t xml:space="preserve"> da República.</w:t>
      </w:r>
    </w:p>
    <w:p w:rsidR="005B25CD" w:rsidRPr="005B25CD" w:rsidRDefault="005B25CD" w:rsidP="005B25CD">
      <w:pPr>
        <w:spacing w:before="100" w:beforeAutospacing="1" w:after="100" w:afterAutospacing="1" w:line="240" w:lineRule="auto"/>
        <w:rPr>
          <w:rFonts w:ascii="Arial" w:eastAsia="Times New Roman" w:hAnsi="Arial" w:cs="Arial"/>
          <w:sz w:val="20"/>
          <w:szCs w:val="20"/>
          <w:lang w:eastAsia="pt-BR"/>
        </w:rPr>
      </w:pPr>
      <w:r w:rsidRPr="005B25CD">
        <w:rPr>
          <w:rFonts w:ascii="Arial" w:eastAsia="Times New Roman" w:hAnsi="Arial" w:cs="Arial"/>
          <w:color w:val="000000"/>
          <w:sz w:val="20"/>
          <w:szCs w:val="20"/>
          <w:lang w:eastAsia="pt-BR"/>
        </w:rPr>
        <w:t xml:space="preserve">LUIZ INÁCIO LULA DA SILVA </w:t>
      </w:r>
      <w:r w:rsidRPr="005B25CD">
        <w:rPr>
          <w:rFonts w:ascii="Arial" w:eastAsia="Times New Roman" w:hAnsi="Arial" w:cs="Arial"/>
          <w:color w:val="000000"/>
          <w:sz w:val="20"/>
          <w:szCs w:val="20"/>
          <w:lang w:eastAsia="pt-BR"/>
        </w:rPr>
        <w:br/>
        <w:t>Guido Mantega</w:t>
      </w:r>
    </w:p>
    <w:p w:rsidR="003B4B8B" w:rsidRPr="005B25CD" w:rsidRDefault="005B25CD" w:rsidP="005B25CD">
      <w:pPr>
        <w:spacing w:before="300" w:after="300" w:line="240" w:lineRule="auto"/>
        <w:rPr>
          <w:rFonts w:ascii="Arial" w:eastAsia="Times New Roman" w:hAnsi="Arial" w:cs="Arial"/>
          <w:sz w:val="20"/>
          <w:szCs w:val="20"/>
          <w:lang w:eastAsia="pt-BR"/>
        </w:rPr>
      </w:pPr>
      <w:r w:rsidRPr="005B25CD">
        <w:rPr>
          <w:rFonts w:ascii="Arial" w:eastAsia="Times New Roman" w:hAnsi="Arial" w:cs="Arial"/>
          <w:color w:val="FF0000"/>
          <w:sz w:val="20"/>
          <w:szCs w:val="20"/>
          <w:lang w:eastAsia="pt-BR"/>
        </w:rPr>
        <w:t>Este texto não substitui o publicado no DOU de 30.6.2009</w:t>
      </w:r>
    </w:p>
    <w:sectPr w:rsidR="003B4B8B" w:rsidRPr="005B25CD" w:rsidSect="002C13F7">
      <w:type w:val="continuous"/>
      <w:pgSz w:w="11906" w:h="16838" w:code="9"/>
      <w:pgMar w:top="1701" w:right="1134" w:bottom="1134" w:left="1701" w:header="720" w:footer="720" w:gutter="0"/>
      <w:cols w:space="708"/>
      <w:vAlign w:val="both"/>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10A3"/>
    <w:rsid w:val="002C13F7"/>
    <w:rsid w:val="003B4B8B"/>
    <w:rsid w:val="005B25CD"/>
    <w:rsid w:val="00E210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6EA2C"/>
  <w15:chartTrackingRefBased/>
  <w15:docId w15:val="{368F6B83-B59B-410E-AAD9-040C370E9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5B25C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B25CD"/>
    <w:rPr>
      <w:b/>
      <w:bCs/>
    </w:rPr>
  </w:style>
  <w:style w:type="character" w:styleId="Hyperlink">
    <w:name w:val="Hyperlink"/>
    <w:basedOn w:val="Fontepargpadro"/>
    <w:uiPriority w:val="99"/>
    <w:semiHidden/>
    <w:unhideWhenUsed/>
    <w:rsid w:val="005B25CD"/>
    <w:rPr>
      <w:color w:val="0000FF"/>
      <w:u w:val="single"/>
    </w:rPr>
  </w:style>
  <w:style w:type="paragraph" w:customStyle="1" w:styleId="texto1">
    <w:name w:val="texto1"/>
    <w:basedOn w:val="Normal"/>
    <w:rsid w:val="005B25C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2">
    <w:name w:val="texto2"/>
    <w:basedOn w:val="Normal"/>
    <w:rsid w:val="005B25CD"/>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3501457">
      <w:bodyDiv w:val="1"/>
      <w:marLeft w:val="0"/>
      <w:marRight w:val="0"/>
      <w:marTop w:val="0"/>
      <w:marBottom w:val="0"/>
      <w:divBdr>
        <w:top w:val="none" w:sz="0" w:space="0" w:color="auto"/>
        <w:left w:val="none" w:sz="0" w:space="0" w:color="auto"/>
        <w:bottom w:val="none" w:sz="0" w:space="0" w:color="auto"/>
        <w:right w:val="none" w:sz="0" w:space="0" w:color="auto"/>
      </w:divBdr>
      <w:divsChild>
        <w:div w:id="1406634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7818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77948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15344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29078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36977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230375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31282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30616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16716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835092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053302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06869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109062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9639.htm" TargetMode="External"/><Relationship Id="rId13" Type="http://schemas.openxmlformats.org/officeDocument/2006/relationships/hyperlink" Target="http://www.planalto.gov.br/ccivil_03/_Ato2004-2006/2005/Lei/L11196.htm" TargetMode="External"/><Relationship Id="rId18" Type="http://schemas.openxmlformats.org/officeDocument/2006/relationships/hyperlink" Target="http://www.planalto.gov.br/ccivil_03/LEIS/L9494.htm" TargetMode="External"/><Relationship Id="rId3" Type="http://schemas.openxmlformats.org/officeDocument/2006/relationships/webSettings" Target="webSettings.xml"/><Relationship Id="rId21" Type="http://schemas.openxmlformats.org/officeDocument/2006/relationships/hyperlink" Target="http://www.planalto.gov.br/ccivil_03/_ato2007-2010/2008/Lei/L11775.htm" TargetMode="External"/><Relationship Id="rId7" Type="http://schemas.openxmlformats.org/officeDocument/2006/relationships/hyperlink" Target="http://www.planalto.gov.br/ccivil_03/_Ato2004-2006/2005/Lei/L11196.htm" TargetMode="External"/><Relationship Id="rId12" Type="http://schemas.openxmlformats.org/officeDocument/2006/relationships/hyperlink" Target="http://www.planalto.gov.br/ccivil_03/_Ato2004-2006/2005/Lei/L11196.htm" TargetMode="External"/><Relationship Id="rId17" Type="http://schemas.openxmlformats.org/officeDocument/2006/relationships/hyperlink" Target="http://www.planalto.gov.br/ccivil_03/LEIS/L6830.htm"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www.planalto.gov.br/ccivil_03/LEIS/L9639.htm" TargetMode="External"/><Relationship Id="rId20" Type="http://schemas.openxmlformats.org/officeDocument/2006/relationships/hyperlink" Target="http://www.planalto.gov.br/ccivil_03/_Ato2004-2006/2006/Lei/L11314.htm" TargetMode="External"/><Relationship Id="rId1" Type="http://schemas.openxmlformats.org/officeDocument/2006/relationships/styles" Target="styles.xml"/><Relationship Id="rId6" Type="http://schemas.openxmlformats.org/officeDocument/2006/relationships/hyperlink" Target="http://www.planalto.gov.br/ccivil_03/_ato2007-2010/2009/Msg/VEP-504-09.htm" TargetMode="External"/><Relationship Id="rId11" Type="http://schemas.openxmlformats.org/officeDocument/2006/relationships/hyperlink" Target="http://www.planalto.gov.br/ccivil_03/_Ato2004-2006/2005/Lei/L11196.htm" TargetMode="External"/><Relationship Id="rId24" Type="http://schemas.openxmlformats.org/officeDocument/2006/relationships/fontTable" Target="fontTable.xml"/><Relationship Id="rId5" Type="http://schemas.openxmlformats.org/officeDocument/2006/relationships/hyperlink" Target="http://www.planalto.gov.br/ccivil_03/MPV/Quadro/_Quadro%20Geral.htm" TargetMode="External"/><Relationship Id="rId15" Type="http://schemas.openxmlformats.org/officeDocument/2006/relationships/hyperlink" Target="http://www.planalto.gov.br/ccivil_03/LEIS/L8212cons.htm" TargetMode="External"/><Relationship Id="rId23" Type="http://schemas.openxmlformats.org/officeDocument/2006/relationships/hyperlink" Target="http://www.planalto.gov.br/ccivil_03/_ato2007-2010/2009/Msg/VEP-504-09.htm" TargetMode="External"/><Relationship Id="rId10" Type="http://schemas.openxmlformats.org/officeDocument/2006/relationships/hyperlink" Target="http://www.planalto.gov.br/ccivil_03/_Ato2004-2006/2005/Lei/L11196.htm" TargetMode="External"/><Relationship Id="rId19" Type="http://schemas.openxmlformats.org/officeDocument/2006/relationships/hyperlink" Target="http://www.stf.jus.br/portal/peticaoInicial/verPeticaoInicial.asp?base=ADIN&amp;s1=5348&amp;processo=5348" TargetMode="External"/><Relationship Id="rId4" Type="http://schemas.openxmlformats.org/officeDocument/2006/relationships/hyperlink" Target="http://legislacao.planalto.gov.br/legisla/legislacao.nsf/Viw_Identificacao/lei%2011.960-2009?OpenDocument" TargetMode="External"/><Relationship Id="rId9" Type="http://schemas.openxmlformats.org/officeDocument/2006/relationships/hyperlink" Target="http://www.planalto.gov.br/ccivil_03/_ato2007-2010/2009/Msg/VEP-504-09.htm" TargetMode="External"/><Relationship Id="rId14" Type="http://schemas.openxmlformats.org/officeDocument/2006/relationships/hyperlink" Target="http://www.planalto.gov.br/ccivil_03/_ato2007-2010/2009/Msg/VEP-504-09.htm" TargetMode="External"/><Relationship Id="rId22" Type="http://schemas.openxmlformats.org/officeDocument/2006/relationships/hyperlink" Target="http://www.planalto.gov.br/ccivil_03/LEIS/LCP/Lcp101.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2013</Words>
  <Characters>10874</Characters>
  <Application>Microsoft Office Word</Application>
  <DocSecurity>0</DocSecurity>
  <Lines>90</Lines>
  <Paragraphs>25</Paragraphs>
  <ScaleCrop>false</ScaleCrop>
  <Company/>
  <LinksUpToDate>false</LinksUpToDate>
  <CharactersWithSpaces>12862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2023-05-06T19:01:00Z</dcterms:created>
  <dcterms:modified xsi:type="dcterms:W3CDTF">2023-05-06T19:02:00Z</dcterms:modified>
</cp:coreProperties>
</file>