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3500" w:type="pct"/>
        <w:jc w:val="center"/>
        <w:tblCellSpacing w:w="0" w:type="dxa"/>
        <w:tblCellMar>
          <w:left w:w="0" w:type="dxa"/>
          <w:right w:w="0" w:type="dxa"/>
        </w:tblCellMar>
        <w:tblLook w:val="04A0" w:firstRow="1" w:lastRow="0" w:firstColumn="1" w:lastColumn="0" w:noHBand="0" w:noVBand="1"/>
      </w:tblPr>
      <w:tblGrid>
        <w:gridCol w:w="1147"/>
        <w:gridCol w:w="4806"/>
      </w:tblGrid>
      <w:tr w:rsidR="000E6552" w:rsidRPr="000E6552" w:rsidTr="000E6552">
        <w:trPr>
          <w:trHeight w:val="984"/>
          <w:tblCellSpacing w:w="0" w:type="dxa"/>
          <w:jc w:val="center"/>
        </w:trPr>
        <w:tc>
          <w:tcPr>
            <w:tcW w:w="700" w:type="pct"/>
            <w:vAlign w:val="center"/>
            <w:hideMark/>
          </w:tcPr>
          <w:p w:rsidR="000E6552" w:rsidRPr="000E6552" w:rsidRDefault="000E6552" w:rsidP="000E6552">
            <w:pPr>
              <w:spacing w:before="100" w:beforeAutospacing="1" w:after="100" w:afterAutospacing="1" w:line="240" w:lineRule="auto"/>
              <w:jc w:val="center"/>
              <w:rPr>
                <w:rFonts w:ascii="Times New Roman" w:eastAsia="Times New Roman" w:hAnsi="Times New Roman" w:cs="Times New Roman"/>
                <w:sz w:val="24"/>
                <w:szCs w:val="24"/>
                <w:lang w:eastAsia="pt-BR"/>
              </w:rPr>
            </w:pPr>
            <w:r>
              <w:rPr>
                <w:rFonts w:ascii="Times New Roman" w:eastAsia="Times New Roman" w:hAnsi="Times New Roman" w:cs="Times New Roman"/>
                <w:noProof/>
                <w:sz w:val="20"/>
                <w:szCs w:val="20"/>
                <w:lang w:eastAsia="pt-BR"/>
              </w:rPr>
              <mc:AlternateContent>
                <mc:Choice Requires="wps">
                  <w:drawing>
                    <wp:inline distT="0" distB="0" distL="0" distR="0">
                      <wp:extent cx="728345" cy="779145"/>
                      <wp:effectExtent l="0" t="0" r="0" b="0"/>
                      <wp:docPr id="1" name="Retângulo 1" descr="https://www.planalto.gov.br/ccivil_03/_ato2007-2010/2008/Decreto/Image4.gif"/>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28345" cy="7791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Retângulo 1" o:spid="_x0000_s1026" alt="Descrição: https://www.planalto.gov.br/ccivil_03/_ato2007-2010/2008/Decreto/Image4.gif" style="width:57.35pt;height:61.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" filled="f" stroked="f">
                      <o:lock v:ext="edit" aspectratio="t"/>
                      <w10:anchorlock/>
                    </v:rect>
                  </w:pict>
                </mc:Fallback>
              </mc:AlternateContent>
            </w:r>
          </w:p>
        </w:tc>
        <w:tc>
          <w:tcPr>
            <w:tcW w:w="4300" w:type="pct"/>
            <w:vAlign w:val="center"/>
            <w:hideMark/>
          </w:tcPr>
          <w:p w:rsidR="000E6552" w:rsidRPr="000E6552" w:rsidRDefault="000E6552" w:rsidP="000E6552">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0E6552">
              <w:rPr>
                <w:rFonts w:ascii="Arial" w:eastAsia="Times New Roman" w:hAnsi="Arial" w:cs="Arial"/>
                <w:b/>
                <w:bCs/>
                <w:color w:val="808000"/>
                <w:sz w:val="36"/>
                <w:szCs w:val="36"/>
                <w:lang w:eastAsia="pt-BR"/>
              </w:rPr>
              <w:t>Presidência da República</w:t>
            </w:r>
            <w:r w:rsidRPr="000E6552">
              <w:rPr>
                <w:rFonts w:ascii="Arial" w:eastAsia="Times New Roman" w:hAnsi="Arial" w:cs="Arial"/>
                <w:b/>
                <w:bCs/>
                <w:color w:val="808000"/>
                <w:sz w:val="24"/>
                <w:szCs w:val="24"/>
                <w:lang w:eastAsia="pt-BR"/>
              </w:rPr>
              <w:br/>
            </w:r>
            <w:r w:rsidRPr="000E6552">
              <w:rPr>
                <w:rFonts w:ascii="Arial" w:eastAsia="Times New Roman" w:hAnsi="Arial" w:cs="Arial"/>
                <w:b/>
                <w:bCs/>
                <w:color w:val="808000"/>
                <w:sz w:val="27"/>
                <w:szCs w:val="27"/>
                <w:lang w:eastAsia="pt-BR"/>
              </w:rPr>
              <w:t>Casa Civil</w:t>
            </w:r>
            <w:r w:rsidRPr="000E6552">
              <w:rPr>
                <w:rFonts w:ascii="Arial" w:eastAsia="Times New Roman" w:hAnsi="Arial" w:cs="Arial"/>
                <w:b/>
                <w:bCs/>
                <w:color w:val="808000"/>
                <w:sz w:val="27"/>
                <w:szCs w:val="27"/>
                <w:lang w:eastAsia="pt-BR"/>
              </w:rPr>
              <w:br/>
            </w:r>
            <w:r w:rsidRPr="000E6552">
              <w:rPr>
                <w:rFonts w:ascii="Arial" w:eastAsia="Times New Roman" w:hAnsi="Arial" w:cs="Arial"/>
                <w:b/>
                <w:bCs/>
                <w:color w:val="808000"/>
                <w:sz w:val="24"/>
                <w:szCs w:val="24"/>
                <w:lang w:eastAsia="pt-BR"/>
              </w:rPr>
              <w:t>Subchefia para Assuntos Jurídicos</w:t>
            </w:r>
          </w:p>
        </w:tc>
      </w:tr>
    </w:tbl>
    <w:p w:rsidR="000E6552" w:rsidRPr="000E6552" w:rsidRDefault="000E6552" w:rsidP="000E6552">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hyperlink r:id="rId5" w:history="1">
        <w:r w:rsidRPr="000E6552">
          <w:rPr>
            <w:rFonts w:ascii="Arial" w:eastAsia="Times New Roman" w:hAnsi="Arial" w:cs="Arial"/>
            <w:b/>
            <w:bCs/>
            <w:color w:val="000080"/>
            <w:sz w:val="24"/>
            <w:szCs w:val="24"/>
            <w:u w:val="single"/>
            <w:lang w:eastAsia="pt-BR"/>
          </w:rPr>
          <w:t>LEI Nº 11.941, DE 27 DE MAIO DE 2009.</w:t>
        </w:r>
      </w:hyperlink>
    </w:p>
    <w:tbl>
      <w:tblPr>
        <w:tblW w:w="5000" w:type="pct"/>
        <w:tblCellSpacing w:w="0" w:type="dxa"/>
        <w:tblCellMar>
          <w:left w:w="0" w:type="dxa"/>
          <w:right w:w="0" w:type="dxa"/>
        </w:tblCellMar>
        <w:tblLook w:val="04A0" w:firstRow="1" w:lastRow="0" w:firstColumn="1" w:lastColumn="0" w:noHBand="0" w:noVBand="1"/>
      </w:tblPr>
      <w:tblGrid>
        <w:gridCol w:w="4422"/>
        <w:gridCol w:w="4082"/>
      </w:tblGrid>
      <w:tr w:rsidR="000E6552" w:rsidRPr="000E6552" w:rsidTr="000E6552">
        <w:trPr>
          <w:trHeight w:val="384"/>
          <w:tblCellSpacing w:w="0" w:type="dxa"/>
        </w:trPr>
        <w:tc>
          <w:tcPr>
            <w:tcW w:w="2600" w:type="pct"/>
            <w:vAlign w:val="center"/>
            <w:hideMark/>
          </w:tcPr>
          <w:p w:rsidR="000E6552" w:rsidRPr="000E6552" w:rsidRDefault="000E6552" w:rsidP="000E6552">
            <w:pPr>
              <w:spacing w:after="0" w:line="240" w:lineRule="auto"/>
              <w:rPr>
                <w:rFonts w:ascii="Times New Roman" w:eastAsia="Times New Roman" w:hAnsi="Times New Roman" w:cs="Times New Roman"/>
                <w:sz w:val="24"/>
                <w:szCs w:val="24"/>
                <w:lang w:eastAsia="pt-BR"/>
              </w:rPr>
            </w:pPr>
            <w:hyperlink r:id="rId6" w:history="1">
              <w:r w:rsidRPr="000E6552">
                <w:rPr>
                  <w:rFonts w:ascii="Times New Roman" w:eastAsia="Times New Roman" w:hAnsi="Times New Roman" w:cs="Times New Roman"/>
                  <w:color w:val="0000FF"/>
                  <w:sz w:val="20"/>
                  <w:szCs w:val="20"/>
                  <w:u w:val="single"/>
                  <w:lang w:eastAsia="pt-BR"/>
                </w:rPr>
                <w:t>Mensagem de veto</w:t>
              </w:r>
            </w:hyperlink>
          </w:p>
          <w:p w:rsidR="000E6552" w:rsidRPr="000E6552" w:rsidRDefault="000E6552" w:rsidP="000E6552">
            <w:pPr>
              <w:spacing w:before="100" w:beforeAutospacing="1" w:after="100" w:afterAutospacing="1" w:line="240" w:lineRule="auto"/>
              <w:rPr>
                <w:rFonts w:ascii="Times New Roman" w:eastAsia="Times New Roman" w:hAnsi="Times New Roman" w:cs="Times New Roman"/>
                <w:sz w:val="24"/>
                <w:szCs w:val="24"/>
                <w:lang w:eastAsia="pt-BR"/>
              </w:rPr>
            </w:pPr>
            <w:hyperlink r:id="rId7" w:anchor="449-08" w:history="1">
              <w:r w:rsidRPr="000E6552">
                <w:rPr>
                  <w:rFonts w:ascii="Times New Roman" w:eastAsia="Times New Roman" w:hAnsi="Times New Roman" w:cs="Times New Roman"/>
                  <w:color w:val="0000FF"/>
                  <w:sz w:val="20"/>
                  <w:szCs w:val="20"/>
                  <w:u w:val="single"/>
                  <w:lang w:eastAsia="pt-BR"/>
                </w:rPr>
                <w:t>Conversão da Medida Provisória nº 449, de 2008</w:t>
              </w:r>
            </w:hyperlink>
          </w:p>
          <w:p w:rsidR="000E6552" w:rsidRPr="000E6552" w:rsidRDefault="000E6552" w:rsidP="000E6552">
            <w:pPr>
              <w:spacing w:before="100" w:beforeAutospacing="1" w:after="100" w:afterAutospacing="1" w:line="240" w:lineRule="auto"/>
              <w:rPr>
                <w:rFonts w:ascii="Times New Roman" w:eastAsia="Times New Roman" w:hAnsi="Times New Roman" w:cs="Times New Roman"/>
                <w:sz w:val="24"/>
                <w:szCs w:val="24"/>
                <w:lang w:eastAsia="pt-BR"/>
              </w:rPr>
            </w:pPr>
            <w:hyperlink r:id="rId8" w:anchor="art40" w:history="1">
              <w:r w:rsidRPr="000E6552">
                <w:rPr>
                  <w:rFonts w:ascii="Times New Roman" w:eastAsia="Times New Roman" w:hAnsi="Times New Roman" w:cs="Times New Roman"/>
                  <w:color w:val="0000FF"/>
                  <w:sz w:val="20"/>
                  <w:szCs w:val="20"/>
                  <w:u w:val="single"/>
                  <w:lang w:eastAsia="pt-BR"/>
                </w:rPr>
                <w:t>(Vide Medida Provisória nº 651, de 2014)</w:t>
              </w:r>
            </w:hyperlink>
          </w:p>
        </w:tc>
        <w:tc>
          <w:tcPr>
            <w:tcW w:w="2400" w:type="pct"/>
            <w:vAlign w:val="center"/>
            <w:hideMark/>
          </w:tcPr>
          <w:p w:rsidR="000E6552" w:rsidRPr="000E6552" w:rsidRDefault="000E6552" w:rsidP="000E6552">
            <w:pPr>
              <w:spacing w:before="100" w:beforeAutospacing="1" w:after="100" w:afterAutospacing="1" w:line="240" w:lineRule="auto"/>
              <w:rPr>
                <w:rFonts w:ascii="Times New Roman" w:eastAsia="Times New Roman" w:hAnsi="Times New Roman" w:cs="Times New Roman"/>
                <w:sz w:val="24"/>
                <w:szCs w:val="24"/>
                <w:lang w:eastAsia="pt-BR"/>
              </w:rPr>
            </w:pPr>
            <w:r w:rsidRPr="000E6552">
              <w:rPr>
                <w:rFonts w:ascii="Arial" w:eastAsia="Times New Roman" w:hAnsi="Arial" w:cs="Arial"/>
                <w:color w:val="800000"/>
                <w:sz w:val="20"/>
                <w:szCs w:val="20"/>
                <w:lang w:eastAsia="pt-BR"/>
              </w:rPr>
              <w:t>Altera a legislação tributária federal relativa ao parcelamento ordinário de débitos tributários; concede remissão nos casos em que especifica; institui regime tributário de transição, alterando o Decreto n</w:t>
            </w:r>
            <w:r w:rsidRPr="000E6552">
              <w:rPr>
                <w:rFonts w:ascii="Arial" w:eastAsia="Times New Roman" w:hAnsi="Arial" w:cs="Arial"/>
                <w:color w:val="800000"/>
                <w:sz w:val="20"/>
                <w:szCs w:val="20"/>
                <w:u w:val="single"/>
                <w:vertAlign w:val="superscript"/>
                <w:lang w:eastAsia="pt-BR"/>
              </w:rPr>
              <w:t>o</w:t>
            </w:r>
            <w:r w:rsidRPr="000E6552">
              <w:rPr>
                <w:rFonts w:ascii="Arial" w:eastAsia="Times New Roman" w:hAnsi="Arial" w:cs="Arial"/>
                <w:color w:val="800000"/>
                <w:sz w:val="20"/>
                <w:szCs w:val="20"/>
                <w:lang w:eastAsia="pt-BR"/>
              </w:rPr>
              <w:t> 70.235, de 6 de março de 1972, as Leis n</w:t>
            </w:r>
            <w:r w:rsidRPr="000E6552">
              <w:rPr>
                <w:rFonts w:ascii="Arial" w:eastAsia="Times New Roman" w:hAnsi="Arial" w:cs="Arial"/>
                <w:color w:val="800000"/>
                <w:sz w:val="20"/>
                <w:szCs w:val="20"/>
                <w:u w:val="single"/>
                <w:vertAlign w:val="superscript"/>
                <w:lang w:eastAsia="pt-BR"/>
              </w:rPr>
              <w:t>os</w:t>
            </w:r>
            <w:r w:rsidRPr="000E6552">
              <w:rPr>
                <w:rFonts w:ascii="Arial" w:eastAsia="Times New Roman" w:hAnsi="Arial" w:cs="Arial"/>
                <w:color w:val="800000"/>
                <w:sz w:val="20"/>
                <w:szCs w:val="20"/>
                <w:lang w:eastAsia="pt-BR"/>
              </w:rPr>
              <w:t> 8.212, de 24 de julho de 1991, 8.213, de 24 de julho de 1991, 8.218, de 29 de agosto de 1991, 9.249, de 26 de dezembro de 1995, 9.430, de 27 de dezembro de 1996, 9.469, de 10 de julho de 1997, 9.532, de 10 de dezembro de 1997, 10.426, de 24 de abril de 2002, 10.480, de 2 de julho de 2002, 10.522, de 19 de julho de 2002, 10.887, de 18 de junho de 2004, e 6.404, de 15 de dezembro de 1976, o Decreto-Lei n</w:t>
            </w:r>
            <w:r w:rsidRPr="000E6552">
              <w:rPr>
                <w:rFonts w:ascii="Arial" w:eastAsia="Times New Roman" w:hAnsi="Arial" w:cs="Arial"/>
                <w:color w:val="800000"/>
                <w:sz w:val="20"/>
                <w:szCs w:val="20"/>
                <w:u w:val="single"/>
                <w:vertAlign w:val="superscript"/>
                <w:lang w:eastAsia="pt-BR"/>
              </w:rPr>
              <w:t>o</w:t>
            </w:r>
            <w:r w:rsidRPr="000E6552">
              <w:rPr>
                <w:rFonts w:ascii="Arial" w:eastAsia="Times New Roman" w:hAnsi="Arial" w:cs="Arial"/>
                <w:color w:val="800000"/>
                <w:sz w:val="20"/>
                <w:szCs w:val="20"/>
                <w:lang w:eastAsia="pt-BR"/>
              </w:rPr>
              <w:t> 1.598, de 26 de dezembro de 1977, e as Leis n</w:t>
            </w:r>
            <w:r w:rsidRPr="000E6552">
              <w:rPr>
                <w:rFonts w:ascii="Arial" w:eastAsia="Times New Roman" w:hAnsi="Arial" w:cs="Arial"/>
                <w:color w:val="800000"/>
                <w:sz w:val="20"/>
                <w:szCs w:val="20"/>
                <w:u w:val="single"/>
                <w:vertAlign w:val="superscript"/>
                <w:lang w:eastAsia="pt-BR"/>
              </w:rPr>
              <w:t>os</w:t>
            </w:r>
            <w:r w:rsidRPr="000E6552">
              <w:rPr>
                <w:rFonts w:ascii="Arial" w:eastAsia="Times New Roman" w:hAnsi="Arial" w:cs="Arial"/>
                <w:color w:val="800000"/>
                <w:sz w:val="20"/>
                <w:szCs w:val="20"/>
                <w:lang w:eastAsia="pt-BR"/>
              </w:rPr>
              <w:t> 8.981, de 20 de janeiro de 1995, 10.925, de 23 de julho de 2004, 10.637, de 30 de dezembro de 2002, 10.833, de 29 de dezembro de 2003, 11.116, de 18 de maio de 2005, 11.732, de 30 de junho de 2008, 10.260, de 12 de julho de 2001, 9.873, de 23 de novembro de 1999, 11.171, de 2 de setembro de 2005, 11.345, de 14 de setembro de 2006; prorroga a vigência da Lei n</w:t>
            </w:r>
            <w:r w:rsidRPr="000E6552">
              <w:rPr>
                <w:rFonts w:ascii="Arial" w:eastAsia="Times New Roman" w:hAnsi="Arial" w:cs="Arial"/>
                <w:color w:val="800000"/>
                <w:sz w:val="20"/>
                <w:szCs w:val="20"/>
                <w:u w:val="single"/>
                <w:vertAlign w:val="superscript"/>
                <w:lang w:eastAsia="pt-BR"/>
              </w:rPr>
              <w:t>o</w:t>
            </w:r>
            <w:r w:rsidRPr="000E6552">
              <w:rPr>
                <w:rFonts w:ascii="Arial" w:eastAsia="Times New Roman" w:hAnsi="Arial" w:cs="Arial"/>
                <w:color w:val="800000"/>
                <w:sz w:val="20"/>
                <w:szCs w:val="20"/>
                <w:lang w:eastAsia="pt-BR"/>
              </w:rPr>
              <w:t> 8.989, de 24 de fevereiro de 1995; revoga dispositivos das Leis n</w:t>
            </w:r>
            <w:r w:rsidRPr="000E6552">
              <w:rPr>
                <w:rFonts w:ascii="Arial" w:eastAsia="Times New Roman" w:hAnsi="Arial" w:cs="Arial"/>
                <w:color w:val="800000"/>
                <w:sz w:val="20"/>
                <w:szCs w:val="20"/>
                <w:u w:val="single"/>
                <w:vertAlign w:val="superscript"/>
                <w:lang w:eastAsia="pt-BR"/>
              </w:rPr>
              <w:t>os</w:t>
            </w:r>
            <w:r w:rsidRPr="000E6552">
              <w:rPr>
                <w:rFonts w:ascii="Arial" w:eastAsia="Times New Roman" w:hAnsi="Arial" w:cs="Arial"/>
                <w:color w:val="800000"/>
                <w:sz w:val="20"/>
                <w:szCs w:val="20"/>
                <w:lang w:eastAsia="pt-BR"/>
              </w:rPr>
              <w:t> 8.383, de 30 de dezembro de 1991, e 8.620, de 5 de janeiro de 1993, do Decreto-Lei n</w:t>
            </w:r>
            <w:r w:rsidRPr="000E6552">
              <w:rPr>
                <w:rFonts w:ascii="Arial" w:eastAsia="Times New Roman" w:hAnsi="Arial" w:cs="Arial"/>
                <w:color w:val="800000"/>
                <w:sz w:val="20"/>
                <w:szCs w:val="20"/>
                <w:u w:val="single"/>
                <w:vertAlign w:val="superscript"/>
                <w:lang w:eastAsia="pt-BR"/>
              </w:rPr>
              <w:t>o</w:t>
            </w:r>
            <w:r w:rsidRPr="000E6552">
              <w:rPr>
                <w:rFonts w:ascii="Arial" w:eastAsia="Times New Roman" w:hAnsi="Arial" w:cs="Arial"/>
                <w:color w:val="800000"/>
                <w:sz w:val="20"/>
                <w:szCs w:val="20"/>
                <w:lang w:eastAsia="pt-BR"/>
              </w:rPr>
              <w:t> 73, de 21 de novembro de 1966, das Leis n</w:t>
            </w:r>
            <w:r w:rsidRPr="000E6552">
              <w:rPr>
                <w:rFonts w:ascii="Arial" w:eastAsia="Times New Roman" w:hAnsi="Arial" w:cs="Arial"/>
                <w:color w:val="800000"/>
                <w:sz w:val="20"/>
                <w:szCs w:val="20"/>
                <w:u w:val="single"/>
                <w:vertAlign w:val="superscript"/>
                <w:lang w:eastAsia="pt-BR"/>
              </w:rPr>
              <w:t>os</w:t>
            </w:r>
            <w:r w:rsidRPr="000E6552">
              <w:rPr>
                <w:rFonts w:ascii="Arial" w:eastAsia="Times New Roman" w:hAnsi="Arial" w:cs="Arial"/>
                <w:color w:val="800000"/>
                <w:sz w:val="20"/>
                <w:szCs w:val="20"/>
                <w:lang w:eastAsia="pt-BR"/>
              </w:rPr>
              <w:t> 10.190, de 14 de fevereiro de 2001, 9.718, de 27 de novembro de 1998, e 6.938, de 31 de agosto de 1981, 9.964, de 10 de abril de 2000, e, a partir da instalação do Conselho Administrativo de Recursos Fiscais, os Decretos n</w:t>
            </w:r>
            <w:r w:rsidRPr="000E6552">
              <w:rPr>
                <w:rFonts w:ascii="Arial" w:eastAsia="Times New Roman" w:hAnsi="Arial" w:cs="Arial"/>
                <w:color w:val="800000"/>
                <w:sz w:val="20"/>
                <w:szCs w:val="20"/>
                <w:u w:val="single"/>
                <w:vertAlign w:val="superscript"/>
                <w:lang w:eastAsia="pt-BR"/>
              </w:rPr>
              <w:t>os</w:t>
            </w:r>
            <w:r w:rsidRPr="000E6552">
              <w:rPr>
                <w:rFonts w:ascii="Arial" w:eastAsia="Times New Roman" w:hAnsi="Arial" w:cs="Arial"/>
                <w:color w:val="800000"/>
                <w:sz w:val="20"/>
                <w:szCs w:val="20"/>
                <w:lang w:eastAsia="pt-BR"/>
              </w:rPr>
              <w:t> 83.304, de 28 de março de 1979, e 89.892, de 2 de julho de 1984, e o art. 112 da Lei n</w:t>
            </w:r>
            <w:r w:rsidRPr="000E6552">
              <w:rPr>
                <w:rFonts w:ascii="Arial" w:eastAsia="Times New Roman" w:hAnsi="Arial" w:cs="Arial"/>
                <w:color w:val="800000"/>
                <w:sz w:val="20"/>
                <w:szCs w:val="20"/>
                <w:u w:val="single"/>
                <w:vertAlign w:val="superscript"/>
                <w:lang w:eastAsia="pt-BR"/>
              </w:rPr>
              <w:t>o</w:t>
            </w:r>
            <w:r w:rsidRPr="000E6552">
              <w:rPr>
                <w:rFonts w:ascii="Arial" w:eastAsia="Times New Roman" w:hAnsi="Arial" w:cs="Arial"/>
                <w:color w:val="800000"/>
                <w:sz w:val="20"/>
                <w:szCs w:val="20"/>
                <w:lang w:eastAsia="pt-BR"/>
              </w:rPr>
              <w:t> 11.196, de 21 de novembro de 2005; e dá outras providências.</w:t>
            </w:r>
          </w:p>
        </w:tc>
      </w:tr>
    </w:tbl>
    <w:p w:rsidR="000E6552" w:rsidRPr="000E6552" w:rsidRDefault="000E6552" w:rsidP="000E6552">
      <w:pPr>
        <w:spacing w:before="100" w:beforeAutospacing="1" w:after="100" w:afterAutospacing="1" w:line="240" w:lineRule="auto"/>
        <w:ind w:firstLine="567"/>
        <w:jc w:val="both"/>
        <w:rPr>
          <w:rFonts w:ascii="Times New Roman" w:eastAsia="Times New Roman" w:hAnsi="Times New Roman" w:cs="Times New Roman"/>
          <w:color w:val="000000"/>
          <w:sz w:val="24"/>
          <w:szCs w:val="24"/>
          <w:lang w:eastAsia="pt-BR"/>
        </w:rPr>
      </w:pPr>
      <w:r w:rsidRPr="000E6552">
        <w:rPr>
          <w:rFonts w:ascii="Times New Roman" w:eastAsia="Times New Roman" w:hAnsi="Times New Roman" w:cs="Times New Roman"/>
          <w:b/>
          <w:bCs/>
          <w:color w:val="000000"/>
          <w:sz w:val="24"/>
          <w:szCs w:val="24"/>
          <w:lang w:eastAsia="pt-BR"/>
        </w:rPr>
        <w:t>O PRESIDENTE DA REPÚBLICA </w:t>
      </w:r>
      <w:r w:rsidRPr="000E6552">
        <w:rPr>
          <w:rFonts w:ascii="Times New Roman" w:eastAsia="Times New Roman" w:hAnsi="Times New Roman" w:cs="Times New Roman"/>
          <w:color w:val="000000"/>
          <w:sz w:val="24"/>
          <w:szCs w:val="24"/>
          <w:lang w:eastAsia="pt-BR"/>
        </w:rPr>
        <w:t>Faço saber que o Congresso Nacional decreta e eu sanciono a seguinte Lei: </w:t>
      </w:r>
    </w:p>
    <w:p w:rsidR="000E6552" w:rsidRPr="000E6552" w:rsidRDefault="000E6552" w:rsidP="000E6552">
      <w:pPr>
        <w:spacing w:before="100" w:beforeAutospacing="1" w:after="100" w:afterAutospacing="1" w:line="240" w:lineRule="auto"/>
        <w:jc w:val="center"/>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CAPÍTULO I</w:t>
      </w:r>
      <w:r w:rsidRPr="000E6552">
        <w:rPr>
          <w:rFonts w:ascii="Arial" w:eastAsia="Times New Roman" w:hAnsi="Arial" w:cs="Arial"/>
          <w:color w:val="000000"/>
          <w:sz w:val="20"/>
          <w:szCs w:val="20"/>
          <w:lang w:eastAsia="pt-BR"/>
        </w:rPr>
        <w:br/>
        <w:t>DOS PARCELAMENTOS </w:t>
      </w:r>
    </w:p>
    <w:p w:rsidR="000E6552" w:rsidRPr="000E6552" w:rsidRDefault="000E6552" w:rsidP="000E6552">
      <w:pPr>
        <w:spacing w:before="100" w:beforeAutospacing="1" w:after="100" w:afterAutospacing="1" w:line="240" w:lineRule="auto"/>
        <w:jc w:val="center"/>
        <w:rPr>
          <w:rFonts w:ascii="Arial" w:eastAsia="Times New Roman" w:hAnsi="Arial" w:cs="Arial"/>
          <w:color w:val="000000"/>
          <w:sz w:val="20"/>
          <w:szCs w:val="20"/>
          <w:lang w:eastAsia="pt-BR"/>
        </w:rPr>
      </w:pPr>
      <w:r w:rsidRPr="000E6552">
        <w:rPr>
          <w:rFonts w:ascii="Arial" w:eastAsia="Times New Roman" w:hAnsi="Arial" w:cs="Arial"/>
          <w:b/>
          <w:bCs/>
          <w:color w:val="000000"/>
          <w:sz w:val="20"/>
          <w:szCs w:val="20"/>
          <w:lang w:eastAsia="pt-BR"/>
        </w:rPr>
        <w:t>Seção I</w:t>
      </w:r>
      <w:r w:rsidRPr="000E6552">
        <w:rPr>
          <w:rFonts w:ascii="Arial" w:eastAsia="Times New Roman" w:hAnsi="Arial" w:cs="Arial"/>
          <w:b/>
          <w:bCs/>
          <w:color w:val="000000"/>
          <w:sz w:val="20"/>
          <w:szCs w:val="20"/>
          <w:lang w:eastAsia="pt-BR"/>
        </w:rPr>
        <w:br/>
        <w:t>Do Parcelamento ou Pagamento de Dívidas </w:t>
      </w:r>
    </w:p>
    <w:p w:rsidR="000E6552" w:rsidRPr="000E6552" w:rsidRDefault="000E6552" w:rsidP="000E6552">
      <w:pPr>
        <w:spacing w:before="100" w:beforeAutospacing="1" w:after="100" w:afterAutospacing="1" w:line="240" w:lineRule="auto"/>
        <w:ind w:firstLine="567"/>
        <w:rPr>
          <w:rFonts w:ascii="Arial" w:eastAsia="Times New Roman" w:hAnsi="Arial" w:cs="Arial"/>
          <w:color w:val="000000"/>
          <w:sz w:val="20"/>
          <w:szCs w:val="20"/>
          <w:lang w:eastAsia="pt-BR"/>
        </w:rPr>
      </w:pPr>
      <w:bookmarkStart w:id="0" w:name="art1"/>
      <w:bookmarkEnd w:id="0"/>
      <w:r w:rsidRPr="000E6552">
        <w:rPr>
          <w:rFonts w:ascii="Arial" w:eastAsia="Times New Roman" w:hAnsi="Arial" w:cs="Arial"/>
          <w:color w:val="000000"/>
          <w:sz w:val="20"/>
          <w:szCs w:val="20"/>
          <w:lang w:eastAsia="pt-BR"/>
        </w:rPr>
        <w:lastRenderedPageBreak/>
        <w:t>Art. 1</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Poderão ser pagos ou parcelados, em até 180 (cento e oitenta) meses, nas condições desta Lei, os débitos administrados pela Secretaria da Receita Federal do Brasil e os débitos para com a Procuradoria-Geral da Fazenda Nacional, inclusive o saldo remanescente dos débitos consolidados no Programa de Recuperação Fiscal – REFIS, de que trata a </w:t>
      </w:r>
      <w:hyperlink r:id="rId9" w:history="1">
        <w:r w:rsidRPr="000E6552">
          <w:rPr>
            <w:rFonts w:ascii="Arial" w:eastAsia="Times New Roman" w:hAnsi="Arial" w:cs="Arial"/>
            <w:color w:val="0000FF"/>
            <w:sz w:val="20"/>
            <w:szCs w:val="20"/>
            <w:u w:val="single"/>
            <w:lang w:eastAsia="pt-BR"/>
          </w:rPr>
          <w:t>Lei n</w:t>
        </w:r>
        <w:r w:rsidRPr="000E6552">
          <w:rPr>
            <w:rFonts w:ascii="Arial" w:eastAsia="Times New Roman" w:hAnsi="Arial" w:cs="Arial"/>
            <w:color w:val="0000FF"/>
            <w:sz w:val="20"/>
            <w:szCs w:val="20"/>
            <w:u w:val="single"/>
            <w:vertAlign w:val="superscript"/>
            <w:lang w:eastAsia="pt-BR"/>
          </w:rPr>
          <w:t>o</w:t>
        </w:r>
        <w:r w:rsidRPr="000E6552">
          <w:rPr>
            <w:rFonts w:ascii="Arial" w:eastAsia="Times New Roman" w:hAnsi="Arial" w:cs="Arial"/>
            <w:color w:val="0000FF"/>
            <w:sz w:val="20"/>
            <w:szCs w:val="20"/>
            <w:u w:val="single"/>
            <w:lang w:eastAsia="pt-BR"/>
          </w:rPr>
          <w:t> 9.964, de 10 de abril de 2000</w:t>
        </w:r>
      </w:hyperlink>
      <w:r w:rsidRPr="000E6552">
        <w:rPr>
          <w:rFonts w:ascii="Arial" w:eastAsia="Times New Roman" w:hAnsi="Arial" w:cs="Arial"/>
          <w:color w:val="000000"/>
          <w:sz w:val="20"/>
          <w:szCs w:val="20"/>
          <w:lang w:eastAsia="pt-BR"/>
        </w:rPr>
        <w:t>, no Parcelamento Especial – PAES, de que trata a </w:t>
      </w:r>
      <w:hyperlink r:id="rId10" w:history="1">
        <w:r w:rsidRPr="000E6552">
          <w:rPr>
            <w:rFonts w:ascii="Arial" w:eastAsia="Times New Roman" w:hAnsi="Arial" w:cs="Arial"/>
            <w:color w:val="0000FF"/>
            <w:sz w:val="20"/>
            <w:szCs w:val="20"/>
            <w:u w:val="single"/>
            <w:lang w:eastAsia="pt-BR"/>
          </w:rPr>
          <w:t>Lei n</w:t>
        </w:r>
        <w:r w:rsidRPr="000E6552">
          <w:rPr>
            <w:rFonts w:ascii="Arial" w:eastAsia="Times New Roman" w:hAnsi="Arial" w:cs="Arial"/>
            <w:color w:val="0000FF"/>
            <w:sz w:val="20"/>
            <w:szCs w:val="20"/>
            <w:u w:val="single"/>
            <w:vertAlign w:val="superscript"/>
            <w:lang w:eastAsia="pt-BR"/>
          </w:rPr>
          <w:t>o</w:t>
        </w:r>
        <w:r w:rsidRPr="000E6552">
          <w:rPr>
            <w:rFonts w:ascii="Arial" w:eastAsia="Times New Roman" w:hAnsi="Arial" w:cs="Arial"/>
            <w:color w:val="0000FF"/>
            <w:sz w:val="20"/>
            <w:szCs w:val="20"/>
            <w:u w:val="single"/>
            <w:lang w:eastAsia="pt-BR"/>
          </w:rPr>
          <w:t> 10.684, de 30 de maio de 2003</w:t>
        </w:r>
      </w:hyperlink>
      <w:r w:rsidRPr="000E6552">
        <w:rPr>
          <w:rFonts w:ascii="Arial" w:eastAsia="Times New Roman" w:hAnsi="Arial" w:cs="Arial"/>
          <w:color w:val="000000"/>
          <w:sz w:val="20"/>
          <w:szCs w:val="20"/>
          <w:lang w:eastAsia="pt-BR"/>
        </w:rPr>
        <w:t>, no Parcelamento Excepcional – PAEX, de que trata a </w:t>
      </w:r>
      <w:hyperlink r:id="rId11" w:history="1">
        <w:r w:rsidRPr="000E6552">
          <w:rPr>
            <w:rFonts w:ascii="Arial" w:eastAsia="Times New Roman" w:hAnsi="Arial" w:cs="Arial"/>
            <w:color w:val="0000FF"/>
            <w:sz w:val="20"/>
            <w:szCs w:val="20"/>
            <w:u w:val="single"/>
            <w:lang w:eastAsia="pt-BR"/>
          </w:rPr>
          <w:t>Medida Provisória n</w:t>
        </w:r>
        <w:r w:rsidRPr="000E6552">
          <w:rPr>
            <w:rFonts w:ascii="Arial" w:eastAsia="Times New Roman" w:hAnsi="Arial" w:cs="Arial"/>
            <w:color w:val="0000FF"/>
            <w:sz w:val="20"/>
            <w:szCs w:val="20"/>
            <w:u w:val="single"/>
            <w:vertAlign w:val="superscript"/>
            <w:lang w:eastAsia="pt-BR"/>
          </w:rPr>
          <w:t>o</w:t>
        </w:r>
        <w:r w:rsidRPr="000E6552">
          <w:rPr>
            <w:rFonts w:ascii="Arial" w:eastAsia="Times New Roman" w:hAnsi="Arial" w:cs="Arial"/>
            <w:color w:val="0000FF"/>
            <w:sz w:val="20"/>
            <w:szCs w:val="20"/>
            <w:u w:val="single"/>
            <w:lang w:eastAsia="pt-BR"/>
          </w:rPr>
          <w:t> 303, de 29 de junho de 2006</w:t>
        </w:r>
      </w:hyperlink>
      <w:r w:rsidRPr="000E6552">
        <w:rPr>
          <w:rFonts w:ascii="Arial" w:eastAsia="Times New Roman" w:hAnsi="Arial" w:cs="Arial"/>
          <w:color w:val="000000"/>
          <w:sz w:val="20"/>
          <w:szCs w:val="20"/>
          <w:lang w:eastAsia="pt-BR"/>
        </w:rPr>
        <w:t>, no parcelamento previsto no </w:t>
      </w:r>
      <w:hyperlink r:id="rId12" w:anchor="art38" w:history="1">
        <w:r w:rsidRPr="000E6552">
          <w:rPr>
            <w:rFonts w:ascii="Arial" w:eastAsia="Times New Roman" w:hAnsi="Arial" w:cs="Arial"/>
            <w:color w:val="0000FF"/>
            <w:sz w:val="20"/>
            <w:szCs w:val="20"/>
            <w:u w:val="single"/>
            <w:lang w:eastAsia="pt-BR"/>
          </w:rPr>
          <w:t>art. 38 da Lei n</w:t>
        </w:r>
        <w:r w:rsidRPr="000E6552">
          <w:rPr>
            <w:rFonts w:ascii="Arial" w:eastAsia="Times New Roman" w:hAnsi="Arial" w:cs="Arial"/>
            <w:color w:val="0000FF"/>
            <w:sz w:val="20"/>
            <w:szCs w:val="20"/>
            <w:u w:val="single"/>
            <w:vertAlign w:val="superscript"/>
            <w:lang w:eastAsia="pt-BR"/>
          </w:rPr>
          <w:t>o</w:t>
        </w:r>
        <w:r w:rsidRPr="000E6552">
          <w:rPr>
            <w:rFonts w:ascii="Arial" w:eastAsia="Times New Roman" w:hAnsi="Arial" w:cs="Arial"/>
            <w:color w:val="0000FF"/>
            <w:sz w:val="20"/>
            <w:szCs w:val="20"/>
            <w:u w:val="single"/>
            <w:lang w:eastAsia="pt-BR"/>
          </w:rPr>
          <w:t> 8.212, de 24 de julho de 1991</w:t>
        </w:r>
      </w:hyperlink>
      <w:r w:rsidRPr="000E6552">
        <w:rPr>
          <w:rFonts w:ascii="Arial" w:eastAsia="Times New Roman" w:hAnsi="Arial" w:cs="Arial"/>
          <w:color w:val="000000"/>
          <w:sz w:val="20"/>
          <w:szCs w:val="20"/>
          <w:lang w:eastAsia="pt-BR"/>
        </w:rPr>
        <w:t>, e no parcelamento previsto no </w:t>
      </w:r>
      <w:hyperlink r:id="rId13" w:anchor="art10" w:history="1">
        <w:r w:rsidRPr="000E6552">
          <w:rPr>
            <w:rFonts w:ascii="Arial" w:eastAsia="Times New Roman" w:hAnsi="Arial" w:cs="Arial"/>
            <w:color w:val="0000FF"/>
            <w:sz w:val="20"/>
            <w:szCs w:val="20"/>
            <w:u w:val="single"/>
            <w:lang w:eastAsia="pt-BR"/>
          </w:rPr>
          <w:t>art. 10 da Lei n</w:t>
        </w:r>
        <w:r w:rsidRPr="000E6552">
          <w:rPr>
            <w:rFonts w:ascii="Arial" w:eastAsia="Times New Roman" w:hAnsi="Arial" w:cs="Arial"/>
            <w:color w:val="0000FF"/>
            <w:sz w:val="20"/>
            <w:szCs w:val="20"/>
            <w:u w:val="single"/>
            <w:vertAlign w:val="superscript"/>
            <w:lang w:eastAsia="pt-BR"/>
          </w:rPr>
          <w:t>o</w:t>
        </w:r>
        <w:r w:rsidRPr="000E6552">
          <w:rPr>
            <w:rFonts w:ascii="Arial" w:eastAsia="Times New Roman" w:hAnsi="Arial" w:cs="Arial"/>
            <w:color w:val="0000FF"/>
            <w:sz w:val="20"/>
            <w:szCs w:val="20"/>
            <w:u w:val="single"/>
            <w:lang w:eastAsia="pt-BR"/>
          </w:rPr>
          <w:t> 10.522, de 19 de julho de 2002</w:t>
        </w:r>
      </w:hyperlink>
      <w:r w:rsidRPr="000E6552">
        <w:rPr>
          <w:rFonts w:ascii="Arial" w:eastAsia="Times New Roman" w:hAnsi="Arial" w:cs="Arial"/>
          <w:color w:val="000000"/>
          <w:sz w:val="20"/>
          <w:szCs w:val="20"/>
          <w:lang w:eastAsia="pt-BR"/>
        </w:rPr>
        <w:t>, mesmo que tenham sido excluídos dos respectivos programas e parcelamentos, bem como os débitos decorrentes do aproveitamento indevido de créditos do Imposto sobre Produtos Industrializados – IPI oriundos da aquisição de matérias-primas, material de embalagem e produtos intermediários relacionados na Tabela de Incidência do Imposto sobre Produtos Industrializados – TIPI, aprovada pelo </w:t>
      </w:r>
      <w:hyperlink r:id="rId14" w:history="1">
        <w:r w:rsidRPr="000E6552">
          <w:rPr>
            <w:rFonts w:ascii="Arial" w:eastAsia="Times New Roman" w:hAnsi="Arial" w:cs="Arial"/>
            <w:color w:val="0000FF"/>
            <w:sz w:val="20"/>
            <w:szCs w:val="20"/>
            <w:u w:val="single"/>
            <w:lang w:eastAsia="pt-BR"/>
          </w:rPr>
          <w:t>Decreto n</w:t>
        </w:r>
        <w:r w:rsidRPr="000E6552">
          <w:rPr>
            <w:rFonts w:ascii="Arial" w:eastAsia="Times New Roman" w:hAnsi="Arial" w:cs="Arial"/>
            <w:color w:val="0000FF"/>
            <w:sz w:val="20"/>
            <w:szCs w:val="20"/>
            <w:u w:val="single"/>
            <w:vertAlign w:val="superscript"/>
            <w:lang w:eastAsia="pt-BR"/>
          </w:rPr>
          <w:t>o</w:t>
        </w:r>
        <w:r w:rsidRPr="000E6552">
          <w:rPr>
            <w:rFonts w:ascii="Arial" w:eastAsia="Times New Roman" w:hAnsi="Arial" w:cs="Arial"/>
            <w:color w:val="0000FF"/>
            <w:sz w:val="20"/>
            <w:szCs w:val="20"/>
            <w:u w:val="single"/>
            <w:lang w:eastAsia="pt-BR"/>
          </w:rPr>
          <w:t> 6.006, de 28 de dezembro de 2006</w:t>
        </w:r>
      </w:hyperlink>
      <w:r w:rsidRPr="000E6552">
        <w:rPr>
          <w:rFonts w:ascii="Arial" w:eastAsia="Times New Roman" w:hAnsi="Arial" w:cs="Arial"/>
          <w:color w:val="000000"/>
          <w:sz w:val="20"/>
          <w:szCs w:val="20"/>
          <w:lang w:eastAsia="pt-BR"/>
        </w:rPr>
        <w:t>, com incidência de alíquota 0 (zero) ou como não-tributados.                 </w:t>
      </w:r>
      <w:hyperlink r:id="rId15" w:anchor="art17" w:history="1">
        <w:r w:rsidRPr="000E6552">
          <w:rPr>
            <w:rFonts w:ascii="Arial" w:eastAsia="Times New Roman" w:hAnsi="Arial" w:cs="Arial"/>
            <w:color w:val="0000FF"/>
            <w:sz w:val="20"/>
            <w:szCs w:val="20"/>
            <w:u w:val="single"/>
            <w:lang w:eastAsia="pt-BR"/>
          </w:rPr>
          <w:t>(Vide Lei nº 12.865, de 2013)</w:t>
        </w:r>
      </w:hyperlink>
      <w:r w:rsidRPr="000E6552">
        <w:rPr>
          <w:rFonts w:ascii="Arial" w:eastAsia="Times New Roman" w:hAnsi="Arial" w:cs="Arial"/>
          <w:color w:val="000000"/>
          <w:sz w:val="20"/>
          <w:szCs w:val="20"/>
          <w:lang w:eastAsia="pt-BR"/>
        </w:rPr>
        <w:t>                     </w:t>
      </w:r>
      <w:hyperlink r:id="rId16" w:anchor="art2" w:history="1">
        <w:r w:rsidRPr="000E6552">
          <w:rPr>
            <w:rFonts w:ascii="Arial" w:eastAsia="Times New Roman" w:hAnsi="Arial" w:cs="Arial"/>
            <w:color w:val="0000FF"/>
            <w:sz w:val="20"/>
            <w:szCs w:val="20"/>
            <w:u w:val="single"/>
            <w:lang w:eastAsia="pt-BR"/>
          </w:rPr>
          <w:t>(Vide Lei nº 12.996, de 2014)</w:t>
        </w:r>
      </w:hyperlink>
      <w:r w:rsidRPr="000E6552">
        <w:rPr>
          <w:rFonts w:ascii="Arial" w:eastAsia="Times New Roman" w:hAnsi="Arial" w:cs="Arial"/>
          <w:color w:val="000000"/>
          <w:sz w:val="20"/>
          <w:szCs w:val="20"/>
          <w:lang w:eastAsia="pt-BR"/>
        </w:rPr>
        <w:t>                 </w:t>
      </w:r>
      <w:hyperlink r:id="rId17" w:anchor="art33%C2%A710" w:history="1">
        <w:r w:rsidRPr="000E6552">
          <w:rPr>
            <w:rFonts w:ascii="Arial" w:eastAsia="Times New Roman" w:hAnsi="Arial" w:cs="Arial"/>
            <w:color w:val="0000FF"/>
            <w:sz w:val="20"/>
            <w:szCs w:val="20"/>
            <w:u w:val="single"/>
            <w:lang w:eastAsia="pt-BR"/>
          </w:rPr>
          <w:t>(Vide Lei nº 13.043, de 2014)</w:t>
        </w:r>
      </w:hyperlink>
    </w:p>
    <w:p w:rsidR="000E6552" w:rsidRPr="000E6552" w:rsidRDefault="000E6552" w:rsidP="000E6552">
      <w:pPr>
        <w:spacing w:before="100" w:beforeAutospacing="1" w:after="100" w:afterAutospacing="1" w:line="240" w:lineRule="auto"/>
        <w:ind w:firstLine="567"/>
        <w:rPr>
          <w:rFonts w:ascii="Arial" w:eastAsia="Times New Roman" w:hAnsi="Arial" w:cs="Arial"/>
          <w:color w:val="000000"/>
          <w:sz w:val="20"/>
          <w:szCs w:val="20"/>
          <w:lang w:eastAsia="pt-BR"/>
        </w:rPr>
      </w:pPr>
      <w:bookmarkStart w:id="1" w:name="art1§1"/>
      <w:bookmarkEnd w:id="1"/>
      <w:r w:rsidRPr="000E6552">
        <w:rPr>
          <w:rFonts w:ascii="Arial" w:eastAsia="Times New Roman" w:hAnsi="Arial" w:cs="Arial"/>
          <w:color w:val="000000"/>
          <w:sz w:val="20"/>
          <w:szCs w:val="20"/>
          <w:lang w:eastAsia="pt-BR"/>
        </w:rPr>
        <w:t>§ 1</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O disposto neste artigo aplica-se aos créditos constituídos ou não, inscritos ou não em Dívida Ativa da União, mesmo em fase de execução fiscal já ajuizada, inclusive os que foram indevidamente aproveitados na apuração do IPI referidos no caput</w:t>
      </w:r>
      <w:r w:rsidRPr="000E6552">
        <w:rPr>
          <w:rFonts w:ascii="Arial" w:eastAsia="Times New Roman" w:hAnsi="Arial" w:cs="Arial"/>
          <w:i/>
          <w:iCs/>
          <w:color w:val="000000"/>
          <w:sz w:val="20"/>
          <w:szCs w:val="20"/>
          <w:lang w:eastAsia="pt-BR"/>
        </w:rPr>
        <w:t> </w:t>
      </w:r>
      <w:r w:rsidRPr="000E6552">
        <w:rPr>
          <w:rFonts w:ascii="Arial" w:eastAsia="Times New Roman" w:hAnsi="Arial" w:cs="Arial"/>
          <w:color w:val="000000"/>
          <w:sz w:val="20"/>
          <w:szCs w:val="20"/>
          <w:lang w:eastAsia="pt-BR"/>
        </w:rPr>
        <w:t>deste artigo.</w:t>
      </w:r>
    </w:p>
    <w:p w:rsidR="000E6552" w:rsidRPr="000E6552" w:rsidRDefault="000E6552" w:rsidP="000E6552">
      <w:pPr>
        <w:spacing w:before="100" w:beforeAutospacing="1" w:after="100" w:afterAutospacing="1" w:line="240" w:lineRule="auto"/>
        <w:ind w:firstLine="567"/>
        <w:rPr>
          <w:rFonts w:ascii="Arial" w:eastAsia="Times New Roman" w:hAnsi="Arial" w:cs="Arial"/>
          <w:color w:val="000000"/>
          <w:sz w:val="20"/>
          <w:szCs w:val="20"/>
          <w:lang w:eastAsia="pt-BR"/>
        </w:rPr>
      </w:pPr>
      <w:bookmarkStart w:id="2" w:name="art1§2"/>
      <w:bookmarkEnd w:id="2"/>
      <w:r w:rsidRPr="000E6552">
        <w:rPr>
          <w:rFonts w:ascii="Arial" w:eastAsia="Times New Roman" w:hAnsi="Arial" w:cs="Arial"/>
          <w:color w:val="000000"/>
          <w:sz w:val="20"/>
          <w:szCs w:val="20"/>
          <w:lang w:eastAsia="pt-BR"/>
        </w:rPr>
        <w:t>§ 2</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Para os fins do disposto no caput deste artigo, poderão ser pagas ou parceladas as dívidas vencidas até 30 de novembro de 2008, de pessoas físicas ou jurídicas, consolidadas pelo sujeito passivo, com exigibilidade suspensa ou não, inscritas ou não em dívida ativa, consideradas isoladamente, mesmo em fase de execução fiscal já ajuizada, ou que tenham sido objeto de parcelamento anterior, não integralmente quitado, ainda que cancelado por falta de pagamento, assim considerados: </w:t>
      </w:r>
    </w:p>
    <w:p w:rsidR="000E6552" w:rsidRPr="000E6552" w:rsidRDefault="000E6552" w:rsidP="000E6552">
      <w:pPr>
        <w:spacing w:before="100" w:beforeAutospacing="1" w:after="100" w:afterAutospacing="1" w:line="240" w:lineRule="auto"/>
        <w:ind w:firstLine="567"/>
        <w:rPr>
          <w:rFonts w:ascii="Arial" w:eastAsia="Times New Roman" w:hAnsi="Arial" w:cs="Arial"/>
          <w:color w:val="000000"/>
          <w:sz w:val="20"/>
          <w:szCs w:val="20"/>
          <w:lang w:eastAsia="pt-BR"/>
        </w:rPr>
      </w:pPr>
      <w:bookmarkStart w:id="3" w:name="art1§2i"/>
      <w:bookmarkEnd w:id="3"/>
      <w:r w:rsidRPr="000E6552">
        <w:rPr>
          <w:rFonts w:ascii="Arial" w:eastAsia="Times New Roman" w:hAnsi="Arial" w:cs="Arial"/>
          <w:color w:val="000000"/>
          <w:sz w:val="20"/>
          <w:szCs w:val="20"/>
          <w:lang w:eastAsia="pt-BR"/>
        </w:rPr>
        <w:t>I – os débitos inscritos em Dívida Ativa </w:t>
      </w:r>
      <w:r w:rsidRPr="000E6552">
        <w:rPr>
          <w:rFonts w:ascii="Arial" w:eastAsia="Times New Roman" w:hAnsi="Arial" w:cs="Arial"/>
          <w:color w:val="000000"/>
          <w:spacing w:val="-20"/>
          <w:sz w:val="20"/>
          <w:szCs w:val="20"/>
          <w:lang w:eastAsia="pt-BR"/>
        </w:rPr>
        <w:t>da </w:t>
      </w:r>
      <w:r w:rsidRPr="000E6552">
        <w:rPr>
          <w:rFonts w:ascii="Arial" w:eastAsia="Times New Roman" w:hAnsi="Arial" w:cs="Arial"/>
          <w:color w:val="000000"/>
          <w:sz w:val="20"/>
          <w:szCs w:val="20"/>
          <w:lang w:eastAsia="pt-BR"/>
        </w:rPr>
        <w:t>Uniã</w:t>
      </w:r>
      <w:r w:rsidRPr="000E6552">
        <w:rPr>
          <w:rFonts w:ascii="Arial" w:eastAsia="Times New Roman" w:hAnsi="Arial" w:cs="Arial"/>
          <w:color w:val="000000"/>
          <w:spacing w:val="-20"/>
          <w:sz w:val="20"/>
          <w:szCs w:val="20"/>
          <w:lang w:eastAsia="pt-BR"/>
        </w:rPr>
        <w:t>o, </w:t>
      </w:r>
      <w:r w:rsidRPr="000E6552">
        <w:rPr>
          <w:rFonts w:ascii="Arial" w:eastAsia="Times New Roman" w:hAnsi="Arial" w:cs="Arial"/>
          <w:color w:val="000000"/>
          <w:sz w:val="20"/>
          <w:szCs w:val="20"/>
          <w:lang w:eastAsia="pt-BR"/>
        </w:rPr>
        <w:t>no âmbito da Procuradoria-Geral da Fazenda Nacional;  </w:t>
      </w:r>
    </w:p>
    <w:p w:rsidR="000E6552" w:rsidRPr="000E6552" w:rsidRDefault="000E6552" w:rsidP="000E6552">
      <w:pPr>
        <w:spacing w:before="100" w:beforeAutospacing="1" w:after="100" w:afterAutospacing="1" w:line="240" w:lineRule="auto"/>
        <w:ind w:firstLine="567"/>
        <w:rPr>
          <w:rFonts w:ascii="Arial" w:eastAsia="Times New Roman" w:hAnsi="Arial" w:cs="Arial"/>
          <w:color w:val="000000"/>
          <w:sz w:val="20"/>
          <w:szCs w:val="20"/>
          <w:lang w:eastAsia="pt-BR"/>
        </w:rPr>
      </w:pPr>
      <w:bookmarkStart w:id="4" w:name="art1§2ii"/>
      <w:bookmarkEnd w:id="4"/>
      <w:r w:rsidRPr="000E6552">
        <w:rPr>
          <w:rFonts w:ascii="Arial" w:eastAsia="Times New Roman" w:hAnsi="Arial" w:cs="Arial"/>
          <w:color w:val="000000"/>
          <w:sz w:val="20"/>
          <w:szCs w:val="20"/>
          <w:lang w:eastAsia="pt-BR"/>
        </w:rPr>
        <w:t>II – os débitos relativos ao aproveitamento indevido de crédito de IPI referido no caput</w:t>
      </w:r>
      <w:r w:rsidRPr="000E6552">
        <w:rPr>
          <w:rFonts w:ascii="Arial" w:eastAsia="Times New Roman" w:hAnsi="Arial" w:cs="Arial"/>
          <w:i/>
          <w:iCs/>
          <w:color w:val="000000"/>
          <w:sz w:val="20"/>
          <w:szCs w:val="20"/>
          <w:lang w:eastAsia="pt-BR"/>
        </w:rPr>
        <w:t> </w:t>
      </w:r>
      <w:r w:rsidRPr="000E6552">
        <w:rPr>
          <w:rFonts w:ascii="Arial" w:eastAsia="Times New Roman" w:hAnsi="Arial" w:cs="Arial"/>
          <w:color w:val="000000"/>
          <w:sz w:val="20"/>
          <w:szCs w:val="20"/>
          <w:lang w:eastAsia="pt-BR"/>
        </w:rPr>
        <w:t>deste artigo; </w:t>
      </w:r>
    </w:p>
    <w:p w:rsidR="000E6552" w:rsidRPr="000E6552" w:rsidRDefault="000E6552" w:rsidP="000E6552">
      <w:pPr>
        <w:spacing w:before="100" w:beforeAutospacing="1" w:after="100" w:afterAutospacing="1" w:line="240" w:lineRule="auto"/>
        <w:ind w:firstLine="567"/>
        <w:rPr>
          <w:rFonts w:ascii="Arial" w:eastAsia="Times New Roman" w:hAnsi="Arial" w:cs="Arial"/>
          <w:color w:val="000000"/>
          <w:sz w:val="20"/>
          <w:szCs w:val="20"/>
          <w:lang w:eastAsia="pt-BR"/>
        </w:rPr>
      </w:pPr>
      <w:bookmarkStart w:id="5" w:name="art1§2iii"/>
      <w:bookmarkEnd w:id="5"/>
      <w:r w:rsidRPr="000E6552">
        <w:rPr>
          <w:rFonts w:ascii="Arial" w:eastAsia="Times New Roman" w:hAnsi="Arial" w:cs="Arial"/>
          <w:color w:val="000000"/>
          <w:sz w:val="20"/>
          <w:szCs w:val="20"/>
          <w:lang w:eastAsia="pt-BR"/>
        </w:rPr>
        <w:t>III – os débitos decorrentes das contribuições sociais previstas nas </w:t>
      </w:r>
      <w:hyperlink r:id="rId18" w:anchor="art11pa" w:history="1">
        <w:r w:rsidRPr="000E6552">
          <w:rPr>
            <w:rFonts w:ascii="Arial" w:eastAsia="Times New Roman" w:hAnsi="Arial" w:cs="Arial"/>
            <w:color w:val="0000FF"/>
            <w:sz w:val="20"/>
            <w:szCs w:val="20"/>
            <w:u w:val="single"/>
            <w:lang w:eastAsia="pt-BR"/>
          </w:rPr>
          <w:t>alíneas a, b e c do parágrafo único do art. 11 da Lei no 8.212, de 24 de julho de 1991</w:t>
        </w:r>
      </w:hyperlink>
      <w:r w:rsidRPr="000E6552">
        <w:rPr>
          <w:rFonts w:ascii="Arial" w:eastAsia="Times New Roman" w:hAnsi="Arial" w:cs="Arial"/>
          <w:color w:val="000000"/>
          <w:sz w:val="20"/>
          <w:szCs w:val="20"/>
          <w:lang w:eastAsia="pt-BR"/>
        </w:rPr>
        <w:t>, das contribuições instituídas a título de substituição e das contribuições devidas a terceiros, assim entendidas outras entidades e fundos, administrados pela Secretaria da Receita Federal do Brasil; e </w:t>
      </w:r>
    </w:p>
    <w:p w:rsidR="000E6552" w:rsidRPr="000E6552" w:rsidRDefault="000E6552" w:rsidP="000E6552">
      <w:pPr>
        <w:spacing w:before="100" w:beforeAutospacing="1" w:after="100" w:afterAutospacing="1" w:line="240" w:lineRule="auto"/>
        <w:ind w:firstLine="567"/>
        <w:rPr>
          <w:rFonts w:ascii="Arial" w:eastAsia="Times New Roman" w:hAnsi="Arial" w:cs="Arial"/>
          <w:color w:val="000000"/>
          <w:sz w:val="20"/>
          <w:szCs w:val="20"/>
          <w:lang w:eastAsia="pt-BR"/>
        </w:rPr>
      </w:pPr>
      <w:bookmarkStart w:id="6" w:name="art1§2iv"/>
      <w:bookmarkEnd w:id="6"/>
      <w:r w:rsidRPr="000E6552">
        <w:rPr>
          <w:rFonts w:ascii="Arial" w:eastAsia="Times New Roman" w:hAnsi="Arial" w:cs="Arial"/>
          <w:color w:val="000000"/>
          <w:sz w:val="20"/>
          <w:szCs w:val="20"/>
          <w:lang w:eastAsia="pt-BR"/>
        </w:rPr>
        <w:t>IV – os demais débitos administrados pela Secretaria da Receita Federal do Brasil.  </w:t>
      </w:r>
    </w:p>
    <w:p w:rsidR="000E6552" w:rsidRPr="000E6552" w:rsidRDefault="000E6552" w:rsidP="000E6552">
      <w:pPr>
        <w:spacing w:before="100" w:beforeAutospacing="1" w:after="100" w:afterAutospacing="1" w:line="240" w:lineRule="auto"/>
        <w:ind w:firstLine="567"/>
        <w:rPr>
          <w:rFonts w:ascii="Arial" w:eastAsia="Times New Roman" w:hAnsi="Arial" w:cs="Arial"/>
          <w:color w:val="000000"/>
          <w:sz w:val="20"/>
          <w:szCs w:val="20"/>
          <w:lang w:eastAsia="pt-BR"/>
        </w:rPr>
      </w:pPr>
      <w:bookmarkStart w:id="7" w:name="art1§3"/>
      <w:bookmarkEnd w:id="7"/>
      <w:r w:rsidRPr="000E6552">
        <w:rPr>
          <w:rFonts w:ascii="Arial" w:eastAsia="Times New Roman" w:hAnsi="Arial" w:cs="Arial"/>
          <w:color w:val="000000"/>
          <w:sz w:val="20"/>
          <w:szCs w:val="20"/>
          <w:lang w:eastAsia="pt-BR"/>
        </w:rPr>
        <w:t>§ 3</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Observado o disposto no art. 3</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desta Lei e os requisitos e as condições estabelecidos em ato conjunto do Procurador-Geral da Fazenda Nacional e do Secretário da Receita Federal do Brasil, a ser editado no prazo de 60 (sessenta) dias a partir da data de publicação desta Lei, os débitos que não foram objeto de parcelamentos anteriores a que se refere este artigo poderão ser pagos ou parcelados da seguinte forma:  </w:t>
      </w:r>
    </w:p>
    <w:p w:rsidR="000E6552" w:rsidRPr="000E6552" w:rsidRDefault="000E6552" w:rsidP="000E6552">
      <w:pPr>
        <w:spacing w:before="100" w:beforeAutospacing="1" w:after="100" w:afterAutospacing="1" w:line="240" w:lineRule="auto"/>
        <w:ind w:firstLine="567"/>
        <w:rPr>
          <w:rFonts w:ascii="Arial" w:eastAsia="Times New Roman" w:hAnsi="Arial" w:cs="Arial"/>
          <w:color w:val="000000"/>
          <w:sz w:val="20"/>
          <w:szCs w:val="20"/>
          <w:lang w:eastAsia="pt-BR"/>
        </w:rPr>
      </w:pPr>
      <w:bookmarkStart w:id="8" w:name="art1§3i"/>
      <w:bookmarkEnd w:id="8"/>
      <w:r w:rsidRPr="000E6552">
        <w:rPr>
          <w:rFonts w:ascii="Arial" w:eastAsia="Times New Roman" w:hAnsi="Arial" w:cs="Arial"/>
          <w:color w:val="000000"/>
          <w:sz w:val="20"/>
          <w:szCs w:val="20"/>
          <w:lang w:eastAsia="pt-BR"/>
        </w:rPr>
        <w:t>I – pagos a vista, com redução de 100% (cem por cento) das multas de mora e de ofício, de 40% (quarenta por cento) das isoladas, de 45% (quarenta e cinco por cento) dos juros de mora e de 100% (cem por cento) sobre o valor do encargo legal; </w:t>
      </w:r>
    </w:p>
    <w:p w:rsidR="000E6552" w:rsidRPr="000E6552" w:rsidRDefault="000E6552" w:rsidP="000E6552">
      <w:pPr>
        <w:spacing w:before="100" w:beforeAutospacing="1" w:after="100" w:afterAutospacing="1" w:line="240" w:lineRule="auto"/>
        <w:ind w:firstLine="567"/>
        <w:rPr>
          <w:rFonts w:ascii="Arial" w:eastAsia="Times New Roman" w:hAnsi="Arial" w:cs="Arial"/>
          <w:color w:val="000000"/>
          <w:sz w:val="20"/>
          <w:szCs w:val="20"/>
          <w:lang w:eastAsia="pt-BR"/>
        </w:rPr>
      </w:pPr>
      <w:bookmarkStart w:id="9" w:name="art1§3ii"/>
      <w:bookmarkEnd w:id="9"/>
      <w:r w:rsidRPr="000E6552">
        <w:rPr>
          <w:rFonts w:ascii="Arial" w:eastAsia="Times New Roman" w:hAnsi="Arial" w:cs="Arial"/>
          <w:color w:val="000000"/>
          <w:sz w:val="20"/>
          <w:szCs w:val="20"/>
          <w:lang w:eastAsia="pt-BR"/>
        </w:rPr>
        <w:t>II – parcelados em até 30 (trinta) prestações mensais, com redução de 90% (noventa por cento) das multas de mora e de ofício, de 35% (trinta e cinco por cento) das isoladas, de 40% (quarenta por cento) dos juros de mora e de 100% (cem por cento) sobre o valor do encargo legal;  </w:t>
      </w:r>
    </w:p>
    <w:p w:rsidR="000E6552" w:rsidRPr="000E6552" w:rsidRDefault="000E6552" w:rsidP="000E6552">
      <w:pPr>
        <w:spacing w:before="100" w:beforeAutospacing="1" w:after="100" w:afterAutospacing="1" w:line="240" w:lineRule="auto"/>
        <w:ind w:firstLine="567"/>
        <w:rPr>
          <w:rFonts w:ascii="Arial" w:eastAsia="Times New Roman" w:hAnsi="Arial" w:cs="Arial"/>
          <w:color w:val="000000"/>
          <w:sz w:val="20"/>
          <w:szCs w:val="20"/>
          <w:lang w:eastAsia="pt-BR"/>
        </w:rPr>
      </w:pPr>
      <w:bookmarkStart w:id="10" w:name="art1§3iii"/>
      <w:bookmarkEnd w:id="10"/>
      <w:r w:rsidRPr="000E6552">
        <w:rPr>
          <w:rFonts w:ascii="Arial" w:eastAsia="Times New Roman" w:hAnsi="Arial" w:cs="Arial"/>
          <w:color w:val="000000"/>
          <w:sz w:val="20"/>
          <w:szCs w:val="20"/>
          <w:lang w:eastAsia="pt-BR"/>
        </w:rPr>
        <w:t xml:space="preserve">III – parcelados em até 60 (sessenta) prestações mensais, com redução de 80% (oitenta por cento) das multas de mora e de ofício, de 30% (trinta por cento) das isoladas, de 35% </w:t>
      </w:r>
      <w:r w:rsidRPr="000E6552">
        <w:rPr>
          <w:rFonts w:ascii="Arial" w:eastAsia="Times New Roman" w:hAnsi="Arial" w:cs="Arial"/>
          <w:color w:val="000000"/>
          <w:sz w:val="20"/>
          <w:szCs w:val="20"/>
          <w:lang w:eastAsia="pt-BR"/>
        </w:rPr>
        <w:lastRenderedPageBreak/>
        <w:t>(trinta e cinco por cento) dos juros de mora e de 100% (cem por cento) sobre o valor do encargo legal;  </w:t>
      </w:r>
    </w:p>
    <w:p w:rsidR="000E6552" w:rsidRPr="000E6552" w:rsidRDefault="000E6552" w:rsidP="000E6552">
      <w:pPr>
        <w:spacing w:before="100" w:beforeAutospacing="1" w:after="100" w:afterAutospacing="1" w:line="240" w:lineRule="auto"/>
        <w:ind w:firstLine="567"/>
        <w:rPr>
          <w:rFonts w:ascii="Arial" w:eastAsia="Times New Roman" w:hAnsi="Arial" w:cs="Arial"/>
          <w:color w:val="000000"/>
          <w:sz w:val="20"/>
          <w:szCs w:val="20"/>
          <w:lang w:eastAsia="pt-BR"/>
        </w:rPr>
      </w:pPr>
      <w:bookmarkStart w:id="11" w:name="art1§3iv"/>
      <w:bookmarkEnd w:id="11"/>
      <w:r w:rsidRPr="000E6552">
        <w:rPr>
          <w:rFonts w:ascii="Arial" w:eastAsia="Times New Roman" w:hAnsi="Arial" w:cs="Arial"/>
          <w:color w:val="000000"/>
          <w:sz w:val="20"/>
          <w:szCs w:val="20"/>
          <w:lang w:eastAsia="pt-BR"/>
        </w:rPr>
        <w:t>IV – parcelados em até 120 (cento e vinte) prestações mensais, com redução de 70% (setenta por cento) das multas de mora e de ofício, de 25% (vinte e cinco por cento) das isoladas, de 30% (trinta por cento) dos juros de mora e de 100% (cem por cento) sobre o valor do encargo legal; ou </w:t>
      </w:r>
    </w:p>
    <w:p w:rsidR="000E6552" w:rsidRPr="000E6552" w:rsidRDefault="000E6552" w:rsidP="000E6552">
      <w:pPr>
        <w:spacing w:before="100" w:beforeAutospacing="1" w:after="100" w:afterAutospacing="1" w:line="240" w:lineRule="auto"/>
        <w:ind w:firstLine="567"/>
        <w:rPr>
          <w:rFonts w:ascii="Arial" w:eastAsia="Times New Roman" w:hAnsi="Arial" w:cs="Arial"/>
          <w:color w:val="000000"/>
          <w:sz w:val="20"/>
          <w:szCs w:val="20"/>
          <w:lang w:eastAsia="pt-BR"/>
        </w:rPr>
      </w:pPr>
      <w:bookmarkStart w:id="12" w:name="art1§3v"/>
      <w:bookmarkEnd w:id="12"/>
      <w:r w:rsidRPr="000E6552">
        <w:rPr>
          <w:rFonts w:ascii="Arial" w:eastAsia="Times New Roman" w:hAnsi="Arial" w:cs="Arial"/>
          <w:color w:val="000000"/>
          <w:sz w:val="20"/>
          <w:szCs w:val="20"/>
          <w:lang w:eastAsia="pt-BR"/>
        </w:rPr>
        <w:t>V – parcelados em até 180 (cento e oitenta) prestações mensais, com redução de 60% (sessenta por cento) das multas de mora e de ofício, de 20% (vinte por cento) das isoladas, de 25% (vinte e cinco por cento) dos juros de mora e de 100% (cem por cento) sobre o valor do encargo legal. </w:t>
      </w:r>
    </w:p>
    <w:p w:rsidR="000E6552" w:rsidRPr="000E6552" w:rsidRDefault="000E6552" w:rsidP="000E6552">
      <w:pPr>
        <w:spacing w:before="100" w:beforeAutospacing="1" w:after="100" w:afterAutospacing="1" w:line="240" w:lineRule="auto"/>
        <w:ind w:firstLine="567"/>
        <w:rPr>
          <w:rFonts w:ascii="Arial" w:eastAsia="Times New Roman" w:hAnsi="Arial" w:cs="Arial"/>
          <w:color w:val="000000"/>
          <w:sz w:val="20"/>
          <w:szCs w:val="20"/>
          <w:lang w:eastAsia="pt-BR"/>
        </w:rPr>
      </w:pPr>
      <w:bookmarkStart w:id="13" w:name="art1§4"/>
      <w:bookmarkEnd w:id="13"/>
      <w:r w:rsidRPr="000E6552">
        <w:rPr>
          <w:rFonts w:ascii="Arial" w:eastAsia="Times New Roman" w:hAnsi="Arial" w:cs="Arial"/>
          <w:color w:val="000000"/>
          <w:sz w:val="20"/>
          <w:szCs w:val="20"/>
          <w:lang w:eastAsia="pt-BR"/>
        </w:rPr>
        <w:t>§ 4</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O requerimento do parcelamento abrange os débitos de que trata este artigo, incluídos a critério do optante, no âmbito de cada um dos órgãos. </w:t>
      </w:r>
    </w:p>
    <w:p w:rsidR="000E6552" w:rsidRPr="000E6552" w:rsidRDefault="000E6552" w:rsidP="000E6552">
      <w:pPr>
        <w:spacing w:before="100" w:beforeAutospacing="1" w:after="100" w:afterAutospacing="1" w:line="240" w:lineRule="auto"/>
        <w:ind w:firstLine="567"/>
        <w:rPr>
          <w:rFonts w:ascii="Arial" w:eastAsia="Times New Roman" w:hAnsi="Arial" w:cs="Arial"/>
          <w:color w:val="000000"/>
          <w:sz w:val="20"/>
          <w:szCs w:val="20"/>
          <w:lang w:eastAsia="pt-BR"/>
        </w:rPr>
      </w:pPr>
      <w:bookmarkStart w:id="14" w:name="art1§5"/>
      <w:bookmarkEnd w:id="14"/>
      <w:r w:rsidRPr="000E6552">
        <w:rPr>
          <w:rFonts w:ascii="Arial" w:eastAsia="Times New Roman" w:hAnsi="Arial" w:cs="Arial"/>
          <w:color w:val="000000"/>
          <w:sz w:val="20"/>
          <w:szCs w:val="20"/>
          <w:lang w:eastAsia="pt-BR"/>
        </w:rPr>
        <w:t>§ 5</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w:t>
      </w:r>
      <w:hyperlink r:id="rId19" w:history="1">
        <w:r w:rsidRPr="000E6552">
          <w:rPr>
            <w:rFonts w:ascii="Arial" w:eastAsia="Times New Roman" w:hAnsi="Arial" w:cs="Arial"/>
            <w:color w:val="0000FF"/>
            <w:sz w:val="20"/>
            <w:szCs w:val="20"/>
            <w:u w:val="single"/>
            <w:lang w:eastAsia="pt-BR"/>
          </w:rPr>
          <w:t>(VETADO)</w:t>
        </w:r>
      </w:hyperlink>
      <w:r w:rsidRPr="000E6552">
        <w:rPr>
          <w:rFonts w:ascii="Arial" w:eastAsia="Times New Roman" w:hAnsi="Arial" w:cs="Arial"/>
          <w:color w:val="000000"/>
          <w:sz w:val="20"/>
          <w:szCs w:val="20"/>
          <w:lang w:eastAsia="pt-BR"/>
        </w:rPr>
        <w:t> </w:t>
      </w:r>
    </w:p>
    <w:p w:rsidR="000E6552" w:rsidRPr="000E6552" w:rsidRDefault="000E6552" w:rsidP="000E6552">
      <w:pPr>
        <w:spacing w:before="100" w:beforeAutospacing="1" w:after="100" w:afterAutospacing="1" w:line="240" w:lineRule="auto"/>
        <w:ind w:firstLine="567"/>
        <w:rPr>
          <w:rFonts w:ascii="Arial" w:eastAsia="Times New Roman" w:hAnsi="Arial" w:cs="Arial"/>
          <w:color w:val="000000"/>
          <w:sz w:val="20"/>
          <w:szCs w:val="20"/>
          <w:lang w:eastAsia="pt-BR"/>
        </w:rPr>
      </w:pPr>
      <w:bookmarkStart w:id="15" w:name="art1§6"/>
      <w:bookmarkEnd w:id="15"/>
      <w:r w:rsidRPr="000E6552">
        <w:rPr>
          <w:rFonts w:ascii="Arial" w:eastAsia="Times New Roman" w:hAnsi="Arial" w:cs="Arial"/>
          <w:color w:val="000000"/>
          <w:sz w:val="20"/>
          <w:szCs w:val="20"/>
          <w:lang w:eastAsia="pt-BR"/>
        </w:rPr>
        <w:t>§ 6</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Observado o disposto no art. 3</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desta Lei, a dívida objeto do parcelamento será consolidada na data do seu requerimento e será dividida pelo número de prestações que forem indicadas pelo sujeito passivo, nos termos dos §§ 2</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e 5</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deste artigo, não podendo cada prestação mensal ser inferior a:  </w:t>
      </w:r>
    </w:p>
    <w:p w:rsidR="000E6552" w:rsidRPr="000E6552" w:rsidRDefault="000E6552" w:rsidP="000E6552">
      <w:pPr>
        <w:spacing w:before="100" w:beforeAutospacing="1" w:after="100" w:afterAutospacing="1" w:line="240" w:lineRule="auto"/>
        <w:ind w:firstLine="567"/>
        <w:rPr>
          <w:rFonts w:ascii="Arial" w:eastAsia="Times New Roman" w:hAnsi="Arial" w:cs="Arial"/>
          <w:color w:val="000000"/>
          <w:sz w:val="20"/>
          <w:szCs w:val="20"/>
          <w:lang w:eastAsia="pt-BR"/>
        </w:rPr>
      </w:pPr>
      <w:bookmarkStart w:id="16" w:name="art1§6i"/>
      <w:bookmarkEnd w:id="16"/>
      <w:r w:rsidRPr="000E6552">
        <w:rPr>
          <w:rFonts w:ascii="Arial" w:eastAsia="Times New Roman" w:hAnsi="Arial" w:cs="Arial"/>
          <w:color w:val="000000"/>
          <w:sz w:val="20"/>
          <w:szCs w:val="20"/>
          <w:lang w:eastAsia="pt-BR"/>
        </w:rPr>
        <w:t>I – R$ 50,00 (cinquenta reais), no caso de pessoa física; e </w:t>
      </w:r>
    </w:p>
    <w:p w:rsidR="000E6552" w:rsidRPr="000E6552" w:rsidRDefault="000E6552" w:rsidP="000E6552">
      <w:pPr>
        <w:spacing w:before="100" w:beforeAutospacing="1" w:after="100" w:afterAutospacing="1" w:line="240" w:lineRule="auto"/>
        <w:ind w:firstLine="567"/>
        <w:rPr>
          <w:rFonts w:ascii="Arial" w:eastAsia="Times New Roman" w:hAnsi="Arial" w:cs="Arial"/>
          <w:color w:val="000000"/>
          <w:sz w:val="20"/>
          <w:szCs w:val="20"/>
          <w:lang w:eastAsia="pt-BR"/>
        </w:rPr>
      </w:pPr>
      <w:bookmarkStart w:id="17" w:name="art1§6ii"/>
      <w:bookmarkEnd w:id="17"/>
      <w:r w:rsidRPr="000E6552">
        <w:rPr>
          <w:rFonts w:ascii="Arial" w:eastAsia="Times New Roman" w:hAnsi="Arial" w:cs="Arial"/>
          <w:color w:val="000000"/>
          <w:sz w:val="20"/>
          <w:szCs w:val="20"/>
          <w:lang w:eastAsia="pt-BR"/>
        </w:rPr>
        <w:t>II – R$ 100,00 (cem reais), no caso de pessoa jurídica. </w:t>
      </w:r>
    </w:p>
    <w:p w:rsidR="000E6552" w:rsidRPr="000E6552" w:rsidRDefault="000E6552" w:rsidP="000E6552">
      <w:pPr>
        <w:spacing w:before="100" w:beforeAutospacing="1" w:after="100" w:afterAutospacing="1" w:line="240" w:lineRule="auto"/>
        <w:ind w:firstLine="567"/>
        <w:rPr>
          <w:rFonts w:ascii="Arial" w:eastAsia="Times New Roman" w:hAnsi="Arial" w:cs="Arial"/>
          <w:color w:val="000000"/>
          <w:sz w:val="20"/>
          <w:szCs w:val="20"/>
          <w:lang w:eastAsia="pt-BR"/>
        </w:rPr>
      </w:pPr>
      <w:bookmarkStart w:id="18" w:name="art1§7"/>
      <w:bookmarkEnd w:id="18"/>
      <w:r w:rsidRPr="000E6552">
        <w:rPr>
          <w:rFonts w:ascii="Arial" w:eastAsia="Times New Roman" w:hAnsi="Arial" w:cs="Arial"/>
          <w:color w:val="000000"/>
          <w:sz w:val="20"/>
          <w:szCs w:val="20"/>
          <w:lang w:eastAsia="pt-BR"/>
        </w:rPr>
        <w:t>§ 7</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As empresas que optarem pelo pagamento ou parcelamento dos débitos nos termos deste artigo poderão liquidar os valores correspondentes a multa, de mora ou de ofício, e a juros moratórios, inclusive as relativas a débitos inscritos em dívida ativa, com a utilização de prejuízo fiscal e de base de cálculo negativa da contribuição social sobre o lucro líquido próprios.  </w:t>
      </w:r>
    </w:p>
    <w:p w:rsidR="000E6552" w:rsidRPr="000E6552" w:rsidRDefault="000E6552" w:rsidP="000E6552">
      <w:pPr>
        <w:spacing w:before="100" w:beforeAutospacing="1" w:after="100" w:afterAutospacing="1" w:line="240" w:lineRule="auto"/>
        <w:ind w:firstLine="567"/>
        <w:rPr>
          <w:rFonts w:ascii="Arial" w:eastAsia="Times New Roman" w:hAnsi="Arial" w:cs="Arial"/>
          <w:color w:val="000000"/>
          <w:sz w:val="20"/>
          <w:szCs w:val="20"/>
          <w:lang w:eastAsia="pt-BR"/>
        </w:rPr>
      </w:pPr>
      <w:bookmarkStart w:id="19" w:name="art1§8"/>
      <w:bookmarkEnd w:id="19"/>
      <w:r w:rsidRPr="000E6552">
        <w:rPr>
          <w:rFonts w:ascii="Arial" w:eastAsia="Times New Roman" w:hAnsi="Arial" w:cs="Arial"/>
          <w:color w:val="000000"/>
          <w:sz w:val="20"/>
          <w:szCs w:val="20"/>
          <w:lang w:eastAsia="pt-BR"/>
        </w:rPr>
        <w:t>§ 8</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Na hipótese do § 7</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deste artigo, o valor a ser utilizado será determinado mediante a aplicação sobre o montante do prejuízo fiscal e da base de cálculo negativa das alíquotas de 25% (vinte e cinco por cento) e 9% (nove por cento), respectivamente. </w:t>
      </w:r>
    </w:p>
    <w:p w:rsidR="000E6552" w:rsidRPr="000E6552" w:rsidRDefault="000E6552" w:rsidP="000E6552">
      <w:pPr>
        <w:spacing w:before="100" w:beforeAutospacing="1" w:after="100" w:afterAutospacing="1" w:line="240" w:lineRule="auto"/>
        <w:ind w:firstLine="567"/>
        <w:rPr>
          <w:rFonts w:ascii="Arial" w:eastAsia="Times New Roman" w:hAnsi="Arial" w:cs="Arial"/>
          <w:color w:val="000000"/>
          <w:sz w:val="20"/>
          <w:szCs w:val="20"/>
          <w:lang w:eastAsia="pt-BR"/>
        </w:rPr>
      </w:pPr>
      <w:bookmarkStart w:id="20" w:name="art1§9"/>
      <w:bookmarkEnd w:id="20"/>
      <w:r w:rsidRPr="000E6552">
        <w:rPr>
          <w:rFonts w:ascii="Arial" w:eastAsia="Times New Roman" w:hAnsi="Arial" w:cs="Arial"/>
          <w:color w:val="000000"/>
          <w:sz w:val="20"/>
          <w:szCs w:val="20"/>
          <w:lang w:eastAsia="pt-BR"/>
        </w:rPr>
        <w:t>§ 9</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A </w:t>
      </w:r>
      <w:r w:rsidRPr="000E6552">
        <w:rPr>
          <w:rFonts w:ascii="Arial" w:eastAsia="Times New Roman" w:hAnsi="Arial" w:cs="Arial"/>
          <w:color w:val="000000"/>
          <w:sz w:val="20"/>
          <w:szCs w:val="20"/>
          <w:lang w:val="pt-PT" w:eastAsia="pt-BR"/>
        </w:rPr>
        <w:t>manutenção em aberto de 3 (três) </w:t>
      </w:r>
      <w:r w:rsidRPr="000E6552">
        <w:rPr>
          <w:rFonts w:ascii="Arial" w:eastAsia="Times New Roman" w:hAnsi="Arial" w:cs="Arial"/>
          <w:color w:val="000000"/>
          <w:sz w:val="20"/>
          <w:szCs w:val="20"/>
          <w:lang w:eastAsia="pt-BR"/>
        </w:rPr>
        <w:t>parcelas, consecutivas ou não, </w:t>
      </w:r>
      <w:r w:rsidRPr="000E6552">
        <w:rPr>
          <w:rFonts w:ascii="Arial" w:eastAsia="Times New Roman" w:hAnsi="Arial" w:cs="Arial"/>
          <w:color w:val="000000"/>
          <w:sz w:val="20"/>
          <w:szCs w:val="20"/>
          <w:lang w:val="pt-PT" w:eastAsia="pt-BR"/>
        </w:rPr>
        <w:t>ou de uma parcela, estando pagas todas as demais</w:t>
      </w:r>
      <w:r w:rsidRPr="000E6552">
        <w:rPr>
          <w:rFonts w:ascii="Arial" w:eastAsia="Times New Roman" w:hAnsi="Arial" w:cs="Arial"/>
          <w:color w:val="000000"/>
          <w:sz w:val="20"/>
          <w:szCs w:val="20"/>
          <w:lang w:eastAsia="pt-BR"/>
        </w:rPr>
        <w:t>, implicará, após comunicação ao sujeito passivo, a imediata rescisão do parcelamento </w:t>
      </w:r>
      <w:r w:rsidRPr="000E6552">
        <w:rPr>
          <w:rFonts w:ascii="Arial" w:eastAsia="Times New Roman" w:hAnsi="Arial" w:cs="Arial"/>
          <w:color w:val="000000"/>
          <w:sz w:val="20"/>
          <w:szCs w:val="20"/>
          <w:lang w:val="pt-PT" w:eastAsia="pt-BR"/>
        </w:rPr>
        <w:t>e, conforme</w:t>
      </w:r>
      <w:r w:rsidRPr="000E6552">
        <w:rPr>
          <w:rFonts w:ascii="Arial" w:eastAsia="Times New Roman" w:hAnsi="Arial" w:cs="Arial"/>
          <w:color w:val="000000"/>
          <w:sz w:val="20"/>
          <w:szCs w:val="20"/>
          <w:lang w:eastAsia="pt-BR"/>
        </w:rPr>
        <w:t> o </w:t>
      </w:r>
      <w:r w:rsidRPr="000E6552">
        <w:rPr>
          <w:rFonts w:ascii="Arial" w:eastAsia="Times New Roman" w:hAnsi="Arial" w:cs="Arial"/>
          <w:color w:val="000000"/>
          <w:sz w:val="20"/>
          <w:szCs w:val="20"/>
          <w:lang w:val="pt-PT" w:eastAsia="pt-BR"/>
        </w:rPr>
        <w:t>caso, o prosseguimento da cobrança</w:t>
      </w:r>
      <w:r w:rsidRPr="000E6552">
        <w:rPr>
          <w:rFonts w:ascii="Arial" w:eastAsia="Times New Roman" w:hAnsi="Arial" w:cs="Arial"/>
          <w:color w:val="000000"/>
          <w:sz w:val="20"/>
          <w:szCs w:val="20"/>
          <w:lang w:eastAsia="pt-BR"/>
        </w:rPr>
        <w:t>. </w:t>
      </w:r>
    </w:p>
    <w:p w:rsidR="000E6552" w:rsidRPr="000E6552" w:rsidRDefault="000E6552" w:rsidP="000E6552">
      <w:pPr>
        <w:spacing w:before="100" w:beforeAutospacing="1" w:after="100" w:afterAutospacing="1" w:line="240" w:lineRule="auto"/>
        <w:ind w:firstLine="567"/>
        <w:rPr>
          <w:rFonts w:ascii="Arial" w:eastAsia="Times New Roman" w:hAnsi="Arial" w:cs="Arial"/>
          <w:color w:val="000000"/>
          <w:sz w:val="20"/>
          <w:szCs w:val="20"/>
          <w:lang w:eastAsia="pt-BR"/>
        </w:rPr>
      </w:pPr>
      <w:bookmarkStart w:id="21" w:name="art1§10"/>
      <w:bookmarkEnd w:id="21"/>
      <w:r w:rsidRPr="000E6552">
        <w:rPr>
          <w:rFonts w:ascii="Arial" w:eastAsia="Times New Roman" w:hAnsi="Arial" w:cs="Arial"/>
          <w:color w:val="000000"/>
          <w:sz w:val="20"/>
          <w:szCs w:val="20"/>
          <w:lang w:eastAsia="pt-BR"/>
        </w:rPr>
        <w:t>§ 10.  As parcelas pagas com até 30 (trinta) dias de atraso não configurarão inadimplência para os fins previstos no § 9</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deste artigo. </w:t>
      </w:r>
    </w:p>
    <w:p w:rsidR="000E6552" w:rsidRPr="000E6552" w:rsidRDefault="000E6552" w:rsidP="000E6552">
      <w:pPr>
        <w:spacing w:before="100" w:beforeAutospacing="1" w:after="100" w:afterAutospacing="1" w:line="240" w:lineRule="auto"/>
        <w:ind w:firstLine="567"/>
        <w:rPr>
          <w:rFonts w:ascii="Arial" w:eastAsia="Times New Roman" w:hAnsi="Arial" w:cs="Arial"/>
          <w:color w:val="000000"/>
          <w:sz w:val="20"/>
          <w:szCs w:val="20"/>
          <w:lang w:eastAsia="pt-BR"/>
        </w:rPr>
      </w:pPr>
      <w:bookmarkStart w:id="22" w:name="art1§11"/>
      <w:bookmarkEnd w:id="22"/>
      <w:r w:rsidRPr="000E6552">
        <w:rPr>
          <w:rFonts w:ascii="Arial" w:eastAsia="Times New Roman" w:hAnsi="Arial" w:cs="Arial"/>
          <w:color w:val="000000"/>
          <w:sz w:val="20"/>
          <w:szCs w:val="20"/>
          <w:lang w:eastAsia="pt-BR"/>
        </w:rPr>
        <w:t>§ 11.  A pessoa jurídica optante pelo parcelamento previsto neste artigo deverá indicar pormenorizadamente, no respectivo requerimento de parcelamento, quais débitos deverão ser nele incluídos. </w:t>
      </w:r>
    </w:p>
    <w:p w:rsidR="000E6552" w:rsidRPr="000E6552" w:rsidRDefault="000E6552" w:rsidP="000E6552">
      <w:pPr>
        <w:spacing w:before="100" w:beforeAutospacing="1" w:after="100" w:afterAutospacing="1" w:line="240" w:lineRule="auto"/>
        <w:ind w:firstLine="567"/>
        <w:rPr>
          <w:rFonts w:ascii="Arial" w:eastAsia="Times New Roman" w:hAnsi="Arial" w:cs="Arial"/>
          <w:color w:val="000000"/>
          <w:sz w:val="20"/>
          <w:szCs w:val="20"/>
          <w:lang w:eastAsia="pt-BR"/>
        </w:rPr>
      </w:pPr>
      <w:bookmarkStart w:id="23" w:name="art1§12"/>
      <w:bookmarkEnd w:id="23"/>
      <w:r w:rsidRPr="000E6552">
        <w:rPr>
          <w:rFonts w:ascii="Arial" w:eastAsia="Times New Roman" w:hAnsi="Arial" w:cs="Arial"/>
          <w:color w:val="000000"/>
          <w:sz w:val="20"/>
          <w:szCs w:val="20"/>
          <w:lang w:eastAsia="pt-BR"/>
        </w:rPr>
        <w:t>§ 12.  Os contribuintes que tiverem optado pelos parcelamentos previstos nos </w:t>
      </w:r>
      <w:hyperlink r:id="rId20" w:anchor="art1" w:history="1">
        <w:r w:rsidRPr="000E6552">
          <w:rPr>
            <w:rFonts w:ascii="Arial" w:eastAsia="Times New Roman" w:hAnsi="Arial" w:cs="Arial"/>
            <w:color w:val="0000FF"/>
            <w:sz w:val="20"/>
            <w:szCs w:val="20"/>
            <w:u w:val="single"/>
            <w:lang w:eastAsia="pt-BR"/>
          </w:rPr>
          <w:t>arts. 1</w:t>
        </w:r>
        <w:r w:rsidRPr="000E6552">
          <w:rPr>
            <w:rFonts w:ascii="Arial" w:eastAsia="Times New Roman" w:hAnsi="Arial" w:cs="Arial"/>
            <w:color w:val="0000FF"/>
            <w:sz w:val="20"/>
            <w:szCs w:val="20"/>
            <w:u w:val="single"/>
            <w:vertAlign w:val="superscript"/>
            <w:lang w:eastAsia="pt-BR"/>
          </w:rPr>
          <w:t>o</w:t>
        </w:r>
        <w:r w:rsidRPr="000E6552">
          <w:rPr>
            <w:rFonts w:ascii="Arial" w:eastAsia="Times New Roman" w:hAnsi="Arial" w:cs="Arial"/>
            <w:color w:val="0000FF"/>
            <w:sz w:val="20"/>
            <w:szCs w:val="20"/>
            <w:u w:val="single"/>
            <w:lang w:eastAsia="pt-BR"/>
          </w:rPr>
          <w:t> a 3</w:t>
        </w:r>
        <w:r w:rsidRPr="000E6552">
          <w:rPr>
            <w:rFonts w:ascii="Arial" w:eastAsia="Times New Roman" w:hAnsi="Arial" w:cs="Arial"/>
            <w:color w:val="0000FF"/>
            <w:sz w:val="20"/>
            <w:szCs w:val="20"/>
            <w:u w:val="single"/>
            <w:vertAlign w:val="superscript"/>
            <w:lang w:eastAsia="pt-BR"/>
          </w:rPr>
          <w:t>o</w:t>
        </w:r>
        <w:r w:rsidRPr="000E6552">
          <w:rPr>
            <w:rFonts w:ascii="Arial" w:eastAsia="Times New Roman" w:hAnsi="Arial" w:cs="Arial"/>
            <w:color w:val="0000FF"/>
            <w:sz w:val="20"/>
            <w:szCs w:val="20"/>
            <w:u w:val="single"/>
            <w:lang w:eastAsia="pt-BR"/>
          </w:rPr>
          <w:t> da Medida Provisória n</w:t>
        </w:r>
        <w:r w:rsidRPr="000E6552">
          <w:rPr>
            <w:rFonts w:ascii="Arial" w:eastAsia="Times New Roman" w:hAnsi="Arial" w:cs="Arial"/>
            <w:color w:val="0000FF"/>
            <w:sz w:val="20"/>
            <w:szCs w:val="20"/>
            <w:u w:val="single"/>
            <w:vertAlign w:val="superscript"/>
            <w:lang w:eastAsia="pt-BR"/>
          </w:rPr>
          <w:t>o</w:t>
        </w:r>
        <w:r w:rsidRPr="000E6552">
          <w:rPr>
            <w:rFonts w:ascii="Arial" w:eastAsia="Times New Roman" w:hAnsi="Arial" w:cs="Arial"/>
            <w:color w:val="0000FF"/>
            <w:sz w:val="20"/>
            <w:szCs w:val="20"/>
            <w:u w:val="single"/>
            <w:lang w:eastAsia="pt-BR"/>
          </w:rPr>
          <w:t> 449, de 3 de dezembro de 2008</w:t>
        </w:r>
      </w:hyperlink>
      <w:r w:rsidRPr="000E6552">
        <w:rPr>
          <w:rFonts w:ascii="Arial" w:eastAsia="Times New Roman" w:hAnsi="Arial" w:cs="Arial"/>
          <w:color w:val="000000"/>
          <w:sz w:val="20"/>
          <w:szCs w:val="20"/>
          <w:lang w:eastAsia="pt-BR"/>
        </w:rPr>
        <w:t>, poderão optar, na forma de regulamento, pelo reparcelamento dos respectivos débitos segundo as regras previstas neste artigo até o último dia útil do 6</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(sexto) mês subsequente ao da publicação desta Lei.                  </w:t>
      </w:r>
      <w:hyperlink r:id="rId21" w:anchor="art17" w:history="1">
        <w:r w:rsidRPr="000E6552">
          <w:rPr>
            <w:rFonts w:ascii="Arial" w:eastAsia="Times New Roman" w:hAnsi="Arial" w:cs="Arial"/>
            <w:color w:val="0000FF"/>
            <w:sz w:val="20"/>
            <w:szCs w:val="20"/>
            <w:u w:val="single"/>
            <w:lang w:eastAsia="pt-BR"/>
          </w:rPr>
          <w:t>(Vide Lei nº 12.865, de 2013)</w:t>
        </w:r>
      </w:hyperlink>
      <w:r w:rsidRPr="000E6552">
        <w:rPr>
          <w:rFonts w:ascii="Arial" w:eastAsia="Times New Roman" w:hAnsi="Arial" w:cs="Arial"/>
          <w:color w:val="000000"/>
          <w:sz w:val="20"/>
          <w:szCs w:val="20"/>
          <w:lang w:eastAsia="pt-BR"/>
        </w:rPr>
        <w:t>                     </w:t>
      </w:r>
      <w:hyperlink r:id="rId22" w:anchor="art2" w:history="1">
        <w:r w:rsidRPr="000E6552">
          <w:rPr>
            <w:rFonts w:ascii="Arial" w:eastAsia="Times New Roman" w:hAnsi="Arial" w:cs="Arial"/>
            <w:color w:val="0000FF"/>
            <w:sz w:val="20"/>
            <w:szCs w:val="20"/>
            <w:u w:val="single"/>
            <w:lang w:eastAsia="pt-BR"/>
          </w:rPr>
          <w:t>(Vide Lei nº 12.996, de 2014)</w:t>
        </w:r>
      </w:hyperlink>
    </w:p>
    <w:p w:rsidR="000E6552" w:rsidRPr="000E6552" w:rsidRDefault="000E6552" w:rsidP="000E6552">
      <w:pPr>
        <w:spacing w:before="100" w:beforeAutospacing="1" w:after="100" w:afterAutospacing="1" w:line="240" w:lineRule="auto"/>
        <w:ind w:firstLine="567"/>
        <w:rPr>
          <w:rFonts w:ascii="Arial" w:eastAsia="Times New Roman" w:hAnsi="Arial" w:cs="Arial"/>
          <w:color w:val="000000"/>
          <w:sz w:val="20"/>
          <w:szCs w:val="20"/>
          <w:lang w:eastAsia="pt-BR"/>
        </w:rPr>
      </w:pPr>
      <w:bookmarkStart w:id="24" w:name="art1§13"/>
      <w:bookmarkEnd w:id="24"/>
      <w:r w:rsidRPr="000E6552">
        <w:rPr>
          <w:rFonts w:ascii="Arial" w:eastAsia="Times New Roman" w:hAnsi="Arial" w:cs="Arial"/>
          <w:color w:val="000000"/>
          <w:sz w:val="20"/>
          <w:szCs w:val="20"/>
          <w:lang w:eastAsia="pt-BR"/>
        </w:rPr>
        <w:t xml:space="preserve">§ 13.  Podem ser parcelados nos termos e condições desta Lei os débitos de Contribuição para o Financiamento da Seguridade Social – COFINS das sociedades civis de prestação de serviços profissionais relativos ao exercício de profissão legalmente </w:t>
      </w:r>
      <w:r w:rsidRPr="000E6552">
        <w:rPr>
          <w:rFonts w:ascii="Arial" w:eastAsia="Times New Roman" w:hAnsi="Arial" w:cs="Arial"/>
          <w:color w:val="000000"/>
          <w:sz w:val="20"/>
          <w:szCs w:val="20"/>
          <w:lang w:eastAsia="pt-BR"/>
        </w:rPr>
        <w:lastRenderedPageBreak/>
        <w:t>regulamentada a que se referia o </w:t>
      </w:r>
      <w:hyperlink r:id="rId23" w:history="1">
        <w:r w:rsidRPr="000E6552">
          <w:rPr>
            <w:rFonts w:ascii="Arial" w:eastAsia="Times New Roman" w:hAnsi="Arial" w:cs="Arial"/>
            <w:color w:val="0000FF"/>
            <w:sz w:val="20"/>
            <w:szCs w:val="20"/>
            <w:u w:val="single"/>
            <w:lang w:eastAsia="pt-BR"/>
          </w:rPr>
          <w:t>Decreto-Lei n</w:t>
        </w:r>
        <w:r w:rsidRPr="000E6552">
          <w:rPr>
            <w:rFonts w:ascii="Arial" w:eastAsia="Times New Roman" w:hAnsi="Arial" w:cs="Arial"/>
            <w:color w:val="0000FF"/>
            <w:sz w:val="20"/>
            <w:szCs w:val="20"/>
            <w:u w:val="single"/>
            <w:vertAlign w:val="superscript"/>
            <w:lang w:eastAsia="pt-BR"/>
          </w:rPr>
          <w:t>o</w:t>
        </w:r>
        <w:r w:rsidRPr="000E6552">
          <w:rPr>
            <w:rFonts w:ascii="Arial" w:eastAsia="Times New Roman" w:hAnsi="Arial" w:cs="Arial"/>
            <w:color w:val="0000FF"/>
            <w:sz w:val="20"/>
            <w:szCs w:val="20"/>
            <w:u w:val="single"/>
            <w:lang w:eastAsia="pt-BR"/>
          </w:rPr>
          <w:t> 2.397, de 21 de dezembro de 1987</w:t>
        </w:r>
      </w:hyperlink>
      <w:r w:rsidRPr="000E6552">
        <w:rPr>
          <w:rFonts w:ascii="Arial" w:eastAsia="Times New Roman" w:hAnsi="Arial" w:cs="Arial"/>
          <w:color w:val="000000"/>
          <w:sz w:val="20"/>
          <w:szCs w:val="20"/>
          <w:lang w:eastAsia="pt-BR"/>
        </w:rPr>
        <w:t>, revogado pela </w:t>
      </w:r>
      <w:hyperlink r:id="rId24" w:history="1">
        <w:r w:rsidRPr="000E6552">
          <w:rPr>
            <w:rFonts w:ascii="Arial" w:eastAsia="Times New Roman" w:hAnsi="Arial" w:cs="Arial"/>
            <w:color w:val="0000FF"/>
            <w:sz w:val="20"/>
            <w:szCs w:val="20"/>
            <w:u w:val="single"/>
            <w:lang w:eastAsia="pt-BR"/>
          </w:rPr>
          <w:t>Lei n</w:t>
        </w:r>
        <w:r w:rsidRPr="000E6552">
          <w:rPr>
            <w:rFonts w:ascii="Arial" w:eastAsia="Times New Roman" w:hAnsi="Arial" w:cs="Arial"/>
            <w:color w:val="0000FF"/>
            <w:sz w:val="20"/>
            <w:szCs w:val="20"/>
            <w:u w:val="single"/>
            <w:vertAlign w:val="superscript"/>
            <w:lang w:eastAsia="pt-BR"/>
          </w:rPr>
          <w:t>o</w:t>
        </w:r>
        <w:r w:rsidRPr="000E6552">
          <w:rPr>
            <w:rFonts w:ascii="Arial" w:eastAsia="Times New Roman" w:hAnsi="Arial" w:cs="Arial"/>
            <w:color w:val="0000FF"/>
            <w:sz w:val="20"/>
            <w:szCs w:val="20"/>
            <w:u w:val="single"/>
            <w:lang w:eastAsia="pt-BR"/>
          </w:rPr>
          <w:t> 9.430, de 27 de dezembro de 1996. </w:t>
        </w:r>
      </w:hyperlink>
    </w:p>
    <w:p w:rsidR="000E6552" w:rsidRPr="000E6552" w:rsidRDefault="000E6552" w:rsidP="000E6552">
      <w:pPr>
        <w:spacing w:before="100" w:beforeAutospacing="1" w:after="100" w:afterAutospacing="1" w:line="240" w:lineRule="auto"/>
        <w:ind w:firstLine="567"/>
        <w:rPr>
          <w:rFonts w:ascii="Arial" w:eastAsia="Times New Roman" w:hAnsi="Arial" w:cs="Arial"/>
          <w:color w:val="000000"/>
          <w:sz w:val="20"/>
          <w:szCs w:val="20"/>
          <w:lang w:eastAsia="pt-BR"/>
        </w:rPr>
      </w:pPr>
      <w:bookmarkStart w:id="25" w:name="art1§14"/>
      <w:bookmarkEnd w:id="25"/>
      <w:r w:rsidRPr="000E6552">
        <w:rPr>
          <w:rFonts w:ascii="Arial" w:eastAsia="Times New Roman" w:hAnsi="Arial" w:cs="Arial"/>
          <w:color w:val="000000"/>
          <w:sz w:val="20"/>
          <w:szCs w:val="20"/>
          <w:lang w:eastAsia="pt-BR"/>
        </w:rPr>
        <w:t>§ 14.  Na hipótese de rescisão do parcelamento com o cancelamento dos benefícios concedidos: </w:t>
      </w:r>
    </w:p>
    <w:p w:rsidR="000E6552" w:rsidRPr="000E6552" w:rsidRDefault="000E6552" w:rsidP="000E6552">
      <w:pPr>
        <w:spacing w:before="100" w:beforeAutospacing="1" w:after="100" w:afterAutospacing="1" w:line="240" w:lineRule="auto"/>
        <w:ind w:firstLine="567"/>
        <w:rPr>
          <w:rFonts w:ascii="Arial" w:eastAsia="Times New Roman" w:hAnsi="Arial" w:cs="Arial"/>
          <w:color w:val="000000"/>
          <w:sz w:val="20"/>
          <w:szCs w:val="20"/>
          <w:lang w:eastAsia="pt-BR"/>
        </w:rPr>
      </w:pPr>
      <w:bookmarkStart w:id="26" w:name="art1§14i"/>
      <w:bookmarkEnd w:id="26"/>
      <w:r w:rsidRPr="000E6552">
        <w:rPr>
          <w:rFonts w:ascii="Arial" w:eastAsia="Times New Roman" w:hAnsi="Arial" w:cs="Arial"/>
          <w:color w:val="000000"/>
          <w:sz w:val="20"/>
          <w:szCs w:val="20"/>
          <w:lang w:eastAsia="pt-BR"/>
        </w:rPr>
        <w:t>I – será efetuada a apuração do valor original do débito, com a incidência dos acréscimos legais, até a data da rescisão; </w:t>
      </w:r>
    </w:p>
    <w:p w:rsidR="000E6552" w:rsidRPr="000E6552" w:rsidRDefault="000E6552" w:rsidP="000E6552">
      <w:pPr>
        <w:spacing w:before="100" w:beforeAutospacing="1" w:after="100" w:afterAutospacing="1" w:line="240" w:lineRule="auto"/>
        <w:ind w:firstLine="567"/>
        <w:rPr>
          <w:rFonts w:ascii="Arial" w:eastAsia="Times New Roman" w:hAnsi="Arial" w:cs="Arial"/>
          <w:color w:val="000000"/>
          <w:sz w:val="20"/>
          <w:szCs w:val="20"/>
          <w:lang w:eastAsia="pt-BR"/>
        </w:rPr>
      </w:pPr>
      <w:bookmarkStart w:id="27" w:name="art1§14ii"/>
      <w:bookmarkEnd w:id="27"/>
      <w:r w:rsidRPr="000E6552">
        <w:rPr>
          <w:rFonts w:ascii="Arial" w:eastAsia="Times New Roman" w:hAnsi="Arial" w:cs="Arial"/>
          <w:color w:val="000000"/>
          <w:sz w:val="20"/>
          <w:szCs w:val="20"/>
          <w:lang w:eastAsia="pt-BR"/>
        </w:rPr>
        <w:t>II – serão deduzidas do valor referido no inciso I deste parágrafo as parcelas pagas, com acréscimos legais até a data da rescisão. </w:t>
      </w:r>
    </w:p>
    <w:p w:rsidR="000E6552" w:rsidRPr="000E6552" w:rsidRDefault="000E6552" w:rsidP="000E6552">
      <w:pPr>
        <w:spacing w:before="100" w:beforeAutospacing="1" w:after="100" w:afterAutospacing="1" w:line="240" w:lineRule="auto"/>
        <w:ind w:firstLine="567"/>
        <w:rPr>
          <w:rFonts w:ascii="Arial" w:eastAsia="Times New Roman" w:hAnsi="Arial" w:cs="Arial"/>
          <w:color w:val="000000"/>
          <w:sz w:val="20"/>
          <w:szCs w:val="20"/>
          <w:lang w:eastAsia="pt-BR"/>
        </w:rPr>
      </w:pPr>
      <w:bookmarkStart w:id="28" w:name="art1§15"/>
      <w:bookmarkEnd w:id="28"/>
      <w:r w:rsidRPr="000E6552">
        <w:rPr>
          <w:rFonts w:ascii="Arial" w:eastAsia="Times New Roman" w:hAnsi="Arial" w:cs="Arial"/>
          <w:color w:val="000000"/>
          <w:sz w:val="20"/>
          <w:szCs w:val="20"/>
          <w:lang w:eastAsia="pt-BR"/>
        </w:rPr>
        <w:t>§ 15.  A pessoa física responsabilizada pelo não pagamento ou recolhimento de tributos devidos pela pessoa jurídica poderá efetuar, nos mesmos termos e condições previstos nesta Lei, em relação à totalidade ou à parte determinada dos débitos: </w:t>
      </w:r>
    </w:p>
    <w:p w:rsidR="000E6552" w:rsidRPr="000E6552" w:rsidRDefault="000E6552" w:rsidP="000E6552">
      <w:pPr>
        <w:spacing w:before="100" w:beforeAutospacing="1" w:after="100" w:afterAutospacing="1" w:line="240" w:lineRule="auto"/>
        <w:ind w:firstLine="567"/>
        <w:rPr>
          <w:rFonts w:ascii="Arial" w:eastAsia="Times New Roman" w:hAnsi="Arial" w:cs="Arial"/>
          <w:color w:val="000000"/>
          <w:sz w:val="20"/>
          <w:szCs w:val="20"/>
          <w:lang w:eastAsia="pt-BR"/>
        </w:rPr>
      </w:pPr>
      <w:bookmarkStart w:id="29" w:name="art1§15i"/>
      <w:bookmarkEnd w:id="29"/>
      <w:r w:rsidRPr="000E6552">
        <w:rPr>
          <w:rFonts w:ascii="Arial" w:eastAsia="Times New Roman" w:hAnsi="Arial" w:cs="Arial"/>
          <w:color w:val="000000"/>
          <w:sz w:val="20"/>
          <w:szCs w:val="20"/>
          <w:lang w:eastAsia="pt-BR"/>
        </w:rPr>
        <w:t>I – pagamento; </w:t>
      </w:r>
    </w:p>
    <w:p w:rsidR="000E6552" w:rsidRPr="000E6552" w:rsidRDefault="000E6552" w:rsidP="000E6552">
      <w:pPr>
        <w:spacing w:before="100" w:beforeAutospacing="1" w:after="100" w:afterAutospacing="1" w:line="240" w:lineRule="auto"/>
        <w:ind w:firstLine="567"/>
        <w:rPr>
          <w:rFonts w:ascii="Arial" w:eastAsia="Times New Roman" w:hAnsi="Arial" w:cs="Arial"/>
          <w:color w:val="000000"/>
          <w:sz w:val="20"/>
          <w:szCs w:val="20"/>
          <w:lang w:eastAsia="pt-BR"/>
        </w:rPr>
      </w:pPr>
      <w:bookmarkStart w:id="30" w:name="art1§15ii"/>
      <w:bookmarkEnd w:id="30"/>
      <w:r w:rsidRPr="000E6552">
        <w:rPr>
          <w:rFonts w:ascii="Arial" w:eastAsia="Times New Roman" w:hAnsi="Arial" w:cs="Arial"/>
          <w:color w:val="000000"/>
          <w:sz w:val="20"/>
          <w:szCs w:val="20"/>
          <w:lang w:eastAsia="pt-BR"/>
        </w:rPr>
        <w:t>II – parcelamento, desde que com anuência da pessoa jurídica, nos termos a serem definidos em regulamento. </w:t>
      </w:r>
    </w:p>
    <w:p w:rsidR="000E6552" w:rsidRPr="000E6552" w:rsidRDefault="000E6552" w:rsidP="000E6552">
      <w:pPr>
        <w:spacing w:before="100" w:beforeAutospacing="1" w:after="100" w:afterAutospacing="1" w:line="240" w:lineRule="auto"/>
        <w:ind w:firstLine="567"/>
        <w:rPr>
          <w:rFonts w:ascii="Arial" w:eastAsia="Times New Roman" w:hAnsi="Arial" w:cs="Arial"/>
          <w:color w:val="000000"/>
          <w:sz w:val="20"/>
          <w:szCs w:val="20"/>
          <w:lang w:eastAsia="pt-BR"/>
        </w:rPr>
      </w:pPr>
      <w:bookmarkStart w:id="31" w:name="art1§16"/>
      <w:bookmarkEnd w:id="31"/>
      <w:r w:rsidRPr="000E6552">
        <w:rPr>
          <w:rFonts w:ascii="Arial" w:eastAsia="Times New Roman" w:hAnsi="Arial" w:cs="Arial"/>
          <w:color w:val="000000"/>
          <w:sz w:val="20"/>
          <w:szCs w:val="20"/>
          <w:lang w:eastAsia="pt-BR"/>
        </w:rPr>
        <w:t>§ 16.  Na hipótese do inciso II do § 15 deste artigo: </w:t>
      </w:r>
    </w:p>
    <w:p w:rsidR="000E6552" w:rsidRPr="000E6552" w:rsidRDefault="000E6552" w:rsidP="000E6552">
      <w:pPr>
        <w:spacing w:before="100" w:beforeAutospacing="1" w:after="100" w:afterAutospacing="1" w:line="240" w:lineRule="auto"/>
        <w:ind w:firstLine="567"/>
        <w:rPr>
          <w:rFonts w:ascii="Arial" w:eastAsia="Times New Roman" w:hAnsi="Arial" w:cs="Arial"/>
          <w:color w:val="000000"/>
          <w:sz w:val="20"/>
          <w:szCs w:val="20"/>
          <w:lang w:eastAsia="pt-BR"/>
        </w:rPr>
      </w:pPr>
      <w:bookmarkStart w:id="32" w:name="art1§16i"/>
      <w:bookmarkEnd w:id="32"/>
      <w:r w:rsidRPr="000E6552">
        <w:rPr>
          <w:rFonts w:ascii="Arial" w:eastAsia="Times New Roman" w:hAnsi="Arial" w:cs="Arial"/>
          <w:color w:val="000000"/>
          <w:sz w:val="20"/>
          <w:szCs w:val="20"/>
          <w:lang w:eastAsia="pt-BR"/>
        </w:rPr>
        <w:t>I – a pessoa física que solicitar o parcelamento passará a ser solidariamente responsável, juntamente com a pessoa jurídica, em relação à dívida parcelada; </w:t>
      </w:r>
    </w:p>
    <w:p w:rsidR="000E6552" w:rsidRPr="000E6552" w:rsidRDefault="000E6552" w:rsidP="000E6552">
      <w:pPr>
        <w:spacing w:before="100" w:beforeAutospacing="1" w:after="100" w:afterAutospacing="1" w:line="240" w:lineRule="auto"/>
        <w:ind w:firstLine="567"/>
        <w:rPr>
          <w:rFonts w:ascii="Arial" w:eastAsia="Times New Roman" w:hAnsi="Arial" w:cs="Arial"/>
          <w:color w:val="000000"/>
          <w:sz w:val="20"/>
          <w:szCs w:val="20"/>
          <w:lang w:eastAsia="pt-BR"/>
        </w:rPr>
      </w:pPr>
      <w:bookmarkStart w:id="33" w:name="art1§16ii"/>
      <w:bookmarkEnd w:id="33"/>
      <w:r w:rsidRPr="000E6552">
        <w:rPr>
          <w:rFonts w:ascii="Arial" w:eastAsia="Times New Roman" w:hAnsi="Arial" w:cs="Arial"/>
          <w:color w:val="000000"/>
          <w:sz w:val="20"/>
          <w:szCs w:val="20"/>
          <w:lang w:eastAsia="pt-BR"/>
        </w:rPr>
        <w:t>II – fica suspensa a exigibilidade de crédito tributário, aplicando-se o disposto no </w:t>
      </w:r>
      <w:hyperlink r:id="rId25" w:anchor="art125" w:history="1">
        <w:r w:rsidRPr="000E6552">
          <w:rPr>
            <w:rFonts w:ascii="Arial" w:eastAsia="Times New Roman" w:hAnsi="Arial" w:cs="Arial"/>
            <w:color w:val="0000FF"/>
            <w:sz w:val="20"/>
            <w:szCs w:val="20"/>
            <w:u w:val="single"/>
            <w:lang w:eastAsia="pt-BR"/>
          </w:rPr>
          <w:t>art. 125</w:t>
        </w:r>
      </w:hyperlink>
      <w:r w:rsidRPr="000E6552">
        <w:rPr>
          <w:rFonts w:ascii="Arial" w:eastAsia="Times New Roman" w:hAnsi="Arial" w:cs="Arial"/>
          <w:color w:val="000000"/>
          <w:sz w:val="20"/>
          <w:szCs w:val="20"/>
          <w:lang w:eastAsia="pt-BR"/>
        </w:rPr>
        <w:t> combinado com o </w:t>
      </w:r>
      <w:hyperlink r:id="rId26" w:anchor="art174iv" w:history="1">
        <w:r w:rsidRPr="000E6552">
          <w:rPr>
            <w:rFonts w:ascii="Arial" w:eastAsia="Times New Roman" w:hAnsi="Arial" w:cs="Arial"/>
            <w:color w:val="0000FF"/>
            <w:sz w:val="20"/>
            <w:szCs w:val="20"/>
            <w:u w:val="single"/>
            <w:lang w:eastAsia="pt-BR"/>
          </w:rPr>
          <w:t>inciso IV do parágrafo único do art. 174, ambos da Lei nº 5.172, de 25 de outubro de 1966 – Código Tributário Nacional</w:t>
        </w:r>
      </w:hyperlink>
      <w:r w:rsidRPr="000E6552">
        <w:rPr>
          <w:rFonts w:ascii="Arial" w:eastAsia="Times New Roman" w:hAnsi="Arial" w:cs="Arial"/>
          <w:color w:val="000000"/>
          <w:sz w:val="20"/>
          <w:szCs w:val="20"/>
          <w:lang w:eastAsia="pt-BR"/>
        </w:rPr>
        <w:t>; </w:t>
      </w:r>
    </w:p>
    <w:p w:rsidR="000E6552" w:rsidRPr="000E6552" w:rsidRDefault="000E6552" w:rsidP="000E6552">
      <w:pPr>
        <w:spacing w:before="100" w:beforeAutospacing="1" w:after="100" w:afterAutospacing="1" w:line="240" w:lineRule="auto"/>
        <w:ind w:firstLine="567"/>
        <w:rPr>
          <w:rFonts w:ascii="Arial" w:eastAsia="Times New Roman" w:hAnsi="Arial" w:cs="Arial"/>
          <w:color w:val="000000"/>
          <w:sz w:val="20"/>
          <w:szCs w:val="20"/>
          <w:lang w:eastAsia="pt-BR"/>
        </w:rPr>
      </w:pPr>
      <w:bookmarkStart w:id="34" w:name="art1§16iii"/>
      <w:bookmarkEnd w:id="34"/>
      <w:r w:rsidRPr="000E6552">
        <w:rPr>
          <w:rFonts w:ascii="Arial" w:eastAsia="Times New Roman" w:hAnsi="Arial" w:cs="Arial"/>
          <w:color w:val="000000"/>
          <w:sz w:val="20"/>
          <w:szCs w:val="20"/>
          <w:lang w:eastAsia="pt-BR"/>
        </w:rPr>
        <w:t>III – é suspenso o julgamento na esfera administrativa. </w:t>
      </w:r>
    </w:p>
    <w:p w:rsidR="000E6552" w:rsidRPr="000E6552" w:rsidRDefault="000E6552" w:rsidP="000E6552">
      <w:pPr>
        <w:spacing w:before="100" w:beforeAutospacing="1" w:after="100" w:afterAutospacing="1" w:line="240" w:lineRule="auto"/>
        <w:ind w:firstLine="567"/>
        <w:rPr>
          <w:rFonts w:ascii="Arial" w:eastAsia="Times New Roman" w:hAnsi="Arial" w:cs="Arial"/>
          <w:color w:val="000000"/>
          <w:sz w:val="20"/>
          <w:szCs w:val="20"/>
          <w:lang w:eastAsia="pt-BR"/>
        </w:rPr>
      </w:pPr>
      <w:bookmarkStart w:id="35" w:name="art1§17"/>
      <w:bookmarkEnd w:id="35"/>
      <w:r w:rsidRPr="000E6552">
        <w:rPr>
          <w:rFonts w:ascii="Arial" w:eastAsia="Times New Roman" w:hAnsi="Arial" w:cs="Arial"/>
          <w:color w:val="000000"/>
          <w:sz w:val="20"/>
          <w:szCs w:val="20"/>
          <w:lang w:eastAsia="pt-BR"/>
        </w:rPr>
        <w:t>§ 17.  Na hipótese de rescisão do parcelamento previsto no inciso II do § 15 deste artigo, a pessoa jurídica será intimada a pagar o saldo remanescente calculado na forma do § 14 deste artigo. </w:t>
      </w:r>
    </w:p>
    <w:p w:rsidR="000E6552" w:rsidRPr="000E6552" w:rsidRDefault="000E6552" w:rsidP="000E6552">
      <w:pPr>
        <w:spacing w:before="100" w:beforeAutospacing="1" w:after="100" w:afterAutospacing="1" w:line="240" w:lineRule="auto"/>
        <w:ind w:firstLine="567"/>
        <w:jc w:val="center"/>
        <w:rPr>
          <w:rFonts w:ascii="Arial" w:eastAsia="Times New Roman" w:hAnsi="Arial" w:cs="Arial"/>
          <w:color w:val="000000"/>
          <w:sz w:val="20"/>
          <w:szCs w:val="20"/>
          <w:lang w:eastAsia="pt-BR"/>
        </w:rPr>
      </w:pPr>
      <w:r w:rsidRPr="000E6552">
        <w:rPr>
          <w:rFonts w:ascii="Arial" w:eastAsia="Times New Roman" w:hAnsi="Arial" w:cs="Arial"/>
          <w:b/>
          <w:bCs/>
          <w:color w:val="000000"/>
          <w:sz w:val="20"/>
          <w:szCs w:val="20"/>
          <w:lang w:eastAsia="pt-BR"/>
        </w:rPr>
        <w:t>Seção II</w:t>
      </w:r>
    </w:p>
    <w:p w:rsidR="000E6552" w:rsidRPr="000E6552" w:rsidRDefault="000E6552" w:rsidP="000E6552">
      <w:pPr>
        <w:spacing w:before="100" w:beforeAutospacing="1" w:after="100" w:afterAutospacing="1" w:line="240" w:lineRule="auto"/>
        <w:jc w:val="center"/>
        <w:rPr>
          <w:rFonts w:ascii="Arial" w:eastAsia="Times New Roman" w:hAnsi="Arial" w:cs="Arial"/>
          <w:color w:val="000000"/>
          <w:sz w:val="20"/>
          <w:szCs w:val="20"/>
          <w:lang w:eastAsia="pt-BR"/>
        </w:rPr>
      </w:pPr>
      <w:r w:rsidRPr="000E6552">
        <w:rPr>
          <w:rFonts w:ascii="Arial" w:eastAsia="Times New Roman" w:hAnsi="Arial" w:cs="Arial"/>
          <w:b/>
          <w:bCs/>
          <w:color w:val="000000"/>
          <w:sz w:val="20"/>
          <w:szCs w:val="20"/>
          <w:lang w:eastAsia="pt-BR"/>
        </w:rPr>
        <w:t>Do Pagamento ou do Parcelamento de Dívidas Decorrentes de Aproveitamento Indevido de Créditos de IPI, dos Parcelamentos Ordinários e dos Programas Refis, Paes e Paex </w:t>
      </w:r>
    </w:p>
    <w:p w:rsidR="000E6552" w:rsidRPr="000E6552" w:rsidRDefault="000E6552" w:rsidP="000E6552">
      <w:pPr>
        <w:spacing w:before="100" w:beforeAutospacing="1" w:after="100" w:afterAutospacing="1" w:line="240" w:lineRule="auto"/>
        <w:ind w:firstLine="567"/>
        <w:rPr>
          <w:rFonts w:ascii="Arial" w:eastAsia="Times New Roman" w:hAnsi="Arial" w:cs="Arial"/>
          <w:color w:val="000000"/>
          <w:sz w:val="20"/>
          <w:szCs w:val="20"/>
          <w:lang w:eastAsia="pt-BR"/>
        </w:rPr>
      </w:pPr>
      <w:bookmarkStart w:id="36" w:name="art2"/>
      <w:bookmarkEnd w:id="36"/>
      <w:r w:rsidRPr="000E6552">
        <w:rPr>
          <w:rFonts w:ascii="Arial" w:eastAsia="Times New Roman" w:hAnsi="Arial" w:cs="Arial"/>
          <w:color w:val="000000"/>
          <w:sz w:val="20"/>
          <w:szCs w:val="20"/>
          <w:lang w:eastAsia="pt-BR"/>
        </w:rPr>
        <w:t>Art. 2</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No caso dos débitos decorrentes do aproveitamento indevido de créditos do Imposto sobre Produtos Industrializados – IPI oriundos da aquisição de matérias-primas, material de embalagem e produtos intermediários relacionados na Tabela de Incidência do Imposto sobre Produtos Industrializados – TIPI, aprovada pelo </w:t>
      </w:r>
      <w:hyperlink r:id="rId27" w:history="1">
        <w:r w:rsidRPr="000E6552">
          <w:rPr>
            <w:rFonts w:ascii="Arial" w:eastAsia="Times New Roman" w:hAnsi="Arial" w:cs="Arial"/>
            <w:color w:val="0000FF"/>
            <w:sz w:val="20"/>
            <w:szCs w:val="20"/>
            <w:u w:val="single"/>
            <w:lang w:eastAsia="pt-BR"/>
          </w:rPr>
          <w:t>Decreto nº 6.006, de 28 de dezembro de 2006</w:t>
        </w:r>
      </w:hyperlink>
      <w:r w:rsidRPr="000E6552">
        <w:rPr>
          <w:rFonts w:ascii="Arial" w:eastAsia="Times New Roman" w:hAnsi="Arial" w:cs="Arial"/>
          <w:color w:val="000000"/>
          <w:sz w:val="20"/>
          <w:szCs w:val="20"/>
          <w:lang w:eastAsia="pt-BR"/>
        </w:rPr>
        <w:t>, com incidência de alíquota zero ou como não-tributados: </w:t>
      </w:r>
      <w:hyperlink r:id="rId28" w:anchor="art17" w:history="1">
        <w:r w:rsidRPr="000E6552">
          <w:rPr>
            <w:rFonts w:ascii="Arial" w:eastAsia="Times New Roman" w:hAnsi="Arial" w:cs="Arial"/>
            <w:color w:val="0000FF"/>
            <w:sz w:val="20"/>
            <w:szCs w:val="20"/>
            <w:u w:val="single"/>
            <w:lang w:eastAsia="pt-BR"/>
          </w:rPr>
          <w:t>(Vide Lei nº 12.865, de 2013)</w:t>
        </w:r>
      </w:hyperlink>
      <w:r w:rsidRPr="000E6552">
        <w:rPr>
          <w:rFonts w:ascii="Arial" w:eastAsia="Times New Roman" w:hAnsi="Arial" w:cs="Arial"/>
          <w:color w:val="000000"/>
          <w:sz w:val="20"/>
          <w:szCs w:val="20"/>
          <w:lang w:eastAsia="pt-BR"/>
        </w:rPr>
        <w:t>  </w:t>
      </w:r>
      <w:hyperlink r:id="rId29" w:anchor="art33%C2%A710" w:history="1">
        <w:r w:rsidRPr="000E6552">
          <w:rPr>
            <w:rFonts w:ascii="Arial" w:eastAsia="Times New Roman" w:hAnsi="Arial" w:cs="Arial"/>
            <w:color w:val="0000FF"/>
            <w:sz w:val="20"/>
            <w:szCs w:val="20"/>
            <w:u w:val="single"/>
            <w:lang w:eastAsia="pt-BR"/>
          </w:rPr>
          <w:t>(Vide Lei nº 13.043, de 2014)</w:t>
        </w:r>
      </w:hyperlink>
    </w:p>
    <w:p w:rsidR="000E6552" w:rsidRPr="000E6552" w:rsidRDefault="000E6552" w:rsidP="000E6552">
      <w:pPr>
        <w:spacing w:before="100" w:beforeAutospacing="1" w:after="100" w:afterAutospacing="1" w:line="240" w:lineRule="auto"/>
        <w:ind w:firstLine="567"/>
        <w:rPr>
          <w:rFonts w:ascii="Arial" w:eastAsia="Times New Roman" w:hAnsi="Arial" w:cs="Arial"/>
          <w:color w:val="000000"/>
          <w:sz w:val="20"/>
          <w:szCs w:val="20"/>
          <w:lang w:eastAsia="pt-BR"/>
        </w:rPr>
      </w:pPr>
      <w:bookmarkStart w:id="37" w:name="art2i"/>
      <w:bookmarkEnd w:id="37"/>
      <w:r w:rsidRPr="000E6552">
        <w:rPr>
          <w:rFonts w:ascii="Arial" w:eastAsia="Times New Roman" w:hAnsi="Arial" w:cs="Arial"/>
          <w:color w:val="000000"/>
          <w:sz w:val="20"/>
          <w:szCs w:val="20"/>
          <w:lang w:eastAsia="pt-BR"/>
        </w:rPr>
        <w:t>I – o valor mínimo de cada prestação não poderá ser inferior a R$ 2.000,00 (dois mil reais); </w:t>
      </w:r>
    </w:p>
    <w:p w:rsidR="000E6552" w:rsidRPr="000E6552" w:rsidRDefault="000E6552" w:rsidP="000E6552">
      <w:pPr>
        <w:spacing w:before="100" w:beforeAutospacing="1" w:after="100" w:afterAutospacing="1" w:line="240" w:lineRule="auto"/>
        <w:ind w:firstLine="567"/>
        <w:rPr>
          <w:rFonts w:ascii="Arial" w:eastAsia="Times New Roman" w:hAnsi="Arial" w:cs="Arial"/>
          <w:color w:val="000000"/>
          <w:sz w:val="20"/>
          <w:szCs w:val="20"/>
          <w:lang w:eastAsia="pt-BR"/>
        </w:rPr>
      </w:pPr>
      <w:bookmarkStart w:id="38" w:name="art2ii"/>
      <w:bookmarkEnd w:id="38"/>
      <w:r w:rsidRPr="000E6552">
        <w:rPr>
          <w:rFonts w:ascii="Arial" w:eastAsia="Times New Roman" w:hAnsi="Arial" w:cs="Arial"/>
          <w:color w:val="000000"/>
          <w:sz w:val="20"/>
          <w:szCs w:val="20"/>
          <w:lang w:eastAsia="pt-BR"/>
        </w:rPr>
        <w:t>II – a pessoa jurídica não está obrigada a consolidar todos os débitos existentes decorrentes do aproveitamento indevido de créditos do Imposto sobre Produtos Industrializados – IPI oriundos da aquisição de matérias-primas, material de embalagem e produtos intermediários relacionados na Tabela de Incidência do Imposto sobre Produtos Industrializados – TIPI neste parcelamento, devendo indicar, por ocasião do requerimento, quais débitos deverão ser incluídos nele. </w:t>
      </w:r>
    </w:p>
    <w:p w:rsidR="000E6552" w:rsidRPr="000E6552" w:rsidRDefault="000E6552" w:rsidP="000E6552">
      <w:pPr>
        <w:spacing w:before="100" w:beforeAutospacing="1" w:after="100" w:afterAutospacing="1" w:line="240" w:lineRule="auto"/>
        <w:ind w:firstLine="567"/>
        <w:rPr>
          <w:rFonts w:ascii="Arial" w:eastAsia="Times New Roman" w:hAnsi="Arial" w:cs="Arial"/>
          <w:color w:val="000000"/>
          <w:sz w:val="20"/>
          <w:szCs w:val="20"/>
          <w:lang w:eastAsia="pt-BR"/>
        </w:rPr>
      </w:pPr>
      <w:bookmarkStart w:id="39" w:name="art3"/>
      <w:bookmarkEnd w:id="39"/>
      <w:r w:rsidRPr="000E6552">
        <w:rPr>
          <w:rFonts w:ascii="Arial" w:eastAsia="Times New Roman" w:hAnsi="Arial" w:cs="Arial"/>
          <w:color w:val="000000"/>
          <w:sz w:val="20"/>
          <w:szCs w:val="20"/>
          <w:lang w:eastAsia="pt-BR"/>
        </w:rPr>
        <w:lastRenderedPageBreak/>
        <w:t>Art. 3</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No caso de débitos que tenham sido objeto do Programa de Recuperação Fiscal – REFIS, de que trata a </w:t>
      </w:r>
      <w:hyperlink r:id="rId30" w:history="1">
        <w:r w:rsidRPr="000E6552">
          <w:rPr>
            <w:rFonts w:ascii="Arial" w:eastAsia="Times New Roman" w:hAnsi="Arial" w:cs="Arial"/>
            <w:color w:val="0000FF"/>
            <w:sz w:val="20"/>
            <w:szCs w:val="20"/>
            <w:u w:val="single"/>
            <w:lang w:eastAsia="pt-BR"/>
          </w:rPr>
          <w:t>Lei n</w:t>
        </w:r>
        <w:r w:rsidRPr="000E6552">
          <w:rPr>
            <w:rFonts w:ascii="Arial" w:eastAsia="Times New Roman" w:hAnsi="Arial" w:cs="Arial"/>
            <w:color w:val="0000FF"/>
            <w:sz w:val="20"/>
            <w:szCs w:val="20"/>
            <w:u w:val="single"/>
            <w:vertAlign w:val="superscript"/>
            <w:lang w:eastAsia="pt-BR"/>
          </w:rPr>
          <w:t>o</w:t>
        </w:r>
        <w:r w:rsidRPr="000E6552">
          <w:rPr>
            <w:rFonts w:ascii="Arial" w:eastAsia="Times New Roman" w:hAnsi="Arial" w:cs="Arial"/>
            <w:color w:val="0000FF"/>
            <w:sz w:val="20"/>
            <w:szCs w:val="20"/>
            <w:u w:val="single"/>
            <w:lang w:eastAsia="pt-BR"/>
          </w:rPr>
          <w:t> 9.964, de 10 de abril de 2000</w:t>
        </w:r>
      </w:hyperlink>
      <w:r w:rsidRPr="000E6552">
        <w:rPr>
          <w:rFonts w:ascii="Arial" w:eastAsia="Times New Roman" w:hAnsi="Arial" w:cs="Arial"/>
          <w:color w:val="000000"/>
          <w:sz w:val="20"/>
          <w:szCs w:val="20"/>
          <w:lang w:eastAsia="pt-BR"/>
        </w:rPr>
        <w:t>, do Parcelamento Especial – PAES, de que trata a </w:t>
      </w:r>
      <w:hyperlink r:id="rId31" w:history="1">
        <w:r w:rsidRPr="000E6552">
          <w:rPr>
            <w:rFonts w:ascii="Arial" w:eastAsia="Times New Roman" w:hAnsi="Arial" w:cs="Arial"/>
            <w:color w:val="0000FF"/>
            <w:sz w:val="20"/>
            <w:szCs w:val="20"/>
            <w:u w:val="single"/>
            <w:lang w:eastAsia="pt-BR"/>
          </w:rPr>
          <w:t>Lei n</w:t>
        </w:r>
        <w:r w:rsidRPr="000E6552">
          <w:rPr>
            <w:rFonts w:ascii="Arial" w:eastAsia="Times New Roman" w:hAnsi="Arial" w:cs="Arial"/>
            <w:color w:val="0000FF"/>
            <w:sz w:val="20"/>
            <w:szCs w:val="20"/>
            <w:u w:val="single"/>
            <w:vertAlign w:val="superscript"/>
            <w:lang w:eastAsia="pt-BR"/>
          </w:rPr>
          <w:t>o</w:t>
        </w:r>
        <w:r w:rsidRPr="000E6552">
          <w:rPr>
            <w:rFonts w:ascii="Arial" w:eastAsia="Times New Roman" w:hAnsi="Arial" w:cs="Arial"/>
            <w:color w:val="0000FF"/>
            <w:sz w:val="20"/>
            <w:szCs w:val="20"/>
            <w:u w:val="single"/>
            <w:lang w:eastAsia="pt-BR"/>
          </w:rPr>
          <w:t> 10.684, de 30 de maio de 2003</w:t>
        </w:r>
      </w:hyperlink>
      <w:r w:rsidRPr="000E6552">
        <w:rPr>
          <w:rFonts w:ascii="Arial" w:eastAsia="Times New Roman" w:hAnsi="Arial" w:cs="Arial"/>
          <w:color w:val="000000"/>
          <w:sz w:val="20"/>
          <w:szCs w:val="20"/>
          <w:lang w:eastAsia="pt-BR"/>
        </w:rPr>
        <w:t>, do Parcelamento Excepcional – PAEX, de que trata a </w:t>
      </w:r>
      <w:hyperlink r:id="rId32" w:history="1">
        <w:r w:rsidRPr="000E6552">
          <w:rPr>
            <w:rFonts w:ascii="Arial" w:eastAsia="Times New Roman" w:hAnsi="Arial" w:cs="Arial"/>
            <w:color w:val="0000FF"/>
            <w:sz w:val="20"/>
            <w:szCs w:val="20"/>
            <w:u w:val="single"/>
            <w:lang w:eastAsia="pt-BR"/>
          </w:rPr>
          <w:t>Medida Provisória n</w:t>
        </w:r>
        <w:r w:rsidRPr="000E6552">
          <w:rPr>
            <w:rFonts w:ascii="Arial" w:eastAsia="Times New Roman" w:hAnsi="Arial" w:cs="Arial"/>
            <w:color w:val="0000FF"/>
            <w:sz w:val="20"/>
            <w:szCs w:val="20"/>
            <w:u w:val="single"/>
            <w:vertAlign w:val="superscript"/>
            <w:lang w:eastAsia="pt-BR"/>
          </w:rPr>
          <w:t>o</w:t>
        </w:r>
        <w:r w:rsidRPr="000E6552">
          <w:rPr>
            <w:rFonts w:ascii="Arial" w:eastAsia="Times New Roman" w:hAnsi="Arial" w:cs="Arial"/>
            <w:color w:val="0000FF"/>
            <w:sz w:val="20"/>
            <w:szCs w:val="20"/>
            <w:u w:val="single"/>
            <w:lang w:eastAsia="pt-BR"/>
          </w:rPr>
          <w:t> 303, de 29 de junho de 2006</w:t>
        </w:r>
      </w:hyperlink>
      <w:r w:rsidRPr="000E6552">
        <w:rPr>
          <w:rFonts w:ascii="Arial" w:eastAsia="Times New Roman" w:hAnsi="Arial" w:cs="Arial"/>
          <w:color w:val="000000"/>
          <w:sz w:val="20"/>
          <w:szCs w:val="20"/>
          <w:lang w:eastAsia="pt-BR"/>
        </w:rPr>
        <w:t>, do parcelamento previsto no </w:t>
      </w:r>
      <w:hyperlink r:id="rId33" w:anchor="art38" w:history="1">
        <w:r w:rsidRPr="000E6552">
          <w:rPr>
            <w:rFonts w:ascii="Arial" w:eastAsia="Times New Roman" w:hAnsi="Arial" w:cs="Arial"/>
            <w:color w:val="0000FF"/>
            <w:sz w:val="20"/>
            <w:szCs w:val="20"/>
            <w:u w:val="single"/>
            <w:lang w:eastAsia="pt-BR"/>
          </w:rPr>
          <w:t>art. 38 da Lei n</w:t>
        </w:r>
        <w:r w:rsidRPr="000E6552">
          <w:rPr>
            <w:rFonts w:ascii="Arial" w:eastAsia="Times New Roman" w:hAnsi="Arial" w:cs="Arial"/>
            <w:color w:val="0000FF"/>
            <w:sz w:val="20"/>
            <w:szCs w:val="20"/>
            <w:u w:val="single"/>
            <w:vertAlign w:val="superscript"/>
            <w:lang w:eastAsia="pt-BR"/>
          </w:rPr>
          <w:t>o</w:t>
        </w:r>
        <w:r w:rsidRPr="000E6552">
          <w:rPr>
            <w:rFonts w:ascii="Arial" w:eastAsia="Times New Roman" w:hAnsi="Arial" w:cs="Arial"/>
            <w:color w:val="0000FF"/>
            <w:sz w:val="20"/>
            <w:szCs w:val="20"/>
            <w:u w:val="single"/>
            <w:lang w:eastAsia="pt-BR"/>
          </w:rPr>
          <w:t> 8.212, de 24 de julho de 1991</w:t>
        </w:r>
      </w:hyperlink>
      <w:r w:rsidRPr="000E6552">
        <w:rPr>
          <w:rFonts w:ascii="Arial" w:eastAsia="Times New Roman" w:hAnsi="Arial" w:cs="Arial"/>
          <w:color w:val="000000"/>
          <w:sz w:val="20"/>
          <w:szCs w:val="20"/>
          <w:lang w:eastAsia="pt-BR"/>
        </w:rPr>
        <w:t>, e do parcelamento previsto no </w:t>
      </w:r>
      <w:hyperlink r:id="rId34" w:anchor="art10" w:history="1">
        <w:r w:rsidRPr="000E6552">
          <w:rPr>
            <w:rFonts w:ascii="Arial" w:eastAsia="Times New Roman" w:hAnsi="Arial" w:cs="Arial"/>
            <w:color w:val="0000FF"/>
            <w:sz w:val="20"/>
            <w:szCs w:val="20"/>
            <w:u w:val="single"/>
            <w:lang w:eastAsia="pt-BR"/>
          </w:rPr>
          <w:t>art. 10 da Lei n</w:t>
        </w:r>
        <w:r w:rsidRPr="000E6552">
          <w:rPr>
            <w:rFonts w:ascii="Arial" w:eastAsia="Times New Roman" w:hAnsi="Arial" w:cs="Arial"/>
            <w:color w:val="0000FF"/>
            <w:sz w:val="20"/>
            <w:szCs w:val="20"/>
            <w:u w:val="single"/>
            <w:vertAlign w:val="superscript"/>
            <w:lang w:eastAsia="pt-BR"/>
          </w:rPr>
          <w:t>o</w:t>
        </w:r>
        <w:r w:rsidRPr="000E6552">
          <w:rPr>
            <w:rFonts w:ascii="Arial" w:eastAsia="Times New Roman" w:hAnsi="Arial" w:cs="Arial"/>
            <w:color w:val="0000FF"/>
            <w:sz w:val="20"/>
            <w:szCs w:val="20"/>
            <w:u w:val="single"/>
            <w:lang w:eastAsia="pt-BR"/>
          </w:rPr>
          <w:t> 10.522, de 19 de julho de 2002</w:t>
        </w:r>
      </w:hyperlink>
      <w:r w:rsidRPr="000E6552">
        <w:rPr>
          <w:rFonts w:ascii="Arial" w:eastAsia="Times New Roman" w:hAnsi="Arial" w:cs="Arial"/>
          <w:color w:val="000000"/>
          <w:sz w:val="20"/>
          <w:szCs w:val="20"/>
          <w:lang w:eastAsia="pt-BR"/>
        </w:rPr>
        <w:t>, observar-se-á o seguinte:                </w:t>
      </w:r>
      <w:hyperlink r:id="rId35" w:anchor="art17" w:history="1">
        <w:r w:rsidRPr="000E6552">
          <w:rPr>
            <w:rFonts w:ascii="Arial" w:eastAsia="Times New Roman" w:hAnsi="Arial" w:cs="Arial"/>
            <w:color w:val="0000FF"/>
            <w:sz w:val="20"/>
            <w:szCs w:val="20"/>
            <w:u w:val="single"/>
            <w:lang w:eastAsia="pt-BR"/>
          </w:rPr>
          <w:t>(Vide Lei nº 12.865, de 2013)</w:t>
        </w:r>
      </w:hyperlink>
      <w:r w:rsidRPr="000E6552">
        <w:rPr>
          <w:rFonts w:ascii="Arial" w:eastAsia="Times New Roman" w:hAnsi="Arial" w:cs="Arial"/>
          <w:color w:val="000000"/>
          <w:sz w:val="20"/>
          <w:szCs w:val="20"/>
          <w:lang w:eastAsia="pt-BR"/>
        </w:rPr>
        <w:t>                </w:t>
      </w:r>
      <w:hyperlink r:id="rId36" w:anchor="art33%C2%A710" w:history="1">
        <w:r w:rsidRPr="000E6552">
          <w:rPr>
            <w:rFonts w:ascii="Arial" w:eastAsia="Times New Roman" w:hAnsi="Arial" w:cs="Arial"/>
            <w:color w:val="0000FF"/>
            <w:sz w:val="20"/>
            <w:szCs w:val="20"/>
            <w:u w:val="single"/>
            <w:lang w:eastAsia="pt-BR"/>
          </w:rPr>
          <w:t>(Vide Lei nº 13.043, de 2014)</w:t>
        </w:r>
      </w:hyperlink>
    </w:p>
    <w:p w:rsidR="000E6552" w:rsidRPr="000E6552" w:rsidRDefault="000E6552" w:rsidP="000E6552">
      <w:pPr>
        <w:spacing w:before="100" w:beforeAutospacing="1" w:after="100" w:afterAutospacing="1" w:line="240" w:lineRule="auto"/>
        <w:ind w:firstLine="567"/>
        <w:rPr>
          <w:rFonts w:ascii="Arial" w:eastAsia="Times New Roman" w:hAnsi="Arial" w:cs="Arial"/>
          <w:color w:val="000000"/>
          <w:sz w:val="20"/>
          <w:szCs w:val="20"/>
          <w:lang w:eastAsia="pt-BR"/>
        </w:rPr>
      </w:pPr>
      <w:bookmarkStart w:id="40" w:name="art3i"/>
      <w:bookmarkEnd w:id="40"/>
      <w:r w:rsidRPr="000E6552">
        <w:rPr>
          <w:rFonts w:ascii="Arial" w:eastAsia="Times New Roman" w:hAnsi="Arial" w:cs="Arial"/>
          <w:color w:val="000000"/>
          <w:sz w:val="20"/>
          <w:szCs w:val="20"/>
          <w:lang w:eastAsia="pt-BR"/>
        </w:rPr>
        <w:t>I – serão restabelecidos à data da solicitação do novo parcelamento os valores correspondentes ao crédito originalmente confessado e seus respectivos acréscimos legais, de acordo com a legislação aplicável em cada caso, consolidado à época do parcelamento anterior; </w:t>
      </w:r>
    </w:p>
    <w:p w:rsidR="000E6552" w:rsidRPr="000E6552" w:rsidRDefault="000E6552" w:rsidP="000E6552">
      <w:pPr>
        <w:spacing w:before="100" w:beforeAutospacing="1" w:after="100" w:afterAutospacing="1" w:line="240" w:lineRule="auto"/>
        <w:ind w:firstLine="567"/>
        <w:rPr>
          <w:rFonts w:ascii="Arial" w:eastAsia="Times New Roman" w:hAnsi="Arial" w:cs="Arial"/>
          <w:color w:val="000000"/>
          <w:sz w:val="20"/>
          <w:szCs w:val="20"/>
          <w:lang w:eastAsia="pt-BR"/>
        </w:rPr>
      </w:pPr>
      <w:bookmarkStart w:id="41" w:name="art3ii"/>
      <w:bookmarkEnd w:id="41"/>
      <w:r w:rsidRPr="000E6552">
        <w:rPr>
          <w:rFonts w:ascii="Arial" w:eastAsia="Times New Roman" w:hAnsi="Arial" w:cs="Arial"/>
          <w:color w:val="000000"/>
          <w:sz w:val="20"/>
          <w:szCs w:val="20"/>
          <w:lang w:eastAsia="pt-BR"/>
        </w:rPr>
        <w:t>II – computadas as parcelas pagas, atualizadas pelos critérios aplicados aos débitos, até a data da solicitação do novo parcelamento, o pagamento ou parcelamento do saldo que houver poderá ser liquidado pelo contribuinte na forma e condições previstas neste artigo; e</w:t>
      </w:r>
    </w:p>
    <w:p w:rsidR="000E6552" w:rsidRPr="000E6552" w:rsidRDefault="000E6552" w:rsidP="000E6552">
      <w:pPr>
        <w:spacing w:before="100" w:beforeAutospacing="1" w:after="100" w:afterAutospacing="1" w:line="240" w:lineRule="auto"/>
        <w:ind w:firstLine="567"/>
        <w:rPr>
          <w:rFonts w:ascii="Arial" w:eastAsia="Times New Roman" w:hAnsi="Arial" w:cs="Arial"/>
          <w:color w:val="000000"/>
          <w:sz w:val="20"/>
          <w:szCs w:val="20"/>
          <w:lang w:eastAsia="pt-BR"/>
        </w:rPr>
      </w:pPr>
      <w:bookmarkStart w:id="42" w:name="art3iii"/>
      <w:bookmarkEnd w:id="42"/>
      <w:r w:rsidRPr="000E6552">
        <w:rPr>
          <w:rFonts w:ascii="Arial" w:eastAsia="Times New Roman" w:hAnsi="Arial" w:cs="Arial"/>
          <w:color w:val="000000"/>
          <w:sz w:val="20"/>
          <w:szCs w:val="20"/>
          <w:lang w:eastAsia="pt-BR"/>
        </w:rPr>
        <w:t>III – a opção pelo pagamento ou parcelamento de que trata este artigo importará desistência compulsória e definitiva do REFIS, do PAES, do PAEX e dos parcelamentos previstos no </w:t>
      </w:r>
      <w:hyperlink r:id="rId37" w:anchor="art38" w:history="1">
        <w:r w:rsidRPr="000E6552">
          <w:rPr>
            <w:rFonts w:ascii="Arial" w:eastAsia="Times New Roman" w:hAnsi="Arial" w:cs="Arial"/>
            <w:color w:val="0000FF"/>
            <w:sz w:val="20"/>
            <w:szCs w:val="20"/>
            <w:u w:val="single"/>
            <w:lang w:eastAsia="pt-BR"/>
          </w:rPr>
          <w:t>art. 38 da Lei nº 8.212, de 24 de julho de 1991</w:t>
        </w:r>
      </w:hyperlink>
      <w:r w:rsidRPr="000E6552">
        <w:rPr>
          <w:rFonts w:ascii="Arial" w:eastAsia="Times New Roman" w:hAnsi="Arial" w:cs="Arial"/>
          <w:color w:val="000000"/>
          <w:sz w:val="20"/>
          <w:szCs w:val="20"/>
          <w:lang w:eastAsia="pt-BR"/>
        </w:rPr>
        <w:t>, e no </w:t>
      </w:r>
      <w:hyperlink r:id="rId38" w:anchor="art10" w:history="1">
        <w:r w:rsidRPr="000E6552">
          <w:rPr>
            <w:rFonts w:ascii="Arial" w:eastAsia="Times New Roman" w:hAnsi="Arial" w:cs="Arial"/>
            <w:color w:val="0000FF"/>
            <w:sz w:val="20"/>
            <w:szCs w:val="20"/>
            <w:u w:val="single"/>
            <w:lang w:eastAsia="pt-BR"/>
          </w:rPr>
          <w:t>art. 10 da Lei n</w:t>
        </w:r>
        <w:r w:rsidRPr="000E6552">
          <w:rPr>
            <w:rFonts w:ascii="Arial" w:eastAsia="Times New Roman" w:hAnsi="Arial" w:cs="Arial"/>
            <w:color w:val="0000FF"/>
            <w:sz w:val="20"/>
            <w:szCs w:val="20"/>
            <w:u w:val="single"/>
            <w:vertAlign w:val="superscript"/>
            <w:lang w:eastAsia="pt-BR"/>
          </w:rPr>
          <w:t>o</w:t>
        </w:r>
        <w:r w:rsidRPr="000E6552">
          <w:rPr>
            <w:rFonts w:ascii="Arial" w:eastAsia="Times New Roman" w:hAnsi="Arial" w:cs="Arial"/>
            <w:color w:val="0000FF"/>
            <w:sz w:val="20"/>
            <w:szCs w:val="20"/>
            <w:u w:val="single"/>
            <w:lang w:eastAsia="pt-BR"/>
          </w:rPr>
          <w:t> 10.522, de 19 de julho de 2002</w:t>
        </w:r>
      </w:hyperlink>
    </w:p>
    <w:p w:rsidR="000E6552" w:rsidRPr="000E6552" w:rsidRDefault="000E6552" w:rsidP="000E6552">
      <w:pPr>
        <w:spacing w:before="100" w:beforeAutospacing="1" w:after="100" w:afterAutospacing="1" w:line="240" w:lineRule="auto"/>
        <w:ind w:firstLine="567"/>
        <w:rPr>
          <w:rFonts w:ascii="Arial" w:eastAsia="Times New Roman" w:hAnsi="Arial" w:cs="Arial"/>
          <w:color w:val="000000"/>
          <w:sz w:val="20"/>
          <w:szCs w:val="20"/>
          <w:lang w:eastAsia="pt-BR"/>
        </w:rPr>
      </w:pPr>
      <w:bookmarkStart w:id="43" w:name="art3§1"/>
      <w:bookmarkEnd w:id="43"/>
      <w:r w:rsidRPr="000E6552">
        <w:rPr>
          <w:rFonts w:ascii="Arial" w:eastAsia="Times New Roman" w:hAnsi="Arial" w:cs="Arial"/>
          <w:color w:val="000000"/>
          <w:sz w:val="20"/>
          <w:szCs w:val="20"/>
          <w:lang w:eastAsia="pt-BR"/>
        </w:rPr>
        <w:t>§ 1</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Relativamente aos débitos previstos neste artigo: </w:t>
      </w:r>
    </w:p>
    <w:p w:rsidR="000E6552" w:rsidRPr="000E6552" w:rsidRDefault="000E6552" w:rsidP="000E6552">
      <w:pPr>
        <w:spacing w:before="100" w:beforeAutospacing="1" w:after="100" w:afterAutospacing="1" w:line="240" w:lineRule="auto"/>
        <w:ind w:firstLine="567"/>
        <w:rPr>
          <w:rFonts w:ascii="Arial" w:eastAsia="Times New Roman" w:hAnsi="Arial" w:cs="Arial"/>
          <w:color w:val="000000"/>
          <w:sz w:val="20"/>
          <w:szCs w:val="20"/>
          <w:lang w:eastAsia="pt-BR"/>
        </w:rPr>
      </w:pPr>
      <w:bookmarkStart w:id="44" w:name="art3§1i"/>
      <w:bookmarkEnd w:id="44"/>
      <w:r w:rsidRPr="000E6552">
        <w:rPr>
          <w:rFonts w:ascii="Arial" w:eastAsia="Times New Roman" w:hAnsi="Arial" w:cs="Arial"/>
          <w:color w:val="000000"/>
          <w:sz w:val="20"/>
          <w:szCs w:val="20"/>
          <w:lang w:eastAsia="pt-BR"/>
        </w:rPr>
        <w:t>I – será observado como parcela mínima do parcelamento o equivalente a 85% (oitenta e cinco por cento) do valor da última parcela devida no mês anterior ao da edição da </w:t>
      </w:r>
      <w:hyperlink r:id="rId39" w:history="1">
        <w:r w:rsidRPr="000E6552">
          <w:rPr>
            <w:rFonts w:ascii="Arial" w:eastAsia="Times New Roman" w:hAnsi="Arial" w:cs="Arial"/>
            <w:color w:val="0000FF"/>
            <w:sz w:val="20"/>
            <w:szCs w:val="20"/>
            <w:u w:val="single"/>
            <w:lang w:eastAsia="pt-BR"/>
          </w:rPr>
          <w:t>Medida Provisória n</w:t>
        </w:r>
        <w:r w:rsidRPr="000E6552">
          <w:rPr>
            <w:rFonts w:ascii="Arial" w:eastAsia="Times New Roman" w:hAnsi="Arial" w:cs="Arial"/>
            <w:color w:val="0000FF"/>
            <w:sz w:val="20"/>
            <w:szCs w:val="20"/>
            <w:u w:val="single"/>
            <w:vertAlign w:val="superscript"/>
            <w:lang w:eastAsia="pt-BR"/>
          </w:rPr>
          <w:t>o</w:t>
        </w:r>
        <w:r w:rsidRPr="000E6552">
          <w:rPr>
            <w:rFonts w:ascii="Arial" w:eastAsia="Times New Roman" w:hAnsi="Arial" w:cs="Arial"/>
            <w:color w:val="0000FF"/>
            <w:sz w:val="20"/>
            <w:szCs w:val="20"/>
            <w:u w:val="single"/>
            <w:lang w:eastAsia="pt-BR"/>
          </w:rPr>
          <w:t> 449, de 3 de dezembro de 2008</w:t>
        </w:r>
      </w:hyperlink>
      <w:r w:rsidRPr="000E6552">
        <w:rPr>
          <w:rFonts w:ascii="Arial" w:eastAsia="Times New Roman" w:hAnsi="Arial" w:cs="Arial"/>
          <w:color w:val="000000"/>
          <w:sz w:val="20"/>
          <w:szCs w:val="20"/>
          <w:lang w:eastAsia="pt-BR"/>
        </w:rPr>
        <w:t>; </w:t>
      </w:r>
    </w:p>
    <w:p w:rsidR="000E6552" w:rsidRPr="000E6552" w:rsidRDefault="000E6552" w:rsidP="000E6552">
      <w:pPr>
        <w:spacing w:before="100" w:beforeAutospacing="1" w:after="100" w:afterAutospacing="1" w:line="240" w:lineRule="auto"/>
        <w:ind w:firstLine="567"/>
        <w:rPr>
          <w:rFonts w:ascii="Arial" w:eastAsia="Times New Roman" w:hAnsi="Arial" w:cs="Arial"/>
          <w:color w:val="000000"/>
          <w:sz w:val="20"/>
          <w:szCs w:val="20"/>
          <w:lang w:eastAsia="pt-BR"/>
        </w:rPr>
      </w:pPr>
      <w:bookmarkStart w:id="45" w:name="art3§1ii"/>
      <w:bookmarkEnd w:id="45"/>
      <w:r w:rsidRPr="000E6552">
        <w:rPr>
          <w:rFonts w:ascii="Arial" w:eastAsia="Times New Roman" w:hAnsi="Arial" w:cs="Arial"/>
          <w:color w:val="000000"/>
          <w:sz w:val="20"/>
          <w:szCs w:val="20"/>
          <w:lang w:eastAsia="pt-BR"/>
        </w:rPr>
        <w:t>II – no caso dos débitos do Programa de Recuperação Fiscal – REFIS, será observado como parcela mínima do parcelamento o equivalente a 85% (oitenta e cinco por cento) da média das 12 (doze) últimas parcelas devidas no Programa antes da edição da </w:t>
      </w:r>
      <w:hyperlink r:id="rId40" w:history="1">
        <w:r w:rsidRPr="000E6552">
          <w:rPr>
            <w:rFonts w:ascii="Arial" w:eastAsia="Times New Roman" w:hAnsi="Arial" w:cs="Arial"/>
            <w:color w:val="0000FF"/>
            <w:sz w:val="20"/>
            <w:szCs w:val="20"/>
            <w:u w:val="single"/>
            <w:lang w:eastAsia="pt-BR"/>
          </w:rPr>
          <w:t>Medida Provisória n</w:t>
        </w:r>
        <w:r w:rsidRPr="000E6552">
          <w:rPr>
            <w:rFonts w:ascii="Arial" w:eastAsia="Times New Roman" w:hAnsi="Arial" w:cs="Arial"/>
            <w:color w:val="0000FF"/>
            <w:sz w:val="20"/>
            <w:szCs w:val="20"/>
            <w:u w:val="single"/>
            <w:vertAlign w:val="superscript"/>
            <w:lang w:eastAsia="pt-BR"/>
          </w:rPr>
          <w:t>o</w:t>
        </w:r>
        <w:r w:rsidRPr="000E6552">
          <w:rPr>
            <w:rFonts w:ascii="Arial" w:eastAsia="Times New Roman" w:hAnsi="Arial" w:cs="Arial"/>
            <w:color w:val="0000FF"/>
            <w:sz w:val="20"/>
            <w:szCs w:val="20"/>
            <w:u w:val="single"/>
            <w:lang w:eastAsia="pt-BR"/>
          </w:rPr>
          <w:t> 449, de 3 de dezembro de 2008</w:t>
        </w:r>
      </w:hyperlink>
      <w:r w:rsidRPr="000E6552">
        <w:rPr>
          <w:rFonts w:ascii="Arial" w:eastAsia="Times New Roman" w:hAnsi="Arial" w:cs="Arial"/>
          <w:color w:val="000000"/>
          <w:sz w:val="20"/>
          <w:szCs w:val="20"/>
          <w:lang w:eastAsia="pt-BR"/>
        </w:rPr>
        <w:t>; </w:t>
      </w:r>
    </w:p>
    <w:p w:rsidR="000E6552" w:rsidRPr="000E6552" w:rsidRDefault="000E6552" w:rsidP="000E6552">
      <w:pPr>
        <w:spacing w:before="100" w:beforeAutospacing="1" w:after="100" w:afterAutospacing="1" w:line="240" w:lineRule="auto"/>
        <w:ind w:firstLine="567"/>
        <w:rPr>
          <w:rFonts w:ascii="Arial" w:eastAsia="Times New Roman" w:hAnsi="Arial" w:cs="Arial"/>
          <w:color w:val="000000"/>
          <w:sz w:val="20"/>
          <w:szCs w:val="20"/>
          <w:lang w:eastAsia="pt-BR"/>
        </w:rPr>
      </w:pPr>
      <w:bookmarkStart w:id="46" w:name="art3§1iii"/>
      <w:bookmarkEnd w:id="46"/>
      <w:r w:rsidRPr="000E6552">
        <w:rPr>
          <w:rFonts w:ascii="Arial" w:eastAsia="Times New Roman" w:hAnsi="Arial" w:cs="Arial"/>
          <w:color w:val="000000"/>
          <w:sz w:val="20"/>
          <w:szCs w:val="20"/>
          <w:lang w:eastAsia="pt-BR"/>
        </w:rPr>
        <w:t>III – caso tenha havido a exclusão ou rescisão do Programa de Recuperação Fiscal – REFIS em um período menor que 12 (doze) meses, será observado como parcela mínima do parcelamento o equivalente a 85% (oitenta e cinco por cento) da média das parcelas devidas no Programa antes da edição da </w:t>
      </w:r>
      <w:hyperlink r:id="rId41" w:history="1">
        <w:r w:rsidRPr="000E6552">
          <w:rPr>
            <w:rFonts w:ascii="Arial" w:eastAsia="Times New Roman" w:hAnsi="Arial" w:cs="Arial"/>
            <w:color w:val="0000FF"/>
            <w:sz w:val="20"/>
            <w:szCs w:val="20"/>
            <w:u w:val="single"/>
            <w:lang w:eastAsia="pt-BR"/>
          </w:rPr>
          <w:t>Medida Provisória n</w:t>
        </w:r>
        <w:r w:rsidRPr="000E6552">
          <w:rPr>
            <w:rFonts w:ascii="Arial" w:eastAsia="Times New Roman" w:hAnsi="Arial" w:cs="Arial"/>
            <w:color w:val="0000FF"/>
            <w:sz w:val="20"/>
            <w:szCs w:val="20"/>
            <w:u w:val="single"/>
            <w:vertAlign w:val="superscript"/>
            <w:lang w:eastAsia="pt-BR"/>
          </w:rPr>
          <w:t>o</w:t>
        </w:r>
        <w:r w:rsidRPr="000E6552">
          <w:rPr>
            <w:rFonts w:ascii="Arial" w:eastAsia="Times New Roman" w:hAnsi="Arial" w:cs="Arial"/>
            <w:color w:val="0000FF"/>
            <w:sz w:val="20"/>
            <w:szCs w:val="20"/>
            <w:u w:val="single"/>
            <w:lang w:eastAsia="pt-BR"/>
          </w:rPr>
          <w:t> 449, de 3 de dezembro de 2008</w:t>
        </w:r>
      </w:hyperlink>
      <w:r w:rsidRPr="000E6552">
        <w:rPr>
          <w:rFonts w:ascii="Arial" w:eastAsia="Times New Roman" w:hAnsi="Arial" w:cs="Arial"/>
          <w:color w:val="000000"/>
          <w:sz w:val="20"/>
          <w:szCs w:val="20"/>
          <w:lang w:eastAsia="pt-BR"/>
        </w:rPr>
        <w:t>; </w:t>
      </w:r>
    </w:p>
    <w:p w:rsidR="000E6552" w:rsidRPr="000E6552" w:rsidRDefault="000E6552" w:rsidP="000E6552">
      <w:pPr>
        <w:spacing w:before="100" w:beforeAutospacing="1" w:after="100" w:afterAutospacing="1" w:line="240" w:lineRule="auto"/>
        <w:ind w:firstLine="567"/>
        <w:rPr>
          <w:rFonts w:ascii="Arial" w:eastAsia="Times New Roman" w:hAnsi="Arial" w:cs="Arial"/>
          <w:color w:val="000000"/>
          <w:sz w:val="20"/>
          <w:szCs w:val="20"/>
          <w:lang w:eastAsia="pt-BR"/>
        </w:rPr>
      </w:pPr>
      <w:bookmarkStart w:id="47" w:name="art3§1iv"/>
      <w:bookmarkEnd w:id="47"/>
      <w:r w:rsidRPr="000E6552">
        <w:rPr>
          <w:rFonts w:ascii="Arial" w:eastAsia="Times New Roman" w:hAnsi="Arial" w:cs="Arial"/>
          <w:color w:val="000000"/>
          <w:sz w:val="20"/>
          <w:szCs w:val="20"/>
          <w:lang w:eastAsia="pt-BR"/>
        </w:rPr>
        <w:t>IV – </w:t>
      </w:r>
      <w:hyperlink r:id="rId42" w:history="1">
        <w:r w:rsidRPr="000E6552">
          <w:rPr>
            <w:rFonts w:ascii="Arial" w:eastAsia="Times New Roman" w:hAnsi="Arial" w:cs="Arial"/>
            <w:color w:val="0000FF"/>
            <w:sz w:val="20"/>
            <w:szCs w:val="20"/>
            <w:u w:val="single"/>
            <w:lang w:eastAsia="pt-BR"/>
          </w:rPr>
          <w:t>(VETADO)</w:t>
        </w:r>
      </w:hyperlink>
      <w:r w:rsidRPr="000E6552">
        <w:rPr>
          <w:rFonts w:ascii="Arial" w:eastAsia="Times New Roman" w:hAnsi="Arial" w:cs="Arial"/>
          <w:color w:val="000000"/>
          <w:sz w:val="20"/>
          <w:szCs w:val="20"/>
          <w:lang w:eastAsia="pt-BR"/>
        </w:rPr>
        <w:t> </w:t>
      </w:r>
    </w:p>
    <w:p w:rsidR="000E6552" w:rsidRPr="000E6552" w:rsidRDefault="000E6552" w:rsidP="000E6552">
      <w:pPr>
        <w:spacing w:before="100" w:beforeAutospacing="1" w:after="100" w:afterAutospacing="1" w:line="240" w:lineRule="auto"/>
        <w:ind w:firstLine="567"/>
        <w:rPr>
          <w:rFonts w:ascii="Arial" w:eastAsia="Times New Roman" w:hAnsi="Arial" w:cs="Arial"/>
          <w:color w:val="000000"/>
          <w:sz w:val="20"/>
          <w:szCs w:val="20"/>
          <w:lang w:eastAsia="pt-BR"/>
        </w:rPr>
      </w:pPr>
      <w:bookmarkStart w:id="48" w:name="art3§1v"/>
      <w:bookmarkEnd w:id="48"/>
      <w:r w:rsidRPr="000E6552">
        <w:rPr>
          <w:rFonts w:ascii="Arial" w:eastAsia="Times New Roman" w:hAnsi="Arial" w:cs="Arial"/>
          <w:color w:val="000000"/>
          <w:sz w:val="20"/>
          <w:szCs w:val="20"/>
          <w:lang w:eastAsia="pt-BR"/>
        </w:rPr>
        <w:t>V – na hipótese em que os débitos do contribuinte tenham sido objeto de reparcelamento na forma do Refis, do Paes ou do Paex, para a aplicação das regras previstas nesta Lei será levado em conta o primeiro desses parcelamentos em que os débitos tenham sido incluídos.  </w:t>
      </w:r>
    </w:p>
    <w:p w:rsidR="000E6552" w:rsidRPr="000E6552" w:rsidRDefault="000E6552" w:rsidP="000E6552">
      <w:pPr>
        <w:spacing w:before="100" w:beforeAutospacing="1" w:after="100" w:afterAutospacing="1" w:line="240" w:lineRule="auto"/>
        <w:ind w:firstLine="567"/>
        <w:rPr>
          <w:rFonts w:ascii="Arial" w:eastAsia="Times New Roman" w:hAnsi="Arial" w:cs="Arial"/>
          <w:color w:val="000000"/>
          <w:sz w:val="20"/>
          <w:szCs w:val="20"/>
          <w:lang w:eastAsia="pt-BR"/>
        </w:rPr>
      </w:pPr>
      <w:bookmarkStart w:id="49" w:name="art3§2"/>
      <w:bookmarkEnd w:id="49"/>
      <w:r w:rsidRPr="000E6552">
        <w:rPr>
          <w:rFonts w:ascii="Arial" w:eastAsia="Times New Roman" w:hAnsi="Arial" w:cs="Arial"/>
          <w:color w:val="000000"/>
          <w:sz w:val="20"/>
          <w:szCs w:val="20"/>
          <w:lang w:eastAsia="pt-BR"/>
        </w:rPr>
        <w:t>§ 2</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Serão observadas as seguintes reduções para os débitos previstos neste artigo: </w:t>
      </w:r>
    </w:p>
    <w:p w:rsidR="000E6552" w:rsidRPr="000E6552" w:rsidRDefault="000E6552" w:rsidP="000E6552">
      <w:pPr>
        <w:spacing w:before="100" w:beforeAutospacing="1" w:after="100" w:afterAutospacing="1" w:line="240" w:lineRule="auto"/>
        <w:ind w:firstLine="567"/>
        <w:rPr>
          <w:rFonts w:ascii="Arial" w:eastAsia="Times New Roman" w:hAnsi="Arial" w:cs="Arial"/>
          <w:color w:val="000000"/>
          <w:sz w:val="20"/>
          <w:szCs w:val="20"/>
          <w:lang w:eastAsia="pt-BR"/>
        </w:rPr>
      </w:pPr>
      <w:bookmarkStart w:id="50" w:name="art3§2i"/>
      <w:bookmarkEnd w:id="50"/>
      <w:r w:rsidRPr="000E6552">
        <w:rPr>
          <w:rFonts w:ascii="Arial" w:eastAsia="Times New Roman" w:hAnsi="Arial" w:cs="Arial"/>
          <w:color w:val="000000"/>
          <w:sz w:val="20"/>
          <w:szCs w:val="20"/>
          <w:lang w:eastAsia="pt-BR"/>
        </w:rPr>
        <w:t>I – os débitos anteriormente incluídos no Refis terão redução de 40% (quarenta por cento) das multas de mora e de ofício, de 40% (quarenta por cento) das isoladas, de 25% (vinte e cinco por cento) dos juros de mora e de 100% (cem por cento) sobre o valor do encargo legal; </w:t>
      </w:r>
    </w:p>
    <w:p w:rsidR="000E6552" w:rsidRPr="000E6552" w:rsidRDefault="000E6552" w:rsidP="000E6552">
      <w:pPr>
        <w:spacing w:before="100" w:beforeAutospacing="1" w:after="100" w:afterAutospacing="1" w:line="240" w:lineRule="auto"/>
        <w:ind w:firstLine="567"/>
        <w:rPr>
          <w:rFonts w:ascii="Arial" w:eastAsia="Times New Roman" w:hAnsi="Arial" w:cs="Arial"/>
          <w:color w:val="000000"/>
          <w:sz w:val="20"/>
          <w:szCs w:val="20"/>
          <w:lang w:eastAsia="pt-BR"/>
        </w:rPr>
      </w:pPr>
      <w:bookmarkStart w:id="51" w:name="art3§2ii"/>
      <w:bookmarkEnd w:id="51"/>
      <w:r w:rsidRPr="000E6552">
        <w:rPr>
          <w:rFonts w:ascii="Arial" w:eastAsia="Times New Roman" w:hAnsi="Arial" w:cs="Arial"/>
          <w:color w:val="000000"/>
          <w:sz w:val="20"/>
          <w:szCs w:val="20"/>
          <w:lang w:eastAsia="pt-BR"/>
        </w:rPr>
        <w:t>II – os débitos anteriormente incluídos no Paes terão redução de 70% (setenta por cento) das multas de mora e de ofício, de 40% (quarenta por cento) das isoladas, de 30% (trinta por cento) dos juros de mora e de 100% (cem por cento) sobre o valor do encargo legal; </w:t>
      </w:r>
    </w:p>
    <w:p w:rsidR="000E6552" w:rsidRPr="000E6552" w:rsidRDefault="000E6552" w:rsidP="000E6552">
      <w:pPr>
        <w:spacing w:before="100" w:beforeAutospacing="1" w:after="100" w:afterAutospacing="1" w:line="240" w:lineRule="auto"/>
        <w:ind w:firstLine="567"/>
        <w:rPr>
          <w:rFonts w:ascii="Arial" w:eastAsia="Times New Roman" w:hAnsi="Arial" w:cs="Arial"/>
          <w:color w:val="000000"/>
          <w:sz w:val="20"/>
          <w:szCs w:val="20"/>
          <w:lang w:eastAsia="pt-BR"/>
        </w:rPr>
      </w:pPr>
      <w:bookmarkStart w:id="52" w:name="art3§2iii"/>
      <w:bookmarkEnd w:id="52"/>
      <w:r w:rsidRPr="000E6552">
        <w:rPr>
          <w:rFonts w:ascii="Arial" w:eastAsia="Times New Roman" w:hAnsi="Arial" w:cs="Arial"/>
          <w:color w:val="000000"/>
          <w:sz w:val="20"/>
          <w:szCs w:val="20"/>
          <w:lang w:eastAsia="pt-BR"/>
        </w:rPr>
        <w:t xml:space="preserve">III – os débitos anteriormente incluídos no Paex terão redução de 80% (oitenta por cento) das multas de mora e de ofício, de 40% (quarenta por cento) das isoladas, de 35% (trinta e </w:t>
      </w:r>
      <w:r w:rsidRPr="000E6552">
        <w:rPr>
          <w:rFonts w:ascii="Arial" w:eastAsia="Times New Roman" w:hAnsi="Arial" w:cs="Arial"/>
          <w:color w:val="000000"/>
          <w:sz w:val="20"/>
          <w:szCs w:val="20"/>
          <w:lang w:eastAsia="pt-BR"/>
        </w:rPr>
        <w:lastRenderedPageBreak/>
        <w:t>cinco por cento) dos juros de mora e de 100% (cem por cento) sobre o valor do encargo legal; e </w:t>
      </w:r>
    </w:p>
    <w:p w:rsidR="000E6552" w:rsidRPr="000E6552" w:rsidRDefault="000E6552" w:rsidP="000E6552">
      <w:pPr>
        <w:spacing w:before="100" w:beforeAutospacing="1" w:after="100" w:afterAutospacing="1" w:line="240" w:lineRule="auto"/>
        <w:ind w:firstLine="567"/>
        <w:rPr>
          <w:rFonts w:ascii="Arial" w:eastAsia="Times New Roman" w:hAnsi="Arial" w:cs="Arial"/>
          <w:color w:val="000000"/>
          <w:sz w:val="20"/>
          <w:szCs w:val="20"/>
          <w:lang w:eastAsia="pt-BR"/>
        </w:rPr>
      </w:pPr>
      <w:bookmarkStart w:id="53" w:name="art3§2iv"/>
      <w:bookmarkEnd w:id="53"/>
      <w:r w:rsidRPr="000E6552">
        <w:rPr>
          <w:rFonts w:ascii="Arial" w:eastAsia="Times New Roman" w:hAnsi="Arial" w:cs="Arial"/>
          <w:color w:val="000000"/>
          <w:sz w:val="20"/>
          <w:szCs w:val="20"/>
          <w:lang w:eastAsia="pt-BR"/>
        </w:rPr>
        <w:t>IV – os débitos anteriormente incluídos no parcelamento previsto no </w:t>
      </w:r>
      <w:hyperlink r:id="rId43" w:anchor="art38" w:history="1">
        <w:r w:rsidRPr="000E6552">
          <w:rPr>
            <w:rFonts w:ascii="Arial" w:eastAsia="Times New Roman" w:hAnsi="Arial" w:cs="Arial"/>
            <w:color w:val="0000FF"/>
            <w:sz w:val="20"/>
            <w:szCs w:val="20"/>
            <w:u w:val="single"/>
            <w:lang w:eastAsia="pt-BR"/>
          </w:rPr>
          <w:t>art. 38 da Lei nº 8.212, de 24 de julho de 1991</w:t>
        </w:r>
      </w:hyperlink>
      <w:r w:rsidRPr="000E6552">
        <w:rPr>
          <w:rFonts w:ascii="Arial" w:eastAsia="Times New Roman" w:hAnsi="Arial" w:cs="Arial"/>
          <w:color w:val="000000"/>
          <w:sz w:val="20"/>
          <w:szCs w:val="20"/>
          <w:lang w:eastAsia="pt-BR"/>
        </w:rPr>
        <w:t>, e do parcelamento previsto no </w:t>
      </w:r>
      <w:hyperlink r:id="rId44" w:anchor="art10" w:history="1">
        <w:r w:rsidRPr="000E6552">
          <w:rPr>
            <w:rFonts w:ascii="Arial" w:eastAsia="Times New Roman" w:hAnsi="Arial" w:cs="Arial"/>
            <w:color w:val="0000FF"/>
            <w:sz w:val="20"/>
            <w:szCs w:val="20"/>
            <w:u w:val="single"/>
            <w:lang w:eastAsia="pt-BR"/>
          </w:rPr>
          <w:t>art. 10 da Lei n</w:t>
        </w:r>
        <w:r w:rsidRPr="000E6552">
          <w:rPr>
            <w:rFonts w:ascii="Arial" w:eastAsia="Times New Roman" w:hAnsi="Arial" w:cs="Arial"/>
            <w:color w:val="0000FF"/>
            <w:sz w:val="20"/>
            <w:szCs w:val="20"/>
            <w:u w:val="single"/>
            <w:vertAlign w:val="superscript"/>
            <w:lang w:eastAsia="pt-BR"/>
          </w:rPr>
          <w:t>o</w:t>
        </w:r>
        <w:r w:rsidRPr="000E6552">
          <w:rPr>
            <w:rFonts w:ascii="Arial" w:eastAsia="Times New Roman" w:hAnsi="Arial" w:cs="Arial"/>
            <w:color w:val="0000FF"/>
            <w:sz w:val="20"/>
            <w:szCs w:val="20"/>
            <w:u w:val="single"/>
            <w:lang w:eastAsia="pt-BR"/>
          </w:rPr>
          <w:t> 10.522, de 19 de julho de 2002</w:t>
        </w:r>
      </w:hyperlink>
      <w:r w:rsidRPr="000E6552">
        <w:rPr>
          <w:rFonts w:ascii="Arial" w:eastAsia="Times New Roman" w:hAnsi="Arial" w:cs="Arial"/>
          <w:color w:val="000000"/>
          <w:sz w:val="20"/>
          <w:szCs w:val="20"/>
          <w:lang w:eastAsia="pt-BR"/>
        </w:rPr>
        <w:t>, terão redução de 100% (cem por cento) das multas de mora e de ofício, de 40% (quarenta por cento) das isoladas, de 40% (quarenta por cento) dos juros de mora e de 100% (cem por cento) sobre o valor do encargo legal. </w:t>
      </w:r>
    </w:p>
    <w:p w:rsidR="000E6552" w:rsidRPr="000E6552" w:rsidRDefault="000E6552" w:rsidP="000E6552">
      <w:pPr>
        <w:spacing w:before="100" w:beforeAutospacing="1" w:after="100" w:afterAutospacing="1" w:line="240" w:lineRule="auto"/>
        <w:ind w:firstLine="567"/>
        <w:jc w:val="center"/>
        <w:rPr>
          <w:rFonts w:ascii="Arial" w:eastAsia="Times New Roman" w:hAnsi="Arial" w:cs="Arial"/>
          <w:color w:val="000000"/>
          <w:sz w:val="20"/>
          <w:szCs w:val="20"/>
          <w:lang w:eastAsia="pt-BR"/>
        </w:rPr>
      </w:pPr>
      <w:r w:rsidRPr="000E6552">
        <w:rPr>
          <w:rFonts w:ascii="Arial" w:eastAsia="Times New Roman" w:hAnsi="Arial" w:cs="Arial"/>
          <w:b/>
          <w:bCs/>
          <w:color w:val="000000"/>
          <w:sz w:val="20"/>
          <w:szCs w:val="20"/>
          <w:lang w:eastAsia="pt-BR"/>
        </w:rPr>
        <w:t>Seção III </w:t>
      </w:r>
    </w:p>
    <w:p w:rsidR="000E6552" w:rsidRPr="000E6552" w:rsidRDefault="000E6552" w:rsidP="000E6552">
      <w:pPr>
        <w:spacing w:before="100" w:beforeAutospacing="1" w:after="100" w:afterAutospacing="1" w:line="240" w:lineRule="auto"/>
        <w:ind w:firstLine="567"/>
        <w:jc w:val="center"/>
        <w:rPr>
          <w:rFonts w:ascii="Arial" w:eastAsia="Times New Roman" w:hAnsi="Arial" w:cs="Arial"/>
          <w:color w:val="000000"/>
          <w:sz w:val="20"/>
          <w:szCs w:val="20"/>
          <w:lang w:eastAsia="pt-BR"/>
        </w:rPr>
      </w:pPr>
      <w:r w:rsidRPr="000E6552">
        <w:rPr>
          <w:rFonts w:ascii="Arial" w:eastAsia="Times New Roman" w:hAnsi="Arial" w:cs="Arial"/>
          <w:b/>
          <w:bCs/>
          <w:color w:val="000000"/>
          <w:sz w:val="20"/>
          <w:szCs w:val="20"/>
          <w:lang w:eastAsia="pt-BR"/>
        </w:rPr>
        <w:t>Disposições Comuns aos Parcelamentos </w:t>
      </w:r>
    </w:p>
    <w:p w:rsidR="000E6552" w:rsidRPr="000E6552" w:rsidRDefault="000E6552" w:rsidP="000E6552">
      <w:pPr>
        <w:spacing w:before="100" w:beforeAutospacing="1" w:after="100" w:afterAutospacing="1" w:line="240" w:lineRule="auto"/>
        <w:ind w:firstLine="567"/>
        <w:rPr>
          <w:rFonts w:ascii="Arial" w:eastAsia="Times New Roman" w:hAnsi="Arial" w:cs="Arial"/>
          <w:color w:val="000000"/>
          <w:sz w:val="20"/>
          <w:szCs w:val="20"/>
          <w:lang w:eastAsia="pt-BR"/>
        </w:rPr>
      </w:pPr>
      <w:bookmarkStart w:id="54" w:name="art4"/>
      <w:bookmarkEnd w:id="54"/>
      <w:r w:rsidRPr="000E6552">
        <w:rPr>
          <w:rFonts w:ascii="Arial" w:eastAsia="Times New Roman" w:hAnsi="Arial" w:cs="Arial"/>
          <w:color w:val="000000"/>
          <w:sz w:val="20"/>
          <w:szCs w:val="20"/>
          <w:lang w:eastAsia="pt-BR"/>
        </w:rPr>
        <w:t>Art. 4</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Aos parcelamentos de que trata esta Lei não se aplica o disposto no </w:t>
      </w:r>
      <w:hyperlink r:id="rId45" w:anchor="art3%C2%A71" w:history="1">
        <w:r w:rsidRPr="000E6552">
          <w:rPr>
            <w:rFonts w:ascii="Arial" w:eastAsia="Times New Roman" w:hAnsi="Arial" w:cs="Arial"/>
            <w:color w:val="0000FF"/>
            <w:sz w:val="20"/>
            <w:szCs w:val="20"/>
            <w:u w:val="single"/>
            <w:lang w:eastAsia="pt-BR"/>
          </w:rPr>
          <w:t>§ 1</w:t>
        </w:r>
        <w:r w:rsidRPr="000E6552">
          <w:rPr>
            <w:rFonts w:ascii="Arial" w:eastAsia="Times New Roman" w:hAnsi="Arial" w:cs="Arial"/>
            <w:color w:val="0000FF"/>
            <w:sz w:val="20"/>
            <w:szCs w:val="20"/>
            <w:u w:val="single"/>
            <w:vertAlign w:val="superscript"/>
            <w:lang w:eastAsia="pt-BR"/>
          </w:rPr>
          <w:t>o</w:t>
        </w:r>
        <w:r w:rsidRPr="000E6552">
          <w:rPr>
            <w:rFonts w:ascii="Arial" w:eastAsia="Times New Roman" w:hAnsi="Arial" w:cs="Arial"/>
            <w:color w:val="0000FF"/>
            <w:sz w:val="20"/>
            <w:szCs w:val="20"/>
            <w:u w:val="single"/>
            <w:lang w:eastAsia="pt-BR"/>
          </w:rPr>
          <w:t> do art. 3</w:t>
        </w:r>
        <w:r w:rsidRPr="000E6552">
          <w:rPr>
            <w:rFonts w:ascii="Arial" w:eastAsia="Times New Roman" w:hAnsi="Arial" w:cs="Arial"/>
            <w:color w:val="0000FF"/>
            <w:sz w:val="20"/>
            <w:szCs w:val="20"/>
            <w:u w:val="single"/>
            <w:vertAlign w:val="superscript"/>
            <w:lang w:eastAsia="pt-BR"/>
          </w:rPr>
          <w:t>o</w:t>
        </w:r>
        <w:r w:rsidRPr="000E6552">
          <w:rPr>
            <w:rFonts w:ascii="Arial" w:eastAsia="Times New Roman" w:hAnsi="Arial" w:cs="Arial"/>
            <w:color w:val="0000FF"/>
            <w:sz w:val="20"/>
            <w:szCs w:val="20"/>
            <w:u w:val="single"/>
            <w:lang w:eastAsia="pt-BR"/>
          </w:rPr>
          <w:t> da Lei n</w:t>
        </w:r>
        <w:r w:rsidRPr="000E6552">
          <w:rPr>
            <w:rFonts w:ascii="Arial" w:eastAsia="Times New Roman" w:hAnsi="Arial" w:cs="Arial"/>
            <w:color w:val="0000FF"/>
            <w:sz w:val="20"/>
            <w:szCs w:val="20"/>
            <w:u w:val="single"/>
            <w:vertAlign w:val="superscript"/>
            <w:lang w:eastAsia="pt-BR"/>
          </w:rPr>
          <w:t>o</w:t>
        </w:r>
        <w:r w:rsidRPr="000E6552">
          <w:rPr>
            <w:rFonts w:ascii="Arial" w:eastAsia="Times New Roman" w:hAnsi="Arial" w:cs="Arial"/>
            <w:color w:val="0000FF"/>
            <w:sz w:val="20"/>
            <w:szCs w:val="20"/>
            <w:u w:val="single"/>
            <w:lang w:eastAsia="pt-BR"/>
          </w:rPr>
          <w:t> 9.964, de 10 de abril de 2000</w:t>
        </w:r>
      </w:hyperlink>
      <w:r w:rsidRPr="000E6552">
        <w:rPr>
          <w:rFonts w:ascii="Arial" w:eastAsia="Times New Roman" w:hAnsi="Arial" w:cs="Arial"/>
          <w:color w:val="000000"/>
          <w:sz w:val="20"/>
          <w:szCs w:val="20"/>
          <w:lang w:eastAsia="pt-BR"/>
        </w:rPr>
        <w:t>, no </w:t>
      </w:r>
      <w:hyperlink r:id="rId46" w:anchor="art14a%C2%A72." w:history="1">
        <w:r w:rsidRPr="000E6552">
          <w:rPr>
            <w:rFonts w:ascii="Arial" w:eastAsia="Times New Roman" w:hAnsi="Arial" w:cs="Arial"/>
            <w:color w:val="0000FF"/>
            <w:sz w:val="20"/>
            <w:szCs w:val="20"/>
            <w:u w:val="single"/>
            <w:lang w:eastAsia="pt-BR"/>
          </w:rPr>
          <w:t>§ 2</w:t>
        </w:r>
        <w:r w:rsidRPr="000E6552">
          <w:rPr>
            <w:rFonts w:ascii="Arial" w:eastAsia="Times New Roman" w:hAnsi="Arial" w:cs="Arial"/>
            <w:color w:val="0000FF"/>
            <w:sz w:val="20"/>
            <w:szCs w:val="20"/>
            <w:u w:val="single"/>
            <w:vertAlign w:val="superscript"/>
            <w:lang w:eastAsia="pt-BR"/>
          </w:rPr>
          <w:t>o</w:t>
        </w:r>
        <w:r w:rsidRPr="000E6552">
          <w:rPr>
            <w:rFonts w:ascii="Arial" w:eastAsia="Times New Roman" w:hAnsi="Arial" w:cs="Arial"/>
            <w:color w:val="0000FF"/>
            <w:sz w:val="20"/>
            <w:szCs w:val="20"/>
            <w:u w:val="single"/>
            <w:lang w:eastAsia="pt-BR"/>
          </w:rPr>
          <w:t> do art. 14-A da Lei n</w:t>
        </w:r>
        <w:r w:rsidRPr="000E6552">
          <w:rPr>
            <w:rFonts w:ascii="Arial" w:eastAsia="Times New Roman" w:hAnsi="Arial" w:cs="Arial"/>
            <w:color w:val="0000FF"/>
            <w:sz w:val="20"/>
            <w:szCs w:val="20"/>
            <w:u w:val="single"/>
            <w:vertAlign w:val="superscript"/>
            <w:lang w:eastAsia="pt-BR"/>
          </w:rPr>
          <w:t>o</w:t>
        </w:r>
        <w:r w:rsidRPr="000E6552">
          <w:rPr>
            <w:rFonts w:ascii="Arial" w:eastAsia="Times New Roman" w:hAnsi="Arial" w:cs="Arial"/>
            <w:color w:val="0000FF"/>
            <w:sz w:val="20"/>
            <w:szCs w:val="20"/>
            <w:u w:val="single"/>
            <w:lang w:eastAsia="pt-BR"/>
          </w:rPr>
          <w:t> 10.522, de 19 de julho de 2002</w:t>
        </w:r>
      </w:hyperlink>
      <w:r w:rsidRPr="000E6552">
        <w:rPr>
          <w:rFonts w:ascii="Arial" w:eastAsia="Times New Roman" w:hAnsi="Arial" w:cs="Arial"/>
          <w:color w:val="000000"/>
          <w:sz w:val="20"/>
          <w:szCs w:val="20"/>
          <w:lang w:eastAsia="pt-BR"/>
        </w:rPr>
        <w:t>, e no </w:t>
      </w:r>
      <w:hyperlink r:id="rId47" w:anchor="art1%C2%A710" w:history="1">
        <w:r w:rsidRPr="000E6552">
          <w:rPr>
            <w:rFonts w:ascii="Arial" w:eastAsia="Times New Roman" w:hAnsi="Arial" w:cs="Arial"/>
            <w:color w:val="0000FF"/>
            <w:sz w:val="20"/>
            <w:szCs w:val="20"/>
            <w:u w:val="single"/>
            <w:lang w:eastAsia="pt-BR"/>
          </w:rPr>
          <w:t>§ 10 do art. 1</w:t>
        </w:r>
        <w:r w:rsidRPr="000E6552">
          <w:rPr>
            <w:rFonts w:ascii="Arial" w:eastAsia="Times New Roman" w:hAnsi="Arial" w:cs="Arial"/>
            <w:color w:val="0000FF"/>
            <w:sz w:val="20"/>
            <w:szCs w:val="20"/>
            <w:u w:val="single"/>
            <w:vertAlign w:val="superscript"/>
            <w:lang w:eastAsia="pt-BR"/>
          </w:rPr>
          <w:t>o</w:t>
        </w:r>
        <w:r w:rsidRPr="000E6552">
          <w:rPr>
            <w:rFonts w:ascii="Arial" w:eastAsia="Times New Roman" w:hAnsi="Arial" w:cs="Arial"/>
            <w:color w:val="0000FF"/>
            <w:sz w:val="20"/>
            <w:szCs w:val="20"/>
            <w:u w:val="single"/>
            <w:lang w:eastAsia="pt-BR"/>
          </w:rPr>
          <w:t> da Lei n</w:t>
        </w:r>
        <w:r w:rsidRPr="000E6552">
          <w:rPr>
            <w:rFonts w:ascii="Arial" w:eastAsia="Times New Roman" w:hAnsi="Arial" w:cs="Arial"/>
            <w:color w:val="0000FF"/>
            <w:sz w:val="20"/>
            <w:szCs w:val="20"/>
            <w:u w:val="single"/>
            <w:vertAlign w:val="superscript"/>
            <w:lang w:eastAsia="pt-BR"/>
          </w:rPr>
          <w:t>o</w:t>
        </w:r>
        <w:r w:rsidRPr="000E6552">
          <w:rPr>
            <w:rFonts w:ascii="Arial" w:eastAsia="Times New Roman" w:hAnsi="Arial" w:cs="Arial"/>
            <w:color w:val="0000FF"/>
            <w:sz w:val="20"/>
            <w:szCs w:val="20"/>
            <w:u w:val="single"/>
            <w:lang w:eastAsia="pt-BR"/>
          </w:rPr>
          <w:t> 10.684, de 30 de maio de 2003. </w:t>
        </w:r>
      </w:hyperlink>
      <w:r w:rsidRPr="000E6552">
        <w:rPr>
          <w:rFonts w:ascii="Arial" w:eastAsia="Times New Roman" w:hAnsi="Arial" w:cs="Arial"/>
          <w:color w:val="000000"/>
          <w:sz w:val="20"/>
          <w:szCs w:val="20"/>
          <w:lang w:eastAsia="pt-BR"/>
        </w:rPr>
        <w:t>                 </w:t>
      </w:r>
      <w:hyperlink r:id="rId48" w:anchor="art17" w:history="1">
        <w:r w:rsidRPr="000E6552">
          <w:rPr>
            <w:rFonts w:ascii="Arial" w:eastAsia="Times New Roman" w:hAnsi="Arial" w:cs="Arial"/>
            <w:color w:val="0000FF"/>
            <w:sz w:val="20"/>
            <w:szCs w:val="20"/>
            <w:u w:val="single"/>
            <w:lang w:eastAsia="pt-BR"/>
          </w:rPr>
          <w:t>(Vide Lei nº 12.865, de 2013)</w:t>
        </w:r>
      </w:hyperlink>
      <w:r w:rsidRPr="000E6552">
        <w:rPr>
          <w:rFonts w:ascii="Arial" w:eastAsia="Times New Roman" w:hAnsi="Arial" w:cs="Arial"/>
          <w:color w:val="000000"/>
          <w:sz w:val="20"/>
          <w:szCs w:val="20"/>
          <w:lang w:eastAsia="pt-BR"/>
        </w:rPr>
        <w:t>                 </w:t>
      </w:r>
      <w:hyperlink r:id="rId49" w:anchor="art33%C2%A710" w:history="1">
        <w:r w:rsidRPr="000E6552">
          <w:rPr>
            <w:rFonts w:ascii="Arial" w:eastAsia="Times New Roman" w:hAnsi="Arial" w:cs="Arial"/>
            <w:color w:val="0000FF"/>
            <w:sz w:val="20"/>
            <w:szCs w:val="20"/>
            <w:u w:val="single"/>
            <w:lang w:eastAsia="pt-BR"/>
          </w:rPr>
          <w:t>(Vide Lei nº 13.043, de 2014)</w:t>
        </w:r>
      </w:hyperlink>
    </w:p>
    <w:p w:rsidR="000E6552" w:rsidRPr="000E6552" w:rsidRDefault="000E6552" w:rsidP="000E6552">
      <w:pPr>
        <w:spacing w:before="100" w:beforeAutospacing="1" w:after="100" w:afterAutospacing="1" w:line="240" w:lineRule="auto"/>
        <w:ind w:firstLine="567"/>
        <w:rPr>
          <w:rFonts w:ascii="Arial" w:eastAsia="Times New Roman" w:hAnsi="Arial" w:cs="Arial"/>
          <w:color w:val="000000"/>
          <w:sz w:val="20"/>
          <w:szCs w:val="20"/>
          <w:lang w:eastAsia="pt-BR"/>
        </w:rPr>
      </w:pPr>
      <w:bookmarkStart w:id="55" w:name="art4p"/>
      <w:bookmarkEnd w:id="55"/>
      <w:r w:rsidRPr="000E6552">
        <w:rPr>
          <w:rFonts w:ascii="Arial" w:eastAsia="Times New Roman" w:hAnsi="Arial" w:cs="Arial"/>
          <w:color w:val="000000"/>
          <w:sz w:val="20"/>
          <w:szCs w:val="20"/>
          <w:lang w:eastAsia="pt-BR"/>
        </w:rPr>
        <w:t>Parágrafo único.  Não será computada na apuração da base de cálculo do Imposto de Renda, da Contribuição Social sobre o Lucro Líquido, da Contribuição para o PIS/PASEP e da Contribuição para o Financiamento da Seguridade Social – COFINS a parcela equivalente à redução do valor das multas, juros e encargo legal em decorrência do disposto nos arts. 1</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2</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e 3</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desta Lei. </w:t>
      </w:r>
    </w:p>
    <w:p w:rsidR="000E6552" w:rsidRPr="000E6552" w:rsidRDefault="000E6552" w:rsidP="000E6552">
      <w:pPr>
        <w:spacing w:before="100" w:beforeAutospacing="1" w:after="100" w:afterAutospacing="1" w:line="240" w:lineRule="auto"/>
        <w:ind w:firstLine="567"/>
        <w:rPr>
          <w:rFonts w:ascii="Arial" w:eastAsia="Times New Roman" w:hAnsi="Arial" w:cs="Arial"/>
          <w:color w:val="000000"/>
          <w:sz w:val="20"/>
          <w:szCs w:val="20"/>
          <w:lang w:eastAsia="pt-BR"/>
        </w:rPr>
      </w:pPr>
      <w:bookmarkStart w:id="56" w:name="art5"/>
      <w:bookmarkEnd w:id="56"/>
      <w:r w:rsidRPr="000E6552">
        <w:rPr>
          <w:rFonts w:ascii="Arial" w:eastAsia="Times New Roman" w:hAnsi="Arial" w:cs="Arial"/>
          <w:color w:val="000000"/>
          <w:sz w:val="20"/>
          <w:szCs w:val="20"/>
          <w:lang w:eastAsia="pt-BR"/>
        </w:rPr>
        <w:t>Art. 5</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A opção pelos parcelamentos de que trata esta Lei importa confissão irrevogável e irretratável dos débitos em nome do sujeito passivo na condição de contribuinte ou responsável e por ele indicados para compor os referidos parcelamentos, configura confissão extrajudicial nos termos dos </w:t>
      </w:r>
      <w:hyperlink r:id="rId50" w:anchor="art348" w:history="1">
        <w:r w:rsidRPr="000E6552">
          <w:rPr>
            <w:rFonts w:ascii="Arial" w:eastAsia="Times New Roman" w:hAnsi="Arial" w:cs="Arial"/>
            <w:color w:val="0000FF"/>
            <w:sz w:val="20"/>
            <w:szCs w:val="20"/>
            <w:u w:val="single"/>
            <w:lang w:eastAsia="pt-BR"/>
          </w:rPr>
          <w:t>arts. 348</w:t>
        </w:r>
      </w:hyperlink>
      <w:r w:rsidRPr="000E6552">
        <w:rPr>
          <w:rFonts w:ascii="Arial" w:eastAsia="Times New Roman" w:hAnsi="Arial" w:cs="Arial"/>
          <w:color w:val="000000"/>
          <w:sz w:val="20"/>
          <w:szCs w:val="20"/>
          <w:lang w:eastAsia="pt-BR"/>
        </w:rPr>
        <w:t>, </w:t>
      </w:r>
      <w:hyperlink r:id="rId51" w:anchor="art353" w:history="1">
        <w:r w:rsidRPr="000E6552">
          <w:rPr>
            <w:rFonts w:ascii="Arial" w:eastAsia="Times New Roman" w:hAnsi="Arial" w:cs="Arial"/>
            <w:color w:val="0000FF"/>
            <w:sz w:val="20"/>
            <w:szCs w:val="20"/>
            <w:u w:val="single"/>
            <w:lang w:eastAsia="pt-BR"/>
          </w:rPr>
          <w:t>353</w:t>
        </w:r>
      </w:hyperlink>
      <w:r w:rsidRPr="000E6552">
        <w:rPr>
          <w:rFonts w:ascii="Arial" w:eastAsia="Times New Roman" w:hAnsi="Arial" w:cs="Arial"/>
          <w:color w:val="000000"/>
          <w:sz w:val="20"/>
          <w:szCs w:val="20"/>
          <w:lang w:eastAsia="pt-BR"/>
        </w:rPr>
        <w:t> e </w:t>
      </w:r>
      <w:hyperlink r:id="rId52" w:anchor="art354" w:history="1">
        <w:r w:rsidRPr="000E6552">
          <w:rPr>
            <w:rFonts w:ascii="Arial" w:eastAsia="Times New Roman" w:hAnsi="Arial" w:cs="Arial"/>
            <w:color w:val="0000FF"/>
            <w:sz w:val="20"/>
            <w:szCs w:val="20"/>
            <w:u w:val="single"/>
            <w:lang w:eastAsia="pt-BR"/>
          </w:rPr>
          <w:t>354 da Lei nº 5.869, de 11 de janeiro de 1973 </w:t>
        </w:r>
      </w:hyperlink>
      <w:r w:rsidRPr="000E6552">
        <w:rPr>
          <w:rFonts w:ascii="Arial" w:eastAsia="Times New Roman" w:hAnsi="Arial" w:cs="Arial"/>
          <w:color w:val="000000"/>
          <w:sz w:val="20"/>
          <w:szCs w:val="20"/>
          <w:lang w:eastAsia="pt-BR"/>
        </w:rPr>
        <w:t>– Código de Processo Civil, e condiciona o sujeito passivo à aceitação plena e irretratável de todas as condições estabelecidas nesta Lei.  </w:t>
      </w:r>
      <w:hyperlink r:id="rId53" w:anchor="art17" w:history="1">
        <w:r w:rsidRPr="000E6552">
          <w:rPr>
            <w:rFonts w:ascii="Arial" w:eastAsia="Times New Roman" w:hAnsi="Arial" w:cs="Arial"/>
            <w:color w:val="0000FF"/>
            <w:sz w:val="20"/>
            <w:szCs w:val="20"/>
            <w:u w:val="single"/>
            <w:lang w:eastAsia="pt-BR"/>
          </w:rPr>
          <w:t>(Vide Lei nº 12.865, de 2013)</w:t>
        </w:r>
      </w:hyperlink>
      <w:r w:rsidRPr="000E6552">
        <w:rPr>
          <w:rFonts w:ascii="Arial" w:eastAsia="Times New Roman" w:hAnsi="Arial" w:cs="Arial"/>
          <w:color w:val="000000"/>
          <w:sz w:val="20"/>
          <w:szCs w:val="20"/>
          <w:lang w:eastAsia="pt-BR"/>
        </w:rPr>
        <w:t>  </w:t>
      </w:r>
      <w:hyperlink r:id="rId54" w:anchor="art33%C2%A710" w:history="1">
        <w:r w:rsidRPr="000E6552">
          <w:rPr>
            <w:rFonts w:ascii="Arial" w:eastAsia="Times New Roman" w:hAnsi="Arial" w:cs="Arial"/>
            <w:color w:val="0000FF"/>
            <w:sz w:val="20"/>
            <w:szCs w:val="20"/>
            <w:u w:val="single"/>
            <w:lang w:eastAsia="pt-BR"/>
          </w:rPr>
          <w:t>(Vide Lei nº 13.043, de 2014)</w:t>
        </w:r>
      </w:hyperlink>
    </w:p>
    <w:p w:rsidR="000E6552" w:rsidRPr="000E6552" w:rsidRDefault="000E6552" w:rsidP="000E6552">
      <w:pPr>
        <w:spacing w:before="100" w:beforeAutospacing="1" w:after="100" w:afterAutospacing="1" w:line="240" w:lineRule="auto"/>
        <w:ind w:firstLine="567"/>
        <w:rPr>
          <w:rFonts w:ascii="Arial" w:eastAsia="Times New Roman" w:hAnsi="Arial" w:cs="Arial"/>
          <w:color w:val="000000"/>
          <w:sz w:val="20"/>
          <w:szCs w:val="20"/>
          <w:lang w:eastAsia="pt-BR"/>
        </w:rPr>
      </w:pPr>
      <w:bookmarkStart w:id="57" w:name="art6"/>
      <w:bookmarkEnd w:id="57"/>
      <w:r w:rsidRPr="000E6552">
        <w:rPr>
          <w:rFonts w:ascii="Arial" w:eastAsia="Times New Roman" w:hAnsi="Arial" w:cs="Arial"/>
          <w:color w:val="000000"/>
          <w:sz w:val="20"/>
          <w:szCs w:val="20"/>
          <w:lang w:eastAsia="pt-BR"/>
        </w:rPr>
        <w:t>Art. 6</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O sujeito passivo que possuir ação judicial em curso, na qual requer o restabelecimento de sua opção ou a sua reinclusão em outros parcelamentos, deverá, como condição para valer-se das prerrogativas dos arts. 1</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2</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e 3</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desta Lei, desistir da respectiva ação judicial e renunciar a qualquer alegação de direito sobre a qual se funda a referida ação, protocolando requerimento de extinção do processo com resolução do mérito, nos termos do </w:t>
      </w:r>
      <w:hyperlink r:id="rId55" w:anchor="art269v" w:history="1">
        <w:r w:rsidRPr="000E6552">
          <w:rPr>
            <w:rFonts w:ascii="Arial" w:eastAsia="Times New Roman" w:hAnsi="Arial" w:cs="Arial"/>
            <w:color w:val="0000FF"/>
            <w:sz w:val="20"/>
            <w:szCs w:val="20"/>
            <w:u w:val="single"/>
            <w:lang w:eastAsia="pt-BR"/>
          </w:rPr>
          <w:t>inciso V do caput do art. 269 da Lei no 5.869, de 11 de janeiro de 1973</w:t>
        </w:r>
      </w:hyperlink>
      <w:r w:rsidRPr="000E6552">
        <w:rPr>
          <w:rFonts w:ascii="Arial" w:eastAsia="Times New Roman" w:hAnsi="Arial" w:cs="Arial"/>
          <w:color w:val="000000"/>
          <w:sz w:val="20"/>
          <w:szCs w:val="20"/>
          <w:lang w:eastAsia="pt-BR"/>
        </w:rPr>
        <w:t> – Código de Processo Civil, até 30 (trinta) dias após a data de ciência do deferimento do requerimento do parcelamento.                 </w:t>
      </w:r>
      <w:hyperlink r:id="rId56" w:anchor="art17" w:history="1">
        <w:r w:rsidRPr="000E6552">
          <w:rPr>
            <w:rFonts w:ascii="Arial" w:eastAsia="Times New Roman" w:hAnsi="Arial" w:cs="Arial"/>
            <w:color w:val="0000FF"/>
            <w:sz w:val="20"/>
            <w:szCs w:val="20"/>
            <w:u w:val="single"/>
            <w:lang w:eastAsia="pt-BR"/>
          </w:rPr>
          <w:t>(Vide Lei nº 12.865, de 2013)</w:t>
        </w:r>
      </w:hyperlink>
      <w:r w:rsidRPr="000E6552">
        <w:rPr>
          <w:rFonts w:ascii="Arial" w:eastAsia="Times New Roman" w:hAnsi="Arial" w:cs="Arial"/>
          <w:color w:val="000000"/>
          <w:sz w:val="20"/>
          <w:szCs w:val="20"/>
          <w:lang w:eastAsia="pt-BR"/>
        </w:rPr>
        <w:t>                    </w:t>
      </w:r>
      <w:hyperlink r:id="rId57" w:anchor="art33%C2%A710" w:history="1">
        <w:r w:rsidRPr="000E6552">
          <w:rPr>
            <w:rFonts w:ascii="Arial" w:eastAsia="Times New Roman" w:hAnsi="Arial" w:cs="Arial"/>
            <w:color w:val="0000FF"/>
            <w:sz w:val="20"/>
            <w:szCs w:val="20"/>
            <w:u w:val="single"/>
            <w:lang w:eastAsia="pt-BR"/>
          </w:rPr>
          <w:t>(Vide Lei nº 13.043, de 2014)</w:t>
        </w:r>
      </w:hyperlink>
    </w:p>
    <w:p w:rsidR="000E6552" w:rsidRPr="000E6552" w:rsidRDefault="000E6552" w:rsidP="000E6552">
      <w:pPr>
        <w:spacing w:before="100" w:beforeAutospacing="1" w:after="100" w:afterAutospacing="1" w:line="240" w:lineRule="auto"/>
        <w:ind w:firstLine="567"/>
        <w:rPr>
          <w:rFonts w:ascii="Arial" w:eastAsia="Times New Roman" w:hAnsi="Arial" w:cs="Arial"/>
          <w:color w:val="000000"/>
          <w:sz w:val="20"/>
          <w:szCs w:val="20"/>
          <w:lang w:eastAsia="pt-BR"/>
        </w:rPr>
      </w:pPr>
      <w:bookmarkStart w:id="58" w:name="art6§1"/>
      <w:bookmarkEnd w:id="58"/>
      <w:r w:rsidRPr="000E6552">
        <w:rPr>
          <w:rFonts w:ascii="Arial" w:eastAsia="Times New Roman" w:hAnsi="Arial" w:cs="Arial"/>
          <w:color w:val="000000"/>
          <w:sz w:val="20"/>
          <w:szCs w:val="20"/>
          <w:lang w:eastAsia="pt-BR"/>
        </w:rPr>
        <w:t>§ 1</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Ficam dispensados os honorários advocatícios em razão da extinção da ação na forma deste artigo. </w:t>
      </w:r>
    </w:p>
    <w:p w:rsidR="000E6552" w:rsidRPr="000E6552" w:rsidRDefault="000E6552" w:rsidP="000E6552">
      <w:pPr>
        <w:spacing w:before="100" w:beforeAutospacing="1" w:after="100" w:afterAutospacing="1" w:line="240" w:lineRule="auto"/>
        <w:ind w:firstLine="567"/>
        <w:rPr>
          <w:rFonts w:ascii="Arial" w:eastAsia="Times New Roman" w:hAnsi="Arial" w:cs="Arial"/>
          <w:color w:val="000000"/>
          <w:sz w:val="20"/>
          <w:szCs w:val="20"/>
          <w:lang w:eastAsia="pt-BR"/>
        </w:rPr>
      </w:pPr>
      <w:bookmarkStart w:id="59" w:name="art6§2"/>
      <w:bookmarkEnd w:id="59"/>
      <w:r w:rsidRPr="000E6552">
        <w:rPr>
          <w:rFonts w:ascii="Arial" w:eastAsia="Times New Roman" w:hAnsi="Arial" w:cs="Arial"/>
          <w:color w:val="000000"/>
          <w:sz w:val="20"/>
          <w:szCs w:val="20"/>
          <w:lang w:eastAsia="pt-BR"/>
        </w:rPr>
        <w:t>§ 2</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Para os fins de que trata este artigo, o saldo remanescente será apurado de acordo com as regras estabelecidas no art. 3</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desta Lei, adotando-se valores confessados e seus respectivos acréscimos devidos na data da opção do respectivo parcelamento.</w:t>
      </w:r>
    </w:p>
    <w:p w:rsidR="000E6552" w:rsidRPr="000E6552" w:rsidRDefault="000E6552" w:rsidP="000E6552">
      <w:pPr>
        <w:spacing w:before="100" w:beforeAutospacing="1" w:after="100" w:afterAutospacing="1" w:line="240" w:lineRule="auto"/>
        <w:ind w:firstLine="567"/>
        <w:rPr>
          <w:rFonts w:ascii="Arial" w:eastAsia="Times New Roman" w:hAnsi="Arial" w:cs="Arial"/>
          <w:color w:val="000000"/>
          <w:sz w:val="20"/>
          <w:szCs w:val="20"/>
          <w:lang w:eastAsia="pt-BR"/>
        </w:rPr>
      </w:pPr>
      <w:bookmarkStart w:id="60" w:name="art7"/>
      <w:bookmarkEnd w:id="60"/>
      <w:r w:rsidRPr="000E6552">
        <w:rPr>
          <w:rFonts w:ascii="Arial" w:eastAsia="Times New Roman" w:hAnsi="Arial" w:cs="Arial"/>
          <w:color w:val="000000"/>
          <w:sz w:val="20"/>
          <w:szCs w:val="20"/>
          <w:lang w:eastAsia="pt-BR"/>
        </w:rPr>
        <w:t>Art. 7</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A opção pelo pagamento a vista ou pelos parcelamentos de débitos de que trata esta Lei deverá ser efetivada até o último dia útil do 6</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(sexto) mês subsequente ao da publicação desta Lei.                </w:t>
      </w:r>
      <w:hyperlink r:id="rId58" w:anchor="art17" w:history="1">
        <w:r w:rsidRPr="000E6552">
          <w:rPr>
            <w:rFonts w:ascii="Arial" w:eastAsia="Times New Roman" w:hAnsi="Arial" w:cs="Arial"/>
            <w:color w:val="0000FF"/>
            <w:sz w:val="20"/>
            <w:szCs w:val="20"/>
            <w:u w:val="single"/>
            <w:lang w:eastAsia="pt-BR"/>
          </w:rPr>
          <w:t>(Vide Lei nº 12.865, de 2013)</w:t>
        </w:r>
      </w:hyperlink>
      <w:r w:rsidRPr="000E6552">
        <w:rPr>
          <w:rFonts w:ascii="Arial" w:eastAsia="Times New Roman" w:hAnsi="Arial" w:cs="Arial"/>
          <w:color w:val="000000"/>
          <w:sz w:val="20"/>
          <w:szCs w:val="20"/>
          <w:lang w:eastAsia="pt-BR"/>
        </w:rPr>
        <w:t>                 </w:t>
      </w:r>
      <w:hyperlink r:id="rId59" w:anchor="art17" w:history="1">
        <w:r w:rsidRPr="000E6552">
          <w:rPr>
            <w:rFonts w:ascii="Arial" w:eastAsia="Times New Roman" w:hAnsi="Arial" w:cs="Arial"/>
            <w:color w:val="0000FF"/>
            <w:sz w:val="20"/>
            <w:szCs w:val="20"/>
            <w:u w:val="single"/>
            <w:lang w:eastAsia="pt-BR"/>
          </w:rPr>
          <w:t>(Vide Lei nº 12.865, de 2013)</w:t>
        </w:r>
      </w:hyperlink>
      <w:r w:rsidRPr="000E6552">
        <w:rPr>
          <w:rFonts w:ascii="Arial" w:eastAsia="Times New Roman" w:hAnsi="Arial" w:cs="Arial"/>
          <w:color w:val="000000"/>
          <w:sz w:val="20"/>
          <w:szCs w:val="20"/>
          <w:lang w:eastAsia="pt-BR"/>
        </w:rPr>
        <w:t>                 </w:t>
      </w:r>
      <w:hyperlink r:id="rId60" w:anchor="art2" w:history="1">
        <w:r w:rsidRPr="000E6552">
          <w:rPr>
            <w:rFonts w:ascii="Arial" w:eastAsia="Times New Roman" w:hAnsi="Arial" w:cs="Arial"/>
            <w:color w:val="0000FF"/>
            <w:sz w:val="20"/>
            <w:szCs w:val="20"/>
            <w:u w:val="single"/>
            <w:lang w:eastAsia="pt-BR"/>
          </w:rPr>
          <w:t>(Vide Lei nº 12.996, de 2014)</w:t>
        </w:r>
      </w:hyperlink>
      <w:r w:rsidRPr="000E6552">
        <w:rPr>
          <w:rFonts w:ascii="Arial" w:eastAsia="Times New Roman" w:hAnsi="Arial" w:cs="Arial"/>
          <w:color w:val="000000"/>
          <w:sz w:val="20"/>
          <w:szCs w:val="20"/>
          <w:lang w:eastAsia="pt-BR"/>
        </w:rPr>
        <w:t>                </w:t>
      </w:r>
      <w:hyperlink r:id="rId61" w:anchor="art33%C2%A710" w:history="1">
        <w:r w:rsidRPr="000E6552">
          <w:rPr>
            <w:rFonts w:ascii="Arial" w:eastAsia="Times New Roman" w:hAnsi="Arial" w:cs="Arial"/>
            <w:color w:val="0000FF"/>
            <w:sz w:val="20"/>
            <w:szCs w:val="20"/>
            <w:u w:val="single"/>
            <w:lang w:eastAsia="pt-BR"/>
          </w:rPr>
          <w:t>(Vide Lei nº 13.043, de 2014)</w:t>
        </w:r>
      </w:hyperlink>
    </w:p>
    <w:p w:rsidR="000E6552" w:rsidRPr="000E6552" w:rsidRDefault="000E6552" w:rsidP="000E6552">
      <w:pPr>
        <w:spacing w:before="100" w:beforeAutospacing="1" w:after="100" w:afterAutospacing="1" w:line="240" w:lineRule="auto"/>
        <w:ind w:firstLine="567"/>
        <w:rPr>
          <w:rFonts w:ascii="Arial" w:eastAsia="Times New Roman" w:hAnsi="Arial" w:cs="Arial"/>
          <w:color w:val="000000"/>
          <w:sz w:val="20"/>
          <w:szCs w:val="20"/>
          <w:lang w:eastAsia="pt-BR"/>
        </w:rPr>
      </w:pPr>
      <w:bookmarkStart w:id="61" w:name="art7§1"/>
      <w:bookmarkEnd w:id="61"/>
      <w:r w:rsidRPr="000E6552">
        <w:rPr>
          <w:rFonts w:ascii="Arial" w:eastAsia="Times New Roman" w:hAnsi="Arial" w:cs="Arial"/>
          <w:color w:val="000000"/>
          <w:sz w:val="20"/>
          <w:szCs w:val="20"/>
          <w:lang w:eastAsia="pt-BR"/>
        </w:rPr>
        <w:t>§ 1</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As pessoas que se mantiverem ativas no parcelamento de que trata o art. 1</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desta Lei poderão amortizar seu saldo devedor com as reduções de que trata o inciso I do § 3</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do art. 1</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desta Lei, mediante a antecipação no pagamento de parcelas. </w:t>
      </w:r>
    </w:p>
    <w:p w:rsidR="000E6552" w:rsidRPr="000E6552" w:rsidRDefault="000E6552" w:rsidP="000E6552">
      <w:pPr>
        <w:spacing w:before="100" w:beforeAutospacing="1" w:after="100" w:afterAutospacing="1" w:line="240" w:lineRule="auto"/>
        <w:ind w:firstLine="567"/>
        <w:rPr>
          <w:rFonts w:ascii="Arial" w:eastAsia="Times New Roman" w:hAnsi="Arial" w:cs="Arial"/>
          <w:color w:val="000000"/>
          <w:sz w:val="20"/>
          <w:szCs w:val="20"/>
          <w:lang w:eastAsia="pt-BR"/>
        </w:rPr>
      </w:pPr>
      <w:bookmarkStart w:id="62" w:name="art7§2"/>
      <w:bookmarkEnd w:id="62"/>
      <w:r w:rsidRPr="000E6552">
        <w:rPr>
          <w:rFonts w:ascii="Arial" w:eastAsia="Times New Roman" w:hAnsi="Arial" w:cs="Arial"/>
          <w:color w:val="000000"/>
          <w:sz w:val="20"/>
          <w:szCs w:val="20"/>
          <w:lang w:eastAsia="pt-BR"/>
        </w:rPr>
        <w:lastRenderedPageBreak/>
        <w:t>§ 2</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O montante de cada amortização de que trata o § 1</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deste artigo deverá ser equivalente, no mínimo, ao valor de 12 (doze) parcelas. </w:t>
      </w:r>
    </w:p>
    <w:p w:rsidR="000E6552" w:rsidRPr="000E6552" w:rsidRDefault="000E6552" w:rsidP="000E6552">
      <w:pPr>
        <w:spacing w:before="100" w:beforeAutospacing="1" w:after="100" w:afterAutospacing="1" w:line="240" w:lineRule="auto"/>
        <w:ind w:firstLine="567"/>
        <w:rPr>
          <w:rFonts w:ascii="Arial" w:eastAsia="Times New Roman" w:hAnsi="Arial" w:cs="Arial"/>
          <w:color w:val="000000"/>
          <w:sz w:val="20"/>
          <w:szCs w:val="20"/>
          <w:lang w:eastAsia="pt-BR"/>
        </w:rPr>
      </w:pPr>
      <w:bookmarkStart w:id="63" w:name="art7§3"/>
      <w:bookmarkEnd w:id="63"/>
      <w:r w:rsidRPr="000E6552">
        <w:rPr>
          <w:rFonts w:ascii="Arial" w:eastAsia="Times New Roman" w:hAnsi="Arial" w:cs="Arial"/>
          <w:color w:val="000000"/>
          <w:sz w:val="20"/>
          <w:szCs w:val="20"/>
          <w:lang w:eastAsia="pt-BR"/>
        </w:rPr>
        <w:t>§ 3</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A amortização de que trata o § 1</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deste artigo implicará redução proporcional da quantidade de parcelas vincendas.  </w:t>
      </w:r>
    </w:p>
    <w:p w:rsidR="000E6552" w:rsidRPr="000E6552" w:rsidRDefault="000E6552" w:rsidP="000E6552">
      <w:pPr>
        <w:spacing w:before="100" w:beforeAutospacing="1" w:after="100" w:afterAutospacing="1" w:line="240" w:lineRule="auto"/>
        <w:ind w:firstLine="567"/>
        <w:rPr>
          <w:rFonts w:ascii="Arial" w:eastAsia="Times New Roman" w:hAnsi="Arial" w:cs="Arial"/>
          <w:color w:val="000000"/>
          <w:sz w:val="20"/>
          <w:szCs w:val="20"/>
          <w:lang w:eastAsia="pt-BR"/>
        </w:rPr>
      </w:pPr>
      <w:bookmarkStart w:id="64" w:name="art8"/>
      <w:bookmarkEnd w:id="64"/>
      <w:r w:rsidRPr="000E6552">
        <w:rPr>
          <w:rFonts w:ascii="Arial" w:eastAsia="Times New Roman" w:hAnsi="Arial" w:cs="Arial"/>
          <w:color w:val="000000"/>
          <w:sz w:val="20"/>
          <w:szCs w:val="20"/>
          <w:lang w:eastAsia="pt-BR"/>
        </w:rPr>
        <w:t>Art. 8</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A inclusão de débitos nos parcelamentos de que trata esta Lei não implica novação de dívida.                  </w:t>
      </w:r>
      <w:hyperlink r:id="rId62" w:anchor="art17" w:history="1">
        <w:r w:rsidRPr="000E6552">
          <w:rPr>
            <w:rFonts w:ascii="Arial" w:eastAsia="Times New Roman" w:hAnsi="Arial" w:cs="Arial"/>
            <w:color w:val="0000FF"/>
            <w:sz w:val="20"/>
            <w:szCs w:val="20"/>
            <w:u w:val="single"/>
            <w:lang w:eastAsia="pt-BR"/>
          </w:rPr>
          <w:t>(Vide Lei nº 12.865, de 2013)</w:t>
        </w:r>
      </w:hyperlink>
      <w:r w:rsidRPr="000E6552">
        <w:rPr>
          <w:rFonts w:ascii="Arial" w:eastAsia="Times New Roman" w:hAnsi="Arial" w:cs="Arial"/>
          <w:color w:val="000000"/>
          <w:sz w:val="20"/>
          <w:szCs w:val="20"/>
          <w:lang w:eastAsia="pt-BR"/>
        </w:rPr>
        <w:t>                </w:t>
      </w:r>
      <w:hyperlink r:id="rId63" w:anchor="art33%C2%A710" w:history="1">
        <w:r w:rsidRPr="000E6552">
          <w:rPr>
            <w:rFonts w:ascii="Arial" w:eastAsia="Times New Roman" w:hAnsi="Arial" w:cs="Arial"/>
            <w:color w:val="0000FF"/>
            <w:sz w:val="20"/>
            <w:szCs w:val="20"/>
            <w:u w:val="single"/>
            <w:lang w:eastAsia="pt-BR"/>
          </w:rPr>
          <w:t>(Vide Lei nº 13.043, de 2014)</w:t>
        </w:r>
      </w:hyperlink>
    </w:p>
    <w:p w:rsidR="000E6552" w:rsidRPr="000E6552" w:rsidRDefault="000E6552" w:rsidP="000E6552">
      <w:pPr>
        <w:spacing w:before="100" w:beforeAutospacing="1" w:after="100" w:afterAutospacing="1" w:line="240" w:lineRule="auto"/>
        <w:ind w:firstLine="567"/>
        <w:rPr>
          <w:rFonts w:ascii="Arial" w:eastAsia="Times New Roman" w:hAnsi="Arial" w:cs="Arial"/>
          <w:color w:val="000000"/>
          <w:sz w:val="20"/>
          <w:szCs w:val="20"/>
          <w:lang w:eastAsia="pt-BR"/>
        </w:rPr>
      </w:pPr>
      <w:bookmarkStart w:id="65" w:name="art9"/>
      <w:bookmarkEnd w:id="65"/>
      <w:r w:rsidRPr="000E6552">
        <w:rPr>
          <w:rFonts w:ascii="Arial" w:eastAsia="Times New Roman" w:hAnsi="Arial" w:cs="Arial"/>
          <w:color w:val="000000"/>
          <w:sz w:val="20"/>
          <w:szCs w:val="20"/>
          <w:lang w:eastAsia="pt-BR"/>
        </w:rPr>
        <w:t>Art. 9</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As reduções previstas nos arts. 1</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2</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e 3</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desta Lei não são cumulativas com outras previstas em lei e serão aplicadas somente em relação aos saldos devedores dos débitos.              </w:t>
      </w:r>
      <w:hyperlink r:id="rId64" w:anchor="art17" w:history="1">
        <w:r w:rsidRPr="000E6552">
          <w:rPr>
            <w:rFonts w:ascii="Arial" w:eastAsia="Times New Roman" w:hAnsi="Arial" w:cs="Arial"/>
            <w:color w:val="0000FF"/>
            <w:sz w:val="20"/>
            <w:szCs w:val="20"/>
            <w:u w:val="single"/>
            <w:lang w:eastAsia="pt-BR"/>
          </w:rPr>
          <w:t>(Vide Lei nº 12.865, de 2013)</w:t>
        </w:r>
      </w:hyperlink>
      <w:r w:rsidRPr="000E6552">
        <w:rPr>
          <w:rFonts w:ascii="Arial" w:eastAsia="Times New Roman" w:hAnsi="Arial" w:cs="Arial"/>
          <w:color w:val="000000"/>
          <w:sz w:val="20"/>
          <w:szCs w:val="20"/>
          <w:lang w:eastAsia="pt-BR"/>
        </w:rPr>
        <w:t>                 </w:t>
      </w:r>
      <w:hyperlink r:id="rId65" w:anchor="art33%C2%A710" w:history="1">
        <w:r w:rsidRPr="000E6552">
          <w:rPr>
            <w:rFonts w:ascii="Arial" w:eastAsia="Times New Roman" w:hAnsi="Arial" w:cs="Arial"/>
            <w:color w:val="0000FF"/>
            <w:sz w:val="20"/>
            <w:szCs w:val="20"/>
            <w:u w:val="single"/>
            <w:lang w:eastAsia="pt-BR"/>
          </w:rPr>
          <w:t>(Vide Lei nº 13.043, de 2014)</w:t>
        </w:r>
      </w:hyperlink>
    </w:p>
    <w:p w:rsidR="000E6552" w:rsidRPr="000E6552" w:rsidRDefault="000E6552" w:rsidP="000E6552">
      <w:pPr>
        <w:spacing w:before="100" w:beforeAutospacing="1" w:after="100" w:afterAutospacing="1" w:line="240" w:lineRule="auto"/>
        <w:ind w:firstLine="567"/>
        <w:rPr>
          <w:rFonts w:ascii="Arial" w:eastAsia="Times New Roman" w:hAnsi="Arial" w:cs="Arial"/>
          <w:color w:val="000000"/>
          <w:sz w:val="20"/>
          <w:szCs w:val="20"/>
          <w:lang w:eastAsia="pt-BR"/>
        </w:rPr>
      </w:pPr>
      <w:bookmarkStart w:id="66" w:name="art9p"/>
      <w:bookmarkEnd w:id="66"/>
      <w:r w:rsidRPr="000E6552">
        <w:rPr>
          <w:rFonts w:ascii="Arial" w:eastAsia="Times New Roman" w:hAnsi="Arial" w:cs="Arial"/>
          <w:color w:val="000000"/>
          <w:sz w:val="20"/>
          <w:szCs w:val="20"/>
          <w:lang w:eastAsia="pt-BR"/>
        </w:rPr>
        <w:t>Parágrafo único.  Na hipótese de anterior concessão de redução de multa, de mora e de ofício, de juros de mora ou de encargos legais em percentuais diversos dos estabelecidos nos arts. 1</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2</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e 3</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desta Lei, prevalecerão os percentuais nela referidos, aplicados sobre os respectivos valores originais. </w:t>
      </w:r>
    </w:p>
    <w:p w:rsidR="000E6552" w:rsidRPr="000E6552" w:rsidRDefault="000E6552" w:rsidP="000E6552">
      <w:pPr>
        <w:spacing w:before="100" w:beforeAutospacing="1" w:after="100" w:afterAutospacing="1" w:line="240" w:lineRule="auto"/>
        <w:ind w:firstLine="567"/>
        <w:rPr>
          <w:rFonts w:ascii="Arial" w:eastAsia="Times New Roman" w:hAnsi="Arial" w:cs="Arial"/>
          <w:color w:val="000000"/>
          <w:sz w:val="20"/>
          <w:szCs w:val="20"/>
          <w:lang w:eastAsia="pt-BR"/>
        </w:rPr>
      </w:pPr>
      <w:bookmarkStart w:id="67" w:name="art10."/>
      <w:bookmarkEnd w:id="67"/>
      <w:r w:rsidRPr="000E6552">
        <w:rPr>
          <w:rFonts w:ascii="Arial" w:eastAsia="Times New Roman" w:hAnsi="Arial" w:cs="Arial"/>
          <w:strike/>
          <w:color w:val="000000"/>
          <w:sz w:val="20"/>
          <w:szCs w:val="20"/>
          <w:lang w:eastAsia="pt-BR"/>
        </w:rPr>
        <w:t>Art. 10.  Os depósitos existentes, vinculados aos débitos a serem pagos ou parcelados nos termos desta Lei, serão automaticamente convertidos em renda da União, aplicando-se as reduções para pagamento a vista ou parcelamento, sobre o saldo remanescente. </w:t>
      </w:r>
    </w:p>
    <w:p w:rsidR="000E6552" w:rsidRPr="000E6552" w:rsidRDefault="000E6552" w:rsidP="000E6552">
      <w:pPr>
        <w:spacing w:before="100" w:beforeAutospacing="1" w:after="100" w:afterAutospacing="1" w:line="240" w:lineRule="auto"/>
        <w:ind w:firstLine="567"/>
        <w:rPr>
          <w:rFonts w:ascii="Arial" w:eastAsia="Times New Roman" w:hAnsi="Arial" w:cs="Arial"/>
          <w:color w:val="000000"/>
          <w:sz w:val="20"/>
          <w:szCs w:val="20"/>
          <w:lang w:eastAsia="pt-BR"/>
        </w:rPr>
      </w:pPr>
      <w:bookmarkStart w:id="68" w:name="art10"/>
      <w:bookmarkEnd w:id="68"/>
      <w:r w:rsidRPr="000E6552">
        <w:rPr>
          <w:rFonts w:ascii="Arial" w:eastAsia="Times New Roman" w:hAnsi="Arial" w:cs="Arial"/>
          <w:color w:val="000000"/>
          <w:sz w:val="20"/>
          <w:szCs w:val="20"/>
          <w:lang w:eastAsia="pt-BR"/>
        </w:rPr>
        <w:t>Art. 10.  Os depósitos existentes vinculados aos débitos a serem pagos ou parcelados nos termos desta Lei serão automaticamente convertidos em renda da União, após aplicação das reduções para pagamento a vista ou parcelamento.               </w:t>
      </w:r>
      <w:hyperlink r:id="rId66" w:anchor="art22" w:history="1">
        <w:r w:rsidRPr="000E6552">
          <w:rPr>
            <w:rFonts w:ascii="Arial" w:eastAsia="Times New Roman" w:hAnsi="Arial" w:cs="Arial"/>
            <w:color w:val="0000FF"/>
            <w:sz w:val="20"/>
            <w:szCs w:val="20"/>
            <w:u w:val="single"/>
            <w:lang w:eastAsia="pt-BR"/>
          </w:rPr>
          <w:t>(Redação dada pela Lei nº 12.024, de 2009)</w:t>
        </w:r>
      </w:hyperlink>
      <w:r w:rsidRPr="000E6552">
        <w:rPr>
          <w:rFonts w:ascii="Arial" w:eastAsia="Times New Roman" w:hAnsi="Arial" w:cs="Arial"/>
          <w:color w:val="000000"/>
          <w:sz w:val="20"/>
          <w:szCs w:val="20"/>
          <w:lang w:eastAsia="pt-BR"/>
        </w:rPr>
        <w:t>              </w:t>
      </w:r>
      <w:hyperlink r:id="rId67" w:anchor="art17" w:history="1">
        <w:r w:rsidRPr="000E6552">
          <w:rPr>
            <w:rFonts w:ascii="Arial" w:eastAsia="Times New Roman" w:hAnsi="Arial" w:cs="Arial"/>
            <w:color w:val="0000FF"/>
            <w:sz w:val="20"/>
            <w:szCs w:val="20"/>
            <w:u w:val="single"/>
            <w:lang w:eastAsia="pt-BR"/>
          </w:rPr>
          <w:t>(Vide Lei nº 12.865, de 2013)</w:t>
        </w:r>
      </w:hyperlink>
      <w:r w:rsidRPr="000E6552">
        <w:rPr>
          <w:rFonts w:ascii="Arial" w:eastAsia="Times New Roman" w:hAnsi="Arial" w:cs="Arial"/>
          <w:color w:val="000000"/>
          <w:sz w:val="20"/>
          <w:szCs w:val="20"/>
          <w:lang w:eastAsia="pt-BR"/>
        </w:rPr>
        <w:t>              </w:t>
      </w:r>
      <w:hyperlink r:id="rId68" w:anchor="art33%C2%A710" w:history="1">
        <w:r w:rsidRPr="000E6552">
          <w:rPr>
            <w:rFonts w:ascii="Arial" w:eastAsia="Times New Roman" w:hAnsi="Arial" w:cs="Arial"/>
            <w:color w:val="0000FF"/>
            <w:sz w:val="20"/>
            <w:szCs w:val="20"/>
            <w:u w:val="single"/>
            <w:lang w:eastAsia="pt-BR"/>
          </w:rPr>
          <w:t>(Vide Lei nº 13.043, de 2014)</w:t>
        </w:r>
      </w:hyperlink>
    </w:p>
    <w:p w:rsidR="000E6552" w:rsidRPr="000E6552" w:rsidRDefault="000E6552" w:rsidP="000E6552">
      <w:pPr>
        <w:spacing w:before="100" w:beforeAutospacing="1" w:after="100" w:afterAutospacing="1" w:line="240" w:lineRule="auto"/>
        <w:ind w:firstLine="567"/>
        <w:rPr>
          <w:rFonts w:ascii="Arial" w:eastAsia="Times New Roman" w:hAnsi="Arial" w:cs="Arial"/>
          <w:color w:val="000000"/>
          <w:sz w:val="20"/>
          <w:szCs w:val="20"/>
          <w:lang w:eastAsia="pt-BR"/>
        </w:rPr>
      </w:pPr>
      <w:bookmarkStart w:id="69" w:name="art10§1"/>
      <w:bookmarkEnd w:id="69"/>
      <w:r w:rsidRPr="000E6552">
        <w:rPr>
          <w:rFonts w:ascii="Arial" w:eastAsia="Times New Roman" w:hAnsi="Arial" w:cs="Arial"/>
          <w:color w:val="000000"/>
          <w:sz w:val="20"/>
          <w:szCs w:val="20"/>
          <w:lang w:eastAsia="pt-BR"/>
        </w:rPr>
        <w:t>§ 1</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Na hipótese em que o valor depositado exceda o valor do débito após a consolidação de que trata esta Lei, o saldo remanescente será levantado pelo sujeito passivo.                    </w:t>
      </w:r>
      <w:hyperlink r:id="rId69" w:anchor="art39" w:history="1">
        <w:r w:rsidRPr="000E6552">
          <w:rPr>
            <w:rFonts w:ascii="Arial" w:eastAsia="Times New Roman" w:hAnsi="Arial" w:cs="Arial"/>
            <w:color w:val="0000FF"/>
            <w:sz w:val="20"/>
            <w:szCs w:val="20"/>
            <w:u w:val="single"/>
            <w:lang w:eastAsia="pt-BR"/>
          </w:rPr>
          <w:t>(Renumerado do parágrafo único pela Lei nº 13.043, de 2014)</w:t>
        </w:r>
      </w:hyperlink>
    </w:p>
    <w:p w:rsidR="000E6552" w:rsidRPr="000E6552" w:rsidRDefault="000E6552" w:rsidP="000E6552">
      <w:pPr>
        <w:spacing w:before="100" w:beforeAutospacing="1" w:after="100" w:afterAutospacing="1" w:line="240" w:lineRule="auto"/>
        <w:ind w:firstLine="567"/>
        <w:rPr>
          <w:rFonts w:ascii="Arial" w:eastAsia="Times New Roman" w:hAnsi="Arial" w:cs="Arial"/>
          <w:color w:val="000000"/>
          <w:sz w:val="20"/>
          <w:szCs w:val="20"/>
          <w:lang w:eastAsia="pt-BR"/>
        </w:rPr>
      </w:pPr>
      <w:bookmarkStart w:id="70" w:name="art10§2"/>
      <w:bookmarkEnd w:id="70"/>
      <w:r w:rsidRPr="000E6552">
        <w:rPr>
          <w:rFonts w:ascii="Arial" w:eastAsia="Times New Roman" w:hAnsi="Arial" w:cs="Arial"/>
          <w:color w:val="000000"/>
          <w:sz w:val="20"/>
          <w:szCs w:val="20"/>
          <w:lang w:eastAsia="pt-BR"/>
        </w:rPr>
        <w:t>§ 2</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Tratando-se de depósito judicial, o disposto no caput somente se aplica aos casos em que tenha ocorrido desistência da ação ou recurso e renúncia a qualquer alegação de direito sobre o qual se funda a ação, para usufruir dos benefícios desta Lei.        </w:t>
      </w:r>
      <w:hyperlink r:id="rId70" w:anchor="art39" w:history="1">
        <w:r w:rsidRPr="000E6552">
          <w:rPr>
            <w:rFonts w:ascii="Arial" w:eastAsia="Times New Roman" w:hAnsi="Arial" w:cs="Arial"/>
            <w:color w:val="0000FF"/>
            <w:sz w:val="20"/>
            <w:szCs w:val="20"/>
            <w:u w:val="single"/>
            <w:lang w:eastAsia="pt-BR"/>
          </w:rPr>
          <w:t>(Incluído pela Lei nº 13.043, de 2014)</w:t>
        </w:r>
      </w:hyperlink>
    </w:p>
    <w:p w:rsidR="000E6552" w:rsidRPr="000E6552" w:rsidRDefault="000E6552" w:rsidP="000E6552">
      <w:pPr>
        <w:spacing w:after="0" w:line="240" w:lineRule="auto"/>
        <w:ind w:firstLine="525"/>
        <w:jc w:val="both"/>
        <w:rPr>
          <w:rFonts w:ascii="Arial" w:eastAsia="Times New Roman" w:hAnsi="Arial" w:cs="Arial"/>
          <w:color w:val="000000"/>
          <w:sz w:val="20"/>
          <w:szCs w:val="20"/>
          <w:lang w:eastAsia="pt-BR"/>
        </w:rPr>
      </w:pPr>
      <w:bookmarkStart w:id="71" w:name="art10§3"/>
      <w:bookmarkEnd w:id="71"/>
      <w:r w:rsidRPr="000E6552">
        <w:rPr>
          <w:rFonts w:ascii="Arial" w:eastAsia="Times New Roman" w:hAnsi="Arial" w:cs="Arial"/>
          <w:strike/>
          <w:color w:val="000000"/>
          <w:sz w:val="20"/>
          <w:szCs w:val="20"/>
          <w:lang w:eastAsia="pt-BR"/>
        </w:rPr>
        <w:t>§ 3º Os valores oriundos de constrição judicial, depositados na conta única do Tesouro Nacional até a edição da </w:t>
      </w:r>
      <w:hyperlink r:id="rId71" w:history="1">
        <w:r w:rsidRPr="000E6552">
          <w:rPr>
            <w:rFonts w:ascii="Arial" w:eastAsia="Times New Roman" w:hAnsi="Arial" w:cs="Arial"/>
            <w:strike/>
            <w:color w:val="0000FF"/>
            <w:sz w:val="20"/>
            <w:szCs w:val="20"/>
            <w:u w:val="single"/>
            <w:lang w:eastAsia="pt-BR"/>
          </w:rPr>
          <w:t>Medida Provisória nº 651, de 9 de julho de 2014</w:t>
        </w:r>
      </w:hyperlink>
      <w:r w:rsidRPr="000E6552">
        <w:rPr>
          <w:rFonts w:ascii="Arial" w:eastAsia="Times New Roman" w:hAnsi="Arial" w:cs="Arial"/>
          <w:strike/>
          <w:color w:val="000000"/>
          <w:sz w:val="20"/>
          <w:szCs w:val="20"/>
          <w:lang w:eastAsia="pt-BR"/>
        </w:rPr>
        <w:t>, poderão ser utilizados para pagamento da antecipação prevista no </w:t>
      </w:r>
      <w:hyperlink r:id="rId72" w:anchor="art2%C2%A72" w:history="1">
        <w:r w:rsidRPr="000E6552">
          <w:rPr>
            <w:rFonts w:ascii="Arial" w:eastAsia="Times New Roman" w:hAnsi="Arial" w:cs="Arial"/>
            <w:strike/>
            <w:color w:val="0000FF"/>
            <w:sz w:val="20"/>
            <w:szCs w:val="20"/>
            <w:u w:val="single"/>
            <w:lang w:eastAsia="pt-BR"/>
          </w:rPr>
          <w:t>§ 2º do art. 2º da Lei nº 12.996, de 18 de junho de 2014</w:t>
        </w:r>
      </w:hyperlink>
      <w:r w:rsidRPr="000E6552">
        <w:rPr>
          <w:rFonts w:ascii="Arial" w:eastAsia="Times New Roman" w:hAnsi="Arial" w:cs="Arial"/>
          <w:strike/>
          <w:color w:val="000000"/>
          <w:sz w:val="20"/>
          <w:szCs w:val="20"/>
          <w:lang w:eastAsia="pt-BR"/>
        </w:rPr>
        <w:t>.                     </w:t>
      </w:r>
      <w:hyperlink r:id="rId73" w:anchor="art2" w:history="1">
        <w:r w:rsidRPr="000E6552">
          <w:rPr>
            <w:rFonts w:ascii="Arial" w:eastAsia="Times New Roman" w:hAnsi="Arial" w:cs="Arial"/>
            <w:strike/>
            <w:color w:val="0000FF"/>
            <w:sz w:val="20"/>
            <w:szCs w:val="20"/>
            <w:u w:val="single"/>
            <w:lang w:eastAsia="pt-BR"/>
          </w:rPr>
          <w:t>(Incluído pela Medida Provisória nº 668, de 2015)</w:t>
        </w:r>
      </w:hyperlink>
    </w:p>
    <w:p w:rsidR="000E6552" w:rsidRPr="000E6552" w:rsidRDefault="000E6552" w:rsidP="000E6552">
      <w:pPr>
        <w:spacing w:after="0" w:line="240" w:lineRule="auto"/>
        <w:ind w:firstLine="525"/>
        <w:jc w:val="both"/>
        <w:rPr>
          <w:rFonts w:ascii="Arial" w:eastAsia="Times New Roman" w:hAnsi="Arial" w:cs="Arial"/>
          <w:color w:val="000000"/>
          <w:sz w:val="20"/>
          <w:szCs w:val="20"/>
          <w:lang w:eastAsia="pt-BR"/>
        </w:rPr>
      </w:pPr>
      <w:bookmarkStart w:id="72" w:name="art10§4"/>
      <w:bookmarkEnd w:id="72"/>
      <w:r w:rsidRPr="000E6552">
        <w:rPr>
          <w:rFonts w:ascii="Arial" w:eastAsia="Times New Roman" w:hAnsi="Arial" w:cs="Arial"/>
          <w:strike/>
          <w:color w:val="000000"/>
          <w:sz w:val="20"/>
          <w:szCs w:val="20"/>
          <w:lang w:eastAsia="pt-BR"/>
        </w:rPr>
        <w:t>§ 4º A Procuradoria-Geral da Fazenda Nacional e a Secretaria da Receita Federal do Brasil, no âmbito de suas respectivas competências, editarão os atos regulamentares, necessários a aplicação do disposto neste artigo.                   </w:t>
      </w:r>
      <w:hyperlink r:id="rId74" w:anchor="art2" w:history="1">
        <w:r w:rsidRPr="000E6552">
          <w:rPr>
            <w:rFonts w:ascii="Arial" w:eastAsia="Times New Roman" w:hAnsi="Arial" w:cs="Arial"/>
            <w:strike/>
            <w:color w:val="0000FF"/>
            <w:sz w:val="20"/>
            <w:szCs w:val="20"/>
            <w:u w:val="single"/>
            <w:lang w:eastAsia="pt-BR"/>
          </w:rPr>
          <w:t>(Incluído pela Medida Provisória nº 668, de 2015)</w:t>
        </w:r>
      </w:hyperlink>
    </w:p>
    <w:p w:rsidR="000E6552" w:rsidRPr="000E6552" w:rsidRDefault="000E6552" w:rsidP="000E6552">
      <w:pPr>
        <w:spacing w:before="100" w:beforeAutospacing="1" w:after="100" w:afterAutospacing="1" w:line="240" w:lineRule="auto"/>
        <w:ind w:firstLine="525"/>
        <w:rPr>
          <w:rFonts w:ascii="Arial" w:eastAsia="Times New Roman" w:hAnsi="Arial" w:cs="Arial"/>
          <w:color w:val="000000"/>
          <w:sz w:val="20"/>
          <w:szCs w:val="20"/>
          <w:lang w:eastAsia="pt-BR"/>
        </w:rPr>
      </w:pPr>
      <w:bookmarkStart w:id="73" w:name="art10§3."/>
      <w:bookmarkEnd w:id="73"/>
      <w:r w:rsidRPr="000E6552">
        <w:rPr>
          <w:rFonts w:ascii="Arial" w:eastAsia="Times New Roman" w:hAnsi="Arial" w:cs="Arial"/>
          <w:color w:val="000000"/>
          <w:sz w:val="20"/>
          <w:szCs w:val="20"/>
          <w:lang w:eastAsia="pt-BR"/>
        </w:rPr>
        <w:t>§ 3</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Os valores oriundos de constrição judicial depositados na conta única do Tesouro Nacional até a edição da </w:t>
      </w:r>
      <w:hyperlink r:id="rId75" w:history="1">
        <w:r w:rsidRPr="000E6552">
          <w:rPr>
            <w:rFonts w:ascii="Arial" w:eastAsia="Times New Roman" w:hAnsi="Arial" w:cs="Arial"/>
            <w:color w:val="0000FF"/>
            <w:sz w:val="20"/>
            <w:szCs w:val="20"/>
            <w:u w:val="single"/>
            <w:lang w:eastAsia="pt-BR"/>
          </w:rPr>
          <w:t>Medida Provisória n</w:t>
        </w:r>
        <w:r w:rsidRPr="000E6552">
          <w:rPr>
            <w:rFonts w:ascii="Arial" w:eastAsia="Times New Roman" w:hAnsi="Arial" w:cs="Arial"/>
            <w:color w:val="0000FF"/>
            <w:sz w:val="20"/>
            <w:szCs w:val="20"/>
            <w:u w:val="single"/>
            <w:vertAlign w:val="superscript"/>
            <w:lang w:eastAsia="pt-BR"/>
          </w:rPr>
          <w:t>o</w:t>
        </w:r>
        <w:r w:rsidRPr="000E6552">
          <w:rPr>
            <w:rFonts w:ascii="Arial" w:eastAsia="Times New Roman" w:hAnsi="Arial" w:cs="Arial"/>
            <w:color w:val="0000FF"/>
            <w:sz w:val="20"/>
            <w:szCs w:val="20"/>
            <w:u w:val="single"/>
            <w:lang w:eastAsia="pt-BR"/>
          </w:rPr>
          <w:t> 651, de 9 de julho de 2014</w:t>
        </w:r>
      </w:hyperlink>
      <w:r w:rsidRPr="000E6552">
        <w:rPr>
          <w:rFonts w:ascii="Arial" w:eastAsia="Times New Roman" w:hAnsi="Arial" w:cs="Arial"/>
          <w:color w:val="000000"/>
          <w:sz w:val="20"/>
          <w:szCs w:val="20"/>
          <w:lang w:eastAsia="pt-BR"/>
        </w:rPr>
        <w:t>, poderão ser utilizados para pagamento da antecipação prevista no </w:t>
      </w:r>
      <w:hyperlink r:id="rId76" w:anchor="art2%C2%A72" w:history="1">
        <w:r w:rsidRPr="000E6552">
          <w:rPr>
            <w:rFonts w:ascii="Arial" w:eastAsia="Times New Roman" w:hAnsi="Arial" w:cs="Arial"/>
            <w:color w:val="0000FF"/>
            <w:sz w:val="20"/>
            <w:szCs w:val="20"/>
            <w:u w:val="single"/>
            <w:lang w:eastAsia="pt-BR"/>
          </w:rPr>
          <w:t>§ 2</w:t>
        </w:r>
        <w:r w:rsidRPr="000E6552">
          <w:rPr>
            <w:rFonts w:ascii="Arial" w:eastAsia="Times New Roman" w:hAnsi="Arial" w:cs="Arial"/>
            <w:color w:val="0000FF"/>
            <w:sz w:val="20"/>
            <w:szCs w:val="20"/>
            <w:u w:val="single"/>
            <w:vertAlign w:val="superscript"/>
            <w:lang w:eastAsia="pt-BR"/>
          </w:rPr>
          <w:t>o</w:t>
        </w:r>
        <w:r w:rsidRPr="000E6552">
          <w:rPr>
            <w:rFonts w:ascii="Arial" w:eastAsia="Times New Roman" w:hAnsi="Arial" w:cs="Arial"/>
            <w:color w:val="0000FF"/>
            <w:sz w:val="20"/>
            <w:szCs w:val="20"/>
            <w:u w:val="single"/>
            <w:lang w:eastAsia="pt-BR"/>
          </w:rPr>
          <w:t> do art. 2</w:t>
        </w:r>
        <w:r w:rsidRPr="000E6552">
          <w:rPr>
            <w:rFonts w:ascii="Arial" w:eastAsia="Times New Roman" w:hAnsi="Arial" w:cs="Arial"/>
            <w:color w:val="0000FF"/>
            <w:sz w:val="20"/>
            <w:szCs w:val="20"/>
            <w:u w:val="single"/>
            <w:vertAlign w:val="superscript"/>
            <w:lang w:eastAsia="pt-BR"/>
          </w:rPr>
          <w:t>o</w:t>
        </w:r>
        <w:r w:rsidRPr="000E6552">
          <w:rPr>
            <w:rFonts w:ascii="Arial" w:eastAsia="Times New Roman" w:hAnsi="Arial" w:cs="Arial"/>
            <w:color w:val="0000FF"/>
            <w:sz w:val="20"/>
            <w:szCs w:val="20"/>
            <w:u w:val="single"/>
            <w:lang w:eastAsia="pt-BR"/>
          </w:rPr>
          <w:t> da Lei n</w:t>
        </w:r>
        <w:r w:rsidRPr="000E6552">
          <w:rPr>
            <w:rFonts w:ascii="Arial" w:eastAsia="Times New Roman" w:hAnsi="Arial" w:cs="Arial"/>
            <w:color w:val="0000FF"/>
            <w:sz w:val="20"/>
            <w:szCs w:val="20"/>
            <w:u w:val="single"/>
            <w:vertAlign w:val="superscript"/>
            <w:lang w:eastAsia="pt-BR"/>
          </w:rPr>
          <w:t>o</w:t>
        </w:r>
        <w:r w:rsidRPr="000E6552">
          <w:rPr>
            <w:rFonts w:ascii="Arial" w:eastAsia="Times New Roman" w:hAnsi="Arial" w:cs="Arial"/>
            <w:color w:val="0000FF"/>
            <w:sz w:val="20"/>
            <w:szCs w:val="20"/>
            <w:u w:val="single"/>
            <w:lang w:eastAsia="pt-BR"/>
          </w:rPr>
          <w:t> 12.996, de 18 de junho de 2014</w:t>
        </w:r>
      </w:hyperlink>
      <w:r w:rsidRPr="000E6552">
        <w:rPr>
          <w:rFonts w:ascii="Arial" w:eastAsia="Times New Roman" w:hAnsi="Arial" w:cs="Arial"/>
          <w:color w:val="000000"/>
          <w:sz w:val="20"/>
          <w:szCs w:val="20"/>
          <w:lang w:eastAsia="pt-BR"/>
        </w:rPr>
        <w:t>.                </w:t>
      </w:r>
      <w:hyperlink r:id="rId77" w:anchor="art2" w:history="1">
        <w:r w:rsidRPr="000E6552">
          <w:rPr>
            <w:rFonts w:ascii="Arial" w:eastAsia="Times New Roman" w:hAnsi="Arial" w:cs="Arial"/>
            <w:color w:val="0000FF"/>
            <w:sz w:val="20"/>
            <w:szCs w:val="20"/>
            <w:u w:val="single"/>
            <w:lang w:eastAsia="pt-BR"/>
          </w:rPr>
          <w:t>(Incluído pela Lei nº 13.137, de 2015)</w:t>
        </w:r>
      </w:hyperlink>
      <w:r w:rsidRPr="000E6552">
        <w:rPr>
          <w:rFonts w:ascii="Arial" w:eastAsia="Times New Roman" w:hAnsi="Arial" w:cs="Arial"/>
          <w:color w:val="000000"/>
          <w:sz w:val="20"/>
          <w:szCs w:val="20"/>
          <w:lang w:eastAsia="pt-BR"/>
        </w:rPr>
        <w:t>         </w:t>
      </w:r>
      <w:hyperlink r:id="rId78" w:anchor="art26iii" w:history="1">
        <w:r w:rsidRPr="000E6552">
          <w:rPr>
            <w:rFonts w:ascii="Arial" w:eastAsia="Times New Roman" w:hAnsi="Arial" w:cs="Arial"/>
            <w:color w:val="0000FF"/>
            <w:sz w:val="20"/>
            <w:szCs w:val="20"/>
            <w:u w:val="single"/>
            <w:lang w:eastAsia="pt-BR"/>
          </w:rPr>
          <w:t>(Vigência)</w:t>
        </w:r>
      </w:hyperlink>
    </w:p>
    <w:p w:rsidR="000E6552" w:rsidRPr="000E6552" w:rsidRDefault="000E6552" w:rsidP="000E6552">
      <w:pPr>
        <w:spacing w:before="100" w:beforeAutospacing="1" w:after="100" w:afterAutospacing="1" w:line="240" w:lineRule="auto"/>
        <w:ind w:firstLine="525"/>
        <w:rPr>
          <w:rFonts w:ascii="Arial" w:eastAsia="Times New Roman" w:hAnsi="Arial" w:cs="Arial"/>
          <w:color w:val="000000"/>
          <w:sz w:val="20"/>
          <w:szCs w:val="20"/>
          <w:lang w:eastAsia="pt-BR"/>
        </w:rPr>
      </w:pPr>
      <w:bookmarkStart w:id="74" w:name="art10§4."/>
      <w:bookmarkEnd w:id="74"/>
      <w:r w:rsidRPr="000E6552">
        <w:rPr>
          <w:rFonts w:ascii="Arial" w:eastAsia="Times New Roman" w:hAnsi="Arial" w:cs="Arial"/>
          <w:color w:val="000000"/>
          <w:sz w:val="20"/>
          <w:szCs w:val="20"/>
          <w:lang w:eastAsia="pt-BR"/>
        </w:rPr>
        <w:t>§ 4</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A Procuradoria-Geral da Fazenda Nacional e a Secretaria da Receita Federal do Brasil, no âmbito das respectivas competências, editarão os atos regulamentares necessários a aplicação do disposto neste artigo.                     </w:t>
      </w:r>
      <w:hyperlink r:id="rId79" w:anchor="art2" w:history="1">
        <w:r w:rsidRPr="000E6552">
          <w:rPr>
            <w:rFonts w:ascii="Arial" w:eastAsia="Times New Roman" w:hAnsi="Arial" w:cs="Arial"/>
            <w:color w:val="0000FF"/>
            <w:sz w:val="20"/>
            <w:szCs w:val="20"/>
            <w:u w:val="single"/>
            <w:lang w:eastAsia="pt-BR"/>
          </w:rPr>
          <w:t>(Incluído pela Lei nº 13.137, de 2015)</w:t>
        </w:r>
      </w:hyperlink>
      <w:r w:rsidRPr="000E6552">
        <w:rPr>
          <w:rFonts w:ascii="Arial" w:eastAsia="Times New Roman" w:hAnsi="Arial" w:cs="Arial"/>
          <w:color w:val="000000"/>
          <w:sz w:val="20"/>
          <w:szCs w:val="20"/>
          <w:lang w:eastAsia="pt-BR"/>
        </w:rPr>
        <w:t>          </w:t>
      </w:r>
      <w:hyperlink r:id="rId80" w:anchor="art26iii" w:history="1">
        <w:r w:rsidRPr="000E6552">
          <w:rPr>
            <w:rFonts w:ascii="Arial" w:eastAsia="Times New Roman" w:hAnsi="Arial" w:cs="Arial"/>
            <w:color w:val="0000FF"/>
            <w:sz w:val="20"/>
            <w:szCs w:val="20"/>
            <w:u w:val="single"/>
            <w:lang w:eastAsia="pt-BR"/>
          </w:rPr>
          <w:t>(Vigência)</w:t>
        </w:r>
      </w:hyperlink>
    </w:p>
    <w:p w:rsidR="000E6552" w:rsidRPr="000E6552" w:rsidRDefault="000E6552" w:rsidP="000E6552">
      <w:pPr>
        <w:spacing w:before="100" w:beforeAutospacing="1" w:after="100" w:afterAutospacing="1" w:line="240" w:lineRule="auto"/>
        <w:ind w:firstLine="567"/>
        <w:rPr>
          <w:rFonts w:ascii="Arial" w:eastAsia="Times New Roman" w:hAnsi="Arial" w:cs="Arial"/>
          <w:color w:val="000000"/>
          <w:sz w:val="20"/>
          <w:szCs w:val="20"/>
          <w:lang w:eastAsia="pt-BR"/>
        </w:rPr>
      </w:pPr>
      <w:bookmarkStart w:id="75" w:name="art11"/>
      <w:bookmarkEnd w:id="75"/>
      <w:r w:rsidRPr="000E6552">
        <w:rPr>
          <w:rFonts w:ascii="Arial" w:eastAsia="Times New Roman" w:hAnsi="Arial" w:cs="Arial"/>
          <w:color w:val="000000"/>
          <w:sz w:val="20"/>
          <w:szCs w:val="20"/>
          <w:lang w:eastAsia="pt-BR"/>
        </w:rPr>
        <w:lastRenderedPageBreak/>
        <w:t>Art. 11. Os parcelamentos requeridos na forma e condições de que tratam os arts. 1</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2</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e 3</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desta Lei:                 </w:t>
      </w:r>
      <w:hyperlink r:id="rId81" w:anchor="art17" w:history="1">
        <w:r w:rsidRPr="000E6552">
          <w:rPr>
            <w:rFonts w:ascii="Arial" w:eastAsia="Times New Roman" w:hAnsi="Arial" w:cs="Arial"/>
            <w:color w:val="0000FF"/>
            <w:sz w:val="20"/>
            <w:szCs w:val="20"/>
            <w:u w:val="single"/>
            <w:lang w:eastAsia="pt-BR"/>
          </w:rPr>
          <w:t>(Vide Lei nº 12.865, de 2013)</w:t>
        </w:r>
      </w:hyperlink>
      <w:r w:rsidRPr="000E6552">
        <w:rPr>
          <w:rFonts w:ascii="Arial" w:eastAsia="Times New Roman" w:hAnsi="Arial" w:cs="Arial"/>
          <w:color w:val="000000"/>
          <w:sz w:val="20"/>
          <w:szCs w:val="20"/>
          <w:lang w:eastAsia="pt-BR"/>
        </w:rPr>
        <w:t>                   </w:t>
      </w:r>
      <w:hyperlink r:id="rId82" w:anchor="art33%C2%A710" w:history="1">
        <w:r w:rsidRPr="000E6552">
          <w:rPr>
            <w:rFonts w:ascii="Arial" w:eastAsia="Times New Roman" w:hAnsi="Arial" w:cs="Arial"/>
            <w:color w:val="0000FF"/>
            <w:sz w:val="20"/>
            <w:szCs w:val="20"/>
            <w:u w:val="single"/>
            <w:lang w:eastAsia="pt-BR"/>
          </w:rPr>
          <w:t>(Vide Lei nº 13.043, de 2014)</w:t>
        </w:r>
      </w:hyperlink>
    </w:p>
    <w:p w:rsidR="000E6552" w:rsidRPr="000E6552" w:rsidRDefault="000E6552" w:rsidP="000E6552">
      <w:pPr>
        <w:spacing w:before="100" w:beforeAutospacing="1" w:after="100" w:afterAutospacing="1" w:line="240" w:lineRule="auto"/>
        <w:ind w:firstLine="567"/>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I – não dependem de apresentação de garantia ou de arrolamento de bens, exceto quando já houver penhora em execução fiscal ajuizada; e</w:t>
      </w:r>
    </w:p>
    <w:p w:rsidR="000E6552" w:rsidRPr="000E6552" w:rsidRDefault="000E6552" w:rsidP="000E6552">
      <w:pPr>
        <w:spacing w:before="100" w:beforeAutospacing="1" w:after="100" w:afterAutospacing="1" w:line="240" w:lineRule="auto"/>
        <w:ind w:firstLine="567"/>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II – no caso de débito inscrito em Dívida Ativa da União, abrangerão inclusive os encargos legais que forem devidos, sem prejuízo da dispensa prevista no § 1</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do art. 6</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desta Lei.</w:t>
      </w:r>
    </w:p>
    <w:p w:rsidR="000E6552" w:rsidRPr="000E6552" w:rsidRDefault="000E6552" w:rsidP="000E6552">
      <w:pPr>
        <w:spacing w:before="100" w:beforeAutospacing="1" w:after="100" w:afterAutospacing="1" w:line="240" w:lineRule="auto"/>
        <w:ind w:firstLine="567"/>
        <w:rPr>
          <w:rFonts w:ascii="Arial" w:eastAsia="Times New Roman" w:hAnsi="Arial" w:cs="Arial"/>
          <w:color w:val="000000"/>
          <w:sz w:val="20"/>
          <w:szCs w:val="20"/>
          <w:lang w:eastAsia="pt-BR"/>
        </w:rPr>
      </w:pPr>
      <w:bookmarkStart w:id="76" w:name="art12"/>
      <w:bookmarkEnd w:id="76"/>
      <w:r w:rsidRPr="000E6552">
        <w:rPr>
          <w:rFonts w:ascii="Arial" w:eastAsia="Times New Roman" w:hAnsi="Arial" w:cs="Arial"/>
          <w:color w:val="000000"/>
          <w:sz w:val="20"/>
          <w:szCs w:val="20"/>
          <w:lang w:eastAsia="pt-BR"/>
        </w:rPr>
        <w:t>Art. 12.  A Secretaria da Receita Federal do Brasil e a Procuradoria-Geral da Fazenda Nacional, no âmbito de suas respectivas competências, editarão, no prazo máximo de 60 (sessenta) dias a contar da data de publicação desta Lei, os atos necessários à execução dos parcelamentos de que trata esta Lei, inclusive quanto à forma e ao prazo para confissão dos débitos a serem parcelados.               </w:t>
      </w:r>
      <w:hyperlink r:id="rId83" w:anchor="art17" w:history="1">
        <w:r w:rsidRPr="000E6552">
          <w:rPr>
            <w:rFonts w:ascii="Arial" w:eastAsia="Times New Roman" w:hAnsi="Arial" w:cs="Arial"/>
            <w:color w:val="0000FF"/>
            <w:sz w:val="20"/>
            <w:szCs w:val="20"/>
            <w:u w:val="single"/>
            <w:lang w:eastAsia="pt-BR"/>
          </w:rPr>
          <w:t>(Vide Lei nº 12.865, de 2013)</w:t>
        </w:r>
      </w:hyperlink>
      <w:r w:rsidRPr="000E6552">
        <w:rPr>
          <w:rFonts w:ascii="Arial" w:eastAsia="Times New Roman" w:hAnsi="Arial" w:cs="Arial"/>
          <w:color w:val="000000"/>
          <w:sz w:val="20"/>
          <w:szCs w:val="20"/>
          <w:lang w:eastAsia="pt-BR"/>
        </w:rPr>
        <w:t>        </w:t>
      </w:r>
      <w:hyperlink r:id="rId84" w:anchor="art33%C2%A710" w:history="1">
        <w:r w:rsidRPr="000E6552">
          <w:rPr>
            <w:rFonts w:ascii="Arial" w:eastAsia="Times New Roman" w:hAnsi="Arial" w:cs="Arial"/>
            <w:color w:val="0000FF"/>
            <w:sz w:val="20"/>
            <w:szCs w:val="20"/>
            <w:u w:val="single"/>
            <w:lang w:eastAsia="pt-BR"/>
          </w:rPr>
          <w:t>(Vide Lei nº 13.043, de 2014)</w:t>
        </w:r>
      </w:hyperlink>
    </w:p>
    <w:p w:rsidR="000E6552" w:rsidRPr="000E6552" w:rsidRDefault="000E6552" w:rsidP="000E6552">
      <w:pPr>
        <w:spacing w:before="100" w:beforeAutospacing="1" w:after="100" w:afterAutospacing="1" w:line="240" w:lineRule="auto"/>
        <w:ind w:firstLine="567"/>
        <w:rPr>
          <w:rFonts w:ascii="Arial" w:eastAsia="Times New Roman" w:hAnsi="Arial" w:cs="Arial"/>
          <w:color w:val="000000"/>
          <w:sz w:val="20"/>
          <w:szCs w:val="20"/>
          <w:lang w:eastAsia="pt-BR"/>
        </w:rPr>
      </w:pPr>
      <w:bookmarkStart w:id="77" w:name="art13"/>
      <w:bookmarkEnd w:id="77"/>
      <w:r w:rsidRPr="000E6552">
        <w:rPr>
          <w:rFonts w:ascii="Arial" w:eastAsia="Times New Roman" w:hAnsi="Arial" w:cs="Arial"/>
          <w:color w:val="000000"/>
          <w:sz w:val="20"/>
          <w:szCs w:val="20"/>
          <w:lang w:eastAsia="pt-BR"/>
        </w:rPr>
        <w:t>Art. 13.  Aplicam-se, subsidiariamente, aos parcelamentos previstos nos arts. 1</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2</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e 3</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desta Lei as disposições do </w:t>
      </w:r>
      <w:hyperlink r:id="rId85" w:anchor="art14a%C2%A71." w:history="1">
        <w:r w:rsidRPr="000E6552">
          <w:rPr>
            <w:rFonts w:ascii="Arial" w:eastAsia="Times New Roman" w:hAnsi="Arial" w:cs="Arial"/>
            <w:color w:val="0000FF"/>
            <w:sz w:val="20"/>
            <w:szCs w:val="20"/>
            <w:u w:val="single"/>
            <w:lang w:eastAsia="pt-BR"/>
          </w:rPr>
          <w:t>§ 1</w:t>
        </w:r>
        <w:r w:rsidRPr="000E6552">
          <w:rPr>
            <w:rFonts w:ascii="Arial" w:eastAsia="Times New Roman" w:hAnsi="Arial" w:cs="Arial"/>
            <w:color w:val="0000FF"/>
            <w:sz w:val="20"/>
            <w:szCs w:val="20"/>
            <w:u w:val="single"/>
            <w:vertAlign w:val="superscript"/>
            <w:lang w:eastAsia="pt-BR"/>
          </w:rPr>
          <w:t>o</w:t>
        </w:r>
        <w:r w:rsidRPr="000E6552">
          <w:rPr>
            <w:rFonts w:ascii="Arial" w:eastAsia="Times New Roman" w:hAnsi="Arial" w:cs="Arial"/>
            <w:color w:val="0000FF"/>
            <w:sz w:val="20"/>
            <w:szCs w:val="20"/>
            <w:u w:val="single"/>
            <w:lang w:eastAsia="pt-BR"/>
          </w:rPr>
          <w:t> do art. 14-A da Lei n</w:t>
        </w:r>
        <w:r w:rsidRPr="000E6552">
          <w:rPr>
            <w:rFonts w:ascii="Arial" w:eastAsia="Times New Roman" w:hAnsi="Arial" w:cs="Arial"/>
            <w:color w:val="0000FF"/>
            <w:sz w:val="20"/>
            <w:szCs w:val="20"/>
            <w:u w:val="single"/>
            <w:vertAlign w:val="superscript"/>
            <w:lang w:eastAsia="pt-BR"/>
          </w:rPr>
          <w:t>o</w:t>
        </w:r>
        <w:r w:rsidRPr="000E6552">
          <w:rPr>
            <w:rFonts w:ascii="Arial" w:eastAsia="Times New Roman" w:hAnsi="Arial" w:cs="Arial"/>
            <w:color w:val="0000FF"/>
            <w:sz w:val="20"/>
            <w:szCs w:val="20"/>
            <w:u w:val="single"/>
            <w:lang w:eastAsia="pt-BR"/>
          </w:rPr>
          <w:t> 10.522, de 19 de julho de 2002</w:t>
        </w:r>
      </w:hyperlink>
      <w:r w:rsidRPr="000E6552">
        <w:rPr>
          <w:rFonts w:ascii="Arial" w:eastAsia="Times New Roman" w:hAnsi="Arial" w:cs="Arial"/>
          <w:color w:val="000000"/>
          <w:sz w:val="20"/>
          <w:szCs w:val="20"/>
          <w:lang w:eastAsia="pt-BR"/>
        </w:rPr>
        <w:t>, não se lhes aplicando o disposto no art. 14 da mesma Lei.                  </w:t>
      </w:r>
      <w:hyperlink r:id="rId86" w:anchor="art17" w:history="1">
        <w:r w:rsidRPr="000E6552">
          <w:rPr>
            <w:rFonts w:ascii="Arial" w:eastAsia="Times New Roman" w:hAnsi="Arial" w:cs="Arial"/>
            <w:color w:val="0000FF"/>
            <w:sz w:val="20"/>
            <w:szCs w:val="20"/>
            <w:u w:val="single"/>
            <w:lang w:eastAsia="pt-BR"/>
          </w:rPr>
          <w:t>(Vide Lei nº 12.865, de 2013)</w:t>
        </w:r>
      </w:hyperlink>
      <w:r w:rsidRPr="000E6552">
        <w:rPr>
          <w:rFonts w:ascii="Arial" w:eastAsia="Times New Roman" w:hAnsi="Arial" w:cs="Arial"/>
          <w:color w:val="000000"/>
          <w:sz w:val="20"/>
          <w:szCs w:val="20"/>
          <w:lang w:eastAsia="pt-BR"/>
        </w:rPr>
        <w:t>                   </w:t>
      </w:r>
      <w:hyperlink r:id="rId87" w:anchor="art33%C2%A710" w:history="1">
        <w:r w:rsidRPr="000E6552">
          <w:rPr>
            <w:rFonts w:ascii="Arial" w:eastAsia="Times New Roman" w:hAnsi="Arial" w:cs="Arial"/>
            <w:color w:val="0000FF"/>
            <w:sz w:val="20"/>
            <w:szCs w:val="20"/>
            <w:u w:val="single"/>
            <w:lang w:eastAsia="pt-BR"/>
          </w:rPr>
          <w:t>(Vide Lei nº 13.043, de 2014)</w:t>
        </w:r>
      </w:hyperlink>
    </w:p>
    <w:p w:rsidR="000E6552" w:rsidRPr="000E6552" w:rsidRDefault="000E6552" w:rsidP="000E6552">
      <w:pPr>
        <w:spacing w:before="100" w:beforeAutospacing="1" w:after="100" w:afterAutospacing="1" w:line="240" w:lineRule="auto"/>
        <w:jc w:val="center"/>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CAPÍTULO II</w:t>
      </w:r>
      <w:r w:rsidRPr="000E6552">
        <w:rPr>
          <w:rFonts w:ascii="Arial" w:eastAsia="Times New Roman" w:hAnsi="Arial" w:cs="Arial"/>
          <w:color w:val="000000"/>
          <w:sz w:val="20"/>
          <w:szCs w:val="20"/>
          <w:lang w:eastAsia="pt-BR"/>
        </w:rPr>
        <w:br/>
        <w:t>DA REMISSÃO </w:t>
      </w:r>
    </w:p>
    <w:p w:rsidR="000E6552" w:rsidRPr="000E6552" w:rsidRDefault="000E6552" w:rsidP="000E6552">
      <w:pPr>
        <w:spacing w:before="100" w:beforeAutospacing="1" w:after="100" w:afterAutospacing="1" w:line="240" w:lineRule="auto"/>
        <w:ind w:firstLine="567"/>
        <w:rPr>
          <w:rFonts w:ascii="Arial" w:eastAsia="Times New Roman" w:hAnsi="Arial" w:cs="Arial"/>
          <w:color w:val="000000"/>
          <w:sz w:val="20"/>
          <w:szCs w:val="20"/>
          <w:lang w:eastAsia="pt-BR"/>
        </w:rPr>
      </w:pPr>
      <w:bookmarkStart w:id="78" w:name="art14"/>
      <w:bookmarkEnd w:id="78"/>
      <w:r w:rsidRPr="000E6552">
        <w:rPr>
          <w:rFonts w:ascii="Arial" w:eastAsia="Times New Roman" w:hAnsi="Arial" w:cs="Arial"/>
          <w:color w:val="000000"/>
          <w:sz w:val="20"/>
          <w:szCs w:val="20"/>
          <w:lang w:eastAsia="pt-BR"/>
        </w:rPr>
        <w:t>Art. 14.  Ficam remitidos os débitos com a Fazenda Nacional, inclusive aqueles com exigibilidade suspensa que, em 31 de dezembro de 2007, estejam vencidos há 5 (cinco) anos ou mais e cujo valor total consolidado, nessa mesma data, seja igual ou inferior a R$ 10.000,00 (dez mil reais).</w:t>
      </w:r>
      <w:r w:rsidRPr="000E6552">
        <w:rPr>
          <w:rFonts w:ascii="Arial" w:eastAsia="Times New Roman" w:hAnsi="Arial" w:cs="Arial"/>
          <w:color w:val="000000"/>
          <w:spacing w:val="-20"/>
          <w:sz w:val="20"/>
          <w:szCs w:val="20"/>
          <w:lang w:eastAsia="pt-BR"/>
        </w:rPr>
        <w:t> </w:t>
      </w:r>
      <w:r w:rsidRPr="000E6552">
        <w:rPr>
          <w:rFonts w:ascii="Arial" w:eastAsia="Times New Roman" w:hAnsi="Arial" w:cs="Arial"/>
          <w:color w:val="000000"/>
          <w:sz w:val="20"/>
          <w:szCs w:val="20"/>
          <w:lang w:eastAsia="pt-BR"/>
        </w:rPr>
        <w:t> </w:t>
      </w:r>
    </w:p>
    <w:p w:rsidR="000E6552" w:rsidRPr="000E6552" w:rsidRDefault="000E6552" w:rsidP="000E6552">
      <w:pPr>
        <w:spacing w:before="100" w:beforeAutospacing="1" w:after="100" w:afterAutospacing="1" w:line="240" w:lineRule="auto"/>
        <w:ind w:firstLine="567"/>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 1</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O limite previsto no caput deste artigo deve ser considerado por sujeito passivo e, separadamente, em relação:  </w:t>
      </w:r>
    </w:p>
    <w:p w:rsidR="000E6552" w:rsidRPr="000E6552" w:rsidRDefault="000E6552" w:rsidP="000E6552">
      <w:pPr>
        <w:spacing w:before="100" w:beforeAutospacing="1" w:after="100" w:afterAutospacing="1" w:line="240" w:lineRule="auto"/>
        <w:ind w:firstLine="567"/>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I – aos débitos inscritos em Dívida Ativa da União, no âmbito da Procuradoria-Geral da Fazenda Nacional, decorrentes das contribuições sociais previstas nas </w:t>
      </w:r>
      <w:hyperlink r:id="rId88" w:anchor="art11pa" w:history="1">
        <w:r w:rsidRPr="000E6552">
          <w:rPr>
            <w:rFonts w:ascii="Arial" w:eastAsia="Times New Roman" w:hAnsi="Arial" w:cs="Arial"/>
            <w:color w:val="0000FF"/>
            <w:sz w:val="20"/>
            <w:szCs w:val="20"/>
            <w:u w:val="single"/>
            <w:lang w:eastAsia="pt-BR"/>
          </w:rPr>
          <w:t>alíneas </w:t>
        </w:r>
        <w:r w:rsidRPr="000E6552">
          <w:rPr>
            <w:rFonts w:ascii="Arial" w:eastAsia="Times New Roman" w:hAnsi="Arial" w:cs="Arial"/>
            <w:i/>
            <w:iCs/>
            <w:color w:val="0000FF"/>
            <w:sz w:val="20"/>
            <w:szCs w:val="20"/>
            <w:u w:val="single"/>
            <w:lang w:eastAsia="pt-BR"/>
          </w:rPr>
          <w:t>a, b</w:t>
        </w:r>
        <w:r w:rsidRPr="000E6552">
          <w:rPr>
            <w:rFonts w:ascii="Arial" w:eastAsia="Times New Roman" w:hAnsi="Arial" w:cs="Arial"/>
            <w:color w:val="0000FF"/>
            <w:sz w:val="20"/>
            <w:szCs w:val="20"/>
            <w:u w:val="single"/>
            <w:lang w:eastAsia="pt-BR"/>
          </w:rPr>
          <w:t> e</w:t>
        </w:r>
        <w:r w:rsidRPr="000E6552">
          <w:rPr>
            <w:rFonts w:ascii="Arial" w:eastAsia="Times New Roman" w:hAnsi="Arial" w:cs="Arial"/>
            <w:i/>
            <w:iCs/>
            <w:color w:val="0000FF"/>
            <w:sz w:val="20"/>
            <w:szCs w:val="20"/>
            <w:u w:val="single"/>
            <w:lang w:eastAsia="pt-BR"/>
          </w:rPr>
          <w:t> c</w:t>
        </w:r>
        <w:r w:rsidRPr="000E6552">
          <w:rPr>
            <w:rFonts w:ascii="Arial" w:eastAsia="Times New Roman" w:hAnsi="Arial" w:cs="Arial"/>
            <w:color w:val="0000FF"/>
            <w:sz w:val="20"/>
            <w:szCs w:val="20"/>
            <w:u w:val="single"/>
            <w:lang w:eastAsia="pt-BR"/>
          </w:rPr>
          <w:t> do parágrafo único do art. 11 da Lei nº 8.212, de 24 de julho de 1991,</w:t>
        </w:r>
      </w:hyperlink>
      <w:r w:rsidRPr="000E6552">
        <w:rPr>
          <w:rFonts w:ascii="Arial" w:eastAsia="Times New Roman" w:hAnsi="Arial" w:cs="Arial"/>
          <w:color w:val="000000"/>
          <w:sz w:val="20"/>
          <w:szCs w:val="20"/>
          <w:lang w:eastAsia="pt-BR"/>
        </w:rPr>
        <w:t> das contribuições instituídas a título de substituição e das contribuições devidas a terceiros, assim entendidas outras entidades e fundos;  </w:t>
      </w:r>
    </w:p>
    <w:p w:rsidR="000E6552" w:rsidRPr="000E6552" w:rsidRDefault="000E6552" w:rsidP="000E6552">
      <w:pPr>
        <w:spacing w:before="100" w:beforeAutospacing="1" w:after="100" w:afterAutospacing="1" w:line="240" w:lineRule="auto"/>
        <w:ind w:firstLine="567"/>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II – aos demais débitos inscritos em Dívida Ativa da União, no âmbito da Procuradoria-Geral da Fazenda Nacional;</w:t>
      </w:r>
    </w:p>
    <w:p w:rsidR="000E6552" w:rsidRPr="000E6552" w:rsidRDefault="000E6552" w:rsidP="000E6552">
      <w:pPr>
        <w:spacing w:before="100" w:beforeAutospacing="1" w:after="100" w:afterAutospacing="1" w:line="240" w:lineRule="auto"/>
        <w:ind w:firstLine="567"/>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III – aos débitos decorrentes das contribuições sociais previstas nas </w:t>
      </w:r>
      <w:hyperlink r:id="rId89" w:anchor="art11pa" w:history="1">
        <w:r w:rsidRPr="000E6552">
          <w:rPr>
            <w:rFonts w:ascii="Arial" w:eastAsia="Times New Roman" w:hAnsi="Arial" w:cs="Arial"/>
            <w:color w:val="0000FF"/>
            <w:sz w:val="20"/>
            <w:szCs w:val="20"/>
            <w:u w:val="single"/>
            <w:lang w:eastAsia="pt-BR"/>
          </w:rPr>
          <w:t>alíneas a, b e c do parágrafo único do art. 11 da Lei nº 8.212, de 24 de julho de 1991</w:t>
        </w:r>
      </w:hyperlink>
      <w:r w:rsidRPr="000E6552">
        <w:rPr>
          <w:rFonts w:ascii="Arial" w:eastAsia="Times New Roman" w:hAnsi="Arial" w:cs="Arial"/>
          <w:color w:val="000000"/>
          <w:sz w:val="20"/>
          <w:szCs w:val="20"/>
          <w:lang w:eastAsia="pt-BR"/>
        </w:rPr>
        <w:t>, das contribuições instituídas a título de substituição e das contribuições devidas a terceiros, assim entendidas outras entidades e fundos, administrados pela Secretaria da Receita Federal do Brasil; e </w:t>
      </w:r>
    </w:p>
    <w:p w:rsidR="000E6552" w:rsidRPr="000E6552" w:rsidRDefault="000E6552" w:rsidP="000E6552">
      <w:pPr>
        <w:spacing w:before="100" w:beforeAutospacing="1" w:after="100" w:afterAutospacing="1" w:line="240" w:lineRule="auto"/>
        <w:ind w:firstLine="567"/>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IV – aos demais débitos administrados pela Secretaria da Receita Federal do Brasil.</w:t>
      </w:r>
    </w:p>
    <w:p w:rsidR="000E6552" w:rsidRPr="000E6552" w:rsidRDefault="000E6552" w:rsidP="000E6552">
      <w:pPr>
        <w:spacing w:before="100" w:beforeAutospacing="1" w:after="100" w:afterAutospacing="1" w:line="240" w:lineRule="auto"/>
        <w:ind w:firstLine="567"/>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 2</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Na hipótese do IPI, o valor de que trata este artigo será apurado considerando a totalidade dos estabelecimentos da pessoa jurídica.</w:t>
      </w:r>
    </w:p>
    <w:p w:rsidR="000E6552" w:rsidRPr="000E6552" w:rsidRDefault="000E6552" w:rsidP="000E6552">
      <w:pPr>
        <w:spacing w:before="100" w:beforeAutospacing="1" w:after="100" w:afterAutospacing="1" w:line="240" w:lineRule="auto"/>
        <w:ind w:firstLine="567"/>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 3</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O disposto neste artigo não implica restituição de quantias pagas. </w:t>
      </w:r>
    </w:p>
    <w:p w:rsidR="000E6552" w:rsidRPr="000E6552" w:rsidRDefault="000E6552" w:rsidP="000E6552">
      <w:pPr>
        <w:spacing w:before="100" w:beforeAutospacing="1" w:after="100" w:afterAutospacing="1" w:line="240" w:lineRule="auto"/>
        <w:ind w:firstLine="567"/>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 4</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xml:space="preserve">  Aplica-se o disposto neste artigo aos débitos originários de operações de crédito rural e do Programa Especial de Crédito para a Reforma Agrária – PROCERA transferidas ao </w:t>
      </w:r>
      <w:r w:rsidRPr="000E6552">
        <w:rPr>
          <w:rFonts w:ascii="Arial" w:eastAsia="Times New Roman" w:hAnsi="Arial" w:cs="Arial"/>
          <w:color w:val="000000"/>
          <w:sz w:val="20"/>
          <w:szCs w:val="20"/>
          <w:lang w:eastAsia="pt-BR"/>
        </w:rPr>
        <w:lastRenderedPageBreak/>
        <w:t>Tesouro Nacional, renegociadas ou não com amparo em legislação específica, inscritas na dívida ativa da União, inclusive aquelas adquiridas ou desoneradas de risco pela União por força da Medida Provisória n</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2.196-3, de 24 de agosto de 2001. </w:t>
      </w:r>
    </w:p>
    <w:p w:rsidR="000E6552" w:rsidRPr="000E6552" w:rsidRDefault="000E6552" w:rsidP="000E6552">
      <w:pPr>
        <w:spacing w:before="100" w:beforeAutospacing="1" w:after="100" w:afterAutospacing="1" w:line="240" w:lineRule="auto"/>
        <w:jc w:val="center"/>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CAPÍTULO III</w:t>
      </w:r>
      <w:r w:rsidRPr="000E6552">
        <w:rPr>
          <w:rFonts w:ascii="Arial" w:eastAsia="Times New Roman" w:hAnsi="Arial" w:cs="Arial"/>
          <w:color w:val="000000"/>
          <w:sz w:val="20"/>
          <w:szCs w:val="20"/>
          <w:lang w:eastAsia="pt-BR"/>
        </w:rPr>
        <w:br/>
        <w:t>DO REGIME TRIBUTÁRIO DE TRANSIÇÃO </w:t>
      </w:r>
    </w:p>
    <w:p w:rsidR="000E6552" w:rsidRPr="000E6552" w:rsidRDefault="000E6552" w:rsidP="000E6552">
      <w:pPr>
        <w:spacing w:after="0" w:line="240" w:lineRule="auto"/>
        <w:ind w:firstLine="567"/>
        <w:rPr>
          <w:rFonts w:ascii="Arial" w:eastAsia="Times New Roman" w:hAnsi="Arial" w:cs="Arial"/>
          <w:color w:val="000000"/>
          <w:sz w:val="20"/>
          <w:szCs w:val="20"/>
          <w:lang w:eastAsia="pt-BR"/>
        </w:rPr>
      </w:pPr>
      <w:bookmarkStart w:id="79" w:name="art15"/>
      <w:bookmarkEnd w:id="79"/>
      <w:r w:rsidRPr="000E6552">
        <w:rPr>
          <w:rFonts w:ascii="Arial" w:eastAsia="Times New Roman" w:hAnsi="Arial" w:cs="Arial"/>
          <w:strike/>
          <w:color w:val="000000"/>
          <w:sz w:val="20"/>
          <w:szCs w:val="20"/>
          <w:lang w:eastAsia="pt-BR"/>
        </w:rPr>
        <w:t>Art. 15.  Fica instituído o Regime Tributário de Transição – RTT de apuração do lucro real, que trata dos ajustes tributários decorrentes dos novos métodos e critérios contábeis introduzidos pela</w:t>
      </w:r>
      <w:hyperlink r:id="rId90" w:history="1">
        <w:r w:rsidRPr="000E6552">
          <w:rPr>
            <w:rFonts w:ascii="Arial" w:eastAsia="Times New Roman" w:hAnsi="Arial" w:cs="Arial"/>
            <w:strike/>
            <w:color w:val="0000FF"/>
            <w:sz w:val="20"/>
            <w:szCs w:val="20"/>
            <w:u w:val="single"/>
            <w:lang w:eastAsia="pt-BR"/>
          </w:rPr>
          <w:t> Lei n</w:t>
        </w:r>
        <w:r w:rsidRPr="000E6552">
          <w:rPr>
            <w:rFonts w:ascii="Arial" w:eastAsia="Times New Roman" w:hAnsi="Arial" w:cs="Arial"/>
            <w:strike/>
            <w:color w:val="0000FF"/>
            <w:sz w:val="20"/>
            <w:szCs w:val="20"/>
            <w:u w:val="single"/>
            <w:vertAlign w:val="superscript"/>
            <w:lang w:eastAsia="pt-BR"/>
          </w:rPr>
          <w:t>o</w:t>
        </w:r>
        <w:r w:rsidRPr="000E6552">
          <w:rPr>
            <w:rFonts w:ascii="Arial" w:eastAsia="Times New Roman" w:hAnsi="Arial" w:cs="Arial"/>
            <w:strike/>
            <w:color w:val="0000FF"/>
            <w:sz w:val="20"/>
            <w:szCs w:val="20"/>
            <w:u w:val="single"/>
            <w:lang w:eastAsia="pt-BR"/>
          </w:rPr>
          <w:t> 11.638, de 28 de dezembro de 2007</w:t>
        </w:r>
      </w:hyperlink>
      <w:r w:rsidRPr="000E6552">
        <w:rPr>
          <w:rFonts w:ascii="Arial" w:eastAsia="Times New Roman" w:hAnsi="Arial" w:cs="Arial"/>
          <w:strike/>
          <w:color w:val="000000"/>
          <w:sz w:val="20"/>
          <w:szCs w:val="20"/>
          <w:lang w:eastAsia="pt-BR"/>
        </w:rPr>
        <w:t>, e pelos arts. 37 e 38 desta Lei.                  </w:t>
      </w:r>
      <w:hyperlink r:id="rId91" w:anchor="art99x" w:history="1">
        <w:r w:rsidRPr="000E6552">
          <w:rPr>
            <w:rFonts w:ascii="Arial" w:eastAsia="Times New Roman" w:hAnsi="Arial" w:cs="Arial"/>
            <w:strike/>
            <w:color w:val="0000FF"/>
            <w:sz w:val="20"/>
            <w:szCs w:val="20"/>
            <w:u w:val="single"/>
            <w:lang w:eastAsia="pt-BR"/>
          </w:rPr>
          <w:t>(Vide Medida Provisória nº 627, de 2013)</w:t>
        </w:r>
      </w:hyperlink>
      <w:r w:rsidRPr="000E6552">
        <w:rPr>
          <w:rFonts w:ascii="Arial" w:eastAsia="Times New Roman" w:hAnsi="Arial" w:cs="Arial"/>
          <w:strike/>
          <w:color w:val="000000"/>
          <w:sz w:val="20"/>
          <w:szCs w:val="20"/>
          <w:lang w:eastAsia="pt-BR"/>
        </w:rPr>
        <w:t>    </w:t>
      </w:r>
      <w:hyperlink r:id="rId92" w:anchor="art99" w:history="1">
        <w:r w:rsidRPr="000E6552">
          <w:rPr>
            <w:rFonts w:ascii="Arial" w:eastAsia="Times New Roman" w:hAnsi="Arial" w:cs="Arial"/>
            <w:strike/>
            <w:color w:val="0000FF"/>
            <w:sz w:val="20"/>
            <w:szCs w:val="20"/>
            <w:u w:val="single"/>
            <w:lang w:eastAsia="pt-BR"/>
          </w:rPr>
          <w:t>(Vigência)</w:t>
        </w:r>
      </w:hyperlink>
      <w:r w:rsidRPr="000E6552">
        <w:rPr>
          <w:rFonts w:ascii="Arial" w:eastAsia="Times New Roman" w:hAnsi="Arial" w:cs="Arial"/>
          <w:strike/>
          <w:color w:val="000000"/>
          <w:sz w:val="20"/>
          <w:szCs w:val="20"/>
          <w:lang w:eastAsia="pt-BR"/>
        </w:rPr>
        <w:t>    </w:t>
      </w:r>
      <w:r w:rsidRPr="000E6552">
        <w:rPr>
          <w:rFonts w:ascii="Arial" w:eastAsia="Times New Roman" w:hAnsi="Arial" w:cs="Arial"/>
          <w:color w:val="000000"/>
          <w:sz w:val="20"/>
          <w:szCs w:val="20"/>
          <w:lang w:eastAsia="pt-BR"/>
        </w:rPr>
        <w:t>               </w:t>
      </w:r>
      <w:hyperlink r:id="rId93" w:anchor="art117" w:history="1">
        <w:r w:rsidRPr="000E6552">
          <w:rPr>
            <w:rFonts w:ascii="Arial" w:eastAsia="Times New Roman" w:hAnsi="Arial" w:cs="Arial"/>
            <w:color w:val="0000FF"/>
            <w:sz w:val="20"/>
            <w:szCs w:val="20"/>
            <w:u w:val="single"/>
            <w:lang w:eastAsia="pt-BR"/>
          </w:rPr>
          <w:t>(Revogado pela Lei nº 12.973, de 2014)</w:t>
        </w:r>
      </w:hyperlink>
      <w:r w:rsidRPr="000E6552">
        <w:rPr>
          <w:rFonts w:ascii="Arial" w:eastAsia="Times New Roman" w:hAnsi="Arial" w:cs="Arial"/>
          <w:color w:val="000000"/>
          <w:sz w:val="20"/>
          <w:szCs w:val="20"/>
          <w:lang w:eastAsia="pt-BR"/>
        </w:rPr>
        <w:t>           </w:t>
      </w:r>
      <w:hyperlink r:id="rId94" w:anchor="art117" w:history="1">
        <w:r w:rsidRPr="000E6552">
          <w:rPr>
            <w:rFonts w:ascii="Arial" w:eastAsia="Times New Roman" w:hAnsi="Arial" w:cs="Arial"/>
            <w:color w:val="0000FF"/>
            <w:sz w:val="20"/>
            <w:szCs w:val="20"/>
            <w:u w:val="single"/>
            <w:lang w:eastAsia="pt-BR"/>
          </w:rPr>
          <w:t>(Vigência)</w:t>
        </w:r>
      </w:hyperlink>
    </w:p>
    <w:p w:rsidR="000E6552" w:rsidRPr="000E6552" w:rsidRDefault="000E6552" w:rsidP="000E6552">
      <w:pPr>
        <w:spacing w:after="0" w:line="240" w:lineRule="auto"/>
        <w:ind w:firstLine="567"/>
        <w:rPr>
          <w:rFonts w:ascii="Arial" w:eastAsia="Times New Roman" w:hAnsi="Arial" w:cs="Arial"/>
          <w:color w:val="000000"/>
          <w:sz w:val="20"/>
          <w:szCs w:val="20"/>
          <w:lang w:eastAsia="pt-BR"/>
        </w:rPr>
      </w:pPr>
      <w:r w:rsidRPr="000E6552">
        <w:rPr>
          <w:rFonts w:ascii="Arial" w:eastAsia="Times New Roman" w:hAnsi="Arial" w:cs="Arial"/>
          <w:strike/>
          <w:color w:val="000000"/>
          <w:sz w:val="20"/>
          <w:szCs w:val="20"/>
          <w:lang w:eastAsia="pt-BR"/>
        </w:rPr>
        <w:t>§ 1</w:t>
      </w:r>
      <w:r w:rsidRPr="000E6552">
        <w:rPr>
          <w:rFonts w:ascii="Arial" w:eastAsia="Times New Roman" w:hAnsi="Arial" w:cs="Arial"/>
          <w:strike/>
          <w:color w:val="000000"/>
          <w:sz w:val="20"/>
          <w:szCs w:val="20"/>
          <w:u w:val="single"/>
          <w:vertAlign w:val="superscript"/>
          <w:lang w:eastAsia="pt-BR"/>
        </w:rPr>
        <w:t>o</w:t>
      </w:r>
      <w:r w:rsidRPr="000E6552">
        <w:rPr>
          <w:rFonts w:ascii="Arial" w:eastAsia="Times New Roman" w:hAnsi="Arial" w:cs="Arial"/>
          <w:strike/>
          <w:color w:val="000000"/>
          <w:sz w:val="20"/>
          <w:szCs w:val="20"/>
          <w:lang w:eastAsia="pt-BR"/>
        </w:rPr>
        <w:t>  O RTT vigerá até a entrada em vigor de lei que discipline os efeitos tributários dos novos métodos e critérios contábeis, buscando a neutralidade tributária. </w:t>
      </w:r>
    </w:p>
    <w:p w:rsidR="000E6552" w:rsidRPr="000E6552" w:rsidRDefault="000E6552" w:rsidP="000E6552">
      <w:pPr>
        <w:spacing w:after="0" w:line="240" w:lineRule="auto"/>
        <w:ind w:firstLine="567"/>
        <w:rPr>
          <w:rFonts w:ascii="Arial" w:eastAsia="Times New Roman" w:hAnsi="Arial" w:cs="Arial"/>
          <w:color w:val="000000"/>
          <w:sz w:val="20"/>
          <w:szCs w:val="20"/>
          <w:lang w:eastAsia="pt-BR"/>
        </w:rPr>
      </w:pPr>
      <w:r w:rsidRPr="000E6552">
        <w:rPr>
          <w:rFonts w:ascii="Arial" w:eastAsia="Times New Roman" w:hAnsi="Arial" w:cs="Arial"/>
          <w:strike/>
          <w:color w:val="000000"/>
          <w:sz w:val="20"/>
          <w:szCs w:val="20"/>
          <w:lang w:eastAsia="pt-BR"/>
        </w:rPr>
        <w:t>§ 2</w:t>
      </w:r>
      <w:r w:rsidRPr="000E6552">
        <w:rPr>
          <w:rFonts w:ascii="Arial" w:eastAsia="Times New Roman" w:hAnsi="Arial" w:cs="Arial"/>
          <w:strike/>
          <w:color w:val="000000"/>
          <w:sz w:val="20"/>
          <w:szCs w:val="20"/>
          <w:u w:val="single"/>
          <w:vertAlign w:val="superscript"/>
          <w:lang w:eastAsia="pt-BR"/>
        </w:rPr>
        <w:t>o</w:t>
      </w:r>
      <w:r w:rsidRPr="000E6552">
        <w:rPr>
          <w:rFonts w:ascii="Arial" w:eastAsia="Times New Roman" w:hAnsi="Arial" w:cs="Arial"/>
          <w:strike/>
          <w:color w:val="000000"/>
          <w:sz w:val="20"/>
          <w:szCs w:val="20"/>
          <w:lang w:eastAsia="pt-BR"/>
        </w:rPr>
        <w:t>  Nos anos-calendário de 2008 e 2009, o RTT será optativo, observado o seguinte: </w:t>
      </w:r>
    </w:p>
    <w:p w:rsidR="000E6552" w:rsidRPr="000E6552" w:rsidRDefault="000E6552" w:rsidP="000E6552">
      <w:pPr>
        <w:spacing w:after="0" w:line="240" w:lineRule="auto"/>
        <w:ind w:firstLine="567"/>
        <w:rPr>
          <w:rFonts w:ascii="Arial" w:eastAsia="Times New Roman" w:hAnsi="Arial" w:cs="Arial"/>
          <w:color w:val="000000"/>
          <w:sz w:val="20"/>
          <w:szCs w:val="20"/>
          <w:lang w:eastAsia="pt-BR"/>
        </w:rPr>
      </w:pPr>
      <w:r w:rsidRPr="000E6552">
        <w:rPr>
          <w:rFonts w:ascii="Arial" w:eastAsia="Times New Roman" w:hAnsi="Arial" w:cs="Arial"/>
          <w:strike/>
          <w:color w:val="000000"/>
          <w:sz w:val="20"/>
          <w:szCs w:val="20"/>
          <w:lang w:eastAsia="pt-BR"/>
        </w:rPr>
        <w:t>I – a opção aplicar-se-á ao biênio 2008-2009, vedada a aplicação do regime em um único ano-calendário; </w:t>
      </w:r>
    </w:p>
    <w:p w:rsidR="000E6552" w:rsidRPr="000E6552" w:rsidRDefault="000E6552" w:rsidP="000E6552">
      <w:pPr>
        <w:spacing w:after="0" w:line="240" w:lineRule="auto"/>
        <w:ind w:firstLine="567"/>
        <w:rPr>
          <w:rFonts w:ascii="Arial" w:eastAsia="Times New Roman" w:hAnsi="Arial" w:cs="Arial"/>
          <w:color w:val="000000"/>
          <w:sz w:val="20"/>
          <w:szCs w:val="20"/>
          <w:lang w:eastAsia="pt-BR"/>
        </w:rPr>
      </w:pPr>
      <w:r w:rsidRPr="000E6552">
        <w:rPr>
          <w:rFonts w:ascii="Arial" w:eastAsia="Times New Roman" w:hAnsi="Arial" w:cs="Arial"/>
          <w:strike/>
          <w:color w:val="000000"/>
          <w:sz w:val="20"/>
          <w:szCs w:val="20"/>
          <w:lang w:eastAsia="pt-BR"/>
        </w:rPr>
        <w:t>II – a opção a que se refere o inciso I deste parágrafo deverá ser manifestada, de forma irretratável, na Declaração de Informações Econômico-Fiscais da Pessoa Jurídica 2009; </w:t>
      </w:r>
    </w:p>
    <w:p w:rsidR="000E6552" w:rsidRPr="000E6552" w:rsidRDefault="000E6552" w:rsidP="000E6552">
      <w:pPr>
        <w:spacing w:after="0" w:line="240" w:lineRule="auto"/>
        <w:ind w:firstLine="567"/>
        <w:rPr>
          <w:rFonts w:ascii="Arial" w:eastAsia="Times New Roman" w:hAnsi="Arial" w:cs="Arial"/>
          <w:color w:val="000000"/>
          <w:sz w:val="20"/>
          <w:szCs w:val="20"/>
          <w:lang w:eastAsia="pt-BR"/>
        </w:rPr>
      </w:pPr>
      <w:r w:rsidRPr="000E6552">
        <w:rPr>
          <w:rFonts w:ascii="Arial" w:eastAsia="Times New Roman" w:hAnsi="Arial" w:cs="Arial"/>
          <w:strike/>
          <w:color w:val="000000"/>
          <w:sz w:val="20"/>
          <w:szCs w:val="20"/>
          <w:lang w:eastAsia="pt-BR"/>
        </w:rPr>
        <w:t>III – no caso de apuração pelo lucro real trimestral dos trimestres já transcorridos do ano-calendário de 2008, a eventual diferença entre o valor do imposto devido com base na opção pelo RTT e o valor antes apurado deverá ser compensada ou recolhida até o último dia útil do primeiro mês subsequente ao de publicação desta Lei, conforme o caso; </w:t>
      </w:r>
    </w:p>
    <w:p w:rsidR="000E6552" w:rsidRPr="000E6552" w:rsidRDefault="000E6552" w:rsidP="000E6552">
      <w:pPr>
        <w:spacing w:after="0" w:line="240" w:lineRule="auto"/>
        <w:ind w:firstLine="567"/>
        <w:rPr>
          <w:rFonts w:ascii="Arial" w:eastAsia="Times New Roman" w:hAnsi="Arial" w:cs="Arial"/>
          <w:color w:val="000000"/>
          <w:sz w:val="20"/>
          <w:szCs w:val="20"/>
          <w:lang w:eastAsia="pt-BR"/>
        </w:rPr>
      </w:pPr>
      <w:r w:rsidRPr="000E6552">
        <w:rPr>
          <w:rFonts w:ascii="Arial" w:eastAsia="Times New Roman" w:hAnsi="Arial" w:cs="Arial"/>
          <w:strike/>
          <w:color w:val="000000"/>
          <w:sz w:val="20"/>
          <w:szCs w:val="20"/>
          <w:lang w:eastAsia="pt-BR"/>
        </w:rPr>
        <w:t>IV – na hipótese de início de atividades no ano-calendário de 2009, a opção deverá ser manifestada, de forma irretratável, na Declaração de Informações Econômico-Fiscais da Pessoa Jurídica 2010. </w:t>
      </w:r>
    </w:p>
    <w:p w:rsidR="000E6552" w:rsidRPr="000E6552" w:rsidRDefault="000E6552" w:rsidP="000E6552">
      <w:pPr>
        <w:spacing w:after="0" w:line="240" w:lineRule="auto"/>
        <w:ind w:firstLine="567"/>
        <w:rPr>
          <w:rFonts w:ascii="Arial" w:eastAsia="Times New Roman" w:hAnsi="Arial" w:cs="Arial"/>
          <w:color w:val="000000"/>
          <w:sz w:val="20"/>
          <w:szCs w:val="20"/>
          <w:lang w:eastAsia="pt-BR"/>
        </w:rPr>
      </w:pPr>
      <w:r w:rsidRPr="000E6552">
        <w:rPr>
          <w:rFonts w:ascii="Arial" w:eastAsia="Times New Roman" w:hAnsi="Arial" w:cs="Arial"/>
          <w:strike/>
          <w:color w:val="000000"/>
          <w:sz w:val="20"/>
          <w:szCs w:val="20"/>
          <w:lang w:eastAsia="pt-BR"/>
        </w:rPr>
        <w:t>§ 3</w:t>
      </w:r>
      <w:r w:rsidRPr="000E6552">
        <w:rPr>
          <w:rFonts w:ascii="Arial" w:eastAsia="Times New Roman" w:hAnsi="Arial" w:cs="Arial"/>
          <w:strike/>
          <w:color w:val="000000"/>
          <w:sz w:val="20"/>
          <w:szCs w:val="20"/>
          <w:u w:val="single"/>
          <w:vertAlign w:val="superscript"/>
          <w:lang w:eastAsia="pt-BR"/>
        </w:rPr>
        <w:t>o</w:t>
      </w:r>
      <w:r w:rsidRPr="000E6552">
        <w:rPr>
          <w:rFonts w:ascii="Arial" w:eastAsia="Times New Roman" w:hAnsi="Arial" w:cs="Arial"/>
          <w:strike/>
          <w:color w:val="000000"/>
          <w:sz w:val="20"/>
          <w:szCs w:val="20"/>
          <w:lang w:eastAsia="pt-BR"/>
        </w:rPr>
        <w:t>  Observado o prazo estabelecido no § 1</w:t>
      </w:r>
      <w:r w:rsidRPr="000E6552">
        <w:rPr>
          <w:rFonts w:ascii="Arial" w:eastAsia="Times New Roman" w:hAnsi="Arial" w:cs="Arial"/>
          <w:strike/>
          <w:color w:val="000000"/>
          <w:sz w:val="20"/>
          <w:szCs w:val="20"/>
          <w:u w:val="single"/>
          <w:vertAlign w:val="superscript"/>
          <w:lang w:eastAsia="pt-BR"/>
        </w:rPr>
        <w:t>o</w:t>
      </w:r>
      <w:r w:rsidRPr="000E6552">
        <w:rPr>
          <w:rFonts w:ascii="Arial" w:eastAsia="Times New Roman" w:hAnsi="Arial" w:cs="Arial"/>
          <w:strike/>
          <w:color w:val="000000"/>
          <w:sz w:val="20"/>
          <w:szCs w:val="20"/>
          <w:lang w:eastAsia="pt-BR"/>
        </w:rPr>
        <w:t> deste artigo, o RTT será obrigatório a partir do ano-calendário de 2010, inclusive para a apuração do imposto sobre a renda com base no lucro presumido ou arbitrado, da Contribuição Social sobre o Lucro Líquido – CSLL, da Contribuição para o PIS/PASEP e da Contribuição para o Financiamento da Seguridade Social – COFINS. </w:t>
      </w:r>
    </w:p>
    <w:p w:rsidR="000E6552" w:rsidRPr="000E6552" w:rsidRDefault="000E6552" w:rsidP="000E6552">
      <w:pPr>
        <w:spacing w:after="0" w:line="240" w:lineRule="auto"/>
        <w:ind w:firstLine="567"/>
        <w:rPr>
          <w:rFonts w:ascii="Arial" w:eastAsia="Times New Roman" w:hAnsi="Arial" w:cs="Arial"/>
          <w:color w:val="000000"/>
          <w:sz w:val="20"/>
          <w:szCs w:val="20"/>
          <w:lang w:eastAsia="pt-BR"/>
        </w:rPr>
      </w:pPr>
      <w:r w:rsidRPr="000E6552">
        <w:rPr>
          <w:rFonts w:ascii="Arial" w:eastAsia="Times New Roman" w:hAnsi="Arial" w:cs="Arial"/>
          <w:strike/>
          <w:color w:val="000000"/>
          <w:sz w:val="20"/>
          <w:szCs w:val="20"/>
          <w:lang w:eastAsia="pt-BR"/>
        </w:rPr>
        <w:t>§ 4</w:t>
      </w:r>
      <w:r w:rsidRPr="000E6552">
        <w:rPr>
          <w:rFonts w:ascii="Arial" w:eastAsia="Times New Roman" w:hAnsi="Arial" w:cs="Arial"/>
          <w:strike/>
          <w:color w:val="000000"/>
          <w:sz w:val="20"/>
          <w:szCs w:val="20"/>
          <w:u w:val="single"/>
          <w:vertAlign w:val="superscript"/>
          <w:lang w:eastAsia="pt-BR"/>
        </w:rPr>
        <w:t>o</w:t>
      </w:r>
      <w:r w:rsidRPr="000E6552">
        <w:rPr>
          <w:rFonts w:ascii="Arial" w:eastAsia="Times New Roman" w:hAnsi="Arial" w:cs="Arial"/>
          <w:strike/>
          <w:color w:val="000000"/>
          <w:sz w:val="20"/>
          <w:szCs w:val="20"/>
          <w:lang w:eastAsia="pt-BR"/>
        </w:rPr>
        <w:t>  Quando paga até o prazo previsto no inciso III do § 2</w:t>
      </w:r>
      <w:r w:rsidRPr="000E6552">
        <w:rPr>
          <w:rFonts w:ascii="Arial" w:eastAsia="Times New Roman" w:hAnsi="Arial" w:cs="Arial"/>
          <w:strike/>
          <w:color w:val="000000"/>
          <w:sz w:val="20"/>
          <w:szCs w:val="20"/>
          <w:u w:val="single"/>
          <w:vertAlign w:val="superscript"/>
          <w:lang w:eastAsia="pt-BR"/>
        </w:rPr>
        <w:t>o</w:t>
      </w:r>
      <w:r w:rsidRPr="000E6552">
        <w:rPr>
          <w:rFonts w:ascii="Arial" w:eastAsia="Times New Roman" w:hAnsi="Arial" w:cs="Arial"/>
          <w:strike/>
          <w:color w:val="000000"/>
          <w:sz w:val="20"/>
          <w:szCs w:val="20"/>
          <w:lang w:eastAsia="pt-BR"/>
        </w:rPr>
        <w:t> deste artigo, a diferença apurada será recolhida sem acréscimos. </w:t>
      </w:r>
    </w:p>
    <w:p w:rsidR="000E6552" w:rsidRPr="000E6552" w:rsidRDefault="000E6552" w:rsidP="000E6552">
      <w:pPr>
        <w:spacing w:after="0" w:line="240" w:lineRule="auto"/>
        <w:ind w:firstLine="567"/>
        <w:rPr>
          <w:rFonts w:ascii="Arial" w:eastAsia="Times New Roman" w:hAnsi="Arial" w:cs="Arial"/>
          <w:color w:val="000000"/>
          <w:sz w:val="20"/>
          <w:szCs w:val="20"/>
          <w:lang w:eastAsia="pt-BR"/>
        </w:rPr>
      </w:pPr>
      <w:bookmarkStart w:id="80" w:name="art16"/>
      <w:bookmarkEnd w:id="80"/>
      <w:r w:rsidRPr="000E6552">
        <w:rPr>
          <w:rFonts w:ascii="Arial" w:eastAsia="Times New Roman" w:hAnsi="Arial" w:cs="Arial"/>
          <w:strike/>
          <w:color w:val="000000"/>
          <w:sz w:val="20"/>
          <w:szCs w:val="20"/>
          <w:lang w:eastAsia="pt-BR"/>
        </w:rPr>
        <w:t>Art. 16.  As alterações introduzidas pela </w:t>
      </w:r>
      <w:hyperlink r:id="rId95" w:history="1">
        <w:r w:rsidRPr="000E6552">
          <w:rPr>
            <w:rFonts w:ascii="Arial" w:eastAsia="Times New Roman" w:hAnsi="Arial" w:cs="Arial"/>
            <w:strike/>
            <w:color w:val="0000FF"/>
            <w:sz w:val="20"/>
            <w:szCs w:val="20"/>
            <w:u w:val="single"/>
            <w:lang w:eastAsia="pt-BR"/>
          </w:rPr>
          <w:t>Lei nº 11.638, de 28 de dezembro de 2007</w:t>
        </w:r>
      </w:hyperlink>
      <w:r w:rsidRPr="000E6552">
        <w:rPr>
          <w:rFonts w:ascii="Arial" w:eastAsia="Times New Roman" w:hAnsi="Arial" w:cs="Arial"/>
          <w:strike/>
          <w:color w:val="000000"/>
          <w:sz w:val="20"/>
          <w:szCs w:val="20"/>
          <w:lang w:eastAsia="pt-BR"/>
        </w:rPr>
        <w:t>, e pelos arts. 37 e 38 desta Lei que modifiquem o critério de reconhecimento de receitas, custos e despesas computadas na apuração do lucro líquido do exercício definido no </w:t>
      </w:r>
      <w:hyperlink r:id="rId96" w:anchor="art191" w:history="1">
        <w:r w:rsidRPr="000E6552">
          <w:rPr>
            <w:rFonts w:ascii="Arial" w:eastAsia="Times New Roman" w:hAnsi="Arial" w:cs="Arial"/>
            <w:strike/>
            <w:color w:val="0000FF"/>
            <w:sz w:val="20"/>
            <w:szCs w:val="20"/>
            <w:u w:val="single"/>
            <w:lang w:eastAsia="pt-BR"/>
          </w:rPr>
          <w:t>art. 191 da Lei n</w:t>
        </w:r>
        <w:r w:rsidRPr="000E6552">
          <w:rPr>
            <w:rFonts w:ascii="Arial" w:eastAsia="Times New Roman" w:hAnsi="Arial" w:cs="Arial"/>
            <w:strike/>
            <w:color w:val="0000FF"/>
            <w:sz w:val="20"/>
            <w:szCs w:val="20"/>
            <w:u w:val="single"/>
            <w:vertAlign w:val="superscript"/>
            <w:lang w:eastAsia="pt-BR"/>
          </w:rPr>
          <w:t>o</w:t>
        </w:r>
        <w:r w:rsidRPr="000E6552">
          <w:rPr>
            <w:rFonts w:ascii="Arial" w:eastAsia="Times New Roman" w:hAnsi="Arial" w:cs="Arial"/>
            <w:strike/>
            <w:color w:val="0000FF"/>
            <w:sz w:val="20"/>
            <w:szCs w:val="20"/>
            <w:u w:val="single"/>
            <w:lang w:eastAsia="pt-BR"/>
          </w:rPr>
          <w:t> 6.404, de 15 de dezembro de 1976</w:t>
        </w:r>
      </w:hyperlink>
      <w:r w:rsidRPr="000E6552">
        <w:rPr>
          <w:rFonts w:ascii="Arial" w:eastAsia="Times New Roman" w:hAnsi="Arial" w:cs="Arial"/>
          <w:strike/>
          <w:color w:val="000000"/>
          <w:sz w:val="20"/>
          <w:szCs w:val="20"/>
          <w:lang w:eastAsia="pt-BR"/>
        </w:rPr>
        <w:t>, não terão efeitos para fins de apuração do lucro real da pessoa jurídica sujeita ao RTT, devendo ser considerados, para fins tributários, os métodos e critérios contábeis vigentes em 31 de dezembro de 2007.                    </w:t>
      </w:r>
      <w:hyperlink r:id="rId97" w:anchor="art99x" w:history="1">
        <w:r w:rsidRPr="000E6552">
          <w:rPr>
            <w:rFonts w:ascii="Arial" w:eastAsia="Times New Roman" w:hAnsi="Arial" w:cs="Arial"/>
            <w:strike/>
            <w:color w:val="0000FF"/>
            <w:sz w:val="20"/>
            <w:szCs w:val="20"/>
            <w:u w:val="single"/>
            <w:lang w:eastAsia="pt-BR"/>
          </w:rPr>
          <w:t>(Vide Medida Provisória nº 627, de 2013)</w:t>
        </w:r>
      </w:hyperlink>
      <w:r w:rsidRPr="000E6552">
        <w:rPr>
          <w:rFonts w:ascii="Arial" w:eastAsia="Times New Roman" w:hAnsi="Arial" w:cs="Arial"/>
          <w:strike/>
          <w:color w:val="000000"/>
          <w:sz w:val="20"/>
          <w:szCs w:val="20"/>
          <w:lang w:eastAsia="pt-BR"/>
        </w:rPr>
        <w:t>           </w:t>
      </w:r>
      <w:hyperlink r:id="rId98" w:anchor="art99" w:history="1">
        <w:r w:rsidRPr="000E6552">
          <w:rPr>
            <w:rFonts w:ascii="Arial" w:eastAsia="Times New Roman" w:hAnsi="Arial" w:cs="Arial"/>
            <w:strike/>
            <w:color w:val="0000FF"/>
            <w:sz w:val="20"/>
            <w:szCs w:val="20"/>
            <w:u w:val="single"/>
            <w:lang w:eastAsia="pt-BR"/>
          </w:rPr>
          <w:t>(Vigência)</w:t>
        </w:r>
      </w:hyperlink>
      <w:r w:rsidRPr="000E6552">
        <w:rPr>
          <w:rFonts w:ascii="Arial" w:eastAsia="Times New Roman" w:hAnsi="Arial" w:cs="Arial"/>
          <w:strike/>
          <w:color w:val="000000"/>
          <w:sz w:val="20"/>
          <w:szCs w:val="20"/>
          <w:lang w:eastAsia="pt-BR"/>
        </w:rPr>
        <w:t>     </w:t>
      </w:r>
      <w:r w:rsidRPr="000E6552">
        <w:rPr>
          <w:rFonts w:ascii="Arial" w:eastAsia="Times New Roman" w:hAnsi="Arial" w:cs="Arial"/>
          <w:color w:val="000000"/>
          <w:sz w:val="20"/>
          <w:szCs w:val="20"/>
          <w:lang w:eastAsia="pt-BR"/>
        </w:rPr>
        <w:t>             </w:t>
      </w:r>
      <w:hyperlink r:id="rId99" w:anchor="art117" w:history="1">
        <w:r w:rsidRPr="000E6552">
          <w:rPr>
            <w:rFonts w:ascii="Arial" w:eastAsia="Times New Roman" w:hAnsi="Arial" w:cs="Arial"/>
            <w:color w:val="0000FF"/>
            <w:sz w:val="20"/>
            <w:szCs w:val="20"/>
            <w:u w:val="single"/>
            <w:lang w:eastAsia="pt-BR"/>
          </w:rPr>
          <w:t>(Revogado pela Lei nº 12.973, de 2014)</w:t>
        </w:r>
      </w:hyperlink>
      <w:r w:rsidRPr="000E6552">
        <w:rPr>
          <w:rFonts w:ascii="Arial" w:eastAsia="Times New Roman" w:hAnsi="Arial" w:cs="Arial"/>
          <w:color w:val="000000"/>
          <w:sz w:val="20"/>
          <w:szCs w:val="20"/>
          <w:lang w:eastAsia="pt-BR"/>
        </w:rPr>
        <w:t>          </w:t>
      </w:r>
      <w:hyperlink r:id="rId100" w:anchor="art117" w:history="1">
        <w:r w:rsidRPr="000E6552">
          <w:rPr>
            <w:rFonts w:ascii="Arial" w:eastAsia="Times New Roman" w:hAnsi="Arial" w:cs="Arial"/>
            <w:color w:val="0000FF"/>
            <w:sz w:val="20"/>
            <w:szCs w:val="20"/>
            <w:u w:val="single"/>
            <w:lang w:eastAsia="pt-BR"/>
          </w:rPr>
          <w:t>(Vigência)</w:t>
        </w:r>
      </w:hyperlink>
    </w:p>
    <w:p w:rsidR="000E6552" w:rsidRPr="000E6552" w:rsidRDefault="000E6552" w:rsidP="000E6552">
      <w:pPr>
        <w:spacing w:after="0" w:line="240" w:lineRule="auto"/>
        <w:ind w:firstLine="567"/>
        <w:rPr>
          <w:rFonts w:ascii="Arial" w:eastAsia="Times New Roman" w:hAnsi="Arial" w:cs="Arial"/>
          <w:color w:val="000000"/>
          <w:sz w:val="20"/>
          <w:szCs w:val="20"/>
          <w:lang w:eastAsia="pt-BR"/>
        </w:rPr>
      </w:pPr>
      <w:r w:rsidRPr="000E6552">
        <w:rPr>
          <w:rFonts w:ascii="Arial" w:eastAsia="Times New Roman" w:hAnsi="Arial" w:cs="Arial"/>
          <w:strike/>
          <w:color w:val="000000"/>
          <w:sz w:val="20"/>
          <w:szCs w:val="20"/>
          <w:lang w:eastAsia="pt-BR"/>
        </w:rPr>
        <w:t>Parágrafo único.  Aplica-se o disposto no caput deste artigo às normas expedidas pela Comissão de Valores Mobiliários, com base na competência conferida pelo </w:t>
      </w:r>
      <w:hyperlink r:id="rId101" w:anchor="art177%C2%A73." w:history="1">
        <w:r w:rsidRPr="000E6552">
          <w:rPr>
            <w:rFonts w:ascii="Arial" w:eastAsia="Times New Roman" w:hAnsi="Arial" w:cs="Arial"/>
            <w:strike/>
            <w:color w:val="0000FF"/>
            <w:sz w:val="20"/>
            <w:szCs w:val="20"/>
            <w:u w:val="single"/>
            <w:lang w:eastAsia="pt-BR"/>
          </w:rPr>
          <w:t>§ 3º do art. 177 da Lei nº 6.404, de 15 de dezembro de 1976</w:t>
        </w:r>
      </w:hyperlink>
      <w:r w:rsidRPr="000E6552">
        <w:rPr>
          <w:rFonts w:ascii="Arial" w:eastAsia="Times New Roman" w:hAnsi="Arial" w:cs="Arial"/>
          <w:strike/>
          <w:color w:val="000000"/>
          <w:sz w:val="20"/>
          <w:szCs w:val="20"/>
          <w:lang w:eastAsia="pt-BR"/>
        </w:rPr>
        <w:t>, e pelos demais órgãos reguladores que visem a alinhar a legislação específica com os padrões internacionais de contabilidade. </w:t>
      </w:r>
    </w:p>
    <w:p w:rsidR="000E6552" w:rsidRPr="000E6552" w:rsidRDefault="000E6552" w:rsidP="000E6552">
      <w:pPr>
        <w:spacing w:after="0" w:line="240" w:lineRule="auto"/>
        <w:ind w:firstLine="567"/>
        <w:rPr>
          <w:rFonts w:ascii="Arial" w:eastAsia="Times New Roman" w:hAnsi="Arial" w:cs="Arial"/>
          <w:color w:val="000000"/>
          <w:sz w:val="20"/>
          <w:szCs w:val="20"/>
          <w:lang w:eastAsia="pt-BR"/>
        </w:rPr>
      </w:pPr>
      <w:bookmarkStart w:id="81" w:name="art17"/>
      <w:bookmarkEnd w:id="81"/>
      <w:r w:rsidRPr="000E6552">
        <w:rPr>
          <w:rFonts w:ascii="Arial" w:eastAsia="Times New Roman" w:hAnsi="Arial" w:cs="Arial"/>
          <w:strike/>
          <w:color w:val="000000"/>
          <w:sz w:val="20"/>
          <w:szCs w:val="20"/>
          <w:lang w:eastAsia="pt-BR"/>
        </w:rPr>
        <w:t>Art. 17. Na ocorrência de disposições da lei tributária que conduzam ou incentivem a utilização de métodos ou critérios contábeis diferentes daqueles determinados pela </w:t>
      </w:r>
      <w:hyperlink r:id="rId102" w:history="1">
        <w:r w:rsidRPr="000E6552">
          <w:rPr>
            <w:rFonts w:ascii="Arial" w:eastAsia="Times New Roman" w:hAnsi="Arial" w:cs="Arial"/>
            <w:strike/>
            <w:color w:val="0000FF"/>
            <w:sz w:val="20"/>
            <w:szCs w:val="20"/>
            <w:u w:val="single"/>
            <w:lang w:eastAsia="pt-BR"/>
          </w:rPr>
          <w:t>Lei nº 6.404, de 15 de dezembro de 1976</w:t>
        </w:r>
      </w:hyperlink>
      <w:r w:rsidRPr="000E6552">
        <w:rPr>
          <w:rFonts w:ascii="Arial" w:eastAsia="Times New Roman" w:hAnsi="Arial" w:cs="Arial"/>
          <w:strike/>
          <w:color w:val="000000"/>
          <w:sz w:val="20"/>
          <w:szCs w:val="20"/>
          <w:lang w:eastAsia="pt-BR"/>
        </w:rPr>
        <w:t>, com as alterações da </w:t>
      </w:r>
      <w:hyperlink r:id="rId103" w:history="1">
        <w:r w:rsidRPr="000E6552">
          <w:rPr>
            <w:rFonts w:ascii="Arial" w:eastAsia="Times New Roman" w:hAnsi="Arial" w:cs="Arial"/>
            <w:strike/>
            <w:color w:val="0000FF"/>
            <w:sz w:val="20"/>
            <w:szCs w:val="20"/>
            <w:u w:val="single"/>
            <w:lang w:eastAsia="pt-BR"/>
          </w:rPr>
          <w:t>Lei nº 11.638, de 28 de dezembro de 2007</w:t>
        </w:r>
      </w:hyperlink>
      <w:r w:rsidRPr="000E6552">
        <w:rPr>
          <w:rFonts w:ascii="Arial" w:eastAsia="Times New Roman" w:hAnsi="Arial" w:cs="Arial"/>
          <w:strike/>
          <w:color w:val="000000"/>
          <w:sz w:val="20"/>
          <w:szCs w:val="20"/>
          <w:lang w:eastAsia="pt-BR"/>
        </w:rPr>
        <w:t>, e dos arts. 37 e 38 desta Lei, e pelas normas expedidas pela Comissão de Valores Mobiliários com base na competência conferida pelo </w:t>
      </w:r>
      <w:hyperlink r:id="rId104" w:anchor="art177%C2%A73." w:history="1">
        <w:r w:rsidRPr="000E6552">
          <w:rPr>
            <w:rFonts w:ascii="Arial" w:eastAsia="Times New Roman" w:hAnsi="Arial" w:cs="Arial"/>
            <w:strike/>
            <w:color w:val="0000FF"/>
            <w:sz w:val="20"/>
            <w:szCs w:val="20"/>
            <w:u w:val="single"/>
            <w:lang w:eastAsia="pt-BR"/>
          </w:rPr>
          <w:t>§ 3º do art. 177 da Lei nº 6.404, de 15 de dezembro de 1976,</w:t>
        </w:r>
      </w:hyperlink>
      <w:r w:rsidRPr="000E6552">
        <w:rPr>
          <w:rFonts w:ascii="Arial" w:eastAsia="Times New Roman" w:hAnsi="Arial" w:cs="Arial"/>
          <w:strike/>
          <w:color w:val="000000"/>
          <w:sz w:val="20"/>
          <w:szCs w:val="20"/>
          <w:lang w:eastAsia="pt-BR"/>
        </w:rPr>
        <w:t> e demais órgãos reguladores, a pessoa jurídica sujeita ao RTT deverá realizar o seguinte procedimento:                       </w:t>
      </w:r>
      <w:hyperlink r:id="rId105" w:anchor="art99x" w:history="1">
        <w:r w:rsidRPr="000E6552">
          <w:rPr>
            <w:rFonts w:ascii="Arial" w:eastAsia="Times New Roman" w:hAnsi="Arial" w:cs="Arial"/>
            <w:strike/>
            <w:color w:val="0000FF"/>
            <w:sz w:val="20"/>
            <w:szCs w:val="20"/>
            <w:u w:val="single"/>
            <w:lang w:eastAsia="pt-BR"/>
          </w:rPr>
          <w:t>(Vide Medida Provisória nº 627, de 2013)</w:t>
        </w:r>
      </w:hyperlink>
      <w:r w:rsidRPr="000E6552">
        <w:rPr>
          <w:rFonts w:ascii="Arial" w:eastAsia="Times New Roman" w:hAnsi="Arial" w:cs="Arial"/>
          <w:strike/>
          <w:color w:val="000000"/>
          <w:sz w:val="20"/>
          <w:szCs w:val="20"/>
          <w:lang w:eastAsia="pt-BR"/>
        </w:rPr>
        <w:t>      </w:t>
      </w:r>
      <w:hyperlink r:id="rId106" w:anchor="art99" w:history="1">
        <w:r w:rsidRPr="000E6552">
          <w:rPr>
            <w:rFonts w:ascii="Arial" w:eastAsia="Times New Roman" w:hAnsi="Arial" w:cs="Arial"/>
            <w:strike/>
            <w:color w:val="0000FF"/>
            <w:sz w:val="20"/>
            <w:szCs w:val="20"/>
            <w:u w:val="single"/>
            <w:lang w:eastAsia="pt-BR"/>
          </w:rPr>
          <w:t>(Vigência)</w:t>
        </w:r>
      </w:hyperlink>
      <w:r w:rsidRPr="000E6552">
        <w:rPr>
          <w:rFonts w:ascii="Arial" w:eastAsia="Times New Roman" w:hAnsi="Arial" w:cs="Arial"/>
          <w:strike/>
          <w:color w:val="000000"/>
          <w:sz w:val="20"/>
          <w:szCs w:val="20"/>
          <w:lang w:eastAsia="pt-BR"/>
        </w:rPr>
        <w:t>      </w:t>
      </w:r>
      <w:r w:rsidRPr="000E6552">
        <w:rPr>
          <w:rFonts w:ascii="Arial" w:eastAsia="Times New Roman" w:hAnsi="Arial" w:cs="Arial"/>
          <w:color w:val="000000"/>
          <w:sz w:val="20"/>
          <w:szCs w:val="20"/>
          <w:lang w:eastAsia="pt-BR"/>
        </w:rPr>
        <w:t>             </w:t>
      </w:r>
      <w:hyperlink r:id="rId107" w:anchor="art117" w:history="1">
        <w:r w:rsidRPr="000E6552">
          <w:rPr>
            <w:rFonts w:ascii="Arial" w:eastAsia="Times New Roman" w:hAnsi="Arial" w:cs="Arial"/>
            <w:color w:val="0000FF"/>
            <w:sz w:val="20"/>
            <w:szCs w:val="20"/>
            <w:u w:val="single"/>
            <w:lang w:eastAsia="pt-BR"/>
          </w:rPr>
          <w:t>(Revogado pela Lei nº 12.973, de 2014)</w:t>
        </w:r>
      </w:hyperlink>
      <w:r w:rsidRPr="000E6552">
        <w:rPr>
          <w:rFonts w:ascii="Arial" w:eastAsia="Times New Roman" w:hAnsi="Arial" w:cs="Arial"/>
          <w:color w:val="000000"/>
          <w:sz w:val="20"/>
          <w:szCs w:val="20"/>
          <w:lang w:eastAsia="pt-BR"/>
        </w:rPr>
        <w:t>          </w:t>
      </w:r>
      <w:hyperlink r:id="rId108" w:anchor="art117" w:history="1">
        <w:r w:rsidRPr="000E6552">
          <w:rPr>
            <w:rFonts w:ascii="Arial" w:eastAsia="Times New Roman" w:hAnsi="Arial" w:cs="Arial"/>
            <w:color w:val="0000FF"/>
            <w:sz w:val="20"/>
            <w:szCs w:val="20"/>
            <w:u w:val="single"/>
            <w:lang w:eastAsia="pt-BR"/>
          </w:rPr>
          <w:t>(Vigência)</w:t>
        </w:r>
      </w:hyperlink>
    </w:p>
    <w:p w:rsidR="000E6552" w:rsidRPr="000E6552" w:rsidRDefault="000E6552" w:rsidP="000E6552">
      <w:pPr>
        <w:spacing w:after="0" w:line="240" w:lineRule="auto"/>
        <w:ind w:firstLine="567"/>
        <w:rPr>
          <w:rFonts w:ascii="Arial" w:eastAsia="Times New Roman" w:hAnsi="Arial" w:cs="Arial"/>
          <w:color w:val="000000"/>
          <w:sz w:val="20"/>
          <w:szCs w:val="20"/>
          <w:lang w:eastAsia="pt-BR"/>
        </w:rPr>
      </w:pPr>
      <w:r w:rsidRPr="000E6552">
        <w:rPr>
          <w:rFonts w:ascii="Arial" w:eastAsia="Times New Roman" w:hAnsi="Arial" w:cs="Arial"/>
          <w:strike/>
          <w:color w:val="000000"/>
          <w:sz w:val="20"/>
          <w:szCs w:val="20"/>
          <w:lang w:eastAsia="pt-BR"/>
        </w:rPr>
        <w:t>I – utilizar os métodos e critérios definidos pela</w:t>
      </w:r>
      <w:hyperlink r:id="rId109" w:history="1">
        <w:r w:rsidRPr="000E6552">
          <w:rPr>
            <w:rFonts w:ascii="Arial" w:eastAsia="Times New Roman" w:hAnsi="Arial" w:cs="Arial"/>
            <w:strike/>
            <w:color w:val="0000FF"/>
            <w:sz w:val="20"/>
            <w:szCs w:val="20"/>
            <w:u w:val="single"/>
            <w:lang w:eastAsia="pt-BR"/>
          </w:rPr>
          <w:t> Lei nº 6.404, de 15 de dezembro de 1976</w:t>
        </w:r>
      </w:hyperlink>
      <w:r w:rsidRPr="000E6552">
        <w:rPr>
          <w:rFonts w:ascii="Arial" w:eastAsia="Times New Roman" w:hAnsi="Arial" w:cs="Arial"/>
          <w:strike/>
          <w:color w:val="000000"/>
          <w:sz w:val="20"/>
          <w:szCs w:val="20"/>
          <w:lang w:eastAsia="pt-BR"/>
        </w:rPr>
        <w:t>, para apurar o resultado do exercício antes do Imposto sobre a Renda, referido no inciso V do caput</w:t>
      </w:r>
      <w:r w:rsidRPr="000E6552">
        <w:rPr>
          <w:rFonts w:ascii="Arial" w:eastAsia="Times New Roman" w:hAnsi="Arial" w:cs="Arial"/>
          <w:i/>
          <w:iCs/>
          <w:strike/>
          <w:color w:val="000000"/>
          <w:sz w:val="20"/>
          <w:szCs w:val="20"/>
          <w:lang w:eastAsia="pt-BR"/>
        </w:rPr>
        <w:t> </w:t>
      </w:r>
      <w:r w:rsidRPr="000E6552">
        <w:rPr>
          <w:rFonts w:ascii="Arial" w:eastAsia="Times New Roman" w:hAnsi="Arial" w:cs="Arial"/>
          <w:strike/>
          <w:color w:val="000000"/>
          <w:sz w:val="20"/>
          <w:szCs w:val="20"/>
          <w:lang w:eastAsia="pt-BR"/>
        </w:rPr>
        <w:t>do art. 187 dessa Lei, deduzido das participações de que trata o inciso VI do caput do mesmo artigo, com a adoção: </w:t>
      </w:r>
    </w:p>
    <w:p w:rsidR="000E6552" w:rsidRPr="000E6552" w:rsidRDefault="000E6552" w:rsidP="000E6552">
      <w:pPr>
        <w:spacing w:after="0" w:line="240" w:lineRule="auto"/>
        <w:ind w:firstLine="567"/>
        <w:rPr>
          <w:rFonts w:ascii="Arial" w:eastAsia="Times New Roman" w:hAnsi="Arial" w:cs="Arial"/>
          <w:color w:val="000000"/>
          <w:sz w:val="20"/>
          <w:szCs w:val="20"/>
          <w:lang w:eastAsia="pt-BR"/>
        </w:rPr>
      </w:pPr>
      <w:r w:rsidRPr="000E6552">
        <w:rPr>
          <w:rFonts w:ascii="Arial" w:eastAsia="Times New Roman" w:hAnsi="Arial" w:cs="Arial"/>
          <w:strike/>
          <w:color w:val="000000"/>
          <w:sz w:val="20"/>
          <w:szCs w:val="20"/>
          <w:lang w:eastAsia="pt-BR"/>
        </w:rPr>
        <w:t>a) dos métodos e critérios introduzidos pela</w:t>
      </w:r>
      <w:hyperlink r:id="rId110" w:history="1">
        <w:r w:rsidRPr="000E6552">
          <w:rPr>
            <w:rFonts w:ascii="Arial" w:eastAsia="Times New Roman" w:hAnsi="Arial" w:cs="Arial"/>
            <w:strike/>
            <w:color w:val="0000FF"/>
            <w:sz w:val="20"/>
            <w:szCs w:val="20"/>
            <w:u w:val="single"/>
            <w:lang w:eastAsia="pt-BR"/>
          </w:rPr>
          <w:t> Lei nº 11.638, de 28 de dezembro de 2007</w:t>
        </w:r>
      </w:hyperlink>
      <w:r w:rsidRPr="000E6552">
        <w:rPr>
          <w:rFonts w:ascii="Arial" w:eastAsia="Times New Roman" w:hAnsi="Arial" w:cs="Arial"/>
          <w:strike/>
          <w:color w:val="000000"/>
          <w:sz w:val="20"/>
          <w:szCs w:val="20"/>
          <w:lang w:eastAsia="pt-BR"/>
        </w:rPr>
        <w:t>, e pelos arts. 37 e 38 desta Lei; e </w:t>
      </w:r>
    </w:p>
    <w:p w:rsidR="000E6552" w:rsidRPr="000E6552" w:rsidRDefault="000E6552" w:rsidP="000E6552">
      <w:pPr>
        <w:spacing w:after="0" w:line="240" w:lineRule="auto"/>
        <w:ind w:firstLine="567"/>
        <w:rPr>
          <w:rFonts w:ascii="Arial" w:eastAsia="Times New Roman" w:hAnsi="Arial" w:cs="Arial"/>
          <w:color w:val="000000"/>
          <w:sz w:val="20"/>
          <w:szCs w:val="20"/>
          <w:lang w:eastAsia="pt-BR"/>
        </w:rPr>
      </w:pPr>
      <w:r w:rsidRPr="000E6552">
        <w:rPr>
          <w:rFonts w:ascii="Arial" w:eastAsia="Times New Roman" w:hAnsi="Arial" w:cs="Arial"/>
          <w:strike/>
          <w:color w:val="000000"/>
          <w:sz w:val="20"/>
          <w:szCs w:val="20"/>
          <w:lang w:eastAsia="pt-BR"/>
        </w:rPr>
        <w:lastRenderedPageBreak/>
        <w:t>b) das determinações constantes das normas expedidas pela Comissão de Valores Mobiliários, com base na competência conferida pelo </w:t>
      </w:r>
      <w:hyperlink r:id="rId111" w:anchor="art177%C2%A73." w:history="1">
        <w:r w:rsidRPr="000E6552">
          <w:rPr>
            <w:rFonts w:ascii="Arial" w:eastAsia="Times New Roman" w:hAnsi="Arial" w:cs="Arial"/>
            <w:strike/>
            <w:color w:val="0000FF"/>
            <w:sz w:val="20"/>
            <w:szCs w:val="20"/>
            <w:u w:val="single"/>
            <w:lang w:eastAsia="pt-BR"/>
          </w:rPr>
          <w:t>§ 3º do art. 177 da Lei nº 6.404, de 15 de dezembro de 1976</w:t>
        </w:r>
      </w:hyperlink>
      <w:r w:rsidRPr="000E6552">
        <w:rPr>
          <w:rFonts w:ascii="Arial" w:eastAsia="Times New Roman" w:hAnsi="Arial" w:cs="Arial"/>
          <w:strike/>
          <w:color w:val="000000"/>
          <w:sz w:val="20"/>
          <w:szCs w:val="20"/>
          <w:lang w:eastAsia="pt-BR"/>
        </w:rPr>
        <w:t>, no caso de companhias abertas e outras que optem pela sua observância; </w:t>
      </w:r>
    </w:p>
    <w:p w:rsidR="000E6552" w:rsidRPr="000E6552" w:rsidRDefault="000E6552" w:rsidP="000E6552">
      <w:pPr>
        <w:spacing w:after="0" w:line="240" w:lineRule="auto"/>
        <w:ind w:firstLine="567"/>
        <w:rPr>
          <w:rFonts w:ascii="Arial" w:eastAsia="Times New Roman" w:hAnsi="Arial" w:cs="Arial"/>
          <w:color w:val="000000"/>
          <w:sz w:val="20"/>
          <w:szCs w:val="20"/>
          <w:lang w:eastAsia="pt-BR"/>
        </w:rPr>
      </w:pPr>
      <w:r w:rsidRPr="000E6552">
        <w:rPr>
          <w:rFonts w:ascii="Arial" w:eastAsia="Times New Roman" w:hAnsi="Arial" w:cs="Arial"/>
          <w:strike/>
          <w:color w:val="000000"/>
          <w:sz w:val="20"/>
          <w:szCs w:val="20"/>
          <w:lang w:eastAsia="pt-BR"/>
        </w:rPr>
        <w:t>II – realizar ajustes específicos ao lucro líquido do período, apurado nos termos do inciso I do caput</w:t>
      </w:r>
      <w:r w:rsidRPr="000E6552">
        <w:rPr>
          <w:rFonts w:ascii="Arial" w:eastAsia="Times New Roman" w:hAnsi="Arial" w:cs="Arial"/>
          <w:i/>
          <w:iCs/>
          <w:strike/>
          <w:color w:val="000000"/>
          <w:sz w:val="20"/>
          <w:szCs w:val="20"/>
          <w:lang w:eastAsia="pt-BR"/>
        </w:rPr>
        <w:t> </w:t>
      </w:r>
      <w:r w:rsidRPr="000E6552">
        <w:rPr>
          <w:rFonts w:ascii="Arial" w:eastAsia="Times New Roman" w:hAnsi="Arial" w:cs="Arial"/>
          <w:strike/>
          <w:color w:val="000000"/>
          <w:sz w:val="20"/>
          <w:szCs w:val="20"/>
          <w:lang w:eastAsia="pt-BR"/>
        </w:rPr>
        <w:t>deste artigo, no Livro de Apuração do Lucro Real, inclusive com observância do disposto no § 2</w:t>
      </w:r>
      <w:r w:rsidRPr="000E6552">
        <w:rPr>
          <w:rFonts w:ascii="Arial" w:eastAsia="Times New Roman" w:hAnsi="Arial" w:cs="Arial"/>
          <w:strike/>
          <w:color w:val="000000"/>
          <w:sz w:val="20"/>
          <w:szCs w:val="20"/>
          <w:u w:val="single"/>
          <w:vertAlign w:val="superscript"/>
          <w:lang w:eastAsia="pt-BR"/>
        </w:rPr>
        <w:t>o</w:t>
      </w:r>
      <w:r w:rsidRPr="000E6552">
        <w:rPr>
          <w:rFonts w:ascii="Arial" w:eastAsia="Times New Roman" w:hAnsi="Arial" w:cs="Arial"/>
          <w:strike/>
          <w:color w:val="000000"/>
          <w:sz w:val="20"/>
          <w:szCs w:val="20"/>
          <w:lang w:eastAsia="pt-BR"/>
        </w:rPr>
        <w:t> deste artigo, que revertam o efeito da utilização de métodos e critérios contábeis diferentes daqueles da legislação tributária, baseada nos critérios contábeis vigentes em 31 de dezembro de 2007, nos termos do art. 16 desta Lei; e </w:t>
      </w:r>
    </w:p>
    <w:p w:rsidR="000E6552" w:rsidRPr="000E6552" w:rsidRDefault="000E6552" w:rsidP="000E6552">
      <w:pPr>
        <w:spacing w:after="0" w:line="240" w:lineRule="auto"/>
        <w:ind w:firstLine="567"/>
        <w:rPr>
          <w:rFonts w:ascii="Arial" w:eastAsia="Times New Roman" w:hAnsi="Arial" w:cs="Arial"/>
          <w:color w:val="000000"/>
          <w:sz w:val="20"/>
          <w:szCs w:val="20"/>
          <w:lang w:eastAsia="pt-BR"/>
        </w:rPr>
      </w:pPr>
      <w:r w:rsidRPr="000E6552">
        <w:rPr>
          <w:rFonts w:ascii="Arial" w:eastAsia="Times New Roman" w:hAnsi="Arial" w:cs="Arial"/>
          <w:strike/>
          <w:color w:val="000000"/>
          <w:sz w:val="20"/>
          <w:szCs w:val="20"/>
          <w:lang w:eastAsia="pt-BR"/>
        </w:rPr>
        <w:t>III – realizar os demais ajustes, no Livro de Apuração do Lucro Real, de adição, exclusão e compensação, prescritos ou autorizados pela legislação tributária, para apuração da base de cálculo do imposto. </w:t>
      </w:r>
    </w:p>
    <w:p w:rsidR="000E6552" w:rsidRPr="000E6552" w:rsidRDefault="000E6552" w:rsidP="000E6552">
      <w:pPr>
        <w:spacing w:after="0" w:line="240" w:lineRule="auto"/>
        <w:ind w:firstLine="567"/>
        <w:rPr>
          <w:rFonts w:ascii="Arial" w:eastAsia="Times New Roman" w:hAnsi="Arial" w:cs="Arial"/>
          <w:color w:val="000000"/>
          <w:sz w:val="20"/>
          <w:szCs w:val="20"/>
          <w:lang w:eastAsia="pt-BR"/>
        </w:rPr>
      </w:pPr>
      <w:r w:rsidRPr="000E6552">
        <w:rPr>
          <w:rFonts w:ascii="Arial" w:eastAsia="Times New Roman" w:hAnsi="Arial" w:cs="Arial"/>
          <w:strike/>
          <w:color w:val="000000"/>
          <w:sz w:val="20"/>
          <w:szCs w:val="20"/>
          <w:lang w:eastAsia="pt-BR"/>
        </w:rPr>
        <w:t>§ 1</w:t>
      </w:r>
      <w:r w:rsidRPr="000E6552">
        <w:rPr>
          <w:rFonts w:ascii="Arial" w:eastAsia="Times New Roman" w:hAnsi="Arial" w:cs="Arial"/>
          <w:strike/>
          <w:color w:val="000000"/>
          <w:sz w:val="20"/>
          <w:szCs w:val="20"/>
          <w:u w:val="single"/>
          <w:vertAlign w:val="superscript"/>
          <w:lang w:eastAsia="pt-BR"/>
        </w:rPr>
        <w:t>o</w:t>
      </w:r>
      <w:r w:rsidRPr="000E6552">
        <w:rPr>
          <w:rFonts w:ascii="Arial" w:eastAsia="Times New Roman" w:hAnsi="Arial" w:cs="Arial"/>
          <w:strike/>
          <w:color w:val="000000"/>
          <w:sz w:val="20"/>
          <w:szCs w:val="20"/>
          <w:lang w:eastAsia="pt-BR"/>
        </w:rPr>
        <w:t>  Na hipótese de ajustes temporários do imposto, realizados na vigência do RTT e decorrentes de fatos ocorridos nesse período, que impliquem ajustes em períodos subsequentes, permanece: </w:t>
      </w:r>
    </w:p>
    <w:p w:rsidR="000E6552" w:rsidRPr="000E6552" w:rsidRDefault="000E6552" w:rsidP="000E6552">
      <w:pPr>
        <w:spacing w:after="0" w:line="240" w:lineRule="auto"/>
        <w:ind w:firstLine="567"/>
        <w:rPr>
          <w:rFonts w:ascii="Arial" w:eastAsia="Times New Roman" w:hAnsi="Arial" w:cs="Arial"/>
          <w:color w:val="000000"/>
          <w:sz w:val="20"/>
          <w:szCs w:val="20"/>
          <w:lang w:eastAsia="pt-BR"/>
        </w:rPr>
      </w:pPr>
      <w:r w:rsidRPr="000E6552">
        <w:rPr>
          <w:rFonts w:ascii="Arial" w:eastAsia="Times New Roman" w:hAnsi="Arial" w:cs="Arial"/>
          <w:strike/>
          <w:color w:val="000000"/>
          <w:sz w:val="20"/>
          <w:szCs w:val="20"/>
          <w:lang w:eastAsia="pt-BR"/>
        </w:rPr>
        <w:t>I – a obrigação de adições relativas a exclusões temporárias; e </w:t>
      </w:r>
    </w:p>
    <w:p w:rsidR="000E6552" w:rsidRPr="000E6552" w:rsidRDefault="000E6552" w:rsidP="000E6552">
      <w:pPr>
        <w:spacing w:after="0" w:line="240" w:lineRule="auto"/>
        <w:ind w:firstLine="567"/>
        <w:rPr>
          <w:rFonts w:ascii="Arial" w:eastAsia="Times New Roman" w:hAnsi="Arial" w:cs="Arial"/>
          <w:color w:val="000000"/>
          <w:sz w:val="20"/>
          <w:szCs w:val="20"/>
          <w:lang w:eastAsia="pt-BR"/>
        </w:rPr>
      </w:pPr>
      <w:r w:rsidRPr="000E6552">
        <w:rPr>
          <w:rFonts w:ascii="Arial" w:eastAsia="Times New Roman" w:hAnsi="Arial" w:cs="Arial"/>
          <w:strike/>
          <w:color w:val="000000"/>
          <w:sz w:val="20"/>
          <w:szCs w:val="20"/>
          <w:lang w:eastAsia="pt-BR"/>
        </w:rPr>
        <w:t>II – a possibilidade de exclusões relativas a adições temporárias. </w:t>
      </w:r>
    </w:p>
    <w:p w:rsidR="000E6552" w:rsidRPr="000E6552" w:rsidRDefault="000E6552" w:rsidP="000E6552">
      <w:pPr>
        <w:spacing w:after="0" w:line="240" w:lineRule="auto"/>
        <w:ind w:firstLine="567"/>
        <w:rPr>
          <w:rFonts w:ascii="Arial" w:eastAsia="Times New Roman" w:hAnsi="Arial" w:cs="Arial"/>
          <w:color w:val="000000"/>
          <w:sz w:val="20"/>
          <w:szCs w:val="20"/>
          <w:lang w:eastAsia="pt-BR"/>
        </w:rPr>
      </w:pPr>
      <w:r w:rsidRPr="000E6552">
        <w:rPr>
          <w:rFonts w:ascii="Arial" w:eastAsia="Times New Roman" w:hAnsi="Arial" w:cs="Arial"/>
          <w:strike/>
          <w:color w:val="000000"/>
          <w:sz w:val="20"/>
          <w:szCs w:val="20"/>
          <w:lang w:eastAsia="pt-BR"/>
        </w:rPr>
        <w:t>§ 2</w:t>
      </w:r>
      <w:r w:rsidRPr="000E6552">
        <w:rPr>
          <w:rFonts w:ascii="Arial" w:eastAsia="Times New Roman" w:hAnsi="Arial" w:cs="Arial"/>
          <w:strike/>
          <w:color w:val="000000"/>
          <w:sz w:val="20"/>
          <w:szCs w:val="20"/>
          <w:u w:val="single"/>
          <w:vertAlign w:val="superscript"/>
          <w:lang w:eastAsia="pt-BR"/>
        </w:rPr>
        <w:t>o</w:t>
      </w:r>
      <w:r w:rsidRPr="000E6552">
        <w:rPr>
          <w:rFonts w:ascii="Arial" w:eastAsia="Times New Roman" w:hAnsi="Arial" w:cs="Arial"/>
          <w:strike/>
          <w:color w:val="000000"/>
          <w:sz w:val="20"/>
          <w:szCs w:val="20"/>
          <w:lang w:eastAsia="pt-BR"/>
        </w:rPr>
        <w:t>  A pessoa jurídica sujeita ao RTT, desde que observe as normas constantes deste Capítulo, fica dispensada de realizar, em sua escrituração comercial, qualquer procedimento contábil determinado pela legislação tributária que altere os saldos das contas patrimoniais ou de resultado quando em desacordo com: </w:t>
      </w:r>
    </w:p>
    <w:p w:rsidR="000E6552" w:rsidRPr="000E6552" w:rsidRDefault="000E6552" w:rsidP="000E6552">
      <w:pPr>
        <w:spacing w:after="0" w:line="240" w:lineRule="auto"/>
        <w:ind w:firstLine="567"/>
        <w:rPr>
          <w:rFonts w:ascii="Arial" w:eastAsia="Times New Roman" w:hAnsi="Arial" w:cs="Arial"/>
          <w:color w:val="000000"/>
          <w:sz w:val="20"/>
          <w:szCs w:val="20"/>
          <w:lang w:eastAsia="pt-BR"/>
        </w:rPr>
      </w:pPr>
      <w:r w:rsidRPr="000E6552">
        <w:rPr>
          <w:rFonts w:ascii="Arial" w:eastAsia="Times New Roman" w:hAnsi="Arial" w:cs="Arial"/>
          <w:strike/>
          <w:color w:val="000000"/>
          <w:sz w:val="20"/>
          <w:szCs w:val="20"/>
          <w:lang w:eastAsia="pt-BR"/>
        </w:rPr>
        <w:t>I – os métodos e critérios estabelecidos pela </w:t>
      </w:r>
      <w:hyperlink r:id="rId112" w:history="1">
        <w:r w:rsidRPr="000E6552">
          <w:rPr>
            <w:rFonts w:ascii="Arial" w:eastAsia="Times New Roman" w:hAnsi="Arial" w:cs="Arial"/>
            <w:strike/>
            <w:color w:val="0000FF"/>
            <w:sz w:val="20"/>
            <w:szCs w:val="20"/>
            <w:u w:val="single"/>
            <w:lang w:eastAsia="pt-BR"/>
          </w:rPr>
          <w:t>Lei nº 6.404, de 15 de dezembro de 1976</w:t>
        </w:r>
      </w:hyperlink>
      <w:r w:rsidRPr="000E6552">
        <w:rPr>
          <w:rFonts w:ascii="Arial" w:eastAsia="Times New Roman" w:hAnsi="Arial" w:cs="Arial"/>
          <w:strike/>
          <w:color w:val="000000"/>
          <w:sz w:val="20"/>
          <w:szCs w:val="20"/>
          <w:lang w:eastAsia="pt-BR"/>
        </w:rPr>
        <w:t>, alterada pela </w:t>
      </w:r>
      <w:hyperlink r:id="rId113" w:history="1">
        <w:r w:rsidRPr="000E6552">
          <w:rPr>
            <w:rFonts w:ascii="Arial" w:eastAsia="Times New Roman" w:hAnsi="Arial" w:cs="Arial"/>
            <w:strike/>
            <w:color w:val="0000FF"/>
            <w:sz w:val="20"/>
            <w:szCs w:val="20"/>
            <w:u w:val="single"/>
            <w:lang w:eastAsia="pt-BR"/>
          </w:rPr>
          <w:t>Lei nº 11.638, de 28 de dezembro de 2007</w:t>
        </w:r>
      </w:hyperlink>
      <w:r w:rsidRPr="000E6552">
        <w:rPr>
          <w:rFonts w:ascii="Arial" w:eastAsia="Times New Roman" w:hAnsi="Arial" w:cs="Arial"/>
          <w:strike/>
          <w:color w:val="000000"/>
          <w:sz w:val="20"/>
          <w:szCs w:val="20"/>
          <w:lang w:eastAsia="pt-BR"/>
        </w:rPr>
        <w:t>, e pelos arts. 37 e 38 desta Lei; ou </w:t>
      </w:r>
    </w:p>
    <w:p w:rsidR="000E6552" w:rsidRPr="000E6552" w:rsidRDefault="000E6552" w:rsidP="000E6552">
      <w:pPr>
        <w:spacing w:after="0" w:line="240" w:lineRule="auto"/>
        <w:ind w:firstLine="567"/>
        <w:rPr>
          <w:rFonts w:ascii="Arial" w:eastAsia="Times New Roman" w:hAnsi="Arial" w:cs="Arial"/>
          <w:color w:val="000000"/>
          <w:sz w:val="20"/>
          <w:szCs w:val="20"/>
          <w:lang w:eastAsia="pt-BR"/>
        </w:rPr>
      </w:pPr>
      <w:r w:rsidRPr="000E6552">
        <w:rPr>
          <w:rFonts w:ascii="Arial" w:eastAsia="Times New Roman" w:hAnsi="Arial" w:cs="Arial"/>
          <w:strike/>
          <w:color w:val="000000"/>
          <w:sz w:val="20"/>
          <w:szCs w:val="20"/>
          <w:lang w:eastAsia="pt-BR"/>
        </w:rPr>
        <w:t>II – as normas expedidas pela Comissão de Valores Mobiliários, no uso da competência conferida pelo </w:t>
      </w:r>
      <w:hyperlink r:id="rId114" w:anchor="art177%C2%A73." w:history="1">
        <w:r w:rsidRPr="000E6552">
          <w:rPr>
            <w:rFonts w:ascii="Arial" w:eastAsia="Times New Roman" w:hAnsi="Arial" w:cs="Arial"/>
            <w:strike/>
            <w:color w:val="0000FF"/>
            <w:sz w:val="20"/>
            <w:szCs w:val="20"/>
            <w:u w:val="single"/>
            <w:lang w:eastAsia="pt-BR"/>
          </w:rPr>
          <w:t>§ 3º do art. 177 da Lei nº 6.404, de 15 de dezembro de 1976</w:t>
        </w:r>
      </w:hyperlink>
      <w:r w:rsidRPr="000E6552">
        <w:rPr>
          <w:rFonts w:ascii="Arial" w:eastAsia="Times New Roman" w:hAnsi="Arial" w:cs="Arial"/>
          <w:strike/>
          <w:color w:val="000000"/>
          <w:sz w:val="20"/>
          <w:szCs w:val="20"/>
          <w:lang w:eastAsia="pt-BR"/>
        </w:rPr>
        <w:t>, e pelos demais órgãos reguladores. </w:t>
      </w:r>
    </w:p>
    <w:p w:rsidR="000E6552" w:rsidRPr="000E6552" w:rsidRDefault="000E6552" w:rsidP="000E6552">
      <w:pPr>
        <w:spacing w:after="0" w:line="240" w:lineRule="auto"/>
        <w:ind w:firstLine="567"/>
        <w:rPr>
          <w:rFonts w:ascii="Arial" w:eastAsia="Times New Roman" w:hAnsi="Arial" w:cs="Arial"/>
          <w:color w:val="000000"/>
          <w:sz w:val="20"/>
          <w:szCs w:val="20"/>
          <w:lang w:eastAsia="pt-BR"/>
        </w:rPr>
      </w:pPr>
      <w:bookmarkStart w:id="82" w:name="art18"/>
      <w:bookmarkEnd w:id="82"/>
      <w:r w:rsidRPr="000E6552">
        <w:rPr>
          <w:rFonts w:ascii="Arial" w:eastAsia="Times New Roman" w:hAnsi="Arial" w:cs="Arial"/>
          <w:strike/>
          <w:color w:val="000000"/>
          <w:sz w:val="20"/>
          <w:szCs w:val="20"/>
          <w:lang w:eastAsia="pt-BR"/>
        </w:rPr>
        <w:t>Art. 18.  Para fins de aplicação do disposto nos arts. 15 a 17 desta Lei às subvenções para investimento, inclusive mediante isenção ou redução de impostos, concedidas como estímulo à implantação ou expansão de empreendimentos econômicos, e às doações, feitas pelo Poder Público, a que se refere o </w:t>
      </w:r>
      <w:hyperlink r:id="rId115" w:anchor="art38" w:history="1">
        <w:r w:rsidRPr="000E6552">
          <w:rPr>
            <w:rFonts w:ascii="Arial" w:eastAsia="Times New Roman" w:hAnsi="Arial" w:cs="Arial"/>
            <w:strike/>
            <w:color w:val="0000FF"/>
            <w:sz w:val="20"/>
            <w:szCs w:val="20"/>
            <w:u w:val="single"/>
            <w:lang w:eastAsia="pt-BR"/>
          </w:rPr>
          <w:t>art. 38 do Decreto-Lei n</w:t>
        </w:r>
        <w:r w:rsidRPr="000E6552">
          <w:rPr>
            <w:rFonts w:ascii="Arial" w:eastAsia="Times New Roman" w:hAnsi="Arial" w:cs="Arial"/>
            <w:strike/>
            <w:color w:val="0000FF"/>
            <w:sz w:val="20"/>
            <w:szCs w:val="20"/>
            <w:u w:val="single"/>
            <w:vertAlign w:val="superscript"/>
            <w:lang w:eastAsia="pt-BR"/>
          </w:rPr>
          <w:t>o</w:t>
        </w:r>
        <w:r w:rsidRPr="000E6552">
          <w:rPr>
            <w:rFonts w:ascii="Arial" w:eastAsia="Times New Roman" w:hAnsi="Arial" w:cs="Arial"/>
            <w:strike/>
            <w:color w:val="0000FF"/>
            <w:sz w:val="20"/>
            <w:szCs w:val="20"/>
            <w:u w:val="single"/>
            <w:lang w:eastAsia="pt-BR"/>
          </w:rPr>
          <w:t> 1.598, de 26 de dezembro de 1977</w:t>
        </w:r>
      </w:hyperlink>
      <w:r w:rsidRPr="000E6552">
        <w:rPr>
          <w:rFonts w:ascii="Arial" w:eastAsia="Times New Roman" w:hAnsi="Arial" w:cs="Arial"/>
          <w:strike/>
          <w:color w:val="000000"/>
          <w:sz w:val="20"/>
          <w:szCs w:val="20"/>
          <w:lang w:eastAsia="pt-BR"/>
        </w:rPr>
        <w:t>, a pessoa jurídica deverá:                     </w:t>
      </w:r>
      <w:hyperlink r:id="rId116" w:anchor="art99x" w:history="1">
        <w:r w:rsidRPr="000E6552">
          <w:rPr>
            <w:rFonts w:ascii="Arial" w:eastAsia="Times New Roman" w:hAnsi="Arial" w:cs="Arial"/>
            <w:strike/>
            <w:color w:val="0000FF"/>
            <w:sz w:val="20"/>
            <w:szCs w:val="20"/>
            <w:u w:val="single"/>
            <w:lang w:eastAsia="pt-BR"/>
          </w:rPr>
          <w:t>(Vide Medida Provisória nº 627, de 2013)</w:t>
        </w:r>
      </w:hyperlink>
      <w:r w:rsidRPr="000E6552">
        <w:rPr>
          <w:rFonts w:ascii="Arial" w:eastAsia="Times New Roman" w:hAnsi="Arial" w:cs="Arial"/>
          <w:strike/>
          <w:color w:val="000000"/>
          <w:sz w:val="20"/>
          <w:szCs w:val="20"/>
          <w:lang w:eastAsia="pt-BR"/>
        </w:rPr>
        <w:t>    </w:t>
      </w:r>
      <w:hyperlink r:id="rId117" w:anchor="art99" w:history="1">
        <w:r w:rsidRPr="000E6552">
          <w:rPr>
            <w:rFonts w:ascii="Arial" w:eastAsia="Times New Roman" w:hAnsi="Arial" w:cs="Arial"/>
            <w:strike/>
            <w:color w:val="0000FF"/>
            <w:sz w:val="20"/>
            <w:szCs w:val="20"/>
            <w:u w:val="single"/>
            <w:lang w:eastAsia="pt-BR"/>
          </w:rPr>
          <w:t>(Vigência)</w:t>
        </w:r>
      </w:hyperlink>
      <w:r w:rsidRPr="000E6552">
        <w:rPr>
          <w:rFonts w:ascii="Arial" w:eastAsia="Times New Roman" w:hAnsi="Arial" w:cs="Arial"/>
          <w:strike/>
          <w:color w:val="000000"/>
          <w:sz w:val="20"/>
          <w:szCs w:val="20"/>
          <w:lang w:eastAsia="pt-BR"/>
        </w:rPr>
        <w:t>    </w:t>
      </w:r>
      <w:r w:rsidRPr="000E6552">
        <w:rPr>
          <w:rFonts w:ascii="Arial" w:eastAsia="Times New Roman" w:hAnsi="Arial" w:cs="Arial"/>
          <w:color w:val="000000"/>
          <w:sz w:val="20"/>
          <w:szCs w:val="20"/>
          <w:lang w:eastAsia="pt-BR"/>
        </w:rPr>
        <w:t>                 </w:t>
      </w:r>
      <w:hyperlink r:id="rId118" w:anchor="art117" w:history="1">
        <w:r w:rsidRPr="000E6552">
          <w:rPr>
            <w:rFonts w:ascii="Arial" w:eastAsia="Times New Roman" w:hAnsi="Arial" w:cs="Arial"/>
            <w:color w:val="0000FF"/>
            <w:sz w:val="20"/>
            <w:szCs w:val="20"/>
            <w:u w:val="single"/>
            <w:lang w:eastAsia="pt-BR"/>
          </w:rPr>
          <w:t>(Revogado pela Lei nº 12.973, de 2014)</w:t>
        </w:r>
      </w:hyperlink>
      <w:r w:rsidRPr="000E6552">
        <w:rPr>
          <w:rFonts w:ascii="Arial" w:eastAsia="Times New Roman" w:hAnsi="Arial" w:cs="Arial"/>
          <w:color w:val="000000"/>
          <w:sz w:val="20"/>
          <w:szCs w:val="20"/>
          <w:lang w:eastAsia="pt-BR"/>
        </w:rPr>
        <w:t>         </w:t>
      </w:r>
      <w:hyperlink r:id="rId119" w:anchor="art117" w:history="1">
        <w:r w:rsidRPr="000E6552">
          <w:rPr>
            <w:rFonts w:ascii="Arial" w:eastAsia="Times New Roman" w:hAnsi="Arial" w:cs="Arial"/>
            <w:color w:val="0000FF"/>
            <w:sz w:val="20"/>
            <w:szCs w:val="20"/>
            <w:u w:val="single"/>
            <w:lang w:eastAsia="pt-BR"/>
          </w:rPr>
          <w:t>(Vigência)</w:t>
        </w:r>
      </w:hyperlink>
    </w:p>
    <w:p w:rsidR="000E6552" w:rsidRPr="000E6552" w:rsidRDefault="000E6552" w:rsidP="000E6552">
      <w:pPr>
        <w:spacing w:after="0" w:line="240" w:lineRule="auto"/>
        <w:ind w:firstLine="567"/>
        <w:rPr>
          <w:rFonts w:ascii="Arial" w:eastAsia="Times New Roman" w:hAnsi="Arial" w:cs="Arial"/>
          <w:color w:val="000000"/>
          <w:sz w:val="20"/>
          <w:szCs w:val="20"/>
          <w:lang w:eastAsia="pt-BR"/>
        </w:rPr>
      </w:pPr>
      <w:r w:rsidRPr="000E6552">
        <w:rPr>
          <w:rFonts w:ascii="Arial" w:eastAsia="Times New Roman" w:hAnsi="Arial" w:cs="Arial"/>
          <w:strike/>
          <w:color w:val="000000"/>
          <w:sz w:val="20"/>
          <w:szCs w:val="20"/>
          <w:lang w:eastAsia="pt-BR"/>
        </w:rPr>
        <w:t>I – reconhecer o valor da doação ou subvenção em conta do resultado pelo regime de competência, inclusive com observância das determinações constantes das normas expedidas pela Comissão de Valores Mobiliários, no uso da competência conferida pelo </w:t>
      </w:r>
      <w:hyperlink r:id="rId120" w:anchor="art177%C2%A73." w:history="1">
        <w:r w:rsidRPr="000E6552">
          <w:rPr>
            <w:rFonts w:ascii="Arial" w:eastAsia="Times New Roman" w:hAnsi="Arial" w:cs="Arial"/>
            <w:strike/>
            <w:color w:val="0000FF"/>
            <w:sz w:val="20"/>
            <w:szCs w:val="20"/>
            <w:u w:val="single"/>
            <w:lang w:eastAsia="pt-BR"/>
          </w:rPr>
          <w:t>§ 3º do art. 177 da Lei nº 6.404, de 15 de dezembro de 1976,</w:t>
        </w:r>
      </w:hyperlink>
      <w:r w:rsidRPr="000E6552">
        <w:rPr>
          <w:rFonts w:ascii="Arial" w:eastAsia="Times New Roman" w:hAnsi="Arial" w:cs="Arial"/>
          <w:strike/>
          <w:color w:val="000000"/>
          <w:sz w:val="20"/>
          <w:szCs w:val="20"/>
          <w:lang w:eastAsia="pt-BR"/>
        </w:rPr>
        <w:t> no caso de companhias abertas e de outras que optem pela sua observância; </w:t>
      </w:r>
    </w:p>
    <w:p w:rsidR="000E6552" w:rsidRPr="000E6552" w:rsidRDefault="000E6552" w:rsidP="000E6552">
      <w:pPr>
        <w:spacing w:after="0" w:line="240" w:lineRule="auto"/>
        <w:ind w:firstLine="567"/>
        <w:rPr>
          <w:rFonts w:ascii="Arial" w:eastAsia="Times New Roman" w:hAnsi="Arial" w:cs="Arial"/>
          <w:color w:val="000000"/>
          <w:sz w:val="20"/>
          <w:szCs w:val="20"/>
          <w:lang w:eastAsia="pt-BR"/>
        </w:rPr>
      </w:pPr>
      <w:r w:rsidRPr="000E6552">
        <w:rPr>
          <w:rFonts w:ascii="Arial" w:eastAsia="Times New Roman" w:hAnsi="Arial" w:cs="Arial"/>
          <w:strike/>
          <w:color w:val="000000"/>
          <w:sz w:val="20"/>
          <w:szCs w:val="20"/>
          <w:lang w:eastAsia="pt-BR"/>
        </w:rPr>
        <w:t>II – excluir do Livro de Apuração do Lucro Real o valor decorrente de doações ou subvenções governamentais para investimentos, reconhecido no exercício, para fins de apuração do lucro real; </w:t>
      </w:r>
    </w:p>
    <w:p w:rsidR="000E6552" w:rsidRPr="000E6552" w:rsidRDefault="000E6552" w:rsidP="000E6552">
      <w:pPr>
        <w:spacing w:after="0" w:line="240" w:lineRule="auto"/>
        <w:ind w:firstLine="567"/>
        <w:rPr>
          <w:rFonts w:ascii="Arial" w:eastAsia="Times New Roman" w:hAnsi="Arial" w:cs="Arial"/>
          <w:color w:val="000000"/>
          <w:sz w:val="20"/>
          <w:szCs w:val="20"/>
          <w:lang w:eastAsia="pt-BR"/>
        </w:rPr>
      </w:pPr>
      <w:r w:rsidRPr="000E6552">
        <w:rPr>
          <w:rFonts w:ascii="Arial" w:eastAsia="Times New Roman" w:hAnsi="Arial" w:cs="Arial"/>
          <w:strike/>
          <w:color w:val="000000"/>
          <w:sz w:val="20"/>
          <w:szCs w:val="20"/>
          <w:lang w:eastAsia="pt-BR"/>
        </w:rPr>
        <w:t>III – manter em reserva de lucros a que se refere o </w:t>
      </w:r>
      <w:hyperlink r:id="rId121" w:anchor="art195a" w:history="1">
        <w:r w:rsidRPr="000E6552">
          <w:rPr>
            <w:rFonts w:ascii="Arial" w:eastAsia="Times New Roman" w:hAnsi="Arial" w:cs="Arial"/>
            <w:strike/>
            <w:color w:val="0000FF"/>
            <w:sz w:val="20"/>
            <w:szCs w:val="20"/>
            <w:u w:val="single"/>
            <w:lang w:eastAsia="pt-BR"/>
          </w:rPr>
          <w:t>art. 195-A da Lei nº 6.404, de 15 de dezembro de 1976,</w:t>
        </w:r>
      </w:hyperlink>
      <w:r w:rsidRPr="000E6552">
        <w:rPr>
          <w:rFonts w:ascii="Arial" w:eastAsia="Times New Roman" w:hAnsi="Arial" w:cs="Arial"/>
          <w:strike/>
          <w:color w:val="000000"/>
          <w:sz w:val="20"/>
          <w:szCs w:val="20"/>
          <w:lang w:eastAsia="pt-BR"/>
        </w:rPr>
        <w:t> a parcela decorrente de doações ou subvenções governamentais, apurada até o limite do lucro líquido do exercício; </w:t>
      </w:r>
    </w:p>
    <w:p w:rsidR="000E6552" w:rsidRPr="000E6552" w:rsidRDefault="000E6552" w:rsidP="000E6552">
      <w:pPr>
        <w:spacing w:after="0" w:line="240" w:lineRule="auto"/>
        <w:ind w:firstLine="567"/>
        <w:rPr>
          <w:rFonts w:ascii="Arial" w:eastAsia="Times New Roman" w:hAnsi="Arial" w:cs="Arial"/>
          <w:color w:val="000000"/>
          <w:sz w:val="20"/>
          <w:szCs w:val="20"/>
          <w:lang w:eastAsia="pt-BR"/>
        </w:rPr>
      </w:pPr>
      <w:r w:rsidRPr="000E6552">
        <w:rPr>
          <w:rFonts w:ascii="Arial" w:eastAsia="Times New Roman" w:hAnsi="Arial" w:cs="Arial"/>
          <w:strike/>
          <w:color w:val="000000"/>
          <w:sz w:val="20"/>
          <w:szCs w:val="20"/>
          <w:lang w:eastAsia="pt-BR"/>
        </w:rPr>
        <w:t>IV – adicionar no Livro de Apuração do Lucro Real, para fins de apuração do lucro real, o valor referido no inciso II do caput deste artigo, no momento em que ele tiver destinação diversa daquela referida no inciso III do caput e no § 3</w:t>
      </w:r>
      <w:r w:rsidRPr="000E6552">
        <w:rPr>
          <w:rFonts w:ascii="Arial" w:eastAsia="Times New Roman" w:hAnsi="Arial" w:cs="Arial"/>
          <w:strike/>
          <w:color w:val="000000"/>
          <w:sz w:val="20"/>
          <w:szCs w:val="20"/>
          <w:u w:val="single"/>
          <w:vertAlign w:val="superscript"/>
          <w:lang w:eastAsia="pt-BR"/>
        </w:rPr>
        <w:t>o</w:t>
      </w:r>
      <w:r w:rsidRPr="000E6552">
        <w:rPr>
          <w:rFonts w:ascii="Arial" w:eastAsia="Times New Roman" w:hAnsi="Arial" w:cs="Arial"/>
          <w:strike/>
          <w:color w:val="000000"/>
          <w:sz w:val="20"/>
          <w:szCs w:val="20"/>
          <w:lang w:eastAsia="pt-BR"/>
        </w:rPr>
        <w:t> deste artigo. </w:t>
      </w:r>
    </w:p>
    <w:p w:rsidR="000E6552" w:rsidRPr="000E6552" w:rsidRDefault="000E6552" w:rsidP="000E6552">
      <w:pPr>
        <w:spacing w:after="0" w:line="240" w:lineRule="auto"/>
        <w:ind w:firstLine="567"/>
        <w:rPr>
          <w:rFonts w:ascii="Arial" w:eastAsia="Times New Roman" w:hAnsi="Arial" w:cs="Arial"/>
          <w:color w:val="000000"/>
          <w:sz w:val="20"/>
          <w:szCs w:val="20"/>
          <w:lang w:eastAsia="pt-BR"/>
        </w:rPr>
      </w:pPr>
      <w:r w:rsidRPr="000E6552">
        <w:rPr>
          <w:rFonts w:ascii="Arial" w:eastAsia="Times New Roman" w:hAnsi="Arial" w:cs="Arial"/>
          <w:strike/>
          <w:color w:val="000000"/>
          <w:sz w:val="20"/>
          <w:szCs w:val="20"/>
          <w:lang w:eastAsia="pt-BR"/>
        </w:rPr>
        <w:t>§ 1</w:t>
      </w:r>
      <w:r w:rsidRPr="000E6552">
        <w:rPr>
          <w:rFonts w:ascii="Arial" w:eastAsia="Times New Roman" w:hAnsi="Arial" w:cs="Arial"/>
          <w:strike/>
          <w:color w:val="000000"/>
          <w:sz w:val="20"/>
          <w:szCs w:val="20"/>
          <w:u w:val="single"/>
          <w:vertAlign w:val="superscript"/>
          <w:lang w:eastAsia="pt-BR"/>
        </w:rPr>
        <w:t>o</w:t>
      </w:r>
      <w:r w:rsidRPr="000E6552">
        <w:rPr>
          <w:rFonts w:ascii="Arial" w:eastAsia="Times New Roman" w:hAnsi="Arial" w:cs="Arial"/>
          <w:strike/>
          <w:color w:val="000000"/>
          <w:sz w:val="20"/>
          <w:szCs w:val="20"/>
          <w:lang w:eastAsia="pt-BR"/>
        </w:rPr>
        <w:t>  As doações e subvenções de que trata o caput</w:t>
      </w:r>
      <w:r w:rsidRPr="000E6552">
        <w:rPr>
          <w:rFonts w:ascii="Arial" w:eastAsia="Times New Roman" w:hAnsi="Arial" w:cs="Arial"/>
          <w:i/>
          <w:iCs/>
          <w:strike/>
          <w:color w:val="000000"/>
          <w:sz w:val="20"/>
          <w:szCs w:val="20"/>
          <w:lang w:eastAsia="pt-BR"/>
        </w:rPr>
        <w:t> </w:t>
      </w:r>
      <w:r w:rsidRPr="000E6552">
        <w:rPr>
          <w:rFonts w:ascii="Arial" w:eastAsia="Times New Roman" w:hAnsi="Arial" w:cs="Arial"/>
          <w:strike/>
          <w:color w:val="000000"/>
          <w:sz w:val="20"/>
          <w:szCs w:val="20"/>
          <w:lang w:eastAsia="pt-BR"/>
        </w:rPr>
        <w:t>deste artigo</w:t>
      </w:r>
      <w:r w:rsidRPr="000E6552">
        <w:rPr>
          <w:rFonts w:ascii="Arial" w:eastAsia="Times New Roman" w:hAnsi="Arial" w:cs="Arial"/>
          <w:i/>
          <w:iCs/>
          <w:strike/>
          <w:color w:val="000000"/>
          <w:sz w:val="20"/>
          <w:szCs w:val="20"/>
          <w:lang w:eastAsia="pt-BR"/>
        </w:rPr>
        <w:t> </w:t>
      </w:r>
      <w:r w:rsidRPr="000E6552">
        <w:rPr>
          <w:rFonts w:ascii="Arial" w:eastAsia="Times New Roman" w:hAnsi="Arial" w:cs="Arial"/>
          <w:strike/>
          <w:color w:val="000000"/>
          <w:sz w:val="20"/>
          <w:szCs w:val="20"/>
          <w:lang w:eastAsia="pt-BR"/>
        </w:rPr>
        <w:t>serão tributadas caso seja dada destinação diversa da prevista neste artigo, inclusive nas hipóteses de: </w:t>
      </w:r>
    </w:p>
    <w:p w:rsidR="000E6552" w:rsidRPr="000E6552" w:rsidRDefault="000E6552" w:rsidP="000E6552">
      <w:pPr>
        <w:spacing w:after="0" w:line="240" w:lineRule="auto"/>
        <w:ind w:firstLine="567"/>
        <w:rPr>
          <w:rFonts w:ascii="Arial" w:eastAsia="Times New Roman" w:hAnsi="Arial" w:cs="Arial"/>
          <w:color w:val="000000"/>
          <w:sz w:val="20"/>
          <w:szCs w:val="20"/>
          <w:lang w:eastAsia="pt-BR"/>
        </w:rPr>
      </w:pPr>
      <w:r w:rsidRPr="000E6552">
        <w:rPr>
          <w:rFonts w:ascii="Arial" w:eastAsia="Times New Roman" w:hAnsi="Arial" w:cs="Arial"/>
          <w:strike/>
          <w:color w:val="000000"/>
          <w:sz w:val="20"/>
          <w:szCs w:val="20"/>
          <w:lang w:eastAsia="pt-BR"/>
        </w:rPr>
        <w:t>I – capitalização do valor e posterior restituição de capital aos sócios ou ao titular, mediante redução do capital social, hipótese em que a base para a incidência será o valor restituído, limitado ao valor total das exclusões decorrentes de doações ou subvenções governamentais para investimentos; </w:t>
      </w:r>
    </w:p>
    <w:p w:rsidR="000E6552" w:rsidRPr="000E6552" w:rsidRDefault="000E6552" w:rsidP="000E6552">
      <w:pPr>
        <w:spacing w:after="0" w:line="240" w:lineRule="auto"/>
        <w:ind w:firstLine="567"/>
        <w:rPr>
          <w:rFonts w:ascii="Arial" w:eastAsia="Times New Roman" w:hAnsi="Arial" w:cs="Arial"/>
          <w:color w:val="000000"/>
          <w:sz w:val="20"/>
          <w:szCs w:val="20"/>
          <w:lang w:eastAsia="pt-BR"/>
        </w:rPr>
      </w:pPr>
      <w:r w:rsidRPr="000E6552">
        <w:rPr>
          <w:rFonts w:ascii="Arial" w:eastAsia="Times New Roman" w:hAnsi="Arial" w:cs="Arial"/>
          <w:strike/>
          <w:color w:val="000000"/>
          <w:sz w:val="20"/>
          <w:szCs w:val="20"/>
          <w:lang w:eastAsia="pt-BR"/>
        </w:rPr>
        <w:t>II – restituição de capital aos sócios ou ao titular, mediante redução do capital social, nos 5 (cinco) anos anteriores à data da doação ou da subvenção, com posterior capitalização do valor da doação ou da subvenção, hipótese em que a base para a incidência será o valor restituído, limitado ao valor total das exclusões decorrentes de doações ou de subvenções governamentais para investimentos; ou </w:t>
      </w:r>
    </w:p>
    <w:p w:rsidR="000E6552" w:rsidRPr="000E6552" w:rsidRDefault="000E6552" w:rsidP="000E6552">
      <w:pPr>
        <w:spacing w:after="0" w:line="240" w:lineRule="auto"/>
        <w:ind w:firstLine="567"/>
        <w:rPr>
          <w:rFonts w:ascii="Arial" w:eastAsia="Times New Roman" w:hAnsi="Arial" w:cs="Arial"/>
          <w:color w:val="000000"/>
          <w:sz w:val="20"/>
          <w:szCs w:val="20"/>
          <w:lang w:eastAsia="pt-BR"/>
        </w:rPr>
      </w:pPr>
      <w:r w:rsidRPr="000E6552">
        <w:rPr>
          <w:rFonts w:ascii="Arial" w:eastAsia="Times New Roman" w:hAnsi="Arial" w:cs="Arial"/>
          <w:strike/>
          <w:color w:val="000000"/>
          <w:sz w:val="20"/>
          <w:szCs w:val="20"/>
          <w:lang w:eastAsia="pt-BR"/>
        </w:rPr>
        <w:t>III – integração à base de cálculo dos dividendos obrigatórios. </w:t>
      </w:r>
    </w:p>
    <w:p w:rsidR="000E6552" w:rsidRPr="000E6552" w:rsidRDefault="000E6552" w:rsidP="000E6552">
      <w:pPr>
        <w:spacing w:after="0" w:line="240" w:lineRule="auto"/>
        <w:ind w:firstLine="567"/>
        <w:rPr>
          <w:rFonts w:ascii="Arial" w:eastAsia="Times New Roman" w:hAnsi="Arial" w:cs="Arial"/>
          <w:color w:val="000000"/>
          <w:sz w:val="20"/>
          <w:szCs w:val="20"/>
          <w:lang w:eastAsia="pt-BR"/>
        </w:rPr>
      </w:pPr>
      <w:r w:rsidRPr="000E6552">
        <w:rPr>
          <w:rFonts w:ascii="Arial" w:eastAsia="Times New Roman" w:hAnsi="Arial" w:cs="Arial"/>
          <w:strike/>
          <w:color w:val="000000"/>
          <w:sz w:val="20"/>
          <w:szCs w:val="20"/>
          <w:lang w:eastAsia="pt-BR"/>
        </w:rPr>
        <w:t>§ 2</w:t>
      </w:r>
      <w:r w:rsidRPr="000E6552">
        <w:rPr>
          <w:rFonts w:ascii="Arial" w:eastAsia="Times New Roman" w:hAnsi="Arial" w:cs="Arial"/>
          <w:strike/>
          <w:color w:val="000000"/>
          <w:sz w:val="20"/>
          <w:szCs w:val="20"/>
          <w:u w:val="single"/>
          <w:vertAlign w:val="superscript"/>
          <w:lang w:eastAsia="pt-BR"/>
        </w:rPr>
        <w:t>o</w:t>
      </w:r>
      <w:r w:rsidRPr="000E6552">
        <w:rPr>
          <w:rFonts w:ascii="Arial" w:eastAsia="Times New Roman" w:hAnsi="Arial" w:cs="Arial"/>
          <w:strike/>
          <w:color w:val="000000"/>
          <w:sz w:val="20"/>
          <w:szCs w:val="20"/>
          <w:lang w:eastAsia="pt-BR"/>
        </w:rPr>
        <w:t>  O disposto neste artigo terá aplicação vinculada à vigência dos incentivos de que trata o </w:t>
      </w:r>
      <w:hyperlink r:id="rId122" w:anchor="art38%C2%A72" w:history="1">
        <w:r w:rsidRPr="000E6552">
          <w:rPr>
            <w:rFonts w:ascii="Arial" w:eastAsia="Times New Roman" w:hAnsi="Arial" w:cs="Arial"/>
            <w:strike/>
            <w:color w:val="0000FF"/>
            <w:sz w:val="20"/>
            <w:szCs w:val="20"/>
            <w:u w:val="single"/>
            <w:lang w:eastAsia="pt-BR"/>
          </w:rPr>
          <w:t>§ 2º do art. 38 do Decreto-Lei no 1.598, de 26 de dezembro de 1977</w:t>
        </w:r>
      </w:hyperlink>
      <w:r w:rsidRPr="000E6552">
        <w:rPr>
          <w:rFonts w:ascii="Arial" w:eastAsia="Times New Roman" w:hAnsi="Arial" w:cs="Arial"/>
          <w:strike/>
          <w:color w:val="000000"/>
          <w:sz w:val="20"/>
          <w:szCs w:val="20"/>
          <w:lang w:eastAsia="pt-BR"/>
        </w:rPr>
        <w:t>, não se lhe aplicando o caráter de transitoriedade previsto no § 1</w:t>
      </w:r>
      <w:r w:rsidRPr="000E6552">
        <w:rPr>
          <w:rFonts w:ascii="Arial" w:eastAsia="Times New Roman" w:hAnsi="Arial" w:cs="Arial"/>
          <w:strike/>
          <w:color w:val="000000"/>
          <w:sz w:val="20"/>
          <w:szCs w:val="20"/>
          <w:u w:val="single"/>
          <w:vertAlign w:val="superscript"/>
          <w:lang w:eastAsia="pt-BR"/>
        </w:rPr>
        <w:t>o</w:t>
      </w:r>
      <w:r w:rsidRPr="000E6552">
        <w:rPr>
          <w:rFonts w:ascii="Arial" w:eastAsia="Times New Roman" w:hAnsi="Arial" w:cs="Arial"/>
          <w:strike/>
          <w:color w:val="000000"/>
          <w:sz w:val="20"/>
          <w:szCs w:val="20"/>
          <w:lang w:eastAsia="pt-BR"/>
        </w:rPr>
        <w:t> do art. 15 desta Lei. </w:t>
      </w:r>
    </w:p>
    <w:p w:rsidR="000E6552" w:rsidRPr="000E6552" w:rsidRDefault="000E6552" w:rsidP="000E6552">
      <w:pPr>
        <w:spacing w:after="0" w:line="240" w:lineRule="auto"/>
        <w:ind w:firstLine="567"/>
        <w:rPr>
          <w:rFonts w:ascii="Arial" w:eastAsia="Times New Roman" w:hAnsi="Arial" w:cs="Arial"/>
          <w:color w:val="000000"/>
          <w:sz w:val="20"/>
          <w:szCs w:val="20"/>
          <w:lang w:eastAsia="pt-BR"/>
        </w:rPr>
      </w:pPr>
      <w:r w:rsidRPr="000E6552">
        <w:rPr>
          <w:rFonts w:ascii="Arial" w:eastAsia="Times New Roman" w:hAnsi="Arial" w:cs="Arial"/>
          <w:strike/>
          <w:color w:val="000000"/>
          <w:sz w:val="20"/>
          <w:szCs w:val="20"/>
          <w:lang w:eastAsia="pt-BR"/>
        </w:rPr>
        <w:lastRenderedPageBreak/>
        <w:t>§ 3</w:t>
      </w:r>
      <w:r w:rsidRPr="000E6552">
        <w:rPr>
          <w:rFonts w:ascii="Arial" w:eastAsia="Times New Roman" w:hAnsi="Arial" w:cs="Arial"/>
          <w:strike/>
          <w:color w:val="000000"/>
          <w:sz w:val="20"/>
          <w:szCs w:val="20"/>
          <w:u w:val="single"/>
          <w:vertAlign w:val="superscript"/>
          <w:lang w:eastAsia="pt-BR"/>
        </w:rPr>
        <w:t>o</w:t>
      </w:r>
      <w:r w:rsidRPr="000E6552">
        <w:rPr>
          <w:rFonts w:ascii="Arial" w:eastAsia="Times New Roman" w:hAnsi="Arial" w:cs="Arial"/>
          <w:strike/>
          <w:color w:val="000000"/>
          <w:sz w:val="20"/>
          <w:szCs w:val="20"/>
          <w:lang w:eastAsia="pt-BR"/>
        </w:rPr>
        <w:t>  Se, no período base em que ocorrer a exclusão referida no inciso II do caput deste artigo, a pessoa jurídica apurar prejuízo contábil ou lucro líquido contábil inferior à parcela decorrente de doações e subvenções governamentais, e neste caso não puder ser constituída como parcela de lucros nos termos do inciso III do caput</w:t>
      </w:r>
      <w:r w:rsidRPr="000E6552">
        <w:rPr>
          <w:rFonts w:ascii="Arial" w:eastAsia="Times New Roman" w:hAnsi="Arial" w:cs="Arial"/>
          <w:i/>
          <w:iCs/>
          <w:strike/>
          <w:color w:val="000000"/>
          <w:sz w:val="20"/>
          <w:szCs w:val="20"/>
          <w:lang w:eastAsia="pt-BR"/>
        </w:rPr>
        <w:t> </w:t>
      </w:r>
      <w:r w:rsidRPr="000E6552">
        <w:rPr>
          <w:rFonts w:ascii="Arial" w:eastAsia="Times New Roman" w:hAnsi="Arial" w:cs="Arial"/>
          <w:strike/>
          <w:color w:val="000000"/>
          <w:sz w:val="20"/>
          <w:szCs w:val="20"/>
          <w:lang w:eastAsia="pt-BR"/>
        </w:rPr>
        <w:t>deste artigo, esta deverá ocorrer nos exercícios subsequentes. </w:t>
      </w:r>
    </w:p>
    <w:p w:rsidR="000E6552" w:rsidRPr="000E6552" w:rsidRDefault="000E6552" w:rsidP="000E6552">
      <w:pPr>
        <w:spacing w:after="0" w:line="240" w:lineRule="auto"/>
        <w:ind w:firstLine="567"/>
        <w:rPr>
          <w:rFonts w:ascii="Arial" w:eastAsia="Times New Roman" w:hAnsi="Arial" w:cs="Arial"/>
          <w:color w:val="000000"/>
          <w:sz w:val="20"/>
          <w:szCs w:val="20"/>
          <w:lang w:eastAsia="pt-BR"/>
        </w:rPr>
      </w:pPr>
      <w:bookmarkStart w:id="83" w:name="art19"/>
      <w:bookmarkEnd w:id="83"/>
      <w:r w:rsidRPr="000E6552">
        <w:rPr>
          <w:rFonts w:ascii="Arial" w:eastAsia="Times New Roman" w:hAnsi="Arial" w:cs="Arial"/>
          <w:strike/>
          <w:color w:val="000000"/>
          <w:sz w:val="20"/>
          <w:szCs w:val="20"/>
          <w:lang w:eastAsia="pt-BR"/>
        </w:rPr>
        <w:t>Art. 19.  Para fins de aplicação do disposto nos arts. 15 a 17 desta Lei em relação ao prêmio na emissão de debêntures a que se refere o </w:t>
      </w:r>
      <w:hyperlink r:id="rId123" w:anchor="art38" w:history="1">
        <w:r w:rsidRPr="000E6552">
          <w:rPr>
            <w:rFonts w:ascii="Arial" w:eastAsia="Times New Roman" w:hAnsi="Arial" w:cs="Arial"/>
            <w:strike/>
            <w:color w:val="0000FF"/>
            <w:sz w:val="20"/>
            <w:szCs w:val="20"/>
            <w:u w:val="single"/>
            <w:lang w:eastAsia="pt-BR"/>
          </w:rPr>
          <w:t>art. 38 do Decreto-Lei nº 1.598, de 26 de dezembro de 1977</w:t>
        </w:r>
      </w:hyperlink>
      <w:r w:rsidRPr="000E6552">
        <w:rPr>
          <w:rFonts w:ascii="Arial" w:eastAsia="Times New Roman" w:hAnsi="Arial" w:cs="Arial"/>
          <w:strike/>
          <w:color w:val="000000"/>
          <w:sz w:val="20"/>
          <w:szCs w:val="20"/>
          <w:lang w:eastAsia="pt-BR"/>
        </w:rPr>
        <w:t>, a pessoa jurídica deverá:                    </w:t>
      </w:r>
      <w:hyperlink r:id="rId124" w:anchor="art99x" w:history="1">
        <w:r w:rsidRPr="000E6552">
          <w:rPr>
            <w:rFonts w:ascii="Arial" w:eastAsia="Times New Roman" w:hAnsi="Arial" w:cs="Arial"/>
            <w:strike/>
            <w:color w:val="0000FF"/>
            <w:sz w:val="20"/>
            <w:szCs w:val="20"/>
            <w:u w:val="single"/>
            <w:lang w:eastAsia="pt-BR"/>
          </w:rPr>
          <w:t>(Vide Medida Provisória nº 627, de 2013)</w:t>
        </w:r>
      </w:hyperlink>
      <w:r w:rsidRPr="000E6552">
        <w:rPr>
          <w:rFonts w:ascii="Arial" w:eastAsia="Times New Roman" w:hAnsi="Arial" w:cs="Arial"/>
          <w:strike/>
          <w:color w:val="000000"/>
          <w:sz w:val="20"/>
          <w:szCs w:val="20"/>
          <w:lang w:eastAsia="pt-BR"/>
        </w:rPr>
        <w:t>    </w:t>
      </w:r>
      <w:hyperlink r:id="rId125" w:anchor="art99" w:history="1">
        <w:r w:rsidRPr="000E6552">
          <w:rPr>
            <w:rFonts w:ascii="Arial" w:eastAsia="Times New Roman" w:hAnsi="Arial" w:cs="Arial"/>
            <w:strike/>
            <w:color w:val="0000FF"/>
            <w:sz w:val="20"/>
            <w:szCs w:val="20"/>
            <w:u w:val="single"/>
            <w:lang w:eastAsia="pt-BR"/>
          </w:rPr>
          <w:t>(Vigência)</w:t>
        </w:r>
      </w:hyperlink>
      <w:r w:rsidRPr="000E6552">
        <w:rPr>
          <w:rFonts w:ascii="Arial" w:eastAsia="Times New Roman" w:hAnsi="Arial" w:cs="Arial"/>
          <w:strike/>
          <w:color w:val="000000"/>
          <w:sz w:val="20"/>
          <w:szCs w:val="20"/>
          <w:lang w:eastAsia="pt-BR"/>
        </w:rPr>
        <w:t>     </w:t>
      </w:r>
      <w:r w:rsidRPr="000E6552">
        <w:rPr>
          <w:rFonts w:ascii="Arial" w:eastAsia="Times New Roman" w:hAnsi="Arial" w:cs="Arial"/>
          <w:color w:val="000000"/>
          <w:sz w:val="20"/>
          <w:szCs w:val="20"/>
          <w:lang w:eastAsia="pt-BR"/>
        </w:rPr>
        <w:t>                  </w:t>
      </w:r>
      <w:hyperlink r:id="rId126" w:anchor="art117" w:history="1">
        <w:r w:rsidRPr="000E6552">
          <w:rPr>
            <w:rFonts w:ascii="Arial" w:eastAsia="Times New Roman" w:hAnsi="Arial" w:cs="Arial"/>
            <w:color w:val="0000FF"/>
            <w:sz w:val="20"/>
            <w:szCs w:val="20"/>
            <w:u w:val="single"/>
            <w:lang w:eastAsia="pt-BR"/>
          </w:rPr>
          <w:t>(Revogado pela Lei nº 12.973, de 2014)</w:t>
        </w:r>
      </w:hyperlink>
      <w:r w:rsidRPr="000E6552">
        <w:rPr>
          <w:rFonts w:ascii="Arial" w:eastAsia="Times New Roman" w:hAnsi="Arial" w:cs="Arial"/>
          <w:color w:val="000000"/>
          <w:sz w:val="20"/>
          <w:szCs w:val="20"/>
          <w:lang w:eastAsia="pt-BR"/>
        </w:rPr>
        <w:t>           </w:t>
      </w:r>
      <w:hyperlink r:id="rId127" w:anchor="art117" w:history="1">
        <w:r w:rsidRPr="000E6552">
          <w:rPr>
            <w:rFonts w:ascii="Arial" w:eastAsia="Times New Roman" w:hAnsi="Arial" w:cs="Arial"/>
            <w:color w:val="0000FF"/>
            <w:sz w:val="20"/>
            <w:szCs w:val="20"/>
            <w:u w:val="single"/>
            <w:lang w:eastAsia="pt-BR"/>
          </w:rPr>
          <w:t>(Vigência)</w:t>
        </w:r>
      </w:hyperlink>
    </w:p>
    <w:p w:rsidR="000E6552" w:rsidRPr="000E6552" w:rsidRDefault="000E6552" w:rsidP="000E6552">
      <w:pPr>
        <w:spacing w:after="0" w:line="240" w:lineRule="auto"/>
        <w:ind w:firstLine="567"/>
        <w:rPr>
          <w:rFonts w:ascii="Arial" w:eastAsia="Times New Roman" w:hAnsi="Arial" w:cs="Arial"/>
          <w:color w:val="000000"/>
          <w:sz w:val="20"/>
          <w:szCs w:val="20"/>
          <w:lang w:eastAsia="pt-BR"/>
        </w:rPr>
      </w:pPr>
      <w:r w:rsidRPr="000E6552">
        <w:rPr>
          <w:rFonts w:ascii="Arial" w:eastAsia="Times New Roman" w:hAnsi="Arial" w:cs="Arial"/>
          <w:strike/>
          <w:color w:val="000000"/>
          <w:sz w:val="20"/>
          <w:szCs w:val="20"/>
          <w:lang w:eastAsia="pt-BR"/>
        </w:rPr>
        <w:t>I – reconhecer o valor do prêmio na emissão de debêntures em conta do resultado pelo regime de competência e de acordo com as determinações constantes das normas expedidas pela Comissão de Valores Mobiliários, no uso da competência conferida pelo </w:t>
      </w:r>
      <w:hyperlink r:id="rId128" w:anchor="art177%C2%A73." w:history="1">
        <w:r w:rsidRPr="000E6552">
          <w:rPr>
            <w:rFonts w:ascii="Arial" w:eastAsia="Times New Roman" w:hAnsi="Arial" w:cs="Arial"/>
            <w:strike/>
            <w:color w:val="0000FF"/>
            <w:sz w:val="20"/>
            <w:szCs w:val="20"/>
            <w:u w:val="single"/>
            <w:lang w:eastAsia="pt-BR"/>
          </w:rPr>
          <w:t>§ 3º do art. 177 da Lei nº 6.404, de 15 de dezembro de 1976,</w:t>
        </w:r>
      </w:hyperlink>
      <w:r w:rsidRPr="000E6552">
        <w:rPr>
          <w:rFonts w:ascii="Arial" w:eastAsia="Times New Roman" w:hAnsi="Arial" w:cs="Arial"/>
          <w:strike/>
          <w:color w:val="000000"/>
          <w:sz w:val="20"/>
          <w:szCs w:val="20"/>
          <w:lang w:eastAsia="pt-BR"/>
        </w:rPr>
        <w:t> no caso de companhias abertas e de outras que optem pela sua observância; </w:t>
      </w:r>
    </w:p>
    <w:p w:rsidR="000E6552" w:rsidRPr="000E6552" w:rsidRDefault="000E6552" w:rsidP="000E6552">
      <w:pPr>
        <w:spacing w:after="0" w:line="240" w:lineRule="auto"/>
        <w:ind w:firstLine="567"/>
        <w:rPr>
          <w:rFonts w:ascii="Arial" w:eastAsia="Times New Roman" w:hAnsi="Arial" w:cs="Arial"/>
          <w:color w:val="000000"/>
          <w:sz w:val="20"/>
          <w:szCs w:val="20"/>
          <w:lang w:eastAsia="pt-BR"/>
        </w:rPr>
      </w:pPr>
      <w:r w:rsidRPr="000E6552">
        <w:rPr>
          <w:rFonts w:ascii="Arial" w:eastAsia="Times New Roman" w:hAnsi="Arial" w:cs="Arial"/>
          <w:strike/>
          <w:color w:val="000000"/>
          <w:sz w:val="20"/>
          <w:szCs w:val="20"/>
          <w:lang w:eastAsia="pt-BR"/>
        </w:rPr>
        <w:t>II – excluir do Livro de Apuração do Lucro Real o valor referente à parcela do lucro líquido do exercício decorrente do prêmio na emissão de debêntures, para fins de apuração do lucro real; </w:t>
      </w:r>
    </w:p>
    <w:p w:rsidR="000E6552" w:rsidRPr="000E6552" w:rsidRDefault="000E6552" w:rsidP="000E6552">
      <w:pPr>
        <w:spacing w:after="0" w:line="240" w:lineRule="auto"/>
        <w:ind w:firstLine="567"/>
        <w:rPr>
          <w:rFonts w:ascii="Arial" w:eastAsia="Times New Roman" w:hAnsi="Arial" w:cs="Arial"/>
          <w:color w:val="000000"/>
          <w:sz w:val="20"/>
          <w:szCs w:val="20"/>
          <w:lang w:eastAsia="pt-BR"/>
        </w:rPr>
      </w:pPr>
      <w:r w:rsidRPr="000E6552">
        <w:rPr>
          <w:rFonts w:ascii="Arial" w:eastAsia="Times New Roman" w:hAnsi="Arial" w:cs="Arial"/>
          <w:strike/>
          <w:color w:val="000000"/>
          <w:sz w:val="20"/>
          <w:szCs w:val="20"/>
          <w:lang w:eastAsia="pt-BR"/>
        </w:rPr>
        <w:t>III – manter o valor referente à parcela do lucro líquido do exercício decorrente do prêmio na emissão de debêntures em reserva de lucros específica; e </w:t>
      </w:r>
    </w:p>
    <w:p w:rsidR="000E6552" w:rsidRPr="000E6552" w:rsidRDefault="000E6552" w:rsidP="000E6552">
      <w:pPr>
        <w:spacing w:after="0" w:line="240" w:lineRule="auto"/>
        <w:ind w:firstLine="567"/>
        <w:rPr>
          <w:rFonts w:ascii="Arial" w:eastAsia="Times New Roman" w:hAnsi="Arial" w:cs="Arial"/>
          <w:color w:val="000000"/>
          <w:sz w:val="20"/>
          <w:szCs w:val="20"/>
          <w:lang w:eastAsia="pt-BR"/>
        </w:rPr>
      </w:pPr>
      <w:r w:rsidRPr="000E6552">
        <w:rPr>
          <w:rFonts w:ascii="Arial" w:eastAsia="Times New Roman" w:hAnsi="Arial" w:cs="Arial"/>
          <w:strike/>
          <w:color w:val="000000"/>
          <w:sz w:val="20"/>
          <w:szCs w:val="20"/>
          <w:lang w:eastAsia="pt-BR"/>
        </w:rPr>
        <w:t>IV – adicionar no Livro de Apuração do Lucro Real, para fins de apuração do lucro real, o valor referido no inciso II do caput</w:t>
      </w:r>
      <w:r w:rsidRPr="000E6552">
        <w:rPr>
          <w:rFonts w:ascii="Arial" w:eastAsia="Times New Roman" w:hAnsi="Arial" w:cs="Arial"/>
          <w:i/>
          <w:iCs/>
          <w:strike/>
          <w:color w:val="000000"/>
          <w:sz w:val="20"/>
          <w:szCs w:val="20"/>
          <w:lang w:eastAsia="pt-BR"/>
        </w:rPr>
        <w:t> </w:t>
      </w:r>
      <w:r w:rsidRPr="000E6552">
        <w:rPr>
          <w:rFonts w:ascii="Arial" w:eastAsia="Times New Roman" w:hAnsi="Arial" w:cs="Arial"/>
          <w:strike/>
          <w:color w:val="000000"/>
          <w:sz w:val="20"/>
          <w:szCs w:val="20"/>
          <w:lang w:eastAsia="pt-BR"/>
        </w:rPr>
        <w:t>deste artigo, no momento em que ele tiver destinação diversa daquela referida no inciso III do caput deste artigo. </w:t>
      </w:r>
    </w:p>
    <w:p w:rsidR="000E6552" w:rsidRPr="000E6552" w:rsidRDefault="000E6552" w:rsidP="000E6552">
      <w:pPr>
        <w:spacing w:after="0" w:line="240" w:lineRule="auto"/>
        <w:ind w:firstLine="567"/>
        <w:rPr>
          <w:rFonts w:ascii="Arial" w:eastAsia="Times New Roman" w:hAnsi="Arial" w:cs="Arial"/>
          <w:color w:val="000000"/>
          <w:sz w:val="20"/>
          <w:szCs w:val="20"/>
          <w:lang w:eastAsia="pt-BR"/>
        </w:rPr>
      </w:pPr>
      <w:r w:rsidRPr="000E6552">
        <w:rPr>
          <w:rFonts w:ascii="Arial" w:eastAsia="Times New Roman" w:hAnsi="Arial" w:cs="Arial"/>
          <w:strike/>
          <w:color w:val="000000"/>
          <w:sz w:val="20"/>
          <w:szCs w:val="20"/>
          <w:lang w:eastAsia="pt-BR"/>
        </w:rPr>
        <w:t>§ 1</w:t>
      </w:r>
      <w:r w:rsidRPr="000E6552">
        <w:rPr>
          <w:rFonts w:ascii="Arial" w:eastAsia="Times New Roman" w:hAnsi="Arial" w:cs="Arial"/>
          <w:strike/>
          <w:color w:val="000000"/>
          <w:sz w:val="20"/>
          <w:szCs w:val="20"/>
          <w:u w:val="single"/>
          <w:vertAlign w:val="superscript"/>
          <w:lang w:eastAsia="pt-BR"/>
        </w:rPr>
        <w:t>o</w:t>
      </w:r>
      <w:r w:rsidRPr="000E6552">
        <w:rPr>
          <w:rFonts w:ascii="Arial" w:eastAsia="Times New Roman" w:hAnsi="Arial" w:cs="Arial"/>
          <w:strike/>
          <w:color w:val="000000"/>
          <w:sz w:val="20"/>
          <w:szCs w:val="20"/>
          <w:lang w:eastAsia="pt-BR"/>
        </w:rPr>
        <w:t>  A reserva de lucros específica a que se refere o inciso III do caput</w:t>
      </w:r>
      <w:r w:rsidRPr="000E6552">
        <w:rPr>
          <w:rFonts w:ascii="Arial" w:eastAsia="Times New Roman" w:hAnsi="Arial" w:cs="Arial"/>
          <w:i/>
          <w:iCs/>
          <w:strike/>
          <w:color w:val="000000"/>
          <w:sz w:val="20"/>
          <w:szCs w:val="20"/>
          <w:lang w:eastAsia="pt-BR"/>
        </w:rPr>
        <w:t> </w:t>
      </w:r>
      <w:r w:rsidRPr="000E6552">
        <w:rPr>
          <w:rFonts w:ascii="Arial" w:eastAsia="Times New Roman" w:hAnsi="Arial" w:cs="Arial"/>
          <w:strike/>
          <w:color w:val="000000"/>
          <w:sz w:val="20"/>
          <w:szCs w:val="20"/>
          <w:lang w:eastAsia="pt-BR"/>
        </w:rPr>
        <w:t>deste artigo, para fins do limite de que trata o </w:t>
      </w:r>
      <w:hyperlink r:id="rId129" w:anchor="art199" w:history="1">
        <w:r w:rsidRPr="000E6552">
          <w:rPr>
            <w:rFonts w:ascii="Arial" w:eastAsia="Times New Roman" w:hAnsi="Arial" w:cs="Arial"/>
            <w:strike/>
            <w:color w:val="0000FF"/>
            <w:sz w:val="20"/>
            <w:szCs w:val="20"/>
            <w:u w:val="single"/>
            <w:lang w:eastAsia="pt-BR"/>
          </w:rPr>
          <w:t>art. 199 da Lei nº 6.404, de 15 de dezembro de 1976</w:t>
        </w:r>
      </w:hyperlink>
      <w:r w:rsidRPr="000E6552">
        <w:rPr>
          <w:rFonts w:ascii="Arial" w:eastAsia="Times New Roman" w:hAnsi="Arial" w:cs="Arial"/>
          <w:strike/>
          <w:color w:val="000000"/>
          <w:sz w:val="20"/>
          <w:szCs w:val="20"/>
          <w:lang w:eastAsia="pt-BR"/>
        </w:rPr>
        <w:t>, terá o mesmo tratamento dado à reserva de lucros prevista no </w:t>
      </w:r>
      <w:hyperlink r:id="rId130" w:anchor="art195a" w:history="1">
        <w:r w:rsidRPr="000E6552">
          <w:rPr>
            <w:rFonts w:ascii="Arial" w:eastAsia="Times New Roman" w:hAnsi="Arial" w:cs="Arial"/>
            <w:strike/>
            <w:color w:val="0000FF"/>
            <w:sz w:val="20"/>
            <w:szCs w:val="20"/>
            <w:u w:val="single"/>
            <w:lang w:eastAsia="pt-BR"/>
          </w:rPr>
          <w:t>art. 195-A da referida Lei. </w:t>
        </w:r>
      </w:hyperlink>
    </w:p>
    <w:p w:rsidR="000E6552" w:rsidRPr="000E6552" w:rsidRDefault="000E6552" w:rsidP="000E6552">
      <w:pPr>
        <w:spacing w:after="0" w:line="240" w:lineRule="auto"/>
        <w:ind w:firstLine="567"/>
        <w:rPr>
          <w:rFonts w:ascii="Arial" w:eastAsia="Times New Roman" w:hAnsi="Arial" w:cs="Arial"/>
          <w:color w:val="000000"/>
          <w:sz w:val="20"/>
          <w:szCs w:val="20"/>
          <w:lang w:eastAsia="pt-BR"/>
        </w:rPr>
      </w:pPr>
      <w:r w:rsidRPr="000E6552">
        <w:rPr>
          <w:rFonts w:ascii="Arial" w:eastAsia="Times New Roman" w:hAnsi="Arial" w:cs="Arial"/>
          <w:strike/>
          <w:color w:val="000000"/>
          <w:sz w:val="20"/>
          <w:szCs w:val="20"/>
          <w:lang w:eastAsia="pt-BR"/>
        </w:rPr>
        <w:t>§ 2</w:t>
      </w:r>
      <w:r w:rsidRPr="000E6552">
        <w:rPr>
          <w:rFonts w:ascii="Arial" w:eastAsia="Times New Roman" w:hAnsi="Arial" w:cs="Arial"/>
          <w:strike/>
          <w:color w:val="000000"/>
          <w:sz w:val="20"/>
          <w:szCs w:val="20"/>
          <w:u w:val="single"/>
          <w:vertAlign w:val="superscript"/>
          <w:lang w:eastAsia="pt-BR"/>
        </w:rPr>
        <w:t>o</w:t>
      </w:r>
      <w:r w:rsidRPr="000E6552">
        <w:rPr>
          <w:rFonts w:ascii="Arial" w:eastAsia="Times New Roman" w:hAnsi="Arial" w:cs="Arial"/>
          <w:strike/>
          <w:color w:val="000000"/>
          <w:sz w:val="20"/>
          <w:szCs w:val="20"/>
          <w:lang w:eastAsia="pt-BR"/>
        </w:rPr>
        <w:t>  O prêmio na emissão de debêntures de que trata o caput deste artigo será tributado caso seja dada destinação diversa da que está prevista neste artigo, inclusive nas hipóteses de: </w:t>
      </w:r>
    </w:p>
    <w:p w:rsidR="000E6552" w:rsidRPr="000E6552" w:rsidRDefault="000E6552" w:rsidP="000E6552">
      <w:pPr>
        <w:spacing w:after="0" w:line="240" w:lineRule="auto"/>
        <w:ind w:firstLine="567"/>
        <w:rPr>
          <w:rFonts w:ascii="Arial" w:eastAsia="Times New Roman" w:hAnsi="Arial" w:cs="Arial"/>
          <w:color w:val="000000"/>
          <w:sz w:val="20"/>
          <w:szCs w:val="20"/>
          <w:lang w:eastAsia="pt-BR"/>
        </w:rPr>
      </w:pPr>
      <w:r w:rsidRPr="000E6552">
        <w:rPr>
          <w:rFonts w:ascii="Arial" w:eastAsia="Times New Roman" w:hAnsi="Arial" w:cs="Arial"/>
          <w:strike/>
          <w:color w:val="000000"/>
          <w:sz w:val="20"/>
          <w:szCs w:val="20"/>
          <w:lang w:eastAsia="pt-BR"/>
        </w:rPr>
        <w:t>I – capitalização do valor e posterior restituição de capital aos sócios ou ao titular, mediante redução do capital social, hipótese em que a base para a incidência será o valor restituído, limitado ao valor total das exclusões decorrentes de prêmios na emissão de debêntures; </w:t>
      </w:r>
    </w:p>
    <w:p w:rsidR="000E6552" w:rsidRPr="000E6552" w:rsidRDefault="000E6552" w:rsidP="000E6552">
      <w:pPr>
        <w:spacing w:after="0" w:line="240" w:lineRule="auto"/>
        <w:ind w:firstLine="567"/>
        <w:rPr>
          <w:rFonts w:ascii="Arial" w:eastAsia="Times New Roman" w:hAnsi="Arial" w:cs="Arial"/>
          <w:color w:val="000000"/>
          <w:sz w:val="20"/>
          <w:szCs w:val="20"/>
          <w:lang w:eastAsia="pt-BR"/>
        </w:rPr>
      </w:pPr>
      <w:r w:rsidRPr="000E6552">
        <w:rPr>
          <w:rFonts w:ascii="Arial" w:eastAsia="Times New Roman" w:hAnsi="Arial" w:cs="Arial"/>
          <w:strike/>
          <w:color w:val="000000"/>
          <w:sz w:val="20"/>
          <w:szCs w:val="20"/>
          <w:lang w:eastAsia="pt-BR"/>
        </w:rPr>
        <w:t>II – restituição de capital aos sócios ou ao titular, mediante redução do capital social, nos 5 (cinco) anos anteriores à data da emissão das debêntures com o prêmio, com posterior capitalização do valor do prêmio, hipótese em que a base para a incidência será o valor restituído, limitado ao valor total das exclusões decorrentes de prêmios na emissão de debêntures; ou </w:t>
      </w:r>
    </w:p>
    <w:p w:rsidR="000E6552" w:rsidRPr="000E6552" w:rsidRDefault="000E6552" w:rsidP="000E6552">
      <w:pPr>
        <w:spacing w:after="0" w:line="240" w:lineRule="auto"/>
        <w:ind w:firstLine="567"/>
        <w:rPr>
          <w:rFonts w:ascii="Arial" w:eastAsia="Times New Roman" w:hAnsi="Arial" w:cs="Arial"/>
          <w:color w:val="000000"/>
          <w:sz w:val="20"/>
          <w:szCs w:val="20"/>
          <w:lang w:eastAsia="pt-BR"/>
        </w:rPr>
      </w:pPr>
      <w:r w:rsidRPr="000E6552">
        <w:rPr>
          <w:rFonts w:ascii="Arial" w:eastAsia="Times New Roman" w:hAnsi="Arial" w:cs="Arial"/>
          <w:strike/>
          <w:color w:val="000000"/>
          <w:sz w:val="20"/>
          <w:szCs w:val="20"/>
          <w:lang w:eastAsia="pt-BR"/>
        </w:rPr>
        <w:t>III – integração à base de cálculo dos dividendos obrigatórios. </w:t>
      </w:r>
    </w:p>
    <w:p w:rsidR="000E6552" w:rsidRPr="000E6552" w:rsidRDefault="000E6552" w:rsidP="000E6552">
      <w:pPr>
        <w:spacing w:after="0" w:line="240" w:lineRule="auto"/>
        <w:ind w:firstLine="567"/>
        <w:rPr>
          <w:rFonts w:ascii="Arial" w:eastAsia="Times New Roman" w:hAnsi="Arial" w:cs="Arial"/>
          <w:color w:val="000000"/>
          <w:sz w:val="20"/>
          <w:szCs w:val="20"/>
          <w:lang w:eastAsia="pt-BR"/>
        </w:rPr>
      </w:pPr>
      <w:bookmarkStart w:id="84" w:name="art20"/>
      <w:bookmarkEnd w:id="84"/>
      <w:r w:rsidRPr="000E6552">
        <w:rPr>
          <w:rFonts w:ascii="Arial" w:eastAsia="Times New Roman" w:hAnsi="Arial" w:cs="Arial"/>
          <w:strike/>
          <w:color w:val="000000"/>
          <w:sz w:val="20"/>
          <w:szCs w:val="20"/>
          <w:lang w:eastAsia="pt-BR"/>
        </w:rPr>
        <w:t>Art. 20.  Para os anos-calendário de 2008 e de 2009, a opção pelo RTT será aplicável também à apuração do Imposto sobre a Renda das Pessoas Jurídicas - IRPJ com base no lucro presumido.                      </w:t>
      </w:r>
      <w:hyperlink r:id="rId131" w:anchor="art99x" w:history="1">
        <w:r w:rsidRPr="000E6552">
          <w:rPr>
            <w:rFonts w:ascii="Arial" w:eastAsia="Times New Roman" w:hAnsi="Arial" w:cs="Arial"/>
            <w:strike/>
            <w:color w:val="0000FF"/>
            <w:sz w:val="20"/>
            <w:szCs w:val="20"/>
            <w:u w:val="single"/>
            <w:lang w:eastAsia="pt-BR"/>
          </w:rPr>
          <w:t>(Vide Medida Provisória nº 627, de 2013)</w:t>
        </w:r>
      </w:hyperlink>
      <w:r w:rsidRPr="000E6552">
        <w:rPr>
          <w:rFonts w:ascii="Arial" w:eastAsia="Times New Roman" w:hAnsi="Arial" w:cs="Arial"/>
          <w:strike/>
          <w:color w:val="000000"/>
          <w:sz w:val="20"/>
          <w:szCs w:val="20"/>
          <w:lang w:eastAsia="pt-BR"/>
        </w:rPr>
        <w:t>    </w:t>
      </w:r>
      <w:hyperlink r:id="rId132" w:anchor="art99" w:history="1">
        <w:r w:rsidRPr="000E6552">
          <w:rPr>
            <w:rFonts w:ascii="Arial" w:eastAsia="Times New Roman" w:hAnsi="Arial" w:cs="Arial"/>
            <w:strike/>
            <w:color w:val="0000FF"/>
            <w:sz w:val="20"/>
            <w:szCs w:val="20"/>
            <w:u w:val="single"/>
            <w:lang w:eastAsia="pt-BR"/>
          </w:rPr>
          <w:t>(Vigência)</w:t>
        </w:r>
      </w:hyperlink>
      <w:r w:rsidRPr="000E6552">
        <w:rPr>
          <w:rFonts w:ascii="Arial" w:eastAsia="Times New Roman" w:hAnsi="Arial" w:cs="Arial"/>
          <w:strike/>
          <w:color w:val="000000"/>
          <w:sz w:val="20"/>
          <w:szCs w:val="20"/>
          <w:lang w:eastAsia="pt-BR"/>
        </w:rPr>
        <w:t>     </w:t>
      </w:r>
      <w:r w:rsidRPr="000E6552">
        <w:rPr>
          <w:rFonts w:ascii="Arial" w:eastAsia="Times New Roman" w:hAnsi="Arial" w:cs="Arial"/>
          <w:color w:val="000000"/>
          <w:sz w:val="20"/>
          <w:szCs w:val="20"/>
          <w:lang w:eastAsia="pt-BR"/>
        </w:rPr>
        <w:t>                    </w:t>
      </w:r>
      <w:hyperlink r:id="rId133" w:anchor="art117" w:history="1">
        <w:r w:rsidRPr="000E6552">
          <w:rPr>
            <w:rFonts w:ascii="Arial" w:eastAsia="Times New Roman" w:hAnsi="Arial" w:cs="Arial"/>
            <w:color w:val="0000FF"/>
            <w:sz w:val="20"/>
            <w:szCs w:val="20"/>
            <w:u w:val="single"/>
            <w:lang w:eastAsia="pt-BR"/>
          </w:rPr>
          <w:t>(Revogado pela Lei nº 12.973, de 2014)</w:t>
        </w:r>
      </w:hyperlink>
      <w:r w:rsidRPr="000E6552">
        <w:rPr>
          <w:rFonts w:ascii="Arial" w:eastAsia="Times New Roman" w:hAnsi="Arial" w:cs="Arial"/>
          <w:color w:val="000000"/>
          <w:sz w:val="20"/>
          <w:szCs w:val="20"/>
          <w:lang w:eastAsia="pt-BR"/>
        </w:rPr>
        <w:t>         </w:t>
      </w:r>
      <w:hyperlink r:id="rId134" w:anchor="art117" w:history="1">
        <w:r w:rsidRPr="000E6552">
          <w:rPr>
            <w:rFonts w:ascii="Arial" w:eastAsia="Times New Roman" w:hAnsi="Arial" w:cs="Arial"/>
            <w:color w:val="0000FF"/>
            <w:sz w:val="20"/>
            <w:szCs w:val="20"/>
            <w:u w:val="single"/>
            <w:lang w:eastAsia="pt-BR"/>
          </w:rPr>
          <w:t>(Vigência)</w:t>
        </w:r>
      </w:hyperlink>
    </w:p>
    <w:p w:rsidR="000E6552" w:rsidRPr="000E6552" w:rsidRDefault="000E6552" w:rsidP="000E6552">
      <w:pPr>
        <w:spacing w:after="0" w:line="240" w:lineRule="auto"/>
        <w:ind w:firstLine="567"/>
        <w:rPr>
          <w:rFonts w:ascii="Arial" w:eastAsia="Times New Roman" w:hAnsi="Arial" w:cs="Arial"/>
          <w:color w:val="000000"/>
          <w:sz w:val="20"/>
          <w:szCs w:val="20"/>
          <w:lang w:eastAsia="pt-BR"/>
        </w:rPr>
      </w:pPr>
      <w:r w:rsidRPr="000E6552">
        <w:rPr>
          <w:rFonts w:ascii="Arial" w:eastAsia="Times New Roman" w:hAnsi="Arial" w:cs="Arial"/>
          <w:strike/>
          <w:color w:val="000000"/>
          <w:sz w:val="20"/>
          <w:szCs w:val="20"/>
          <w:lang w:eastAsia="pt-BR"/>
        </w:rPr>
        <w:t>§ 1</w:t>
      </w:r>
      <w:r w:rsidRPr="000E6552">
        <w:rPr>
          <w:rFonts w:ascii="Arial" w:eastAsia="Times New Roman" w:hAnsi="Arial" w:cs="Arial"/>
          <w:strike/>
          <w:color w:val="000000"/>
          <w:sz w:val="20"/>
          <w:szCs w:val="20"/>
          <w:u w:val="single"/>
          <w:vertAlign w:val="superscript"/>
          <w:lang w:eastAsia="pt-BR"/>
        </w:rPr>
        <w:t>o</w:t>
      </w:r>
      <w:r w:rsidRPr="000E6552">
        <w:rPr>
          <w:rFonts w:ascii="Arial" w:eastAsia="Times New Roman" w:hAnsi="Arial" w:cs="Arial"/>
          <w:strike/>
          <w:color w:val="000000"/>
          <w:sz w:val="20"/>
          <w:szCs w:val="20"/>
          <w:lang w:eastAsia="pt-BR"/>
        </w:rPr>
        <w:t>  A opção de que trata o caput deste artigo é aplicável a todos os trimestres nos anos-calendário de 2008 e de 2009. </w:t>
      </w:r>
    </w:p>
    <w:p w:rsidR="000E6552" w:rsidRPr="000E6552" w:rsidRDefault="000E6552" w:rsidP="000E6552">
      <w:pPr>
        <w:spacing w:after="0" w:line="240" w:lineRule="auto"/>
        <w:ind w:firstLine="567"/>
        <w:rPr>
          <w:rFonts w:ascii="Arial" w:eastAsia="Times New Roman" w:hAnsi="Arial" w:cs="Arial"/>
          <w:color w:val="000000"/>
          <w:sz w:val="20"/>
          <w:szCs w:val="20"/>
          <w:lang w:eastAsia="pt-BR"/>
        </w:rPr>
      </w:pPr>
      <w:r w:rsidRPr="000E6552">
        <w:rPr>
          <w:rFonts w:ascii="Arial" w:eastAsia="Times New Roman" w:hAnsi="Arial" w:cs="Arial"/>
          <w:strike/>
          <w:color w:val="000000"/>
          <w:sz w:val="20"/>
          <w:szCs w:val="20"/>
          <w:lang w:eastAsia="pt-BR"/>
        </w:rPr>
        <w:t>§ 2</w:t>
      </w:r>
      <w:r w:rsidRPr="000E6552">
        <w:rPr>
          <w:rFonts w:ascii="Arial" w:eastAsia="Times New Roman" w:hAnsi="Arial" w:cs="Arial"/>
          <w:strike/>
          <w:color w:val="000000"/>
          <w:sz w:val="20"/>
          <w:szCs w:val="20"/>
          <w:u w:val="single"/>
          <w:vertAlign w:val="superscript"/>
          <w:lang w:eastAsia="pt-BR"/>
        </w:rPr>
        <w:t>o</w:t>
      </w:r>
      <w:r w:rsidRPr="000E6552">
        <w:rPr>
          <w:rFonts w:ascii="Arial" w:eastAsia="Times New Roman" w:hAnsi="Arial" w:cs="Arial"/>
          <w:strike/>
          <w:color w:val="000000"/>
          <w:sz w:val="20"/>
          <w:szCs w:val="20"/>
          <w:lang w:eastAsia="pt-BR"/>
        </w:rPr>
        <w:t>  Nos trimestres já transcorridos do ano-calendário de 2008, a eventual diferença entre o valor do imposto devido com base na opção pelo RTT e o valor antes apurado deverá ser compensada ou recolhida até o último dia útil do primeiro mês subsequente ao de publicação desta Lei, conforme o caso. </w:t>
      </w:r>
    </w:p>
    <w:p w:rsidR="000E6552" w:rsidRPr="000E6552" w:rsidRDefault="000E6552" w:rsidP="000E6552">
      <w:pPr>
        <w:spacing w:after="0" w:line="240" w:lineRule="auto"/>
        <w:ind w:firstLine="567"/>
        <w:rPr>
          <w:rFonts w:ascii="Arial" w:eastAsia="Times New Roman" w:hAnsi="Arial" w:cs="Arial"/>
          <w:color w:val="000000"/>
          <w:sz w:val="20"/>
          <w:szCs w:val="20"/>
          <w:lang w:eastAsia="pt-BR"/>
        </w:rPr>
      </w:pPr>
      <w:r w:rsidRPr="000E6552">
        <w:rPr>
          <w:rFonts w:ascii="Arial" w:eastAsia="Times New Roman" w:hAnsi="Arial" w:cs="Arial"/>
          <w:strike/>
          <w:color w:val="000000"/>
          <w:sz w:val="20"/>
          <w:szCs w:val="20"/>
          <w:lang w:eastAsia="pt-BR"/>
        </w:rPr>
        <w:t>§ 3</w:t>
      </w:r>
      <w:r w:rsidRPr="000E6552">
        <w:rPr>
          <w:rFonts w:ascii="Arial" w:eastAsia="Times New Roman" w:hAnsi="Arial" w:cs="Arial"/>
          <w:strike/>
          <w:color w:val="000000"/>
          <w:sz w:val="20"/>
          <w:szCs w:val="20"/>
          <w:u w:val="single"/>
          <w:vertAlign w:val="superscript"/>
          <w:lang w:eastAsia="pt-BR"/>
        </w:rPr>
        <w:t>o</w:t>
      </w:r>
      <w:r w:rsidRPr="000E6552">
        <w:rPr>
          <w:rFonts w:ascii="Arial" w:eastAsia="Times New Roman" w:hAnsi="Arial" w:cs="Arial"/>
          <w:strike/>
          <w:color w:val="000000"/>
          <w:sz w:val="20"/>
          <w:szCs w:val="20"/>
          <w:lang w:eastAsia="pt-BR"/>
        </w:rPr>
        <w:t>  Quando paga até o prazo previsto no § 2</w:t>
      </w:r>
      <w:r w:rsidRPr="000E6552">
        <w:rPr>
          <w:rFonts w:ascii="Arial" w:eastAsia="Times New Roman" w:hAnsi="Arial" w:cs="Arial"/>
          <w:strike/>
          <w:color w:val="000000"/>
          <w:sz w:val="20"/>
          <w:szCs w:val="20"/>
          <w:u w:val="single"/>
          <w:vertAlign w:val="superscript"/>
          <w:lang w:eastAsia="pt-BR"/>
        </w:rPr>
        <w:t>o</w:t>
      </w:r>
      <w:r w:rsidRPr="000E6552">
        <w:rPr>
          <w:rFonts w:ascii="Arial" w:eastAsia="Times New Roman" w:hAnsi="Arial" w:cs="Arial"/>
          <w:strike/>
          <w:color w:val="000000"/>
          <w:sz w:val="20"/>
          <w:szCs w:val="20"/>
          <w:lang w:eastAsia="pt-BR"/>
        </w:rPr>
        <w:t> deste artigo, a diferença apurada será recolhida sem acréscimos. </w:t>
      </w:r>
    </w:p>
    <w:p w:rsidR="000E6552" w:rsidRPr="000E6552" w:rsidRDefault="000E6552" w:rsidP="000E6552">
      <w:pPr>
        <w:spacing w:after="0" w:line="240" w:lineRule="auto"/>
        <w:ind w:firstLine="567"/>
        <w:rPr>
          <w:rFonts w:ascii="Arial" w:eastAsia="Times New Roman" w:hAnsi="Arial" w:cs="Arial"/>
          <w:color w:val="000000"/>
          <w:sz w:val="20"/>
          <w:szCs w:val="20"/>
          <w:lang w:eastAsia="pt-BR"/>
        </w:rPr>
      </w:pPr>
      <w:bookmarkStart w:id="85" w:name="art21"/>
      <w:bookmarkEnd w:id="85"/>
      <w:r w:rsidRPr="000E6552">
        <w:rPr>
          <w:rFonts w:ascii="Arial" w:eastAsia="Times New Roman" w:hAnsi="Arial" w:cs="Arial"/>
          <w:strike/>
          <w:color w:val="000000"/>
          <w:sz w:val="20"/>
          <w:szCs w:val="20"/>
          <w:lang w:eastAsia="pt-BR"/>
        </w:rPr>
        <w:t>Art. 21.  As opções de que tratam os arts. 15 e 20 desta Lei, referentes ao IRPJ, implicam a adoção do RTT na apuração da Contribuição Social sobre o Lucro Líquido – CSLL, da Contribuição para o PIS/Pasep e da Contribuição para o Financiamento da Seguridade Social – COFINS.                         </w:t>
      </w:r>
      <w:hyperlink r:id="rId135" w:anchor="art99x" w:history="1">
        <w:r w:rsidRPr="000E6552">
          <w:rPr>
            <w:rFonts w:ascii="Arial" w:eastAsia="Times New Roman" w:hAnsi="Arial" w:cs="Arial"/>
            <w:strike/>
            <w:color w:val="0000FF"/>
            <w:sz w:val="20"/>
            <w:szCs w:val="20"/>
            <w:u w:val="single"/>
            <w:lang w:eastAsia="pt-BR"/>
          </w:rPr>
          <w:t>(Vide Medida Provisória nº 627, de 2013)</w:t>
        </w:r>
      </w:hyperlink>
      <w:r w:rsidRPr="000E6552">
        <w:rPr>
          <w:rFonts w:ascii="Arial" w:eastAsia="Times New Roman" w:hAnsi="Arial" w:cs="Arial"/>
          <w:strike/>
          <w:color w:val="000000"/>
          <w:sz w:val="20"/>
          <w:szCs w:val="20"/>
          <w:lang w:eastAsia="pt-BR"/>
        </w:rPr>
        <w:t>    </w:t>
      </w:r>
      <w:hyperlink r:id="rId136" w:anchor="art99" w:history="1">
        <w:r w:rsidRPr="000E6552">
          <w:rPr>
            <w:rFonts w:ascii="Arial" w:eastAsia="Times New Roman" w:hAnsi="Arial" w:cs="Arial"/>
            <w:strike/>
            <w:color w:val="0000FF"/>
            <w:sz w:val="20"/>
            <w:szCs w:val="20"/>
            <w:u w:val="single"/>
            <w:lang w:eastAsia="pt-BR"/>
          </w:rPr>
          <w:t>(Vigência)</w:t>
        </w:r>
      </w:hyperlink>
      <w:r w:rsidRPr="000E6552">
        <w:rPr>
          <w:rFonts w:ascii="Arial" w:eastAsia="Times New Roman" w:hAnsi="Arial" w:cs="Arial"/>
          <w:strike/>
          <w:color w:val="000000"/>
          <w:sz w:val="20"/>
          <w:szCs w:val="20"/>
          <w:lang w:eastAsia="pt-BR"/>
        </w:rPr>
        <w:t>    </w:t>
      </w:r>
      <w:r w:rsidRPr="000E6552">
        <w:rPr>
          <w:rFonts w:ascii="Arial" w:eastAsia="Times New Roman" w:hAnsi="Arial" w:cs="Arial"/>
          <w:color w:val="000000"/>
          <w:sz w:val="20"/>
          <w:szCs w:val="20"/>
          <w:lang w:eastAsia="pt-BR"/>
        </w:rPr>
        <w:t>                     </w:t>
      </w:r>
      <w:hyperlink r:id="rId137" w:anchor="art117" w:history="1">
        <w:r w:rsidRPr="000E6552">
          <w:rPr>
            <w:rFonts w:ascii="Arial" w:eastAsia="Times New Roman" w:hAnsi="Arial" w:cs="Arial"/>
            <w:color w:val="0000FF"/>
            <w:sz w:val="20"/>
            <w:szCs w:val="20"/>
            <w:u w:val="single"/>
            <w:lang w:eastAsia="pt-BR"/>
          </w:rPr>
          <w:t>(Revogado pela Lei nº 12.973, de 2014)</w:t>
        </w:r>
      </w:hyperlink>
      <w:r w:rsidRPr="000E6552">
        <w:rPr>
          <w:rFonts w:ascii="Arial" w:eastAsia="Times New Roman" w:hAnsi="Arial" w:cs="Arial"/>
          <w:color w:val="000000"/>
          <w:sz w:val="20"/>
          <w:szCs w:val="20"/>
          <w:lang w:eastAsia="pt-BR"/>
        </w:rPr>
        <w:t>           </w:t>
      </w:r>
      <w:hyperlink r:id="rId138" w:anchor="art117" w:history="1">
        <w:r w:rsidRPr="000E6552">
          <w:rPr>
            <w:rFonts w:ascii="Arial" w:eastAsia="Times New Roman" w:hAnsi="Arial" w:cs="Arial"/>
            <w:color w:val="0000FF"/>
            <w:sz w:val="20"/>
            <w:szCs w:val="20"/>
            <w:u w:val="single"/>
            <w:lang w:eastAsia="pt-BR"/>
          </w:rPr>
          <w:t>(Vigência)</w:t>
        </w:r>
      </w:hyperlink>
    </w:p>
    <w:p w:rsidR="000E6552" w:rsidRPr="000E6552" w:rsidRDefault="000E6552" w:rsidP="000E6552">
      <w:pPr>
        <w:spacing w:after="0" w:line="240" w:lineRule="auto"/>
        <w:ind w:firstLine="567"/>
        <w:rPr>
          <w:rFonts w:ascii="Arial" w:eastAsia="Times New Roman" w:hAnsi="Arial" w:cs="Arial"/>
          <w:color w:val="000000"/>
          <w:sz w:val="20"/>
          <w:szCs w:val="20"/>
          <w:lang w:eastAsia="pt-BR"/>
        </w:rPr>
      </w:pPr>
      <w:r w:rsidRPr="000E6552">
        <w:rPr>
          <w:rFonts w:ascii="Arial" w:eastAsia="Times New Roman" w:hAnsi="Arial" w:cs="Arial"/>
          <w:strike/>
          <w:color w:val="000000"/>
          <w:sz w:val="20"/>
          <w:szCs w:val="20"/>
          <w:lang w:eastAsia="pt-BR"/>
        </w:rPr>
        <w:t>Parágrafo único.  Para fins de aplicação do RTT, poderão ser excluídos da base de cálculo da Contribuição para o PIS/Pasep e da Cofins, quando registrados em conta de resultado: </w:t>
      </w:r>
    </w:p>
    <w:p w:rsidR="000E6552" w:rsidRPr="000E6552" w:rsidRDefault="000E6552" w:rsidP="000E6552">
      <w:pPr>
        <w:spacing w:after="0" w:line="240" w:lineRule="auto"/>
        <w:ind w:firstLine="567"/>
        <w:rPr>
          <w:rFonts w:ascii="Arial" w:eastAsia="Times New Roman" w:hAnsi="Arial" w:cs="Arial"/>
          <w:color w:val="000000"/>
          <w:sz w:val="20"/>
          <w:szCs w:val="20"/>
          <w:lang w:eastAsia="pt-BR"/>
        </w:rPr>
      </w:pPr>
      <w:r w:rsidRPr="000E6552">
        <w:rPr>
          <w:rFonts w:ascii="Arial" w:eastAsia="Times New Roman" w:hAnsi="Arial" w:cs="Arial"/>
          <w:strike/>
          <w:color w:val="000000"/>
          <w:sz w:val="20"/>
          <w:szCs w:val="20"/>
          <w:lang w:eastAsia="pt-BR"/>
        </w:rPr>
        <w:t>I – o valor das subvenções e doações feitas pelo poder público, de que trata o art. 18 desta Lei; e </w:t>
      </w:r>
    </w:p>
    <w:p w:rsidR="000E6552" w:rsidRPr="000E6552" w:rsidRDefault="000E6552" w:rsidP="000E6552">
      <w:pPr>
        <w:spacing w:after="0" w:line="240" w:lineRule="auto"/>
        <w:ind w:firstLine="567"/>
        <w:rPr>
          <w:rFonts w:ascii="Arial" w:eastAsia="Times New Roman" w:hAnsi="Arial" w:cs="Arial"/>
          <w:color w:val="000000"/>
          <w:sz w:val="20"/>
          <w:szCs w:val="20"/>
          <w:lang w:eastAsia="pt-BR"/>
        </w:rPr>
      </w:pPr>
      <w:r w:rsidRPr="000E6552">
        <w:rPr>
          <w:rFonts w:ascii="Arial" w:eastAsia="Times New Roman" w:hAnsi="Arial" w:cs="Arial"/>
          <w:strike/>
          <w:color w:val="000000"/>
          <w:sz w:val="20"/>
          <w:szCs w:val="20"/>
          <w:lang w:eastAsia="pt-BR"/>
        </w:rPr>
        <w:lastRenderedPageBreak/>
        <w:t>II – o valor do prêmio na emissão de debêntures, de que trata o art. 19 desta Lei. </w:t>
      </w:r>
    </w:p>
    <w:p w:rsidR="000E6552" w:rsidRPr="000E6552" w:rsidRDefault="000E6552" w:rsidP="000E6552">
      <w:pPr>
        <w:spacing w:after="0" w:line="240" w:lineRule="auto"/>
        <w:ind w:firstLine="567"/>
        <w:rPr>
          <w:rFonts w:ascii="Arial" w:eastAsia="Times New Roman" w:hAnsi="Arial" w:cs="Arial"/>
          <w:color w:val="000000"/>
          <w:sz w:val="20"/>
          <w:szCs w:val="20"/>
          <w:lang w:eastAsia="pt-BR"/>
        </w:rPr>
      </w:pPr>
      <w:bookmarkStart w:id="86" w:name="art22"/>
      <w:bookmarkEnd w:id="86"/>
      <w:r w:rsidRPr="000E6552">
        <w:rPr>
          <w:rFonts w:ascii="Arial" w:eastAsia="Times New Roman" w:hAnsi="Arial" w:cs="Arial"/>
          <w:strike/>
          <w:color w:val="000000"/>
          <w:sz w:val="20"/>
          <w:szCs w:val="20"/>
          <w:lang w:val="en-US" w:eastAsia="pt-BR"/>
        </w:rPr>
        <w:t>Art. 22.  </w:t>
      </w:r>
      <w:hyperlink r:id="rId139" w:history="1">
        <w:r w:rsidRPr="000E6552">
          <w:rPr>
            <w:rFonts w:ascii="Arial" w:eastAsia="Times New Roman" w:hAnsi="Arial" w:cs="Arial"/>
            <w:strike/>
            <w:color w:val="0000FF"/>
            <w:sz w:val="20"/>
            <w:szCs w:val="20"/>
            <w:u w:val="single"/>
            <w:lang w:eastAsia="pt-BR"/>
          </w:rPr>
          <w:t>(VETADO)</w:t>
        </w:r>
      </w:hyperlink>
      <w:r w:rsidRPr="000E6552">
        <w:rPr>
          <w:rFonts w:ascii="Arial" w:eastAsia="Times New Roman" w:hAnsi="Arial" w:cs="Arial"/>
          <w:strike/>
          <w:color w:val="000000"/>
          <w:sz w:val="20"/>
          <w:szCs w:val="20"/>
          <w:lang w:val="en-US" w:eastAsia="pt-BR"/>
        </w:rPr>
        <w:t> </w:t>
      </w:r>
      <w:r w:rsidRPr="000E6552">
        <w:rPr>
          <w:rFonts w:ascii="Arial" w:eastAsia="Times New Roman" w:hAnsi="Arial" w:cs="Arial"/>
          <w:strike/>
          <w:color w:val="000000"/>
          <w:sz w:val="20"/>
          <w:szCs w:val="20"/>
          <w:lang w:eastAsia="pt-BR"/>
        </w:rPr>
        <w:t>                      </w:t>
      </w:r>
      <w:hyperlink r:id="rId140" w:anchor="art99x" w:history="1">
        <w:r w:rsidRPr="000E6552">
          <w:rPr>
            <w:rFonts w:ascii="Arial" w:eastAsia="Times New Roman" w:hAnsi="Arial" w:cs="Arial"/>
            <w:strike/>
            <w:color w:val="0000FF"/>
            <w:sz w:val="20"/>
            <w:szCs w:val="20"/>
            <w:u w:val="single"/>
            <w:lang w:eastAsia="pt-BR"/>
          </w:rPr>
          <w:t>(Vide Medida Provisória nº 627, de 2013)</w:t>
        </w:r>
      </w:hyperlink>
      <w:r w:rsidRPr="000E6552">
        <w:rPr>
          <w:rFonts w:ascii="Arial" w:eastAsia="Times New Roman" w:hAnsi="Arial" w:cs="Arial"/>
          <w:strike/>
          <w:color w:val="000000"/>
          <w:sz w:val="20"/>
          <w:szCs w:val="20"/>
          <w:lang w:eastAsia="pt-BR"/>
        </w:rPr>
        <w:t>    </w:t>
      </w:r>
      <w:hyperlink r:id="rId141" w:anchor="art99" w:history="1">
        <w:r w:rsidRPr="000E6552">
          <w:rPr>
            <w:rFonts w:ascii="Arial" w:eastAsia="Times New Roman" w:hAnsi="Arial" w:cs="Arial"/>
            <w:strike/>
            <w:color w:val="0000FF"/>
            <w:sz w:val="20"/>
            <w:szCs w:val="20"/>
            <w:u w:val="single"/>
            <w:lang w:eastAsia="pt-BR"/>
          </w:rPr>
          <w:t>(Vigência)</w:t>
        </w:r>
      </w:hyperlink>
      <w:r w:rsidRPr="000E6552">
        <w:rPr>
          <w:rFonts w:ascii="Arial" w:eastAsia="Times New Roman" w:hAnsi="Arial" w:cs="Arial"/>
          <w:strike/>
          <w:color w:val="000000"/>
          <w:sz w:val="20"/>
          <w:szCs w:val="20"/>
          <w:lang w:eastAsia="pt-BR"/>
        </w:rPr>
        <w:t>    </w:t>
      </w:r>
      <w:r w:rsidRPr="000E6552">
        <w:rPr>
          <w:rFonts w:ascii="Arial" w:eastAsia="Times New Roman" w:hAnsi="Arial" w:cs="Arial"/>
          <w:color w:val="000000"/>
          <w:sz w:val="20"/>
          <w:szCs w:val="20"/>
          <w:lang w:eastAsia="pt-BR"/>
        </w:rPr>
        <w:t>                     </w:t>
      </w:r>
      <w:hyperlink r:id="rId142" w:anchor="art117" w:history="1">
        <w:r w:rsidRPr="000E6552">
          <w:rPr>
            <w:rFonts w:ascii="Arial" w:eastAsia="Times New Roman" w:hAnsi="Arial" w:cs="Arial"/>
            <w:color w:val="0000FF"/>
            <w:sz w:val="20"/>
            <w:szCs w:val="20"/>
            <w:u w:val="single"/>
            <w:lang w:eastAsia="pt-BR"/>
          </w:rPr>
          <w:t>(Revogado pela Lei nº 12.973, de 2014)</w:t>
        </w:r>
      </w:hyperlink>
      <w:r w:rsidRPr="000E6552">
        <w:rPr>
          <w:rFonts w:ascii="Arial" w:eastAsia="Times New Roman" w:hAnsi="Arial" w:cs="Arial"/>
          <w:color w:val="000000"/>
          <w:sz w:val="20"/>
          <w:szCs w:val="20"/>
          <w:lang w:eastAsia="pt-BR"/>
        </w:rPr>
        <w:t>     </w:t>
      </w:r>
      <w:hyperlink r:id="rId143" w:anchor="art117" w:history="1">
        <w:r w:rsidRPr="000E6552">
          <w:rPr>
            <w:rFonts w:ascii="Arial" w:eastAsia="Times New Roman" w:hAnsi="Arial" w:cs="Arial"/>
            <w:color w:val="0000FF"/>
            <w:sz w:val="20"/>
            <w:szCs w:val="20"/>
            <w:u w:val="single"/>
            <w:lang w:eastAsia="pt-BR"/>
          </w:rPr>
          <w:t>(Vigência)</w:t>
        </w:r>
      </w:hyperlink>
    </w:p>
    <w:p w:rsidR="000E6552" w:rsidRPr="000E6552" w:rsidRDefault="000E6552" w:rsidP="000E6552">
      <w:pPr>
        <w:spacing w:after="0" w:line="240" w:lineRule="auto"/>
        <w:ind w:firstLine="567"/>
        <w:rPr>
          <w:rFonts w:ascii="Arial" w:eastAsia="Times New Roman" w:hAnsi="Arial" w:cs="Arial"/>
          <w:color w:val="000000"/>
          <w:sz w:val="20"/>
          <w:szCs w:val="20"/>
          <w:lang w:eastAsia="pt-BR"/>
        </w:rPr>
      </w:pPr>
      <w:bookmarkStart w:id="87" w:name="art23"/>
      <w:bookmarkEnd w:id="87"/>
      <w:r w:rsidRPr="000E6552">
        <w:rPr>
          <w:rFonts w:ascii="Arial" w:eastAsia="Times New Roman" w:hAnsi="Arial" w:cs="Arial"/>
          <w:strike/>
          <w:color w:val="000000"/>
          <w:sz w:val="20"/>
          <w:szCs w:val="20"/>
          <w:lang w:val="en-US" w:eastAsia="pt-BR"/>
        </w:rPr>
        <w:t>Art. 23.  </w:t>
      </w:r>
      <w:hyperlink r:id="rId144" w:history="1">
        <w:r w:rsidRPr="000E6552">
          <w:rPr>
            <w:rFonts w:ascii="Arial" w:eastAsia="Times New Roman" w:hAnsi="Arial" w:cs="Arial"/>
            <w:strike/>
            <w:color w:val="0000FF"/>
            <w:sz w:val="20"/>
            <w:szCs w:val="20"/>
            <w:u w:val="single"/>
            <w:lang w:eastAsia="pt-BR"/>
          </w:rPr>
          <w:t>(VETADO)</w:t>
        </w:r>
      </w:hyperlink>
      <w:r w:rsidRPr="000E6552">
        <w:rPr>
          <w:rFonts w:ascii="Arial" w:eastAsia="Times New Roman" w:hAnsi="Arial" w:cs="Arial"/>
          <w:strike/>
          <w:color w:val="000000"/>
          <w:sz w:val="20"/>
          <w:szCs w:val="20"/>
          <w:lang w:eastAsia="pt-BR"/>
        </w:rPr>
        <w:t>                      </w:t>
      </w:r>
      <w:hyperlink r:id="rId145" w:anchor="art99x" w:history="1">
        <w:r w:rsidRPr="000E6552">
          <w:rPr>
            <w:rFonts w:ascii="Arial" w:eastAsia="Times New Roman" w:hAnsi="Arial" w:cs="Arial"/>
            <w:strike/>
            <w:color w:val="0000FF"/>
            <w:sz w:val="20"/>
            <w:szCs w:val="20"/>
            <w:u w:val="single"/>
            <w:lang w:eastAsia="pt-BR"/>
          </w:rPr>
          <w:t>(Vide Medida Provisória nº 627, de 2013)</w:t>
        </w:r>
      </w:hyperlink>
      <w:r w:rsidRPr="000E6552">
        <w:rPr>
          <w:rFonts w:ascii="Arial" w:eastAsia="Times New Roman" w:hAnsi="Arial" w:cs="Arial"/>
          <w:strike/>
          <w:color w:val="000000"/>
          <w:sz w:val="20"/>
          <w:szCs w:val="20"/>
          <w:lang w:eastAsia="pt-BR"/>
        </w:rPr>
        <w:t>    </w:t>
      </w:r>
      <w:hyperlink r:id="rId146" w:anchor="art99" w:history="1">
        <w:r w:rsidRPr="000E6552">
          <w:rPr>
            <w:rFonts w:ascii="Arial" w:eastAsia="Times New Roman" w:hAnsi="Arial" w:cs="Arial"/>
            <w:strike/>
            <w:color w:val="0000FF"/>
            <w:sz w:val="20"/>
            <w:szCs w:val="20"/>
            <w:u w:val="single"/>
            <w:lang w:eastAsia="pt-BR"/>
          </w:rPr>
          <w:t>(Vigência)</w:t>
        </w:r>
      </w:hyperlink>
      <w:r w:rsidRPr="000E6552">
        <w:rPr>
          <w:rFonts w:ascii="Arial" w:eastAsia="Times New Roman" w:hAnsi="Arial" w:cs="Arial"/>
          <w:strike/>
          <w:color w:val="000000"/>
          <w:sz w:val="20"/>
          <w:szCs w:val="20"/>
          <w:lang w:eastAsia="pt-BR"/>
        </w:rPr>
        <w:t>     </w:t>
      </w:r>
      <w:r w:rsidRPr="000E6552">
        <w:rPr>
          <w:rFonts w:ascii="Arial" w:eastAsia="Times New Roman" w:hAnsi="Arial" w:cs="Arial"/>
          <w:color w:val="000000"/>
          <w:sz w:val="20"/>
          <w:szCs w:val="20"/>
          <w:lang w:eastAsia="pt-BR"/>
        </w:rPr>
        <w:t>                    </w:t>
      </w:r>
      <w:hyperlink r:id="rId147" w:anchor="art117" w:history="1">
        <w:r w:rsidRPr="000E6552">
          <w:rPr>
            <w:rFonts w:ascii="Arial" w:eastAsia="Times New Roman" w:hAnsi="Arial" w:cs="Arial"/>
            <w:color w:val="0000FF"/>
            <w:sz w:val="20"/>
            <w:szCs w:val="20"/>
            <w:u w:val="single"/>
            <w:lang w:eastAsia="pt-BR"/>
          </w:rPr>
          <w:t>(Revogado pela Lei nº 12.973, de 2014)</w:t>
        </w:r>
      </w:hyperlink>
      <w:r w:rsidRPr="000E6552">
        <w:rPr>
          <w:rFonts w:ascii="Arial" w:eastAsia="Times New Roman" w:hAnsi="Arial" w:cs="Arial"/>
          <w:color w:val="000000"/>
          <w:sz w:val="20"/>
          <w:szCs w:val="20"/>
          <w:lang w:eastAsia="pt-BR"/>
        </w:rPr>
        <w:t>     </w:t>
      </w:r>
      <w:hyperlink r:id="rId148" w:anchor="art117" w:history="1">
        <w:r w:rsidRPr="000E6552">
          <w:rPr>
            <w:rFonts w:ascii="Arial" w:eastAsia="Times New Roman" w:hAnsi="Arial" w:cs="Arial"/>
            <w:color w:val="0000FF"/>
            <w:sz w:val="20"/>
            <w:szCs w:val="20"/>
            <w:u w:val="single"/>
            <w:lang w:eastAsia="pt-BR"/>
          </w:rPr>
          <w:t>(Vigência)</w:t>
        </w:r>
      </w:hyperlink>
    </w:p>
    <w:p w:rsidR="000E6552" w:rsidRPr="000E6552" w:rsidRDefault="000E6552" w:rsidP="000E6552">
      <w:pPr>
        <w:spacing w:after="0" w:line="240" w:lineRule="auto"/>
        <w:ind w:firstLine="567"/>
        <w:rPr>
          <w:rFonts w:ascii="Arial" w:eastAsia="Times New Roman" w:hAnsi="Arial" w:cs="Arial"/>
          <w:color w:val="000000"/>
          <w:sz w:val="20"/>
          <w:szCs w:val="20"/>
          <w:lang w:eastAsia="pt-BR"/>
        </w:rPr>
      </w:pPr>
      <w:bookmarkStart w:id="88" w:name="art24"/>
      <w:bookmarkEnd w:id="88"/>
      <w:r w:rsidRPr="000E6552">
        <w:rPr>
          <w:rFonts w:ascii="Arial" w:eastAsia="Times New Roman" w:hAnsi="Arial" w:cs="Arial"/>
          <w:strike/>
          <w:color w:val="000000"/>
          <w:sz w:val="20"/>
          <w:szCs w:val="20"/>
          <w:lang w:eastAsia="pt-BR"/>
        </w:rPr>
        <w:t>Art. 24.  Nas hipóteses de que tratam os arts. 20 e 21 desta Lei, o controle dos ajustes extracontábeis decorrentes da opção pelo RTT será definido em ato da Secretaria da Receita Federal do Brasil.                      </w:t>
      </w:r>
      <w:hyperlink r:id="rId149" w:anchor="art99x" w:history="1">
        <w:r w:rsidRPr="000E6552">
          <w:rPr>
            <w:rFonts w:ascii="Arial" w:eastAsia="Times New Roman" w:hAnsi="Arial" w:cs="Arial"/>
            <w:strike/>
            <w:color w:val="0000FF"/>
            <w:sz w:val="20"/>
            <w:szCs w:val="20"/>
            <w:u w:val="single"/>
            <w:lang w:eastAsia="pt-BR"/>
          </w:rPr>
          <w:t>(Vide Medida Provisória nº 627, de 2013)</w:t>
        </w:r>
      </w:hyperlink>
      <w:r w:rsidRPr="000E6552">
        <w:rPr>
          <w:rFonts w:ascii="Arial" w:eastAsia="Times New Roman" w:hAnsi="Arial" w:cs="Arial"/>
          <w:strike/>
          <w:color w:val="000000"/>
          <w:sz w:val="20"/>
          <w:szCs w:val="20"/>
          <w:lang w:eastAsia="pt-BR"/>
        </w:rPr>
        <w:t>    </w:t>
      </w:r>
      <w:hyperlink r:id="rId150" w:anchor="art99" w:history="1">
        <w:r w:rsidRPr="000E6552">
          <w:rPr>
            <w:rFonts w:ascii="Arial" w:eastAsia="Times New Roman" w:hAnsi="Arial" w:cs="Arial"/>
            <w:strike/>
            <w:color w:val="0000FF"/>
            <w:sz w:val="20"/>
            <w:szCs w:val="20"/>
            <w:u w:val="single"/>
            <w:lang w:eastAsia="pt-BR"/>
          </w:rPr>
          <w:t>(Vigência)</w:t>
        </w:r>
      </w:hyperlink>
      <w:r w:rsidRPr="000E6552">
        <w:rPr>
          <w:rFonts w:ascii="Arial" w:eastAsia="Times New Roman" w:hAnsi="Arial" w:cs="Arial"/>
          <w:strike/>
          <w:color w:val="000000"/>
          <w:sz w:val="20"/>
          <w:szCs w:val="20"/>
          <w:lang w:eastAsia="pt-BR"/>
        </w:rPr>
        <w:t> </w:t>
      </w:r>
      <w:r w:rsidRPr="000E6552">
        <w:rPr>
          <w:rFonts w:ascii="Arial" w:eastAsia="Times New Roman" w:hAnsi="Arial" w:cs="Arial"/>
          <w:color w:val="000000"/>
          <w:sz w:val="20"/>
          <w:szCs w:val="20"/>
          <w:lang w:eastAsia="pt-BR"/>
        </w:rPr>
        <w:t>                  </w:t>
      </w:r>
      <w:hyperlink r:id="rId151" w:anchor="art117" w:history="1">
        <w:r w:rsidRPr="000E6552">
          <w:rPr>
            <w:rFonts w:ascii="Arial" w:eastAsia="Times New Roman" w:hAnsi="Arial" w:cs="Arial"/>
            <w:color w:val="0000FF"/>
            <w:sz w:val="20"/>
            <w:szCs w:val="20"/>
            <w:u w:val="single"/>
            <w:lang w:eastAsia="pt-BR"/>
          </w:rPr>
          <w:t>(Revogado pela Lei nº 12.973, de 2014)</w:t>
        </w:r>
      </w:hyperlink>
      <w:r w:rsidRPr="000E6552">
        <w:rPr>
          <w:rFonts w:ascii="Arial" w:eastAsia="Times New Roman" w:hAnsi="Arial" w:cs="Arial"/>
          <w:color w:val="000000"/>
          <w:sz w:val="20"/>
          <w:szCs w:val="20"/>
          <w:lang w:eastAsia="pt-BR"/>
        </w:rPr>
        <w:t>                  </w:t>
      </w:r>
      <w:hyperlink r:id="rId152" w:anchor="art117" w:history="1">
        <w:r w:rsidRPr="000E6552">
          <w:rPr>
            <w:rFonts w:ascii="Arial" w:eastAsia="Times New Roman" w:hAnsi="Arial" w:cs="Arial"/>
            <w:color w:val="0000FF"/>
            <w:sz w:val="20"/>
            <w:szCs w:val="20"/>
            <w:u w:val="single"/>
            <w:lang w:eastAsia="pt-BR"/>
          </w:rPr>
          <w:t>(Vigência)</w:t>
        </w:r>
      </w:hyperlink>
    </w:p>
    <w:p w:rsidR="000E6552" w:rsidRPr="000E6552" w:rsidRDefault="000E6552" w:rsidP="000E6552">
      <w:pPr>
        <w:spacing w:before="100" w:beforeAutospacing="1" w:after="100" w:afterAutospacing="1" w:line="240" w:lineRule="auto"/>
        <w:jc w:val="center"/>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CAPÍTULO IV</w:t>
      </w:r>
      <w:r w:rsidRPr="000E6552">
        <w:rPr>
          <w:rFonts w:ascii="Arial" w:eastAsia="Times New Roman" w:hAnsi="Arial" w:cs="Arial"/>
          <w:color w:val="000000"/>
          <w:sz w:val="20"/>
          <w:szCs w:val="20"/>
          <w:lang w:eastAsia="pt-BR"/>
        </w:rPr>
        <w:br/>
        <w:t>DISPOSIÇÕES GERAIS  </w:t>
      </w:r>
    </w:p>
    <w:p w:rsidR="000E6552" w:rsidRPr="000E6552" w:rsidRDefault="000E6552" w:rsidP="000E6552">
      <w:pPr>
        <w:spacing w:before="100" w:beforeAutospacing="1" w:after="100" w:afterAutospacing="1" w:line="240" w:lineRule="auto"/>
        <w:ind w:firstLine="567"/>
        <w:rPr>
          <w:rFonts w:ascii="Arial" w:eastAsia="Times New Roman" w:hAnsi="Arial" w:cs="Arial"/>
          <w:color w:val="000000"/>
          <w:sz w:val="20"/>
          <w:szCs w:val="20"/>
          <w:lang w:eastAsia="pt-BR"/>
        </w:rPr>
      </w:pPr>
      <w:bookmarkStart w:id="89" w:name="art25"/>
      <w:bookmarkEnd w:id="89"/>
      <w:r w:rsidRPr="000E6552">
        <w:rPr>
          <w:rFonts w:ascii="Arial" w:eastAsia="Times New Roman" w:hAnsi="Arial" w:cs="Arial"/>
          <w:color w:val="000000"/>
          <w:sz w:val="20"/>
          <w:szCs w:val="20"/>
          <w:lang w:eastAsia="pt-BR"/>
        </w:rPr>
        <w:t>Art. 25.  O </w:t>
      </w:r>
      <w:hyperlink r:id="rId153" w:history="1">
        <w:r w:rsidRPr="000E6552">
          <w:rPr>
            <w:rFonts w:ascii="Arial" w:eastAsia="Times New Roman" w:hAnsi="Arial" w:cs="Arial"/>
            <w:color w:val="0000FF"/>
            <w:sz w:val="20"/>
            <w:szCs w:val="20"/>
            <w:u w:val="single"/>
            <w:lang w:eastAsia="pt-BR"/>
          </w:rPr>
          <w:t>Decreto n</w:t>
        </w:r>
        <w:r w:rsidRPr="000E6552">
          <w:rPr>
            <w:rFonts w:ascii="Arial" w:eastAsia="Times New Roman" w:hAnsi="Arial" w:cs="Arial"/>
            <w:color w:val="0000FF"/>
            <w:sz w:val="20"/>
            <w:szCs w:val="20"/>
            <w:u w:val="single"/>
            <w:vertAlign w:val="superscript"/>
            <w:lang w:eastAsia="pt-BR"/>
          </w:rPr>
          <w:t>o</w:t>
        </w:r>
        <w:r w:rsidRPr="000E6552">
          <w:rPr>
            <w:rFonts w:ascii="Arial" w:eastAsia="Times New Roman" w:hAnsi="Arial" w:cs="Arial"/>
            <w:color w:val="0000FF"/>
            <w:sz w:val="20"/>
            <w:szCs w:val="20"/>
            <w:u w:val="single"/>
            <w:lang w:eastAsia="pt-BR"/>
          </w:rPr>
          <w:t> 70.235, de 6 de março de 1972</w:t>
        </w:r>
      </w:hyperlink>
      <w:r w:rsidRPr="000E6552">
        <w:rPr>
          <w:rFonts w:ascii="Arial" w:eastAsia="Times New Roman" w:hAnsi="Arial" w:cs="Arial"/>
          <w:color w:val="000000"/>
          <w:sz w:val="20"/>
          <w:szCs w:val="20"/>
          <w:lang w:eastAsia="pt-BR"/>
        </w:rPr>
        <w:t>, passa a vigorar com as seguintes alterações: </w:t>
      </w:r>
    </w:p>
    <w:p w:rsidR="000E6552" w:rsidRPr="000E6552" w:rsidRDefault="000E6552" w:rsidP="000E6552">
      <w:pPr>
        <w:spacing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w:t>
      </w:r>
      <w:hyperlink r:id="rId154" w:anchor="art9.." w:history="1">
        <w:r w:rsidRPr="000E6552">
          <w:rPr>
            <w:rFonts w:ascii="Arial" w:eastAsia="Times New Roman" w:hAnsi="Arial" w:cs="Arial"/>
            <w:color w:val="0000FF"/>
            <w:sz w:val="20"/>
            <w:szCs w:val="20"/>
            <w:u w:val="single"/>
            <w:lang w:eastAsia="pt-BR"/>
          </w:rPr>
          <w:t>Art. 9º</w:t>
        </w:r>
      </w:hyperlink>
      <w:r w:rsidRPr="000E6552">
        <w:rPr>
          <w:rFonts w:ascii="Arial" w:eastAsia="Times New Roman" w:hAnsi="Arial" w:cs="Arial"/>
          <w:color w:val="000000"/>
          <w:sz w:val="20"/>
          <w:szCs w:val="20"/>
          <w:lang w:eastAsia="pt-BR"/>
        </w:rPr>
        <w:t>  A exigência do crédito tributário e a aplicação de penalidade isolada serão formalizados em autos de infração ou notificações de lançamento, distintos para cada tributo ou penalidade, os quais deverão estar instruídos com todos os termos, depoimentos, laudos e demais elementos de prova indispensáveis à comprovação do ilícito.</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hyperlink r:id="rId155" w:anchor="art9%C2%A74." w:history="1">
        <w:r w:rsidRPr="000E6552">
          <w:rPr>
            <w:rFonts w:ascii="Arial" w:eastAsia="Times New Roman" w:hAnsi="Arial" w:cs="Arial"/>
            <w:color w:val="0000FF"/>
            <w:sz w:val="20"/>
            <w:szCs w:val="20"/>
            <w:u w:val="single"/>
            <w:lang w:eastAsia="pt-BR"/>
          </w:rPr>
          <w:t>§ 4º</w:t>
        </w:r>
      </w:hyperlink>
      <w:r w:rsidRPr="000E6552">
        <w:rPr>
          <w:rFonts w:ascii="Arial" w:eastAsia="Times New Roman" w:hAnsi="Arial" w:cs="Arial"/>
          <w:color w:val="000000"/>
          <w:sz w:val="20"/>
          <w:szCs w:val="20"/>
          <w:lang w:eastAsia="pt-BR"/>
        </w:rPr>
        <w:t>  O disposto no caput deste artigo aplica-se também nas hipóteses em que, constatada infração à legislação tributária, dela não resulte exigência de crédito tributário.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 5</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Os autos de infração e as notificações de lançamento de que trata o caput</w:t>
      </w:r>
      <w:r w:rsidRPr="000E6552">
        <w:rPr>
          <w:rFonts w:ascii="Arial" w:eastAsia="Times New Roman" w:hAnsi="Arial" w:cs="Arial"/>
          <w:i/>
          <w:iCs/>
          <w:color w:val="000000"/>
          <w:sz w:val="20"/>
          <w:szCs w:val="20"/>
          <w:lang w:eastAsia="pt-BR"/>
        </w:rPr>
        <w:t> </w:t>
      </w:r>
      <w:r w:rsidRPr="000E6552">
        <w:rPr>
          <w:rFonts w:ascii="Arial" w:eastAsia="Times New Roman" w:hAnsi="Arial" w:cs="Arial"/>
          <w:color w:val="000000"/>
          <w:sz w:val="20"/>
          <w:szCs w:val="20"/>
          <w:lang w:eastAsia="pt-BR"/>
        </w:rPr>
        <w:t>deste artigo, formalizados em decorrência de fiscalização relacionada a regime especial unificado de arrecadação de tributos, poderão conter lançamento único para todos os tributos por eles abrangidos.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 6</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O disposto no caput deste artigo não se aplica às contribuições de que trata o art. 3</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da Lei n</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11.457, de 16 de março de 2007.” (NR)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“Art. 23.  ....................................................................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hyperlink r:id="rId156" w:anchor="art23%C2%A71.." w:history="1">
        <w:r w:rsidRPr="000E6552">
          <w:rPr>
            <w:rFonts w:ascii="Arial" w:eastAsia="Times New Roman" w:hAnsi="Arial" w:cs="Arial"/>
            <w:color w:val="0000FF"/>
            <w:sz w:val="20"/>
            <w:szCs w:val="20"/>
            <w:u w:val="single"/>
            <w:lang w:eastAsia="pt-BR"/>
          </w:rPr>
          <w:t>§ 1º</w:t>
        </w:r>
      </w:hyperlink>
      <w:r w:rsidRPr="000E6552">
        <w:rPr>
          <w:rFonts w:ascii="Arial" w:eastAsia="Times New Roman" w:hAnsi="Arial" w:cs="Arial"/>
          <w:color w:val="000000"/>
          <w:sz w:val="20"/>
          <w:szCs w:val="20"/>
          <w:lang w:eastAsia="pt-BR"/>
        </w:rPr>
        <w:t>  Quando resultar improfícuo um dos meios previstos no caput deste artigo ou quando o sujeito passivo tiver sua inscrição declarada inapta perante o cadastro fiscal, a intimação poderá ser feita por edital publicado:</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 (NR)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“Art. 24.  .......................................................................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hyperlink r:id="rId157" w:anchor="art24p." w:history="1">
        <w:r w:rsidRPr="000E6552">
          <w:rPr>
            <w:rFonts w:ascii="Arial" w:eastAsia="Times New Roman" w:hAnsi="Arial" w:cs="Arial"/>
            <w:color w:val="0000FF"/>
            <w:sz w:val="20"/>
            <w:szCs w:val="20"/>
            <w:u w:val="single"/>
            <w:lang w:eastAsia="pt-BR"/>
          </w:rPr>
          <w:t>Parágrafo único</w:t>
        </w:r>
      </w:hyperlink>
      <w:r w:rsidRPr="000E6552">
        <w:rPr>
          <w:rFonts w:ascii="Arial" w:eastAsia="Times New Roman" w:hAnsi="Arial" w:cs="Arial"/>
          <w:color w:val="000000"/>
          <w:sz w:val="20"/>
          <w:szCs w:val="20"/>
          <w:lang w:eastAsia="pt-BR"/>
        </w:rPr>
        <w:t>.  Quando o ato for praticado por meio eletrônico, a administração tributária poderá atribuir o preparo do processo a unidade da administração tributária diversa  da prevista no caput deste artigo.” (NR)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“Art. 25.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hyperlink r:id="rId158" w:anchor="art25ii" w:history="1">
        <w:r w:rsidRPr="000E6552">
          <w:rPr>
            <w:rFonts w:ascii="Arial" w:eastAsia="Times New Roman" w:hAnsi="Arial" w:cs="Arial"/>
            <w:color w:val="0000FF"/>
            <w:sz w:val="20"/>
            <w:szCs w:val="20"/>
            <w:u w:val="single"/>
            <w:lang w:eastAsia="pt-BR"/>
          </w:rPr>
          <w:t>II –</w:t>
        </w:r>
      </w:hyperlink>
      <w:r w:rsidRPr="000E6552">
        <w:rPr>
          <w:rFonts w:ascii="Arial" w:eastAsia="Times New Roman" w:hAnsi="Arial" w:cs="Arial"/>
          <w:color w:val="000000"/>
          <w:sz w:val="20"/>
          <w:szCs w:val="20"/>
          <w:lang w:eastAsia="pt-BR"/>
        </w:rPr>
        <w:t> em segunda instância, ao Conselho Administrativo de Recursos Fiscais, órgão colegiado, paritário, integrante da estrutura do Ministério da Fazenda, com atribuição de julgar recursos de ofício e voluntários de decisão de primeira instância, bem como recursos de natureza especial.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lastRenderedPageBreak/>
        <w:t>§ 1</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O Conselho Administrativo de Recursos Fiscais será constituído por seções e pela Câmara Superior de Recursos Fiscais.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I – (revogado);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II – (revogado);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III – (revogado);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IV – (revogado).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 2</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As seções serão especializadas por matéria e constituídas por câmaras.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 3</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A Câmara Superior de Recursos Fiscais será constituída por turmas, compostas pelos Presidentes e Vice-Presidentes das câmaras.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 4</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As câmaras poderão ser divididas em turmas.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 5</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O Ministro de Estado da Fazenda poderá criar, nas seções, turmas especiais, de caráter temporário, com competência para julgamento de processos que envolvam valores reduzidos, que poderão funcionar nas cidades onde estão localizadas as Superintendências Regionais da Receita Federal do Brasil.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 6</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w:t>
      </w:r>
      <w:hyperlink r:id="rId159" w:history="1">
        <w:r w:rsidRPr="000E6552">
          <w:rPr>
            <w:rFonts w:ascii="Arial" w:eastAsia="Times New Roman" w:hAnsi="Arial" w:cs="Arial"/>
            <w:color w:val="0000FF"/>
            <w:sz w:val="20"/>
            <w:szCs w:val="20"/>
            <w:u w:val="single"/>
            <w:lang w:eastAsia="pt-BR"/>
          </w:rPr>
          <w:t>(VETADO)</w:t>
        </w:r>
      </w:hyperlink>
      <w:r w:rsidRPr="000E6552">
        <w:rPr>
          <w:rFonts w:ascii="Arial" w:eastAsia="Times New Roman" w:hAnsi="Arial" w:cs="Arial"/>
          <w:color w:val="000000"/>
          <w:sz w:val="20"/>
          <w:szCs w:val="20"/>
          <w:lang w:eastAsia="pt-BR"/>
        </w:rPr>
        <w:t>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 7</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As turmas da Câmara Superior de Recursos Fiscais serão constituídas pelo Presidente do Conselho Administrativo de Recursos Fiscais, pelo Vice-Presidente, pelos Presidentes e pelos Vice-Presidentes das câmaras, respeitada a paridade.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 8</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A presidência das turmas da Câmara Superior de Recursos Fiscais será exercida pelo Presidente do Conselho Administrativo de Recursos Fiscais e a vice-presidência, por conselheiro representante dos contribuintes.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 9</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Os cargos de Presidente das Turmas da Câmara Superior de Recursos Fiscais, das câmaras, das suas turmas e das turmas especiais serão ocupados por conselheiros representantes da Fazenda Nacional, que, em caso de empate, terão o voto de qualidade, e os cargos de Vice-Presidente, por representantes dos contribuintes.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 10.  Os conselheiros serão designados pelo Ministro de Estado da Fazenda para mandato, limitando-se as reconduções, na forma e no prazo estabelecidos no regimento interno.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 11.  O Ministro de Estado da Fazenda, observado o devido processo legal, decidirá sobre a perda do mandato dos conselheiros que incorrerem em falta grave, definida no regimento interno.” </w:t>
      </w:r>
      <w:r w:rsidRPr="000E6552">
        <w:rPr>
          <w:rFonts w:ascii="Arial" w:eastAsia="Times New Roman" w:hAnsi="Arial" w:cs="Arial"/>
          <w:color w:val="000000"/>
          <w:sz w:val="20"/>
          <w:szCs w:val="20"/>
          <w:lang w:val="en-US" w:eastAsia="pt-BR"/>
        </w:rPr>
        <w:t>(NR)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val="en-US" w:eastAsia="pt-BR"/>
        </w:rPr>
        <w:t>“</w:t>
      </w:r>
      <w:hyperlink r:id="rId160" w:anchor="art26a.." w:history="1">
        <w:r w:rsidRPr="000E6552">
          <w:rPr>
            <w:rFonts w:ascii="Arial" w:eastAsia="Times New Roman" w:hAnsi="Arial" w:cs="Arial"/>
            <w:color w:val="0000FF"/>
            <w:sz w:val="20"/>
            <w:szCs w:val="20"/>
            <w:u w:val="single"/>
            <w:lang w:eastAsia="pt-BR"/>
          </w:rPr>
          <w:t>Art. 26-A</w:t>
        </w:r>
      </w:hyperlink>
      <w:r w:rsidRPr="000E6552">
        <w:rPr>
          <w:rFonts w:ascii="Arial" w:eastAsia="Times New Roman" w:hAnsi="Arial" w:cs="Arial"/>
          <w:color w:val="000000"/>
          <w:sz w:val="20"/>
          <w:szCs w:val="20"/>
          <w:lang w:val="en-US" w:eastAsia="pt-BR"/>
        </w:rPr>
        <w:t>.  </w:t>
      </w:r>
      <w:r w:rsidRPr="000E6552">
        <w:rPr>
          <w:rFonts w:ascii="Arial" w:eastAsia="Times New Roman" w:hAnsi="Arial" w:cs="Arial"/>
          <w:color w:val="000000"/>
          <w:sz w:val="20"/>
          <w:szCs w:val="20"/>
          <w:lang w:eastAsia="pt-BR"/>
        </w:rPr>
        <w:t>No âmbito do processo administrativo fiscal, fica vedado aos órgãos de julgamento afastar a aplicação ou deixar de observar tratado, acordo internacional, lei ou decreto, sob fundamento de inconstitucionalidade.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 1</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(Revogado).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 2</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(Revogado).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 3</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(Revogado).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 4</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(Revogado).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lastRenderedPageBreak/>
        <w:t>§ 5</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(Revogado).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 6</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O disposto no caput deste artigo não se aplica aos casos de tratado, acordo internacional, lei ou ato normativo: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I – que já tenha sido declarado inconstitucional por decisão definitiva plenária do Supremo Tribunal Federal;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II – que fundamente crédito tributário objeto de: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a) dispensa legal de constituição ou de ato declaratório do Procurador-Geral da Fazenda Nacional, na forma dos arts. 18 e 19 da Lei n</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10.522, de 19 de julho de 2002;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b) súmula da Advocacia-Geral da União, na forma do art. 43 da Lei Complementar n</w:t>
      </w:r>
      <w:r w:rsidRPr="000E6552">
        <w:rPr>
          <w:rFonts w:ascii="Arial" w:eastAsia="Times New Roman" w:hAnsi="Arial" w:cs="Arial"/>
          <w:color w:val="000000"/>
          <w:sz w:val="20"/>
          <w:szCs w:val="20"/>
          <w:u w:val="single"/>
          <w:vertAlign w:val="superscript"/>
          <w:lang w:eastAsia="pt-BR"/>
        </w:rPr>
        <w:t>o </w:t>
      </w:r>
      <w:r w:rsidRPr="000E6552">
        <w:rPr>
          <w:rFonts w:ascii="Arial" w:eastAsia="Times New Roman" w:hAnsi="Arial" w:cs="Arial"/>
          <w:color w:val="000000"/>
          <w:sz w:val="20"/>
          <w:szCs w:val="20"/>
          <w:lang w:eastAsia="pt-BR"/>
        </w:rPr>
        <w:t>73, de 10 de fevereiro de 1993; ou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c) pareceres do Advogado-Geral da União aprovados pelo Presidente da República, na forma do art. 40 da Lei Complementar n</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73, de 10 de fevereiro de 1993.” (NR)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w:t>
      </w:r>
      <w:hyperlink r:id="rId161" w:anchor="art37." w:history="1">
        <w:r w:rsidRPr="000E6552">
          <w:rPr>
            <w:rFonts w:ascii="Arial" w:eastAsia="Times New Roman" w:hAnsi="Arial" w:cs="Arial"/>
            <w:color w:val="0000FF"/>
            <w:sz w:val="20"/>
            <w:szCs w:val="20"/>
            <w:u w:val="single"/>
            <w:lang w:eastAsia="pt-BR"/>
          </w:rPr>
          <w:t>Art. 37.</w:t>
        </w:r>
      </w:hyperlink>
      <w:r w:rsidRPr="000E6552">
        <w:rPr>
          <w:rFonts w:ascii="Arial" w:eastAsia="Times New Roman" w:hAnsi="Arial" w:cs="Arial"/>
          <w:color w:val="000000"/>
          <w:sz w:val="20"/>
          <w:szCs w:val="20"/>
          <w:lang w:eastAsia="pt-BR"/>
        </w:rPr>
        <w:t>  O julgamento no Conselho Administrativo de Recursos Fiscais far-se-á conforme dispuser o regimento interno.</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hyperlink r:id="rId162" w:anchor="art3%C2%A72" w:history="1">
        <w:r w:rsidRPr="000E6552">
          <w:rPr>
            <w:rFonts w:ascii="Arial" w:eastAsia="Times New Roman" w:hAnsi="Arial" w:cs="Arial"/>
            <w:color w:val="0000FF"/>
            <w:sz w:val="20"/>
            <w:szCs w:val="20"/>
            <w:u w:val="single"/>
            <w:lang w:eastAsia="pt-BR"/>
          </w:rPr>
          <w:t>§ 2º</w:t>
        </w:r>
      </w:hyperlink>
      <w:r w:rsidRPr="000E6552">
        <w:rPr>
          <w:rFonts w:ascii="Arial" w:eastAsia="Times New Roman" w:hAnsi="Arial" w:cs="Arial"/>
          <w:color w:val="000000"/>
          <w:sz w:val="20"/>
          <w:szCs w:val="20"/>
          <w:lang w:eastAsia="pt-BR"/>
        </w:rPr>
        <w:t>  Caberá recurso especial à Câmara Superior de Recursos Fiscais, no prazo de 15 (quinze) dias da ciência do acórdão ao interessado: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I – </w:t>
      </w:r>
      <w:hyperlink r:id="rId163" w:history="1">
        <w:r w:rsidRPr="000E6552">
          <w:rPr>
            <w:rFonts w:ascii="Arial" w:eastAsia="Times New Roman" w:hAnsi="Arial" w:cs="Arial"/>
            <w:color w:val="0000FF"/>
            <w:sz w:val="20"/>
            <w:szCs w:val="20"/>
            <w:u w:val="single"/>
            <w:lang w:eastAsia="pt-BR"/>
          </w:rPr>
          <w:t>(VETADO)</w:t>
        </w:r>
      </w:hyperlink>
      <w:r w:rsidRPr="000E6552">
        <w:rPr>
          <w:rFonts w:ascii="Arial" w:eastAsia="Times New Roman" w:hAnsi="Arial" w:cs="Arial"/>
          <w:color w:val="000000"/>
          <w:sz w:val="20"/>
          <w:szCs w:val="20"/>
          <w:lang w:eastAsia="pt-BR"/>
        </w:rPr>
        <w:t>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II – de decisão que der à lei tributária interpretação divergente da que lhe tenha dado outra Câmara, turma de Câmara, turma especial ou a própria Câmara Superior de Recursos Fiscais.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 3</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w:t>
      </w:r>
      <w:hyperlink r:id="rId164" w:history="1">
        <w:r w:rsidRPr="000E6552">
          <w:rPr>
            <w:rFonts w:ascii="Arial" w:eastAsia="Times New Roman" w:hAnsi="Arial" w:cs="Arial"/>
            <w:color w:val="0000FF"/>
            <w:sz w:val="20"/>
            <w:szCs w:val="20"/>
            <w:u w:val="single"/>
            <w:lang w:eastAsia="pt-BR"/>
          </w:rPr>
          <w:t>(VETADO)</w:t>
        </w:r>
      </w:hyperlink>
      <w:r w:rsidRPr="000E6552">
        <w:rPr>
          <w:rFonts w:ascii="Arial" w:eastAsia="Times New Roman" w:hAnsi="Arial" w:cs="Arial"/>
          <w:color w:val="000000"/>
          <w:sz w:val="20"/>
          <w:szCs w:val="20"/>
          <w:lang w:eastAsia="pt-BR"/>
        </w:rPr>
        <w:t>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I – (revogado);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II – (revogado).” (NR)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         </w:t>
      </w:r>
      <w:bookmarkStart w:id="90" w:name="art26"/>
      <w:bookmarkEnd w:id="90"/>
      <w:r w:rsidRPr="000E6552">
        <w:rPr>
          <w:rFonts w:ascii="Arial" w:eastAsia="Times New Roman" w:hAnsi="Arial" w:cs="Arial"/>
          <w:color w:val="000000"/>
          <w:sz w:val="20"/>
          <w:szCs w:val="20"/>
          <w:lang w:eastAsia="pt-BR"/>
        </w:rPr>
        <w:t>Art. 26.  A </w:t>
      </w:r>
      <w:hyperlink r:id="rId165" w:history="1">
        <w:r w:rsidRPr="000E6552">
          <w:rPr>
            <w:rFonts w:ascii="Arial" w:eastAsia="Times New Roman" w:hAnsi="Arial" w:cs="Arial"/>
            <w:color w:val="0000FF"/>
            <w:sz w:val="20"/>
            <w:szCs w:val="20"/>
            <w:u w:val="single"/>
            <w:lang w:eastAsia="pt-BR"/>
          </w:rPr>
          <w:t>Lei n</w:t>
        </w:r>
        <w:r w:rsidRPr="000E6552">
          <w:rPr>
            <w:rFonts w:ascii="Arial" w:eastAsia="Times New Roman" w:hAnsi="Arial" w:cs="Arial"/>
            <w:color w:val="0000FF"/>
            <w:sz w:val="20"/>
            <w:szCs w:val="20"/>
            <w:u w:val="single"/>
            <w:vertAlign w:val="superscript"/>
            <w:lang w:eastAsia="pt-BR"/>
          </w:rPr>
          <w:t>o</w:t>
        </w:r>
        <w:r w:rsidRPr="000E6552">
          <w:rPr>
            <w:rFonts w:ascii="Arial" w:eastAsia="Times New Roman" w:hAnsi="Arial" w:cs="Arial"/>
            <w:color w:val="0000FF"/>
            <w:sz w:val="20"/>
            <w:szCs w:val="20"/>
            <w:u w:val="single"/>
            <w:lang w:eastAsia="pt-BR"/>
          </w:rPr>
          <w:t> 8.212, de 24 de julho de 1991</w:t>
        </w:r>
      </w:hyperlink>
      <w:r w:rsidRPr="000E6552">
        <w:rPr>
          <w:rFonts w:ascii="Arial" w:eastAsia="Times New Roman" w:hAnsi="Arial" w:cs="Arial"/>
          <w:color w:val="000000"/>
          <w:sz w:val="20"/>
          <w:szCs w:val="20"/>
          <w:lang w:eastAsia="pt-BR"/>
        </w:rPr>
        <w:t>, passa a vigorar com as seguintes alterações: </w:t>
      </w:r>
    </w:p>
    <w:p w:rsidR="000E6552" w:rsidRPr="000E6552" w:rsidRDefault="000E6552" w:rsidP="000E6552">
      <w:pPr>
        <w:spacing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“Art. 21.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hyperlink r:id="rId166" w:anchor="art21%C2%A73" w:history="1">
        <w:r w:rsidRPr="000E6552">
          <w:rPr>
            <w:rFonts w:ascii="Arial" w:eastAsia="Times New Roman" w:hAnsi="Arial" w:cs="Arial"/>
            <w:color w:val="0000FF"/>
            <w:sz w:val="20"/>
            <w:szCs w:val="20"/>
            <w:u w:val="single"/>
            <w:lang w:eastAsia="pt-BR"/>
          </w:rPr>
          <w:t>§ 3º</w:t>
        </w:r>
      </w:hyperlink>
      <w:r w:rsidRPr="000E6552">
        <w:rPr>
          <w:rFonts w:ascii="Arial" w:eastAsia="Times New Roman" w:hAnsi="Arial" w:cs="Arial"/>
          <w:color w:val="000000"/>
          <w:sz w:val="20"/>
          <w:szCs w:val="20"/>
          <w:lang w:eastAsia="pt-BR"/>
        </w:rPr>
        <w:t>  O segurado que tenha contribuído na forma do § 2</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deste artigo e pretenda contar o tempo de contribuição correspondente para fins de obtenção da aposentadoria por tempo de contribuição ou da contagem recíproca do tempo de contribuição a que se refere o art. 94 da Lei n</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8.213, de 24 de julho de 1991, deverá complementar a contribuição mensal mediante o recolhimento de mais 9% (nove por cento), acrescido dos juros moratórios de que trata o § 3</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do art. 61 da Lei n</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9.430, de 27 de dezembro de 1996.</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 (NR)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“Art. 31.  .....................................................................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hyperlink r:id="rId167" w:anchor="art31%C2%A71" w:history="1">
        <w:r w:rsidRPr="000E6552">
          <w:rPr>
            <w:rFonts w:ascii="Arial" w:eastAsia="Times New Roman" w:hAnsi="Arial" w:cs="Arial"/>
            <w:color w:val="0000FF"/>
            <w:sz w:val="20"/>
            <w:szCs w:val="20"/>
            <w:u w:val="single"/>
            <w:lang w:eastAsia="pt-BR"/>
          </w:rPr>
          <w:t>§ 1º</w:t>
        </w:r>
      </w:hyperlink>
      <w:r w:rsidRPr="000E6552">
        <w:rPr>
          <w:rFonts w:ascii="Arial" w:eastAsia="Times New Roman" w:hAnsi="Arial" w:cs="Arial"/>
          <w:color w:val="000000"/>
          <w:sz w:val="20"/>
          <w:szCs w:val="20"/>
          <w:lang w:eastAsia="pt-BR"/>
        </w:rPr>
        <w:t>  O valor retido de que trata o caput deste artigo, que deverá ser destacado na nota fiscal ou fatura de prestação de serviços, poderá ser compensado por qualquer estabelecimento da empresa cedente da mão de obra, por ocasião do recolhimento das contribuições destinadas à Seguridade Social devidas sobre a folha de pagamento dos seus segurados.</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hyperlink r:id="rId168" w:anchor="art31%C2%A76" w:history="1">
        <w:r w:rsidRPr="000E6552">
          <w:rPr>
            <w:rFonts w:ascii="Arial" w:eastAsia="Times New Roman" w:hAnsi="Arial" w:cs="Arial"/>
            <w:color w:val="0000FF"/>
            <w:sz w:val="20"/>
            <w:szCs w:val="20"/>
            <w:u w:val="single"/>
            <w:lang w:eastAsia="pt-BR"/>
          </w:rPr>
          <w:t>§ 6º</w:t>
        </w:r>
      </w:hyperlink>
      <w:r w:rsidRPr="000E6552">
        <w:rPr>
          <w:rFonts w:ascii="Arial" w:eastAsia="Times New Roman" w:hAnsi="Arial" w:cs="Arial"/>
          <w:color w:val="000000"/>
          <w:sz w:val="20"/>
          <w:szCs w:val="20"/>
          <w:lang w:eastAsia="pt-BR"/>
        </w:rPr>
        <w:t>  Em se tratando de retenção e recolhimento realizados na forma do caput deste artigo, em nome de consórcio, de que tratam os arts. 278 e 279 da Lei n</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6.404, de 15 de dezembro de 1976, aplica-se o disposto em todo este artigo, observada a participação de cada uma das empresas consorciadas, na forma do respectivo ato constitutivo.” (NR)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“Art. 32.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hyperlink r:id="rId169" w:anchor="art32iii." w:history="1">
        <w:r w:rsidRPr="000E6552">
          <w:rPr>
            <w:rFonts w:ascii="Arial" w:eastAsia="Times New Roman" w:hAnsi="Arial" w:cs="Arial"/>
            <w:color w:val="0000FF"/>
            <w:sz w:val="20"/>
            <w:szCs w:val="20"/>
            <w:u w:val="single"/>
            <w:lang w:eastAsia="pt-BR"/>
          </w:rPr>
          <w:t>III –</w:t>
        </w:r>
      </w:hyperlink>
      <w:r w:rsidRPr="000E6552">
        <w:rPr>
          <w:rFonts w:ascii="Arial" w:eastAsia="Times New Roman" w:hAnsi="Arial" w:cs="Arial"/>
          <w:color w:val="000000"/>
          <w:sz w:val="20"/>
          <w:szCs w:val="20"/>
          <w:lang w:eastAsia="pt-BR"/>
        </w:rPr>
        <w:t> prestar à Secretaria da Receita Federal do Brasil todas as informações cadastrais, financeiras e contábeis de seu interesse, na forma por ela estabelecida, bem como os esclarecimentos necessários à fiscalização;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IV – declarar à Secretaria da Receita Federal do Brasil e ao Conselho Curador do Fundo de Garantia do Tempo de Serviço – FGTS, na forma, prazo e condições estabelecidos por esses órgãos, dados relacionados a fatos geradores, base de cálculo e valores devidos da contribuição previdenciária e outras informações de interesse do INSS ou do Conselho Curador do FGTS;</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hyperlink r:id="rId170" w:anchor="art32%C2%A71." w:history="1">
        <w:r w:rsidRPr="000E6552">
          <w:rPr>
            <w:rFonts w:ascii="Arial" w:eastAsia="Times New Roman" w:hAnsi="Arial" w:cs="Arial"/>
            <w:color w:val="0000FF"/>
            <w:sz w:val="20"/>
            <w:szCs w:val="20"/>
            <w:u w:val="single"/>
            <w:lang w:eastAsia="pt-BR"/>
          </w:rPr>
          <w:t>§ 1º</w:t>
        </w:r>
      </w:hyperlink>
      <w:r w:rsidRPr="000E6552">
        <w:rPr>
          <w:rFonts w:ascii="Arial" w:eastAsia="Times New Roman" w:hAnsi="Arial" w:cs="Arial"/>
          <w:color w:val="000000"/>
          <w:sz w:val="20"/>
          <w:szCs w:val="20"/>
          <w:lang w:eastAsia="pt-BR"/>
        </w:rPr>
        <w:t>  (Revogado).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 2</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A declaração de que trata o inciso IV do caput</w:t>
      </w:r>
      <w:r w:rsidRPr="000E6552">
        <w:rPr>
          <w:rFonts w:ascii="Arial" w:eastAsia="Times New Roman" w:hAnsi="Arial" w:cs="Arial"/>
          <w:i/>
          <w:iCs/>
          <w:color w:val="000000"/>
          <w:sz w:val="20"/>
          <w:szCs w:val="20"/>
          <w:lang w:eastAsia="pt-BR"/>
        </w:rPr>
        <w:t> </w:t>
      </w:r>
      <w:r w:rsidRPr="000E6552">
        <w:rPr>
          <w:rFonts w:ascii="Arial" w:eastAsia="Times New Roman" w:hAnsi="Arial" w:cs="Arial"/>
          <w:color w:val="000000"/>
          <w:sz w:val="20"/>
          <w:szCs w:val="20"/>
          <w:lang w:eastAsia="pt-BR"/>
        </w:rPr>
        <w:t>deste artigo constitui instrumento hábil e suficiente para a exigência do crédito tributário, e suas informações comporão a base de dados para fins de cálculo e concessão dos benefícios previdenciários.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 3</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(Revogado).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 4</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(Revogado).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 5</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(Revogado).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 6</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(Revogado).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 7</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(Revogado).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 8</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(Revogado).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 9</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A empresa deverá apresentar o documento a que se refere o inciso IV do caput</w:t>
      </w:r>
      <w:r w:rsidRPr="000E6552">
        <w:rPr>
          <w:rFonts w:ascii="Arial" w:eastAsia="Times New Roman" w:hAnsi="Arial" w:cs="Arial"/>
          <w:i/>
          <w:iCs/>
          <w:color w:val="000000"/>
          <w:sz w:val="20"/>
          <w:szCs w:val="20"/>
          <w:lang w:eastAsia="pt-BR"/>
        </w:rPr>
        <w:t> </w:t>
      </w:r>
      <w:r w:rsidRPr="000E6552">
        <w:rPr>
          <w:rFonts w:ascii="Arial" w:eastAsia="Times New Roman" w:hAnsi="Arial" w:cs="Arial"/>
          <w:color w:val="000000"/>
          <w:sz w:val="20"/>
          <w:szCs w:val="20"/>
          <w:lang w:eastAsia="pt-BR"/>
        </w:rPr>
        <w:t>deste artigo ainda que não ocorram fatos geradores de contribuição previdenciária, aplicando-se, quando couber, a penalidade prevista no art. 32-A desta Lei.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 10.  O descumprimento do disposto no inciso IV do caput</w:t>
      </w:r>
      <w:r w:rsidRPr="000E6552">
        <w:rPr>
          <w:rFonts w:ascii="Arial" w:eastAsia="Times New Roman" w:hAnsi="Arial" w:cs="Arial"/>
          <w:i/>
          <w:iCs/>
          <w:color w:val="000000"/>
          <w:sz w:val="20"/>
          <w:szCs w:val="20"/>
          <w:lang w:eastAsia="pt-BR"/>
        </w:rPr>
        <w:t> </w:t>
      </w:r>
      <w:r w:rsidRPr="000E6552">
        <w:rPr>
          <w:rFonts w:ascii="Arial" w:eastAsia="Times New Roman" w:hAnsi="Arial" w:cs="Arial"/>
          <w:color w:val="000000"/>
          <w:sz w:val="20"/>
          <w:szCs w:val="20"/>
          <w:lang w:eastAsia="pt-BR"/>
        </w:rPr>
        <w:t>deste artigo impede a expedição da certidão de prova de regularidade fiscal perante a Fazenda Nacional.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 11.  Em relação aos créditos tributários, os documentos comprobatórios do cumprimento das obrigações de que trata este artigo devem ficar arquivados na empresa até que ocorra a prescrição relativa aos créditos decorrentes das operações a que se refiram.” </w:t>
      </w:r>
      <w:r w:rsidRPr="000E6552">
        <w:rPr>
          <w:rFonts w:ascii="Arial" w:eastAsia="Times New Roman" w:hAnsi="Arial" w:cs="Arial"/>
          <w:color w:val="000000"/>
          <w:sz w:val="20"/>
          <w:szCs w:val="20"/>
          <w:lang w:val="en-US" w:eastAsia="pt-BR"/>
        </w:rPr>
        <w:t>(NR)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val="en-US" w:eastAsia="pt-BR"/>
        </w:rPr>
        <w:lastRenderedPageBreak/>
        <w:t>“</w:t>
      </w:r>
      <w:hyperlink r:id="rId171" w:anchor="art32a." w:history="1">
        <w:r w:rsidRPr="000E6552">
          <w:rPr>
            <w:rFonts w:ascii="Arial" w:eastAsia="Times New Roman" w:hAnsi="Arial" w:cs="Arial"/>
            <w:color w:val="0000FF"/>
            <w:sz w:val="20"/>
            <w:szCs w:val="20"/>
            <w:u w:val="single"/>
            <w:lang w:val="en-US" w:eastAsia="pt-BR"/>
          </w:rPr>
          <w:t>Art. 32-A.</w:t>
        </w:r>
      </w:hyperlink>
      <w:r w:rsidRPr="000E6552">
        <w:rPr>
          <w:rFonts w:ascii="Arial" w:eastAsia="Times New Roman" w:hAnsi="Arial" w:cs="Arial"/>
          <w:color w:val="000000"/>
          <w:sz w:val="20"/>
          <w:szCs w:val="20"/>
          <w:lang w:val="en-US" w:eastAsia="pt-BR"/>
        </w:rPr>
        <w:t>  </w:t>
      </w:r>
      <w:r w:rsidRPr="000E6552">
        <w:rPr>
          <w:rFonts w:ascii="Arial" w:eastAsia="Times New Roman" w:hAnsi="Arial" w:cs="Arial"/>
          <w:color w:val="000000"/>
          <w:sz w:val="20"/>
          <w:szCs w:val="20"/>
          <w:lang w:eastAsia="pt-BR"/>
        </w:rPr>
        <w:t>O contribuinte que deixar de apresentar a declaração de que trata o inciso IV do caput</w:t>
      </w:r>
      <w:r w:rsidRPr="000E6552">
        <w:rPr>
          <w:rFonts w:ascii="Arial" w:eastAsia="Times New Roman" w:hAnsi="Arial" w:cs="Arial"/>
          <w:i/>
          <w:iCs/>
          <w:color w:val="000000"/>
          <w:sz w:val="20"/>
          <w:szCs w:val="20"/>
          <w:lang w:eastAsia="pt-BR"/>
        </w:rPr>
        <w:t> </w:t>
      </w:r>
      <w:r w:rsidRPr="000E6552">
        <w:rPr>
          <w:rFonts w:ascii="Arial" w:eastAsia="Times New Roman" w:hAnsi="Arial" w:cs="Arial"/>
          <w:color w:val="000000"/>
          <w:sz w:val="20"/>
          <w:szCs w:val="20"/>
          <w:lang w:eastAsia="pt-BR"/>
        </w:rPr>
        <w:t>do art. 32 desta Lei no prazo fixado ou que a apresentar com incorreções ou omissões será intimado a apresentá-la ou a prestar esclarecimentos e sujeitar-se-á às seguintes multas: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I – de R$ 20,00 (vinte reais) para cada grupo de 10 (dez) informações incorretas ou omitidas; e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II – de 2% (dois por cento) ao mês-calendário ou fração, incidentes sobre o montante das contribuições informadas, ainda que integralmente pagas, no caso de falta de entrega da declaração ou entrega após o prazo, limitada a 20% (vinte por cento), observado o disposto no § 3</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deste artigo.</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 1</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Para efeito de aplicação da multa prevista no inciso II do caput deste artigo, será considerado como termo inicial o dia seguinte ao término do prazo fixado para entrega da declaração e como termo final a data da efetiva entrega ou, no caso de não-apresentação, a data da lavratura do auto de infração ou da notificação de lançamento.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 2</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Observado o disposto no § 3</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deste artigo, as multas serão reduzidas: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I – à metade, quando a declaração for apresentada após o prazo, mas antes de qualquer procedimento de ofício; ou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II – a 75% (setenta e cinco por cento), se houver apresentação da declaração no prazo fixado em intimação.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 3</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A multa mínima a ser aplicada será de: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I – R$ 200,00 (duzentos reais), tratando-se de omissão de declaração sem ocorrência de fatos geradores de contribuição previdenciária; e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II </w:t>
      </w:r>
      <w:r w:rsidRPr="000E6552">
        <w:rPr>
          <w:rFonts w:ascii="Arial" w:eastAsia="Times New Roman" w:hAnsi="Arial" w:cs="Arial"/>
          <w:strike/>
          <w:color w:val="000000"/>
          <w:sz w:val="20"/>
          <w:szCs w:val="20"/>
          <w:lang w:eastAsia="pt-BR"/>
        </w:rPr>
        <w:t>–</w:t>
      </w:r>
      <w:r w:rsidRPr="000E6552">
        <w:rPr>
          <w:rFonts w:ascii="Arial" w:eastAsia="Times New Roman" w:hAnsi="Arial" w:cs="Arial"/>
          <w:color w:val="000000"/>
          <w:sz w:val="20"/>
          <w:szCs w:val="20"/>
          <w:lang w:eastAsia="pt-BR"/>
        </w:rPr>
        <w:t> R$ 500,00 (quinhentos reais), nos demais casos.”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w:t>
      </w:r>
      <w:hyperlink r:id="rId172" w:anchor="art33.." w:history="1">
        <w:r w:rsidRPr="000E6552">
          <w:rPr>
            <w:rFonts w:ascii="Arial" w:eastAsia="Times New Roman" w:hAnsi="Arial" w:cs="Arial"/>
            <w:color w:val="0000FF"/>
            <w:sz w:val="20"/>
            <w:szCs w:val="20"/>
            <w:u w:val="single"/>
            <w:lang w:eastAsia="pt-BR"/>
          </w:rPr>
          <w:t>Art. 33.</w:t>
        </w:r>
      </w:hyperlink>
      <w:r w:rsidRPr="000E6552">
        <w:rPr>
          <w:rFonts w:ascii="Arial" w:eastAsia="Times New Roman" w:hAnsi="Arial" w:cs="Arial"/>
          <w:color w:val="000000"/>
          <w:sz w:val="20"/>
          <w:szCs w:val="20"/>
          <w:lang w:eastAsia="pt-BR"/>
        </w:rPr>
        <w:t>  À Secretaria da Receita Federal do Brasil compete planejar, executar, acompanhar e avaliar as atividades relativas à tributação, à fiscalização, à arrecadação, à cobrança e ao recolhimento das contribuições sociais previstas no parágrafo único do art. 11 desta Lei, das contribuições incidentes a título de substituição e das devidas a outras entidades e fundos.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 1</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É prerrogativa da Secretaria da Receita Federal do Brasil, por intermédio dos Auditores-Fiscais da Receita Federal do Brasil, o exame da contabilidade das empresas, ficando obrigados a prestar todos os esclarecimentos e informações solicitados o segurado e os terceiros responsáveis pelo recolhimento das contribuições previdenciárias e das contribuições devidas a outras entidades e fundos.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 2</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A empresa, o segurado da Previdência Social, o serventuário da Justiça, o síndico ou seu representante, o comissário e o liquidante de empresa em liquidação judicial ou extrajudicial são obrigados a exibir todos os documentos e livros relacionados com as contribuições previstas nesta Lei.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 3</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Ocorrendo recusa ou sonegação de qualquer documento ou informação, ou sua apresentação deficiente, a Secretaria da Receita Federal do Brasil pode, sem prejuízo da penalidade cabível, lançar de ofício a importância devida.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 4</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Na falta de prova regular e formalizada pelo sujeito passivo, o montante dos salários pagos pela execução de obra de construção civil pode ser obtido mediante cálculo da mão de obra empregada, proporcional à área construída, de acordo com critérios estabelecidos pela Secretaria da Receita Federal do Brasil, cabendo ao proprietário, dono da obra, condômino da unidade imobiliária ou empresa corresponsável o ônus da prova em contrário.</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lastRenderedPageBreak/>
        <w:t>.............................................................................................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hyperlink r:id="rId173" w:anchor="art33%C2%A77." w:history="1">
        <w:r w:rsidRPr="000E6552">
          <w:rPr>
            <w:rFonts w:ascii="Arial" w:eastAsia="Times New Roman" w:hAnsi="Arial" w:cs="Arial"/>
            <w:color w:val="0000FF"/>
            <w:sz w:val="20"/>
            <w:szCs w:val="20"/>
            <w:u w:val="single"/>
            <w:lang w:eastAsia="pt-BR"/>
          </w:rPr>
          <w:t>§ 7</w:t>
        </w:r>
        <w:r w:rsidRPr="000E6552">
          <w:rPr>
            <w:rFonts w:ascii="Arial" w:eastAsia="Times New Roman" w:hAnsi="Arial" w:cs="Arial"/>
            <w:color w:val="0000FF"/>
            <w:sz w:val="20"/>
            <w:szCs w:val="20"/>
            <w:u w:val="single"/>
            <w:vertAlign w:val="superscript"/>
            <w:lang w:eastAsia="pt-BR"/>
          </w:rPr>
          <w:t>o</w:t>
        </w:r>
      </w:hyperlink>
      <w:r w:rsidRPr="000E6552">
        <w:rPr>
          <w:rFonts w:ascii="Arial" w:eastAsia="Times New Roman" w:hAnsi="Arial" w:cs="Arial"/>
          <w:color w:val="000000"/>
          <w:sz w:val="20"/>
          <w:szCs w:val="20"/>
          <w:lang w:eastAsia="pt-BR"/>
        </w:rPr>
        <w:t>  O crédito da seguridade social é constituído por meio de notificação de lançamento, de auto de infração e de confissão de valores devidos e não recolhidos pelo contribuinte.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 8</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Aplicam-se às contribuições sociais mencionadas neste artigo as presunções legais de omissão de receita previstas nos §§ 2</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e 3</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do art. 12 do Decreto-Lei n</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1.598, de 26 de dezembro de 1977, e nos arts. 40, 41 e 42 da Lei n</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9.430, de 27 de dezembro de 1996.” (NR)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hyperlink r:id="rId174" w:anchor="art35.." w:history="1">
        <w:r w:rsidRPr="000E6552">
          <w:rPr>
            <w:rFonts w:ascii="Arial" w:eastAsia="Times New Roman" w:hAnsi="Arial" w:cs="Arial"/>
            <w:color w:val="0000FF"/>
            <w:sz w:val="20"/>
            <w:szCs w:val="20"/>
            <w:u w:val="single"/>
            <w:lang w:eastAsia="pt-BR"/>
          </w:rPr>
          <w:t>“Art. 35</w:t>
        </w:r>
      </w:hyperlink>
      <w:r w:rsidRPr="000E6552">
        <w:rPr>
          <w:rFonts w:ascii="Arial" w:eastAsia="Times New Roman" w:hAnsi="Arial" w:cs="Arial"/>
          <w:color w:val="000000"/>
          <w:sz w:val="20"/>
          <w:szCs w:val="20"/>
          <w:lang w:eastAsia="pt-BR"/>
        </w:rPr>
        <w:t>.  Os débitos com a União decorrentes das contribuições sociais previstas nas alíneas </w:t>
      </w:r>
      <w:r w:rsidRPr="000E6552">
        <w:rPr>
          <w:rFonts w:ascii="Arial" w:eastAsia="Times New Roman" w:hAnsi="Arial" w:cs="Arial"/>
          <w:i/>
          <w:iCs/>
          <w:color w:val="000000"/>
          <w:sz w:val="20"/>
          <w:szCs w:val="20"/>
          <w:lang w:eastAsia="pt-BR"/>
        </w:rPr>
        <w:t>a</w:t>
      </w:r>
      <w:r w:rsidRPr="000E6552">
        <w:rPr>
          <w:rFonts w:ascii="Arial" w:eastAsia="Times New Roman" w:hAnsi="Arial" w:cs="Arial"/>
          <w:color w:val="000000"/>
          <w:sz w:val="20"/>
          <w:szCs w:val="20"/>
          <w:lang w:eastAsia="pt-BR"/>
        </w:rPr>
        <w:t>, </w:t>
      </w:r>
      <w:r w:rsidRPr="000E6552">
        <w:rPr>
          <w:rFonts w:ascii="Arial" w:eastAsia="Times New Roman" w:hAnsi="Arial" w:cs="Arial"/>
          <w:i/>
          <w:iCs/>
          <w:color w:val="000000"/>
          <w:sz w:val="20"/>
          <w:szCs w:val="20"/>
          <w:lang w:eastAsia="pt-BR"/>
        </w:rPr>
        <w:t>b </w:t>
      </w:r>
      <w:r w:rsidRPr="000E6552">
        <w:rPr>
          <w:rFonts w:ascii="Arial" w:eastAsia="Times New Roman" w:hAnsi="Arial" w:cs="Arial"/>
          <w:color w:val="000000"/>
          <w:sz w:val="20"/>
          <w:szCs w:val="20"/>
          <w:lang w:eastAsia="pt-BR"/>
        </w:rPr>
        <w:t>e </w:t>
      </w:r>
      <w:r w:rsidRPr="000E6552">
        <w:rPr>
          <w:rFonts w:ascii="Arial" w:eastAsia="Times New Roman" w:hAnsi="Arial" w:cs="Arial"/>
          <w:i/>
          <w:iCs/>
          <w:color w:val="000000"/>
          <w:sz w:val="20"/>
          <w:szCs w:val="20"/>
          <w:lang w:eastAsia="pt-BR"/>
        </w:rPr>
        <w:t>c </w:t>
      </w:r>
      <w:r w:rsidRPr="000E6552">
        <w:rPr>
          <w:rFonts w:ascii="Arial" w:eastAsia="Times New Roman" w:hAnsi="Arial" w:cs="Arial"/>
          <w:color w:val="000000"/>
          <w:sz w:val="20"/>
          <w:szCs w:val="20"/>
          <w:lang w:eastAsia="pt-BR"/>
        </w:rPr>
        <w:t>do parágrafo único do art. 11 desta Lei, das contribuições instituídas a título de substituição e das contribuições devidas a terceiros, assim entendidas outras entidades e fundos, não pagos nos prazos previstos em legislação, serão acrescidos de multa de mora e juros de mora, nos termos do art. 61 da Lei n</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9.430, de 27 de dezembro de 1996.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I – (revogado):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a) (revogada);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b) (revogada);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c) (revogada);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II – (revogado):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a) (revogada);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b) (revogada);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c) (revogada);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d) (revogada);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III – (revogado):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a) (revogada);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b) (revogada);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c) (revogada);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d) (revogada).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 1</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(Revogado).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 2</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(Revogado).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 3</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(Revogado).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 4</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(Revogado).” </w:t>
      </w:r>
      <w:r w:rsidRPr="000E6552">
        <w:rPr>
          <w:rFonts w:ascii="Arial" w:eastAsia="Times New Roman" w:hAnsi="Arial" w:cs="Arial"/>
          <w:color w:val="000000"/>
          <w:sz w:val="20"/>
          <w:szCs w:val="20"/>
          <w:lang w:val="en-US" w:eastAsia="pt-BR"/>
        </w:rPr>
        <w:t>(NR)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val="en-US" w:eastAsia="pt-BR"/>
        </w:rPr>
        <w:t>“</w:t>
      </w:r>
      <w:hyperlink r:id="rId175" w:anchor="art35a." w:history="1">
        <w:r w:rsidRPr="000E6552">
          <w:rPr>
            <w:rFonts w:ascii="Arial" w:eastAsia="Times New Roman" w:hAnsi="Arial" w:cs="Arial"/>
            <w:color w:val="0000FF"/>
            <w:sz w:val="20"/>
            <w:szCs w:val="20"/>
            <w:u w:val="single"/>
            <w:lang w:val="en-US" w:eastAsia="pt-BR"/>
          </w:rPr>
          <w:t>Art. 35-A.</w:t>
        </w:r>
      </w:hyperlink>
      <w:r w:rsidRPr="000E6552">
        <w:rPr>
          <w:rFonts w:ascii="Arial" w:eastAsia="Times New Roman" w:hAnsi="Arial" w:cs="Arial"/>
          <w:color w:val="000000"/>
          <w:sz w:val="20"/>
          <w:szCs w:val="20"/>
          <w:lang w:val="en-US" w:eastAsia="pt-BR"/>
        </w:rPr>
        <w:t>  </w:t>
      </w:r>
      <w:r w:rsidRPr="000E6552">
        <w:rPr>
          <w:rFonts w:ascii="Arial" w:eastAsia="Times New Roman" w:hAnsi="Arial" w:cs="Arial"/>
          <w:color w:val="000000"/>
          <w:sz w:val="20"/>
          <w:szCs w:val="20"/>
          <w:lang w:eastAsia="pt-BR"/>
        </w:rPr>
        <w:t>Nos casos de lançamento de ofício relativos às contribuições referidas no art. 35 desta Lei, aplica-se o disposto no art. 44 da Lei n</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9.430, de 27 de dezembro de 1996.”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lastRenderedPageBreak/>
        <w:t>“</w:t>
      </w:r>
      <w:hyperlink r:id="rId176" w:anchor="art37." w:history="1">
        <w:r w:rsidRPr="000E6552">
          <w:rPr>
            <w:rFonts w:ascii="Arial" w:eastAsia="Times New Roman" w:hAnsi="Arial" w:cs="Arial"/>
            <w:color w:val="0000FF"/>
            <w:sz w:val="20"/>
            <w:szCs w:val="20"/>
            <w:u w:val="single"/>
            <w:lang w:eastAsia="pt-BR"/>
          </w:rPr>
          <w:t>Art. 37.</w:t>
        </w:r>
      </w:hyperlink>
      <w:r w:rsidRPr="000E6552">
        <w:rPr>
          <w:rFonts w:ascii="Arial" w:eastAsia="Times New Roman" w:hAnsi="Arial" w:cs="Arial"/>
          <w:color w:val="000000"/>
          <w:sz w:val="20"/>
          <w:szCs w:val="20"/>
          <w:lang w:eastAsia="pt-BR"/>
        </w:rPr>
        <w:t>  Constatado o não-recolhimento total ou parcial das contribuições tratadas nesta Lei, não declaradas na forma do art. 32 desta Lei, a falta de pagamento de benefício reembolsado ou o descumprimento de obrigação acessória, será lavrado auto de infração ou notificação de lançamento.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 1</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(Revogado).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 2</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(Revogado).” (NR)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“Art. 43.  .......................................................................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hyperlink r:id="rId177" w:anchor="art43%C2%A71" w:history="1">
        <w:r w:rsidRPr="000E6552">
          <w:rPr>
            <w:rFonts w:ascii="Arial" w:eastAsia="Times New Roman" w:hAnsi="Arial" w:cs="Arial"/>
            <w:color w:val="0000FF"/>
            <w:sz w:val="20"/>
            <w:szCs w:val="20"/>
            <w:u w:val="single"/>
            <w:lang w:eastAsia="pt-BR"/>
          </w:rPr>
          <w:t>§ 1</w:t>
        </w:r>
        <w:r w:rsidRPr="000E6552">
          <w:rPr>
            <w:rFonts w:ascii="Arial" w:eastAsia="Times New Roman" w:hAnsi="Arial" w:cs="Arial"/>
            <w:color w:val="0000FF"/>
            <w:sz w:val="20"/>
            <w:szCs w:val="20"/>
            <w:u w:val="single"/>
            <w:vertAlign w:val="superscript"/>
            <w:lang w:eastAsia="pt-BR"/>
          </w:rPr>
          <w:t>o</w:t>
        </w:r>
      </w:hyperlink>
      <w:r w:rsidRPr="000E6552">
        <w:rPr>
          <w:rFonts w:ascii="Arial" w:eastAsia="Times New Roman" w:hAnsi="Arial" w:cs="Arial"/>
          <w:color w:val="000000"/>
          <w:sz w:val="20"/>
          <w:szCs w:val="20"/>
          <w:lang w:eastAsia="pt-BR"/>
        </w:rPr>
        <w:t>  Nas sentenças judiciais ou nos acordos homologados em que não figurarem, discriminadamente, as parcelas legais relativas às contribuições sociais, estas incidirão sobre o valor total apurado em liquidação de sentença ou sobre o valor do acordo homologado.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 2</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Considera-se ocorrido o fato gerador das contribuições sociais na data da prestação do serviço.</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 3</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As contribuições sociais serão apuradas mês a mês, com referência ao período da prestação de serviços, mediante a aplicação de alíquotas, limites máximos do salário-de-contribuição e acréscimos legais moratórios vigentes relativamente a cada uma das competências abrangidas, devendo o recolhimento ser efetuado no mesmo prazo em que devam ser pagos os créditos encontrados em liquidação de sentença ou em acordo homologado, sendo que nesse último caso o recolhimento será feito em tantas parcelas quantas as previstas no acordo, nas mesmas datas em que sejam exigíveis e proporcionalmente a cada uma delas.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 4</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No caso de reconhecimento judicial da prestação de serviços em condições que permitam a aposentadoria especial após 15 (quinze), 20 (vinte) ou 25 (vinte e cinco) anos de contribuição, serão devidos os acréscimos de contribuição de que trata o § 6</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do art. 57 da Lei n</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8.213, de 24 de julho de 1991.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 5</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Na hipótese de acordo celebrado após ter sido proferida decisão de mérito, a contribuição será calculada com base no valor do acordo.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 6</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Aplica-se o disposto neste artigo aos valores devidos ou pagos nas Comissões de Conciliação Prévia de que trata a Lei n</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9.958, de 12 de janeiro de 2000.” (NR)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w:t>
      </w:r>
      <w:hyperlink r:id="rId178" w:anchor="art49." w:history="1">
        <w:r w:rsidRPr="000E6552">
          <w:rPr>
            <w:rFonts w:ascii="Arial" w:eastAsia="Times New Roman" w:hAnsi="Arial" w:cs="Arial"/>
            <w:color w:val="0000FF"/>
            <w:sz w:val="20"/>
            <w:szCs w:val="20"/>
            <w:u w:val="single"/>
            <w:lang w:eastAsia="pt-BR"/>
          </w:rPr>
          <w:t>Art. 49.</w:t>
        </w:r>
      </w:hyperlink>
      <w:r w:rsidRPr="000E6552">
        <w:rPr>
          <w:rFonts w:ascii="Arial" w:eastAsia="Times New Roman" w:hAnsi="Arial" w:cs="Arial"/>
          <w:color w:val="000000"/>
          <w:sz w:val="20"/>
          <w:szCs w:val="20"/>
          <w:lang w:eastAsia="pt-BR"/>
        </w:rPr>
        <w:t>  A matrícula da empresa será efetuada nos termos e condições estabelecidos pela Secretaria da Receita Federal do Brasil.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I – (revogado);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II – (revogado).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 1</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No caso de obra de construção civil, a matrícula deverá ser efetuada mediante comunicação obrigatória do responsável por sua execução, no prazo de 30 (trinta) dias, contado do início de suas atividades, quando obterá número cadastral básico, de caráter permanente.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a) (revogada);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b) (revogada).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 2</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(Revogado).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lastRenderedPageBreak/>
        <w:t>§ 3</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O não cumprimento do disposto no § 1</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deste artigo sujeita o responsável a multa na forma estabelecida no art. 92 desta Lei.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 4</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O Departamento Nacional de Registro do Comércio – DNRC, por intermédio das Juntas Comerciais bem como os Cartórios de Registro Civil de Pessoas Jurídicas prestarão, obrigatoriamente, à Secretaria da Receita Federal do Brasil todas as informações referentes aos atos constitutivos e alterações posteriores relativos a empresas e entidades neles registradas.</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val="en-US" w:eastAsia="pt-BR"/>
        </w:rPr>
        <w:t>...................................................................................” (NR)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val="en-US" w:eastAsia="pt-BR"/>
        </w:rPr>
        <w:t>“Art. 50.  </w:t>
      </w:r>
      <w:hyperlink r:id="rId179" w:history="1">
        <w:r w:rsidRPr="000E6552">
          <w:rPr>
            <w:rFonts w:ascii="Arial" w:eastAsia="Times New Roman" w:hAnsi="Arial" w:cs="Arial"/>
            <w:color w:val="0000FF"/>
            <w:sz w:val="20"/>
            <w:szCs w:val="20"/>
            <w:u w:val="single"/>
            <w:lang w:eastAsia="pt-BR"/>
          </w:rPr>
          <w:t>(VETADO)</w:t>
        </w:r>
      </w:hyperlink>
      <w:r w:rsidRPr="000E6552">
        <w:rPr>
          <w:rFonts w:ascii="Arial" w:eastAsia="Times New Roman" w:hAnsi="Arial" w:cs="Arial"/>
          <w:color w:val="000000"/>
          <w:sz w:val="20"/>
          <w:szCs w:val="20"/>
          <w:lang w:val="en-US" w:eastAsia="pt-BR"/>
        </w:rPr>
        <w:t>”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hyperlink r:id="rId180" w:anchor="art52." w:history="1">
        <w:r w:rsidRPr="000E6552">
          <w:rPr>
            <w:rFonts w:ascii="Arial" w:eastAsia="Times New Roman" w:hAnsi="Arial" w:cs="Arial"/>
            <w:color w:val="0000FF"/>
            <w:sz w:val="20"/>
            <w:szCs w:val="20"/>
            <w:u w:val="single"/>
            <w:lang w:eastAsia="pt-BR"/>
          </w:rPr>
          <w:t>“Art. 52. </w:t>
        </w:r>
      </w:hyperlink>
      <w:r w:rsidRPr="000E6552">
        <w:rPr>
          <w:rFonts w:ascii="Arial" w:eastAsia="Times New Roman" w:hAnsi="Arial" w:cs="Arial"/>
          <w:color w:val="000000"/>
          <w:sz w:val="20"/>
          <w:szCs w:val="20"/>
          <w:lang w:eastAsia="pt-BR"/>
        </w:rPr>
        <w:t> Às empresas, enquanto estiverem em débito não garantido com a União, aplica-se o disposto no art. 32 da Lei n</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4.357, de 16 de julho de 1964.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I – (revogado);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II – (revogado).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Parágrafo único.  (Revogado).” (NR)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hyperlink r:id="rId181" w:anchor="art60." w:history="1">
        <w:r w:rsidRPr="000E6552">
          <w:rPr>
            <w:rFonts w:ascii="Arial" w:eastAsia="Times New Roman" w:hAnsi="Arial" w:cs="Arial"/>
            <w:color w:val="0000FF"/>
            <w:sz w:val="20"/>
            <w:szCs w:val="20"/>
            <w:u w:val="single"/>
            <w:lang w:eastAsia="pt-BR"/>
          </w:rPr>
          <w:t>“Art. 60.</w:t>
        </w:r>
      </w:hyperlink>
      <w:r w:rsidRPr="000E6552">
        <w:rPr>
          <w:rFonts w:ascii="Arial" w:eastAsia="Times New Roman" w:hAnsi="Arial" w:cs="Arial"/>
          <w:color w:val="000000"/>
          <w:sz w:val="20"/>
          <w:szCs w:val="20"/>
          <w:lang w:eastAsia="pt-BR"/>
        </w:rPr>
        <w:t>  O pagamento dos benefícios da Seguridade Social será realizado por intermédio da rede bancária ou por outras formas definidas pelo Ministério da Previdência Social.</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 (NR)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hyperlink r:id="rId182" w:anchor="art89.." w:history="1">
        <w:r w:rsidRPr="000E6552">
          <w:rPr>
            <w:rFonts w:ascii="Arial" w:eastAsia="Times New Roman" w:hAnsi="Arial" w:cs="Arial"/>
            <w:color w:val="0000FF"/>
            <w:sz w:val="20"/>
            <w:szCs w:val="20"/>
            <w:u w:val="single"/>
            <w:lang w:eastAsia="pt-BR"/>
          </w:rPr>
          <w:t>“Art. 89.</w:t>
        </w:r>
      </w:hyperlink>
      <w:r w:rsidRPr="000E6552">
        <w:rPr>
          <w:rFonts w:ascii="Arial" w:eastAsia="Times New Roman" w:hAnsi="Arial" w:cs="Arial"/>
          <w:color w:val="000000"/>
          <w:sz w:val="20"/>
          <w:szCs w:val="20"/>
          <w:lang w:eastAsia="pt-BR"/>
        </w:rPr>
        <w:t>  As contribuições sociais previstas nas alíneas </w:t>
      </w:r>
      <w:r w:rsidRPr="000E6552">
        <w:rPr>
          <w:rFonts w:ascii="Arial" w:eastAsia="Times New Roman" w:hAnsi="Arial" w:cs="Arial"/>
          <w:i/>
          <w:iCs/>
          <w:color w:val="000000"/>
          <w:sz w:val="20"/>
          <w:szCs w:val="20"/>
          <w:lang w:eastAsia="pt-BR"/>
        </w:rPr>
        <w:t>a</w:t>
      </w:r>
      <w:r w:rsidRPr="000E6552">
        <w:rPr>
          <w:rFonts w:ascii="Arial" w:eastAsia="Times New Roman" w:hAnsi="Arial" w:cs="Arial"/>
          <w:color w:val="000000"/>
          <w:sz w:val="20"/>
          <w:szCs w:val="20"/>
          <w:lang w:eastAsia="pt-BR"/>
        </w:rPr>
        <w:t>, </w:t>
      </w:r>
      <w:r w:rsidRPr="000E6552">
        <w:rPr>
          <w:rFonts w:ascii="Arial" w:eastAsia="Times New Roman" w:hAnsi="Arial" w:cs="Arial"/>
          <w:i/>
          <w:iCs/>
          <w:color w:val="000000"/>
          <w:sz w:val="20"/>
          <w:szCs w:val="20"/>
          <w:lang w:eastAsia="pt-BR"/>
        </w:rPr>
        <w:t>b </w:t>
      </w:r>
      <w:r w:rsidRPr="000E6552">
        <w:rPr>
          <w:rFonts w:ascii="Arial" w:eastAsia="Times New Roman" w:hAnsi="Arial" w:cs="Arial"/>
          <w:color w:val="000000"/>
          <w:sz w:val="20"/>
          <w:szCs w:val="20"/>
          <w:lang w:eastAsia="pt-BR"/>
        </w:rPr>
        <w:t>e </w:t>
      </w:r>
      <w:r w:rsidRPr="000E6552">
        <w:rPr>
          <w:rFonts w:ascii="Arial" w:eastAsia="Times New Roman" w:hAnsi="Arial" w:cs="Arial"/>
          <w:i/>
          <w:iCs/>
          <w:color w:val="000000"/>
          <w:sz w:val="20"/>
          <w:szCs w:val="20"/>
          <w:lang w:eastAsia="pt-BR"/>
        </w:rPr>
        <w:t>c </w:t>
      </w:r>
      <w:r w:rsidRPr="000E6552">
        <w:rPr>
          <w:rFonts w:ascii="Arial" w:eastAsia="Times New Roman" w:hAnsi="Arial" w:cs="Arial"/>
          <w:color w:val="000000"/>
          <w:sz w:val="20"/>
          <w:szCs w:val="20"/>
          <w:lang w:eastAsia="pt-BR"/>
        </w:rPr>
        <w:t>do parágrafo único do art. 11 desta Lei, as contribuições instituídas a título de substituição e as contribuições devidas a terceiros somente poderão ser restituídas ou compensadas nas hipóteses de pagamento ou recolhimento indevido ou maior que o devido, nos termos e condições estabelecidos pela Secretaria da Receita Federal do Brasil.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 1</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(Revogado).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 2</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(Revogado).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 3</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(Revogado).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 4</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O valor a ser restituído ou compensado será acrescido de juros obtidos pela aplicação da taxa referencial do Sistema Especial de Liquidação e de Custódia – SELIC para títulos federais, acumulada mensalmente, a partir do mês subsequente ao do pagamento indevido ou a maior que o devido até o mês anterior ao da compensação ou restituição e de 1% (um por cento) relativamente ao mês em que estiver sendo efetuada.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 5</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(Revogado).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 6</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(Revogado).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 7</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(Revogado).</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hyperlink r:id="rId183" w:anchor="art89%C2%A79." w:history="1">
        <w:r w:rsidRPr="000E6552">
          <w:rPr>
            <w:rFonts w:ascii="Arial" w:eastAsia="Times New Roman" w:hAnsi="Arial" w:cs="Arial"/>
            <w:color w:val="0000FF"/>
            <w:sz w:val="20"/>
            <w:szCs w:val="20"/>
            <w:u w:val="single"/>
            <w:lang w:eastAsia="pt-BR"/>
          </w:rPr>
          <w:t>§ 9</w:t>
        </w:r>
        <w:r w:rsidRPr="000E6552">
          <w:rPr>
            <w:rFonts w:ascii="Arial" w:eastAsia="Times New Roman" w:hAnsi="Arial" w:cs="Arial"/>
            <w:color w:val="0000FF"/>
            <w:sz w:val="20"/>
            <w:szCs w:val="20"/>
            <w:u w:val="single"/>
            <w:vertAlign w:val="superscript"/>
            <w:lang w:eastAsia="pt-BR"/>
          </w:rPr>
          <w:t>o</w:t>
        </w:r>
      </w:hyperlink>
      <w:r w:rsidRPr="000E6552">
        <w:rPr>
          <w:rFonts w:ascii="Arial" w:eastAsia="Times New Roman" w:hAnsi="Arial" w:cs="Arial"/>
          <w:color w:val="000000"/>
          <w:sz w:val="20"/>
          <w:szCs w:val="20"/>
          <w:lang w:eastAsia="pt-BR"/>
        </w:rPr>
        <w:t>  Os valores compensados indevidamente serão exigidos com os acréscimos moratórios de que trata o art. 35 desta Lei.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lastRenderedPageBreak/>
        <w:t>§ 10.  Na hipótese de compensação indevida, quando se comprove falsidade da declaração apresentada pelo sujeito passivo, o contribuinte estará sujeito à multa isolada aplicada no percentual previsto no inciso I do caput</w:t>
      </w:r>
      <w:r w:rsidRPr="000E6552">
        <w:rPr>
          <w:rFonts w:ascii="Arial" w:eastAsia="Times New Roman" w:hAnsi="Arial" w:cs="Arial"/>
          <w:i/>
          <w:iCs/>
          <w:color w:val="000000"/>
          <w:sz w:val="20"/>
          <w:szCs w:val="20"/>
          <w:lang w:eastAsia="pt-BR"/>
        </w:rPr>
        <w:t> </w:t>
      </w:r>
      <w:r w:rsidRPr="000E6552">
        <w:rPr>
          <w:rFonts w:ascii="Arial" w:eastAsia="Times New Roman" w:hAnsi="Arial" w:cs="Arial"/>
          <w:color w:val="000000"/>
          <w:sz w:val="20"/>
          <w:szCs w:val="20"/>
          <w:lang w:eastAsia="pt-BR"/>
        </w:rPr>
        <w:t>do art. 44 da Lei n</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9.430, de 27 de dezembro de 1996, aplicado em dobro, e terá como base de cálculo o valor total do débito indevidamente compensado.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 11.  Aplica-se aos processos de restituição das contribuições de que trata este artigo e de reembolso de salário-família e salário-maternidade o rito previsto no Decreto n</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70.235, de 6 de março de 1972.” (NR)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“Art. 102.  ......................................................................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hyperlink r:id="rId184" w:anchor="art102%C2%A71." w:history="1">
        <w:r w:rsidRPr="000E6552">
          <w:rPr>
            <w:rFonts w:ascii="Arial" w:eastAsia="Times New Roman" w:hAnsi="Arial" w:cs="Arial"/>
            <w:color w:val="0000FF"/>
            <w:sz w:val="20"/>
            <w:szCs w:val="20"/>
            <w:u w:val="single"/>
            <w:lang w:eastAsia="pt-BR"/>
          </w:rPr>
          <w:t>§ 1</w:t>
        </w:r>
        <w:r w:rsidRPr="000E6552">
          <w:rPr>
            <w:rFonts w:ascii="Arial" w:eastAsia="Times New Roman" w:hAnsi="Arial" w:cs="Arial"/>
            <w:color w:val="0000FF"/>
            <w:sz w:val="20"/>
            <w:szCs w:val="20"/>
            <w:u w:val="single"/>
            <w:vertAlign w:val="superscript"/>
            <w:lang w:eastAsia="pt-BR"/>
          </w:rPr>
          <w:t>o</w:t>
        </w:r>
        <w:r w:rsidRPr="000E6552">
          <w:rPr>
            <w:rFonts w:ascii="Arial" w:eastAsia="Times New Roman" w:hAnsi="Arial" w:cs="Arial"/>
            <w:color w:val="0000FF"/>
            <w:sz w:val="20"/>
            <w:szCs w:val="20"/>
            <w:u w:val="single"/>
            <w:lang w:eastAsia="pt-BR"/>
          </w:rPr>
          <w:t> </w:t>
        </w:r>
      </w:hyperlink>
      <w:r w:rsidRPr="000E6552">
        <w:rPr>
          <w:rFonts w:ascii="Arial" w:eastAsia="Times New Roman" w:hAnsi="Arial" w:cs="Arial"/>
          <w:color w:val="000000"/>
          <w:sz w:val="20"/>
          <w:szCs w:val="20"/>
          <w:lang w:eastAsia="pt-BR"/>
        </w:rPr>
        <w:t> O disposto neste artigo não se aplica às penalidades previstas no art. 32-A desta Lei.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 2</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O reajuste dos valores dos salários-de-contribuição em decorrência da alteração do salário-mínimo será descontado por ocasião da aplicação dos índices a que se refere o caput deste artigo.” (NR)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         </w:t>
      </w:r>
      <w:bookmarkStart w:id="91" w:name="art27"/>
      <w:bookmarkEnd w:id="91"/>
      <w:r w:rsidRPr="000E6552">
        <w:rPr>
          <w:rFonts w:ascii="Arial" w:eastAsia="Times New Roman" w:hAnsi="Arial" w:cs="Arial"/>
          <w:color w:val="000000"/>
          <w:sz w:val="20"/>
          <w:szCs w:val="20"/>
          <w:lang w:eastAsia="pt-BR"/>
        </w:rPr>
        <w:t>Art. 27.  A Lei n</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8.213, de 24 de julho de 1991, passa a vigorar acrescida do seguinte art. 125-A: </w:t>
      </w:r>
    </w:p>
    <w:p w:rsidR="000E6552" w:rsidRPr="000E6552" w:rsidRDefault="000E6552" w:rsidP="000E6552">
      <w:pPr>
        <w:spacing w:beforeAutospacing="1" w:after="100" w:afterAutospacing="1" w:line="240" w:lineRule="auto"/>
        <w:rPr>
          <w:rFonts w:ascii="Arial" w:eastAsia="Times New Roman" w:hAnsi="Arial" w:cs="Arial"/>
          <w:color w:val="000000"/>
          <w:sz w:val="20"/>
          <w:szCs w:val="20"/>
          <w:lang w:eastAsia="pt-BR"/>
        </w:rPr>
      </w:pPr>
      <w:hyperlink r:id="rId185" w:anchor="art125a." w:history="1">
        <w:r w:rsidRPr="000E6552">
          <w:rPr>
            <w:rFonts w:ascii="Arial" w:eastAsia="Times New Roman" w:hAnsi="Arial" w:cs="Arial"/>
            <w:color w:val="0000FF"/>
            <w:sz w:val="20"/>
            <w:szCs w:val="20"/>
            <w:u w:val="single"/>
            <w:lang w:eastAsia="pt-BR"/>
          </w:rPr>
          <w:t>“Art. 125-A.</w:t>
        </w:r>
      </w:hyperlink>
      <w:r w:rsidRPr="000E6552">
        <w:rPr>
          <w:rFonts w:ascii="Arial" w:eastAsia="Times New Roman" w:hAnsi="Arial" w:cs="Arial"/>
          <w:color w:val="000000"/>
          <w:sz w:val="20"/>
          <w:szCs w:val="20"/>
          <w:lang w:eastAsia="pt-BR"/>
        </w:rPr>
        <w:t>  Compete ao Instituto Nacional do Seguro Social – INSS realizar, por meio dos seus próprios agentes, quando designados, todos os atos e procedimentos necessários à verificação do atendimento das obrigações não tributárias impostas pela legislação previdenciária e à imposição da multa por seu eventual descumprimento.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 1</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A empresa disponibilizará a servidor designado por dirigente do INSS os documentos necessários à comprovação de vínculo empregatício, de prestação de serviços e de remuneração relativos a trabalhador previamente identificado.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 2</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Aplica-se ao disposto neste artigo, no que couber, o art. 126 desta Lei.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 3</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O disposto neste artigo não abrange as competências atribuídas em caráter privativo aos ocupantes do cargo de Auditor-Fiscal da Receita Federal do Brasil previstas no inciso I do caput</w:t>
      </w:r>
      <w:r w:rsidRPr="000E6552">
        <w:rPr>
          <w:rFonts w:ascii="Arial" w:eastAsia="Times New Roman" w:hAnsi="Arial" w:cs="Arial"/>
          <w:i/>
          <w:iCs/>
          <w:color w:val="000000"/>
          <w:sz w:val="20"/>
          <w:szCs w:val="20"/>
          <w:lang w:eastAsia="pt-BR"/>
        </w:rPr>
        <w:t> </w:t>
      </w:r>
      <w:r w:rsidRPr="000E6552">
        <w:rPr>
          <w:rFonts w:ascii="Arial" w:eastAsia="Times New Roman" w:hAnsi="Arial" w:cs="Arial"/>
          <w:color w:val="000000"/>
          <w:sz w:val="20"/>
          <w:szCs w:val="20"/>
          <w:lang w:eastAsia="pt-BR"/>
        </w:rPr>
        <w:t>do art. 6</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da Lei n</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10.593, de 6 de dezembro de 2002.”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         </w:t>
      </w:r>
      <w:bookmarkStart w:id="92" w:name="art28"/>
      <w:bookmarkEnd w:id="92"/>
      <w:r w:rsidRPr="000E6552">
        <w:rPr>
          <w:rFonts w:ascii="Arial" w:eastAsia="Times New Roman" w:hAnsi="Arial" w:cs="Arial"/>
          <w:color w:val="000000"/>
          <w:sz w:val="20"/>
          <w:szCs w:val="20"/>
          <w:lang w:eastAsia="pt-BR"/>
        </w:rPr>
        <w:t>Art. 28.  O art. 6</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da Lei n</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8.218, de 29 de agosto de 1991, passa a vigorar com a seguinte redação:                       </w:t>
      </w:r>
      <w:hyperlink r:id="rId186" w:anchor="art601" w:history="1">
        <w:r w:rsidRPr="000E6552">
          <w:rPr>
            <w:rFonts w:ascii="Arial" w:eastAsia="Times New Roman" w:hAnsi="Arial" w:cs="Arial"/>
            <w:color w:val="0000FF"/>
            <w:sz w:val="20"/>
            <w:szCs w:val="20"/>
            <w:u w:val="single"/>
            <w:lang w:eastAsia="pt-BR"/>
          </w:rPr>
          <w:t>(Vide Decreto nº 7.212, de 2010)</w:t>
        </w:r>
      </w:hyperlink>
    </w:p>
    <w:p w:rsidR="000E6552" w:rsidRPr="000E6552" w:rsidRDefault="000E6552" w:rsidP="000E6552">
      <w:pPr>
        <w:spacing w:beforeAutospacing="1" w:after="100" w:afterAutospacing="1" w:line="240" w:lineRule="auto"/>
        <w:rPr>
          <w:rFonts w:ascii="Arial" w:eastAsia="Times New Roman" w:hAnsi="Arial" w:cs="Arial"/>
          <w:color w:val="000000"/>
          <w:sz w:val="20"/>
          <w:szCs w:val="20"/>
          <w:lang w:eastAsia="pt-BR"/>
        </w:rPr>
      </w:pPr>
      <w:hyperlink r:id="rId187" w:anchor="art6.." w:history="1">
        <w:r w:rsidRPr="000E6552">
          <w:rPr>
            <w:rFonts w:ascii="Arial" w:eastAsia="Times New Roman" w:hAnsi="Arial" w:cs="Arial"/>
            <w:color w:val="0000FF"/>
            <w:sz w:val="20"/>
            <w:szCs w:val="20"/>
            <w:u w:val="single"/>
            <w:lang w:eastAsia="pt-BR"/>
          </w:rPr>
          <w:t>“Art. 6</w:t>
        </w:r>
        <w:r w:rsidRPr="000E6552">
          <w:rPr>
            <w:rFonts w:ascii="Arial" w:eastAsia="Times New Roman" w:hAnsi="Arial" w:cs="Arial"/>
            <w:color w:val="0000FF"/>
            <w:sz w:val="20"/>
            <w:szCs w:val="20"/>
            <w:u w:val="single"/>
            <w:vertAlign w:val="superscript"/>
            <w:lang w:eastAsia="pt-BR"/>
          </w:rPr>
          <w:t>o</w:t>
        </w:r>
        <w:r w:rsidRPr="000E6552">
          <w:rPr>
            <w:rFonts w:ascii="Arial" w:eastAsia="Times New Roman" w:hAnsi="Arial" w:cs="Arial"/>
            <w:color w:val="0000FF"/>
            <w:sz w:val="20"/>
            <w:szCs w:val="20"/>
            <w:u w:val="single"/>
            <w:lang w:eastAsia="pt-BR"/>
          </w:rPr>
          <w:t> </w:t>
        </w:r>
      </w:hyperlink>
      <w:r w:rsidRPr="000E6552">
        <w:rPr>
          <w:rFonts w:ascii="Arial" w:eastAsia="Times New Roman" w:hAnsi="Arial" w:cs="Arial"/>
          <w:color w:val="000000"/>
          <w:sz w:val="20"/>
          <w:szCs w:val="20"/>
          <w:lang w:eastAsia="pt-BR"/>
        </w:rPr>
        <w:t> Ao sujeito passivo que, notificado, efetuar o pagamento, a compensação ou o parcelamento dos tributos administrados pela Secretaria da Receita Federal do Brasil, inclusive das contribuições sociais previstas nas alíneas </w:t>
      </w:r>
      <w:r w:rsidRPr="000E6552">
        <w:rPr>
          <w:rFonts w:ascii="Arial" w:eastAsia="Times New Roman" w:hAnsi="Arial" w:cs="Arial"/>
          <w:i/>
          <w:iCs/>
          <w:color w:val="000000"/>
          <w:sz w:val="20"/>
          <w:szCs w:val="20"/>
          <w:lang w:eastAsia="pt-BR"/>
        </w:rPr>
        <w:t>a</w:t>
      </w:r>
      <w:r w:rsidRPr="000E6552">
        <w:rPr>
          <w:rFonts w:ascii="Arial" w:eastAsia="Times New Roman" w:hAnsi="Arial" w:cs="Arial"/>
          <w:color w:val="000000"/>
          <w:sz w:val="20"/>
          <w:szCs w:val="20"/>
          <w:lang w:eastAsia="pt-BR"/>
        </w:rPr>
        <w:t>, </w:t>
      </w:r>
      <w:r w:rsidRPr="000E6552">
        <w:rPr>
          <w:rFonts w:ascii="Arial" w:eastAsia="Times New Roman" w:hAnsi="Arial" w:cs="Arial"/>
          <w:i/>
          <w:iCs/>
          <w:color w:val="000000"/>
          <w:sz w:val="20"/>
          <w:szCs w:val="20"/>
          <w:lang w:eastAsia="pt-BR"/>
        </w:rPr>
        <w:t>b </w:t>
      </w:r>
      <w:r w:rsidRPr="000E6552">
        <w:rPr>
          <w:rFonts w:ascii="Arial" w:eastAsia="Times New Roman" w:hAnsi="Arial" w:cs="Arial"/>
          <w:color w:val="000000"/>
          <w:sz w:val="20"/>
          <w:szCs w:val="20"/>
          <w:lang w:eastAsia="pt-BR"/>
        </w:rPr>
        <w:t>e </w:t>
      </w:r>
      <w:r w:rsidRPr="000E6552">
        <w:rPr>
          <w:rFonts w:ascii="Arial" w:eastAsia="Times New Roman" w:hAnsi="Arial" w:cs="Arial"/>
          <w:i/>
          <w:iCs/>
          <w:color w:val="000000"/>
          <w:sz w:val="20"/>
          <w:szCs w:val="20"/>
          <w:lang w:eastAsia="pt-BR"/>
        </w:rPr>
        <w:t>c </w:t>
      </w:r>
      <w:r w:rsidRPr="000E6552">
        <w:rPr>
          <w:rFonts w:ascii="Arial" w:eastAsia="Times New Roman" w:hAnsi="Arial" w:cs="Arial"/>
          <w:color w:val="000000"/>
          <w:sz w:val="20"/>
          <w:szCs w:val="20"/>
          <w:lang w:eastAsia="pt-BR"/>
        </w:rPr>
        <w:t>do parágrafo único do art. 11 da Lei n</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8.212, de 24 de julho de 1991, das contribuições instituídas a título de substituição e das contribuições devidas a terceiros, assim entendidas outras entidades e fundos, será concedido redução da multa de lançamento de ofício nos seguintes percentuais: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I – 50% (cinquenta por cento), se for efetuado o pagamento ou a compensação no prazo de 30 (trinta) dias, contado da data em que o sujeito passivo foi notificado do lançamento;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II – 40% (quarenta por cento), se o sujeito passivo requerer o parcelamento no prazo de 30 (trinta) dias, contado da data em que foi notificado do lançamento;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III – 30% (trinta por cento), se for efetuado o pagamento ou a compensação no prazo de 30 (trinta) dias, contado da data em que o sujeito passivo foi notificado da decisão administrativa de primeira instância; e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lastRenderedPageBreak/>
        <w:t>IV – 20% (vinte por cento), se o sujeito passivo requerer o parcelamento no prazo de 30 (trinta) dias, contado da data em que foi notificado da decisão administrativa de primeira instância.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 1</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No caso de provimento a recurso de ofício interposto por autoridade julgadora de primeira instância, aplica-se a redução prevista no inciso III do caput</w:t>
      </w:r>
      <w:r w:rsidRPr="000E6552">
        <w:rPr>
          <w:rFonts w:ascii="Arial" w:eastAsia="Times New Roman" w:hAnsi="Arial" w:cs="Arial"/>
          <w:i/>
          <w:iCs/>
          <w:color w:val="000000"/>
          <w:sz w:val="20"/>
          <w:szCs w:val="20"/>
          <w:lang w:eastAsia="pt-BR"/>
        </w:rPr>
        <w:t> </w:t>
      </w:r>
      <w:r w:rsidRPr="000E6552">
        <w:rPr>
          <w:rFonts w:ascii="Arial" w:eastAsia="Times New Roman" w:hAnsi="Arial" w:cs="Arial"/>
          <w:color w:val="000000"/>
          <w:sz w:val="20"/>
          <w:szCs w:val="20"/>
          <w:lang w:eastAsia="pt-BR"/>
        </w:rPr>
        <w:t>deste artigo, para o caso de pagamento ou compensação, e no inciso IV do caput</w:t>
      </w:r>
      <w:r w:rsidRPr="000E6552">
        <w:rPr>
          <w:rFonts w:ascii="Arial" w:eastAsia="Times New Roman" w:hAnsi="Arial" w:cs="Arial"/>
          <w:i/>
          <w:iCs/>
          <w:color w:val="000000"/>
          <w:sz w:val="20"/>
          <w:szCs w:val="20"/>
          <w:lang w:eastAsia="pt-BR"/>
        </w:rPr>
        <w:t> </w:t>
      </w:r>
      <w:r w:rsidRPr="000E6552">
        <w:rPr>
          <w:rFonts w:ascii="Arial" w:eastAsia="Times New Roman" w:hAnsi="Arial" w:cs="Arial"/>
          <w:color w:val="000000"/>
          <w:sz w:val="20"/>
          <w:szCs w:val="20"/>
          <w:lang w:eastAsia="pt-BR"/>
        </w:rPr>
        <w:t>deste artigo, para o caso de parcelamento.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 2</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A rescisão do parcelamento, motivada pelo descumprimento das normas que o regulam, implicará restabelecimento do montante da multa proporcionalmente ao valor da receita não satisfeita e que exceder o valor obtido com a garantia apresentada.” (NR)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          </w:t>
      </w:r>
      <w:bookmarkStart w:id="93" w:name="art29"/>
      <w:bookmarkEnd w:id="93"/>
      <w:r w:rsidRPr="000E6552">
        <w:rPr>
          <w:rFonts w:ascii="Arial" w:eastAsia="Times New Roman" w:hAnsi="Arial" w:cs="Arial"/>
          <w:color w:val="000000"/>
          <w:sz w:val="20"/>
          <w:szCs w:val="20"/>
          <w:lang w:eastAsia="pt-BR"/>
        </w:rPr>
        <w:t>Art. 29.  O art. 24 da Lei n</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9.249, de 26 de dezembro de 1995, passa a vigorar com as seguintes alterações: </w:t>
      </w:r>
    </w:p>
    <w:p w:rsidR="000E6552" w:rsidRPr="000E6552" w:rsidRDefault="000E6552" w:rsidP="000E6552">
      <w:pPr>
        <w:spacing w:beforeAutospacing="1" w:after="100" w:afterAutospacing="1" w:line="240" w:lineRule="auto"/>
        <w:rPr>
          <w:rFonts w:ascii="Arial" w:eastAsia="Times New Roman" w:hAnsi="Arial" w:cs="Arial"/>
          <w:color w:val="000000"/>
          <w:sz w:val="20"/>
          <w:szCs w:val="20"/>
          <w:lang w:eastAsia="pt-BR"/>
        </w:rPr>
      </w:pPr>
      <w:hyperlink r:id="rId188" w:anchor="art24%C2%A72." w:history="1">
        <w:r w:rsidRPr="000E6552">
          <w:rPr>
            <w:rFonts w:ascii="Arial" w:eastAsia="Times New Roman" w:hAnsi="Arial" w:cs="Arial"/>
            <w:color w:val="0000FF"/>
            <w:sz w:val="20"/>
            <w:szCs w:val="20"/>
            <w:u w:val="single"/>
            <w:lang w:eastAsia="pt-BR"/>
          </w:rPr>
          <w:t>“Art. 24.</w:t>
        </w:r>
      </w:hyperlink>
      <w:r w:rsidRPr="000E6552">
        <w:rPr>
          <w:rFonts w:ascii="Arial" w:eastAsia="Times New Roman" w:hAnsi="Arial" w:cs="Arial"/>
          <w:color w:val="000000"/>
          <w:sz w:val="20"/>
          <w:szCs w:val="20"/>
          <w:lang w:eastAsia="pt-BR"/>
        </w:rPr>
        <w:t>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 2</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O valor da receita omitida será considerado na determinação da base de cálculo para o lançamento da Contribuição Social sobre o Lucro Líquido – CSLL, da Contribuição para o Financiamento da Seguridade Social – COFINS, da Contribuição para o PIS/Pasep e das contribuições previdenciárias incidentes sobre a receita.</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hyperlink r:id="rId189" w:anchor="art24%C2%A74" w:history="1">
        <w:r w:rsidRPr="000E6552">
          <w:rPr>
            <w:rFonts w:ascii="Arial" w:eastAsia="Times New Roman" w:hAnsi="Arial" w:cs="Arial"/>
            <w:color w:val="0000FF"/>
            <w:sz w:val="20"/>
            <w:szCs w:val="20"/>
            <w:u w:val="single"/>
            <w:lang w:eastAsia="pt-BR"/>
          </w:rPr>
          <w:t>§ 4</w:t>
        </w:r>
        <w:r w:rsidRPr="000E6552">
          <w:rPr>
            <w:rFonts w:ascii="Arial" w:eastAsia="Times New Roman" w:hAnsi="Arial" w:cs="Arial"/>
            <w:color w:val="0000FF"/>
            <w:sz w:val="20"/>
            <w:szCs w:val="20"/>
            <w:u w:val="single"/>
            <w:vertAlign w:val="superscript"/>
            <w:lang w:eastAsia="pt-BR"/>
          </w:rPr>
          <w:t>o</w:t>
        </w:r>
        <w:r w:rsidRPr="000E6552">
          <w:rPr>
            <w:rFonts w:ascii="Arial" w:eastAsia="Times New Roman" w:hAnsi="Arial" w:cs="Arial"/>
            <w:color w:val="0000FF"/>
            <w:sz w:val="20"/>
            <w:szCs w:val="20"/>
            <w:u w:val="single"/>
            <w:lang w:eastAsia="pt-BR"/>
          </w:rPr>
          <w:t> </w:t>
        </w:r>
      </w:hyperlink>
      <w:r w:rsidRPr="000E6552">
        <w:rPr>
          <w:rFonts w:ascii="Arial" w:eastAsia="Times New Roman" w:hAnsi="Arial" w:cs="Arial"/>
          <w:color w:val="000000"/>
          <w:sz w:val="20"/>
          <w:szCs w:val="20"/>
          <w:lang w:eastAsia="pt-BR"/>
        </w:rPr>
        <w:t> Para a determinação do valor da Contribuição para o Financiamento da Seguridade Social – COFINS e da Contribuição para o PIS/Pasep, na hipótese de a pessoa jurídica auferir receitas sujeitas a alíquotas diversas, não sendo possível identificar a alíquota aplicável à receita omitida, aplicar-se-á a esta a alíquota mais elevada entre aquelas previstas para as receitas auferidas pela pessoa jurídica.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 5</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Na hipótese de a pessoa jurídica sujeitar-se ao recolhimento da Cofins e da Contribuição para o PIS/Pasep, calculadas por unidade de medida de produto, não sendo possível identificar qual o produto vendido ou a quantidade que se refere à receita omitida, a contribuição será determinada com base na alíquota ad valorem mais elevada entre aquelas previstas para as receitas auferidas pela pessoa jurídica.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 6</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Na determinação da alíquota mais elevada, considerar-se-ão: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I – para efeito do disposto nos §§ 4</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e 5</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deste artigo, as alíquotas aplicáveis às receitas auferidas pela pessoa jurídica no ano-calendário em que ocorreu a omissão;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II – para efeito do disposto no § 5</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deste artigo, as alíquotas ad valorem correspondentes àquelas fixadas por unidade de medida do produto, bem como as alíquotas aplicáveis às demais receitas auferidas pela pessoa jurídica.” (NR)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          </w:t>
      </w:r>
      <w:bookmarkStart w:id="94" w:name="art30"/>
      <w:bookmarkEnd w:id="94"/>
      <w:r w:rsidRPr="000E6552">
        <w:rPr>
          <w:rFonts w:ascii="Arial" w:eastAsia="Times New Roman" w:hAnsi="Arial" w:cs="Arial"/>
          <w:color w:val="000000"/>
          <w:sz w:val="20"/>
          <w:szCs w:val="20"/>
          <w:lang w:eastAsia="pt-BR"/>
        </w:rPr>
        <w:t>Art. 30.  A Lei n</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9.430, de 27 de dezembro de 1996, passa a vigorar com as seguintes alterações: </w:t>
      </w:r>
    </w:p>
    <w:p w:rsidR="000E6552" w:rsidRPr="000E6552" w:rsidRDefault="000E6552" w:rsidP="000E6552">
      <w:pPr>
        <w:spacing w:beforeAutospacing="1" w:after="100" w:afterAutospacing="1" w:line="240" w:lineRule="auto"/>
        <w:rPr>
          <w:rFonts w:ascii="Arial" w:eastAsia="Times New Roman" w:hAnsi="Arial" w:cs="Arial"/>
          <w:color w:val="000000"/>
          <w:sz w:val="20"/>
          <w:szCs w:val="20"/>
          <w:lang w:eastAsia="pt-BR"/>
        </w:rPr>
      </w:pPr>
      <w:hyperlink r:id="rId190" w:anchor="art24ap." w:history="1">
        <w:r w:rsidRPr="000E6552">
          <w:rPr>
            <w:rFonts w:ascii="Arial" w:eastAsia="Times New Roman" w:hAnsi="Arial" w:cs="Arial"/>
            <w:color w:val="0000FF"/>
            <w:sz w:val="20"/>
            <w:szCs w:val="20"/>
            <w:u w:val="single"/>
            <w:lang w:eastAsia="pt-BR"/>
          </w:rPr>
          <w:t>“Art. 24-A.</w:t>
        </w:r>
      </w:hyperlink>
      <w:r w:rsidRPr="000E6552">
        <w:rPr>
          <w:rFonts w:ascii="Arial" w:eastAsia="Times New Roman" w:hAnsi="Arial" w:cs="Arial"/>
          <w:color w:val="000000"/>
          <w:sz w:val="20"/>
          <w:szCs w:val="20"/>
          <w:lang w:eastAsia="pt-BR"/>
        </w:rPr>
        <w:t>  ......................................................................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Parágrafo único.  Para os efeitos deste artigo, considera-se regime fiscal privilegiado aquele que apresentar uma ou mais das seguintes características:</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val="en-US" w:eastAsia="pt-BR"/>
        </w:rPr>
        <w:t>...................................................................................” (NR)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hyperlink r:id="rId191" w:anchor="art68a." w:history="1">
        <w:r w:rsidRPr="000E6552">
          <w:rPr>
            <w:rFonts w:ascii="Arial" w:eastAsia="Times New Roman" w:hAnsi="Arial" w:cs="Arial"/>
            <w:color w:val="0000FF"/>
            <w:sz w:val="20"/>
            <w:szCs w:val="20"/>
            <w:u w:val="single"/>
            <w:lang w:val="en-US" w:eastAsia="pt-BR"/>
          </w:rPr>
          <w:t>“Art. 68-A. </w:t>
        </w:r>
      </w:hyperlink>
      <w:r w:rsidRPr="000E6552">
        <w:rPr>
          <w:rFonts w:ascii="Arial" w:eastAsia="Times New Roman" w:hAnsi="Arial" w:cs="Arial"/>
          <w:color w:val="000000"/>
          <w:sz w:val="20"/>
          <w:szCs w:val="20"/>
          <w:lang w:val="en-US" w:eastAsia="pt-BR"/>
        </w:rPr>
        <w:t> </w:t>
      </w:r>
      <w:r w:rsidRPr="000E6552">
        <w:rPr>
          <w:rFonts w:ascii="Arial" w:eastAsia="Times New Roman" w:hAnsi="Arial" w:cs="Arial"/>
          <w:color w:val="000000"/>
          <w:sz w:val="20"/>
          <w:szCs w:val="20"/>
          <w:lang w:eastAsia="pt-BR"/>
        </w:rPr>
        <w:t>O Poder Executivo poderá elevar para até R$ 100,00 (cem reais) os limites e valores de que tratam os arts. 67 e 68 desta Lei, inclusive de forma diferenciada por tributo, regime de tributação ou de incidência, relativos à utilização do Documento de Arrecadação de Receitas Federais, podendo reduzir ou restabelecer os limites e valores que vier a fixar.”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hyperlink r:id="rId192" w:anchor="art74%C2%A712iif." w:history="1">
        <w:r w:rsidRPr="000E6552">
          <w:rPr>
            <w:rFonts w:ascii="Arial" w:eastAsia="Times New Roman" w:hAnsi="Arial" w:cs="Arial"/>
            <w:color w:val="0000FF"/>
            <w:sz w:val="20"/>
            <w:szCs w:val="20"/>
            <w:u w:val="single"/>
            <w:lang w:eastAsia="pt-BR"/>
          </w:rPr>
          <w:t>“Art. 74.</w:t>
        </w:r>
      </w:hyperlink>
      <w:r w:rsidRPr="000E6552">
        <w:rPr>
          <w:rFonts w:ascii="Arial" w:eastAsia="Times New Roman" w:hAnsi="Arial" w:cs="Arial"/>
          <w:color w:val="000000"/>
          <w:sz w:val="20"/>
          <w:szCs w:val="20"/>
          <w:lang w:eastAsia="pt-BR"/>
        </w:rPr>
        <w:t>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 12.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II –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f) tiver como fundamento a alegação de inconstitucionalidade de lei, exceto nos casos em que a lei: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1 – tenha sido declarada inconstitucional pelo Supremo Tribunal Federal em ação direta de inconstitucionalidade ou em ação declaratória de constitucionalidade;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2 – tenha tido sua execução suspensa pelo Senado Federal;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3 – tenha sido julgada inconstitucional em sentença judicial transitada em julgado a favor do contribuinte; ou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4 – seja objeto de súmula vinculante aprovada pelo Supremo Tribunal Federal nos termos do art. 103-A da Constituição Federal.</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 (NR)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hyperlink r:id="rId193" w:anchor="art80.." w:history="1">
        <w:r w:rsidRPr="000E6552">
          <w:rPr>
            <w:rFonts w:ascii="Arial" w:eastAsia="Times New Roman" w:hAnsi="Arial" w:cs="Arial"/>
            <w:color w:val="0000FF"/>
            <w:sz w:val="20"/>
            <w:szCs w:val="20"/>
            <w:u w:val="single"/>
            <w:lang w:eastAsia="pt-BR"/>
          </w:rPr>
          <w:t>“Art. 80. </w:t>
        </w:r>
      </w:hyperlink>
      <w:r w:rsidRPr="000E6552">
        <w:rPr>
          <w:rFonts w:ascii="Arial" w:eastAsia="Times New Roman" w:hAnsi="Arial" w:cs="Arial"/>
          <w:color w:val="000000"/>
          <w:sz w:val="20"/>
          <w:szCs w:val="20"/>
          <w:lang w:eastAsia="pt-BR"/>
        </w:rPr>
        <w:t> As pessoas jurídicas que, estando obrigadas, deixarem de apresentar declarações e demonstrativos por 5 (cinco) ou mais exercícios poderão ter sua inscrição no Cadastro Nacional da Pessoa Jurídica – CNPJ baixada, nos termos e condições definidos pela Secretaria da Receita Federal do Brasil, se, intimadas por edital, não regularizarem sua situação no prazo de 60 (sessenta) dias, contado da data da publicação da intimação.</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 1</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Poderão ainda ter a inscrição no CNPJ baixada, nos termos e condições definidos pela Secretaria da Receita Federal do Brasil, as pessoas jurídicas: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I – que não existam de fato; ou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II – que, declaradas inaptas, nos termos do art. 81 desta Lei, não tenham regularizado sua situação nos 5 (cinco) exercícios subsequentes.</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 2</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No edital de intimação, que será publicado no Diário Oficial da União, as pessoas jurídicas serão identificadas pelos respectivos números de inscrição no CNPJ.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 3</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Decorridos 90 (noventa) dias da publicação do edital de intimação, a Secretaria da Receita Federal do Brasil publicará no Diário Oficial da União a relação de CNPJ das pessoas jurídicas que houverem regularizado sua situação, tornando-se automaticamente baixadas, nessa data, as inscrições das pessoas jurídicas que não tenham providenciado a regularização.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lastRenderedPageBreak/>
        <w:t>§ 4</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A Secretaria da Receita Federal do Brasil manterá, para consulta, em seu sítio na internet, informação sobre a situação cadastral das pessoas jurídicas inscritas no CNPJ.” </w:t>
      </w:r>
      <w:r w:rsidRPr="000E6552">
        <w:rPr>
          <w:rFonts w:ascii="Arial" w:eastAsia="Times New Roman" w:hAnsi="Arial" w:cs="Arial"/>
          <w:color w:val="000000"/>
          <w:sz w:val="20"/>
          <w:szCs w:val="20"/>
          <w:lang w:val="en-US" w:eastAsia="pt-BR"/>
        </w:rPr>
        <w:t>(NR)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hyperlink r:id="rId194" w:anchor="art80a." w:history="1">
        <w:r w:rsidRPr="000E6552">
          <w:rPr>
            <w:rFonts w:ascii="Arial" w:eastAsia="Times New Roman" w:hAnsi="Arial" w:cs="Arial"/>
            <w:color w:val="0000FF"/>
            <w:sz w:val="20"/>
            <w:szCs w:val="20"/>
            <w:u w:val="single"/>
            <w:lang w:eastAsia="pt-BR"/>
          </w:rPr>
          <w:t>“Art. 80-A</w:t>
        </w:r>
      </w:hyperlink>
      <w:r w:rsidRPr="000E6552">
        <w:rPr>
          <w:rFonts w:ascii="Arial" w:eastAsia="Times New Roman" w:hAnsi="Arial" w:cs="Arial"/>
          <w:color w:val="000000"/>
          <w:sz w:val="20"/>
          <w:szCs w:val="20"/>
          <w:lang w:val="en-US" w:eastAsia="pt-BR"/>
        </w:rPr>
        <w:t>.  </w:t>
      </w:r>
      <w:r w:rsidRPr="000E6552">
        <w:rPr>
          <w:rFonts w:ascii="Arial" w:eastAsia="Times New Roman" w:hAnsi="Arial" w:cs="Arial"/>
          <w:color w:val="000000"/>
          <w:sz w:val="20"/>
          <w:szCs w:val="20"/>
          <w:lang w:eastAsia="pt-BR"/>
        </w:rPr>
        <w:t>Poderão ter sua inscrição no CNPJ baixada, nos termos e condições definidos pela Secretaria da Receita Federal do Brasil, as pessoas jurídicas que estejam extintas, canceladas ou baixadas nos respectivos órgãos de registro.”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hyperlink r:id="rId195" w:anchor="art80b." w:history="1">
        <w:r w:rsidRPr="000E6552">
          <w:rPr>
            <w:rFonts w:ascii="Arial" w:eastAsia="Times New Roman" w:hAnsi="Arial" w:cs="Arial"/>
            <w:color w:val="0000FF"/>
            <w:sz w:val="20"/>
            <w:szCs w:val="20"/>
            <w:u w:val="single"/>
            <w:lang w:eastAsia="pt-BR"/>
          </w:rPr>
          <w:t>“Art. 80-B.</w:t>
        </w:r>
      </w:hyperlink>
      <w:r w:rsidRPr="000E6552">
        <w:rPr>
          <w:rFonts w:ascii="Arial" w:eastAsia="Times New Roman" w:hAnsi="Arial" w:cs="Arial"/>
          <w:color w:val="000000"/>
          <w:sz w:val="20"/>
          <w:szCs w:val="20"/>
          <w:lang w:eastAsia="pt-BR"/>
        </w:rPr>
        <w:t>  O ato de baixa da inscrição no CNPJ não impede que, posteriormente, sejam lançados ou cobrados os débitos de natureza tributária da pessoa jurídica.”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hyperlink r:id="rId196" w:anchor="art80c." w:history="1">
        <w:r w:rsidRPr="000E6552">
          <w:rPr>
            <w:rFonts w:ascii="Arial" w:eastAsia="Times New Roman" w:hAnsi="Arial" w:cs="Arial"/>
            <w:color w:val="0000FF"/>
            <w:sz w:val="20"/>
            <w:szCs w:val="20"/>
            <w:u w:val="single"/>
            <w:lang w:eastAsia="pt-BR"/>
          </w:rPr>
          <w:t>“Art. 80-C.</w:t>
        </w:r>
      </w:hyperlink>
      <w:r w:rsidRPr="000E6552">
        <w:rPr>
          <w:rFonts w:ascii="Arial" w:eastAsia="Times New Roman" w:hAnsi="Arial" w:cs="Arial"/>
          <w:color w:val="000000"/>
          <w:sz w:val="20"/>
          <w:szCs w:val="20"/>
          <w:lang w:eastAsia="pt-BR"/>
        </w:rPr>
        <w:t>  Mediante solicitação da pessoa jurídica, poderá ser restabelecida a inscrição no CNPJ, observados os termos e condições definidos pela Secretaria da Receita Federal do Brasil.”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hyperlink r:id="rId197" w:anchor="art81.." w:history="1">
        <w:r w:rsidRPr="000E6552">
          <w:rPr>
            <w:rFonts w:ascii="Arial" w:eastAsia="Times New Roman" w:hAnsi="Arial" w:cs="Arial"/>
            <w:color w:val="0000FF"/>
            <w:sz w:val="20"/>
            <w:szCs w:val="20"/>
            <w:u w:val="single"/>
            <w:lang w:eastAsia="pt-BR"/>
          </w:rPr>
          <w:t>“Art. 81.</w:t>
        </w:r>
      </w:hyperlink>
      <w:r w:rsidRPr="000E6552">
        <w:rPr>
          <w:rFonts w:ascii="Arial" w:eastAsia="Times New Roman" w:hAnsi="Arial" w:cs="Arial"/>
          <w:color w:val="000000"/>
          <w:sz w:val="20"/>
          <w:szCs w:val="20"/>
          <w:lang w:eastAsia="pt-BR"/>
        </w:rPr>
        <w:t>  Poderá ser declarada inapta, nos termos e condições definidos pela Secretaria da Receita Federal do Brasil, a inscrição no CNPJ da pessoa jurídica que, estando obrigada, deixar de apresentar declarações e demonstrativos em 2 (dois) exercícios consecutivos.</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hyperlink r:id="rId198" w:anchor="art81%C2%A75." w:history="1">
        <w:r w:rsidRPr="000E6552">
          <w:rPr>
            <w:rFonts w:ascii="Arial" w:eastAsia="Times New Roman" w:hAnsi="Arial" w:cs="Arial"/>
            <w:color w:val="0000FF"/>
            <w:sz w:val="20"/>
            <w:szCs w:val="20"/>
            <w:u w:val="single"/>
            <w:lang w:eastAsia="pt-BR"/>
          </w:rPr>
          <w:t>§ 5</w:t>
        </w:r>
        <w:r w:rsidRPr="000E6552">
          <w:rPr>
            <w:rFonts w:ascii="Arial" w:eastAsia="Times New Roman" w:hAnsi="Arial" w:cs="Arial"/>
            <w:color w:val="0000FF"/>
            <w:sz w:val="20"/>
            <w:szCs w:val="20"/>
            <w:u w:val="single"/>
            <w:vertAlign w:val="superscript"/>
            <w:lang w:eastAsia="pt-BR"/>
          </w:rPr>
          <w:t>o</w:t>
        </w:r>
        <w:r w:rsidRPr="000E6552">
          <w:rPr>
            <w:rFonts w:ascii="Arial" w:eastAsia="Times New Roman" w:hAnsi="Arial" w:cs="Arial"/>
            <w:color w:val="0000FF"/>
            <w:sz w:val="20"/>
            <w:szCs w:val="20"/>
            <w:u w:val="single"/>
            <w:lang w:eastAsia="pt-BR"/>
          </w:rPr>
          <w:t> </w:t>
        </w:r>
      </w:hyperlink>
      <w:r w:rsidRPr="000E6552">
        <w:rPr>
          <w:rFonts w:ascii="Arial" w:eastAsia="Times New Roman" w:hAnsi="Arial" w:cs="Arial"/>
          <w:color w:val="000000"/>
          <w:sz w:val="20"/>
          <w:szCs w:val="20"/>
          <w:lang w:eastAsia="pt-BR"/>
        </w:rPr>
        <w:t> Poderá também ser declarada inapta a inscrição no CNPJ da pessoa jurídica que não for localizada no endereço informado ao CNPJ, nos termos e condições definidos pela Secretaria da Receita Federal do Brasil.” (NR)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         </w:t>
      </w:r>
      <w:bookmarkStart w:id="95" w:name="art31"/>
      <w:bookmarkEnd w:id="95"/>
      <w:r w:rsidRPr="000E6552">
        <w:rPr>
          <w:rFonts w:ascii="Arial" w:eastAsia="Times New Roman" w:hAnsi="Arial" w:cs="Arial"/>
          <w:color w:val="000000"/>
          <w:sz w:val="20"/>
          <w:szCs w:val="20"/>
          <w:lang w:eastAsia="pt-BR"/>
        </w:rPr>
        <w:t>Art. 31.  A Lei n</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9.469, de 10 de julho de 1997, passa a vigorar com as seguintes alterações: </w:t>
      </w:r>
    </w:p>
    <w:p w:rsidR="000E6552" w:rsidRPr="000E6552" w:rsidRDefault="000E6552" w:rsidP="000E6552">
      <w:pPr>
        <w:spacing w:beforeAutospacing="1" w:after="100" w:afterAutospacing="1" w:line="240" w:lineRule="auto"/>
        <w:rPr>
          <w:rFonts w:ascii="Arial" w:eastAsia="Times New Roman" w:hAnsi="Arial" w:cs="Arial"/>
          <w:color w:val="000000"/>
          <w:sz w:val="20"/>
          <w:szCs w:val="20"/>
          <w:lang w:eastAsia="pt-BR"/>
        </w:rPr>
      </w:pPr>
      <w:hyperlink r:id="rId199" w:anchor="art1." w:history="1">
        <w:r w:rsidRPr="000E6552">
          <w:rPr>
            <w:rFonts w:ascii="Arial" w:eastAsia="Times New Roman" w:hAnsi="Arial" w:cs="Arial"/>
            <w:color w:val="0000FF"/>
            <w:sz w:val="20"/>
            <w:szCs w:val="20"/>
            <w:u w:val="single"/>
            <w:lang w:eastAsia="pt-BR"/>
          </w:rPr>
          <w:t>“Art. 1</w:t>
        </w:r>
        <w:r w:rsidRPr="000E6552">
          <w:rPr>
            <w:rFonts w:ascii="Arial" w:eastAsia="Times New Roman" w:hAnsi="Arial" w:cs="Arial"/>
            <w:color w:val="0000FF"/>
            <w:sz w:val="20"/>
            <w:szCs w:val="20"/>
            <w:u w:val="single"/>
            <w:vertAlign w:val="superscript"/>
            <w:lang w:eastAsia="pt-BR"/>
          </w:rPr>
          <w:t>o</w:t>
        </w:r>
        <w:r w:rsidRPr="000E6552">
          <w:rPr>
            <w:rFonts w:ascii="Arial" w:eastAsia="Times New Roman" w:hAnsi="Arial" w:cs="Arial"/>
            <w:color w:val="0000FF"/>
            <w:sz w:val="20"/>
            <w:szCs w:val="20"/>
            <w:u w:val="single"/>
            <w:lang w:eastAsia="pt-BR"/>
          </w:rPr>
          <w:t> </w:t>
        </w:r>
      </w:hyperlink>
      <w:r w:rsidRPr="000E6552">
        <w:rPr>
          <w:rFonts w:ascii="Arial" w:eastAsia="Times New Roman" w:hAnsi="Arial" w:cs="Arial"/>
          <w:color w:val="000000"/>
          <w:sz w:val="20"/>
          <w:szCs w:val="20"/>
          <w:lang w:eastAsia="pt-BR"/>
        </w:rPr>
        <w:t> O Advogado-Geral da União, diretamente ou mediante delegação, e os dirigentes máximos das empresas públicas federais poderão autorizar a realização de acordos ou transações, em juízo, para terminar o litígio, nas causas de valor até R$ 500.000,00 (quinhentos mil reais).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 1</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Quando a causa envolver valores superiores ao limite fixado neste artigo, o acordo ou a transação, sob pena de nulidade, dependerá de prévia e expressa autorização do Advogado-Geral da União e do Ministro de Estado ou do titular da Secretaria da Presidência da República a cuja área de competência estiver afeto o assunto, ou ainda do Presidente da Câmara dos Deputados, do Senado Federal, do Tribunal de Contas </w:t>
      </w:r>
      <w:r w:rsidRPr="000E6552">
        <w:rPr>
          <w:rFonts w:ascii="Arial" w:eastAsia="Times New Roman" w:hAnsi="Arial" w:cs="Arial"/>
          <w:color w:val="000000"/>
          <w:spacing w:val="-20"/>
          <w:sz w:val="20"/>
          <w:szCs w:val="20"/>
          <w:lang w:eastAsia="pt-BR"/>
        </w:rPr>
        <w:t>da </w:t>
      </w:r>
      <w:r w:rsidRPr="000E6552">
        <w:rPr>
          <w:rFonts w:ascii="Arial" w:eastAsia="Times New Roman" w:hAnsi="Arial" w:cs="Arial"/>
          <w:color w:val="000000"/>
          <w:sz w:val="20"/>
          <w:szCs w:val="20"/>
          <w:lang w:eastAsia="pt-BR"/>
        </w:rPr>
        <w:t>União</w:t>
      </w:r>
      <w:r w:rsidRPr="000E6552">
        <w:rPr>
          <w:rFonts w:ascii="Arial" w:eastAsia="Times New Roman" w:hAnsi="Arial" w:cs="Arial"/>
          <w:color w:val="000000"/>
          <w:spacing w:val="-20"/>
          <w:sz w:val="20"/>
          <w:szCs w:val="20"/>
          <w:lang w:eastAsia="pt-BR"/>
        </w:rPr>
        <w:t>, </w:t>
      </w:r>
      <w:r w:rsidRPr="000E6552">
        <w:rPr>
          <w:rFonts w:ascii="Arial" w:eastAsia="Times New Roman" w:hAnsi="Arial" w:cs="Arial"/>
          <w:color w:val="000000"/>
          <w:sz w:val="20"/>
          <w:szCs w:val="20"/>
          <w:lang w:eastAsia="pt-BR"/>
        </w:rPr>
        <w:t>de Tribunal ou Conselho, ou do Procurador-Geral da República, no caso de interesse dos órgãos dos Poderes Legislativo e Judiciário, ou do Ministério Público da União, excluídas as empresas públicas federais não dependentes, que necessitarão apenas de prévia e expressa autorização de seu dirigente máximo.</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 3</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As competências previstas neste artigo podem ser delegadas.” </w:t>
      </w:r>
      <w:r w:rsidRPr="000E6552">
        <w:rPr>
          <w:rFonts w:ascii="Arial" w:eastAsia="Times New Roman" w:hAnsi="Arial" w:cs="Arial"/>
          <w:color w:val="000000"/>
          <w:sz w:val="20"/>
          <w:szCs w:val="20"/>
          <w:lang w:val="en-US" w:eastAsia="pt-BR"/>
        </w:rPr>
        <w:t>(NR)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hyperlink r:id="rId200" w:anchor="art1a." w:history="1">
        <w:r w:rsidRPr="000E6552">
          <w:rPr>
            <w:rFonts w:ascii="Arial" w:eastAsia="Times New Roman" w:hAnsi="Arial" w:cs="Arial"/>
            <w:color w:val="0000FF"/>
            <w:sz w:val="20"/>
            <w:szCs w:val="20"/>
            <w:u w:val="single"/>
            <w:lang w:val="en-US" w:eastAsia="pt-BR"/>
          </w:rPr>
          <w:t>“Art. 1</w:t>
        </w:r>
        <w:r w:rsidRPr="000E6552">
          <w:rPr>
            <w:rFonts w:ascii="Arial" w:eastAsia="Times New Roman" w:hAnsi="Arial" w:cs="Arial"/>
            <w:color w:val="0000FF"/>
            <w:sz w:val="20"/>
            <w:szCs w:val="20"/>
            <w:u w:val="single"/>
            <w:vertAlign w:val="superscript"/>
            <w:lang w:val="en-US" w:eastAsia="pt-BR"/>
          </w:rPr>
          <w:t>o</w:t>
        </w:r>
        <w:r w:rsidRPr="000E6552">
          <w:rPr>
            <w:rFonts w:ascii="Arial" w:eastAsia="Times New Roman" w:hAnsi="Arial" w:cs="Arial"/>
            <w:color w:val="0000FF"/>
            <w:sz w:val="20"/>
            <w:szCs w:val="20"/>
            <w:u w:val="single"/>
            <w:lang w:val="en-US" w:eastAsia="pt-BR"/>
          </w:rPr>
          <w:t>-A.</w:t>
        </w:r>
      </w:hyperlink>
      <w:r w:rsidRPr="000E6552">
        <w:rPr>
          <w:rFonts w:ascii="Arial" w:eastAsia="Times New Roman" w:hAnsi="Arial" w:cs="Arial"/>
          <w:color w:val="000000"/>
          <w:sz w:val="20"/>
          <w:szCs w:val="20"/>
          <w:lang w:val="en-US" w:eastAsia="pt-BR"/>
        </w:rPr>
        <w:t>  </w:t>
      </w:r>
      <w:r w:rsidRPr="000E6552">
        <w:rPr>
          <w:rFonts w:ascii="Arial" w:eastAsia="Times New Roman" w:hAnsi="Arial" w:cs="Arial"/>
          <w:color w:val="000000"/>
          <w:sz w:val="20"/>
          <w:szCs w:val="20"/>
          <w:lang w:eastAsia="pt-BR"/>
        </w:rPr>
        <w:t>O Advogado-Geral da União poderá dispensar a inscrição de crédito, autorizar o não ajuizamento de ações </w:t>
      </w:r>
      <w:r w:rsidRPr="000E6552">
        <w:rPr>
          <w:rFonts w:ascii="Arial" w:eastAsia="Times New Roman" w:hAnsi="Arial" w:cs="Arial"/>
          <w:color w:val="000000"/>
          <w:spacing w:val="-20"/>
          <w:sz w:val="20"/>
          <w:szCs w:val="20"/>
          <w:lang w:eastAsia="pt-BR"/>
        </w:rPr>
        <w:t>e a </w:t>
      </w:r>
      <w:r w:rsidRPr="000E6552">
        <w:rPr>
          <w:rFonts w:ascii="Arial" w:eastAsia="Times New Roman" w:hAnsi="Arial" w:cs="Arial"/>
          <w:color w:val="000000"/>
          <w:sz w:val="20"/>
          <w:szCs w:val="20"/>
          <w:lang w:eastAsia="pt-BR"/>
        </w:rPr>
        <w:t>não</w:t>
      </w:r>
      <w:r w:rsidRPr="000E6552">
        <w:rPr>
          <w:rFonts w:ascii="Arial" w:eastAsia="Times New Roman" w:hAnsi="Arial" w:cs="Arial"/>
          <w:color w:val="000000"/>
          <w:spacing w:val="-20"/>
          <w:sz w:val="20"/>
          <w:szCs w:val="20"/>
          <w:lang w:eastAsia="pt-BR"/>
        </w:rPr>
        <w:t>-</w:t>
      </w:r>
      <w:r w:rsidRPr="000E6552">
        <w:rPr>
          <w:rFonts w:ascii="Arial" w:eastAsia="Times New Roman" w:hAnsi="Arial" w:cs="Arial"/>
          <w:color w:val="000000"/>
          <w:sz w:val="20"/>
          <w:szCs w:val="20"/>
          <w:lang w:eastAsia="pt-BR"/>
        </w:rPr>
        <w:t>interposição</w:t>
      </w:r>
      <w:r w:rsidRPr="000E6552">
        <w:rPr>
          <w:rFonts w:ascii="Arial" w:eastAsia="Times New Roman" w:hAnsi="Arial" w:cs="Arial"/>
          <w:color w:val="000000"/>
          <w:spacing w:val="-20"/>
          <w:sz w:val="20"/>
          <w:szCs w:val="20"/>
          <w:lang w:eastAsia="pt-BR"/>
        </w:rPr>
        <w:t> </w:t>
      </w:r>
      <w:r w:rsidRPr="000E6552">
        <w:rPr>
          <w:rFonts w:ascii="Arial" w:eastAsia="Times New Roman" w:hAnsi="Arial" w:cs="Arial"/>
          <w:color w:val="000000"/>
          <w:sz w:val="20"/>
          <w:szCs w:val="20"/>
          <w:lang w:eastAsia="pt-BR"/>
        </w:rPr>
        <w:t>de recursos, assim como o requerimento de extinção das ações em curso ou de desistência dos respectivos recursos judiciais, para cobrança de créditos da União e das autarquias e fundações públicas federais, observados os critérios de custos de administração e cobrança.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Parágrafo único.  O disposto neste artigo não se aplica à Dívida Ativa da União e aos processos em que a União seja autora, ré, assistente ou opoente cuja representação judicial seja atribuída à Procuradoria-Geral da Fazenda Nacional.”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hyperlink r:id="rId201" w:anchor="art1b." w:history="1">
        <w:r w:rsidRPr="000E6552">
          <w:rPr>
            <w:rFonts w:ascii="Arial" w:eastAsia="Times New Roman" w:hAnsi="Arial" w:cs="Arial"/>
            <w:color w:val="0000FF"/>
            <w:sz w:val="20"/>
            <w:szCs w:val="20"/>
            <w:u w:val="single"/>
            <w:lang w:val="en-US" w:eastAsia="pt-BR"/>
          </w:rPr>
          <w:t>“Art. 1</w:t>
        </w:r>
        <w:r w:rsidRPr="000E6552">
          <w:rPr>
            <w:rFonts w:ascii="Arial" w:eastAsia="Times New Roman" w:hAnsi="Arial" w:cs="Arial"/>
            <w:color w:val="0000FF"/>
            <w:sz w:val="20"/>
            <w:szCs w:val="20"/>
            <w:u w:val="single"/>
            <w:vertAlign w:val="superscript"/>
            <w:lang w:val="en-US" w:eastAsia="pt-BR"/>
          </w:rPr>
          <w:t>o</w:t>
        </w:r>
        <w:r w:rsidRPr="000E6552">
          <w:rPr>
            <w:rFonts w:ascii="Arial" w:eastAsia="Times New Roman" w:hAnsi="Arial" w:cs="Arial"/>
            <w:color w:val="0000FF"/>
            <w:sz w:val="20"/>
            <w:szCs w:val="20"/>
            <w:u w:val="single"/>
            <w:lang w:val="en-US" w:eastAsia="pt-BR"/>
          </w:rPr>
          <w:t>-B.</w:t>
        </w:r>
      </w:hyperlink>
      <w:r w:rsidRPr="000E6552">
        <w:rPr>
          <w:rFonts w:ascii="Arial" w:eastAsia="Times New Roman" w:hAnsi="Arial" w:cs="Arial"/>
          <w:color w:val="000000"/>
          <w:sz w:val="20"/>
          <w:szCs w:val="20"/>
          <w:lang w:val="en-US" w:eastAsia="pt-BR"/>
        </w:rPr>
        <w:t>  </w:t>
      </w:r>
      <w:r w:rsidRPr="000E6552">
        <w:rPr>
          <w:rFonts w:ascii="Arial" w:eastAsia="Times New Roman" w:hAnsi="Arial" w:cs="Arial"/>
          <w:color w:val="000000"/>
          <w:sz w:val="20"/>
          <w:szCs w:val="20"/>
          <w:lang w:eastAsia="pt-BR"/>
        </w:rPr>
        <w:t>Os dirigentes máximos das empresas públicas federais poderão autorizar a não-propositura de ações e a não-interposicão de recursos, assim como o requerimento de extinção das ações em curso ou de desistência dos respectivos recursos judiciais, para cobrança de créditos, atualizados, de valor igual ou inferior a R$ 10.000,00 (dez mil reais), em que interessadas essas entidades na qualidade de autoras, rés, assistentes ou opoentes, nas condições aqui estabelecidas.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Parágrafo único.  Quando a causa envolver valores superiores ao limite fixado neste artigo, o disposto no caput, sob pena de nulidade, dependerá de prévia e expressa autorização do Ministro de Estado ou do titular da Secretaria da Presidência da República a cuja área de competência estiver afeto o assunto, excluído o caso das empresas públicas não dependentes que necessitarão apenas de prévia e expressa autorização de seu dirigente máximo.”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hyperlink r:id="rId202" w:anchor="art1c." w:history="1">
        <w:r w:rsidRPr="000E6552">
          <w:rPr>
            <w:rFonts w:ascii="Arial" w:eastAsia="Times New Roman" w:hAnsi="Arial" w:cs="Arial"/>
            <w:color w:val="0000FF"/>
            <w:sz w:val="20"/>
            <w:szCs w:val="20"/>
            <w:u w:val="single"/>
            <w:lang w:val="en-US" w:eastAsia="pt-BR"/>
          </w:rPr>
          <w:t>“Art. 1</w:t>
        </w:r>
        <w:r w:rsidRPr="000E6552">
          <w:rPr>
            <w:rFonts w:ascii="Arial" w:eastAsia="Times New Roman" w:hAnsi="Arial" w:cs="Arial"/>
            <w:color w:val="0000FF"/>
            <w:sz w:val="20"/>
            <w:szCs w:val="20"/>
            <w:u w:val="single"/>
            <w:vertAlign w:val="superscript"/>
            <w:lang w:val="en-US" w:eastAsia="pt-BR"/>
          </w:rPr>
          <w:t>o</w:t>
        </w:r>
        <w:r w:rsidRPr="000E6552">
          <w:rPr>
            <w:rFonts w:ascii="Arial" w:eastAsia="Times New Roman" w:hAnsi="Arial" w:cs="Arial"/>
            <w:color w:val="0000FF"/>
            <w:sz w:val="20"/>
            <w:szCs w:val="20"/>
            <w:u w:val="single"/>
            <w:lang w:val="en-US" w:eastAsia="pt-BR"/>
          </w:rPr>
          <w:t>-C.</w:t>
        </w:r>
      </w:hyperlink>
      <w:r w:rsidRPr="000E6552">
        <w:rPr>
          <w:rFonts w:ascii="Arial" w:eastAsia="Times New Roman" w:hAnsi="Arial" w:cs="Arial"/>
          <w:color w:val="000000"/>
          <w:sz w:val="20"/>
          <w:szCs w:val="20"/>
          <w:lang w:val="en-US" w:eastAsia="pt-BR"/>
        </w:rPr>
        <w:t>  </w:t>
      </w:r>
      <w:r w:rsidRPr="000E6552">
        <w:rPr>
          <w:rFonts w:ascii="Arial" w:eastAsia="Times New Roman" w:hAnsi="Arial" w:cs="Arial"/>
          <w:color w:val="000000"/>
          <w:sz w:val="20"/>
          <w:szCs w:val="20"/>
          <w:lang w:eastAsia="pt-BR"/>
        </w:rPr>
        <w:t>Verificada a prescrição do crédito, o representante judicial da União, das autarquias e fundações públicas federais não efetivará a inscrição em dívida ativa dos créditos, não procederá ao ajuizamento, não recorrerá e desistirá dos recursos já interpostos.”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hyperlink r:id="rId203" w:anchor="art2." w:history="1">
        <w:r w:rsidRPr="000E6552">
          <w:rPr>
            <w:rFonts w:ascii="Arial" w:eastAsia="Times New Roman" w:hAnsi="Arial" w:cs="Arial"/>
            <w:color w:val="0000FF"/>
            <w:sz w:val="20"/>
            <w:szCs w:val="20"/>
            <w:u w:val="single"/>
            <w:lang w:eastAsia="pt-BR"/>
          </w:rPr>
          <w:t>“Art. 2</w:t>
        </w:r>
        <w:r w:rsidRPr="000E6552">
          <w:rPr>
            <w:rFonts w:ascii="Arial" w:eastAsia="Times New Roman" w:hAnsi="Arial" w:cs="Arial"/>
            <w:color w:val="0000FF"/>
            <w:sz w:val="20"/>
            <w:szCs w:val="20"/>
            <w:u w:val="single"/>
            <w:vertAlign w:val="superscript"/>
            <w:lang w:eastAsia="pt-BR"/>
          </w:rPr>
          <w:t>o</w:t>
        </w:r>
        <w:r w:rsidRPr="000E6552">
          <w:rPr>
            <w:rFonts w:ascii="Arial" w:eastAsia="Times New Roman" w:hAnsi="Arial" w:cs="Arial"/>
            <w:color w:val="0000FF"/>
            <w:sz w:val="20"/>
            <w:szCs w:val="20"/>
            <w:u w:val="single"/>
            <w:lang w:eastAsia="pt-BR"/>
          </w:rPr>
          <w:t> </w:t>
        </w:r>
      </w:hyperlink>
      <w:r w:rsidRPr="000E6552">
        <w:rPr>
          <w:rFonts w:ascii="Arial" w:eastAsia="Times New Roman" w:hAnsi="Arial" w:cs="Arial"/>
          <w:color w:val="000000"/>
          <w:sz w:val="20"/>
          <w:szCs w:val="20"/>
          <w:lang w:eastAsia="pt-BR"/>
        </w:rPr>
        <w:t> O Procurador-Geral da União, o Procurador-Geral Federal e os dirigentes máximos das empresas públicas federais e do Banco Central do Brasil poderão autorizar a realização de acordos, homologáveis pelo Juízo, nos autos do processo judicial, para o pagamento de débitos de valores não superiores a R$ 100.000,00 (cem mil reais), em parcelas mensais e sucessivas até o máximo de 30 (trinta).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 1</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O valor de cada prestação mensal, por ocasião do pagamento, será acrescido de juros equivalentes à taxa referencial do Sistema Especial de Liquidação e de Custódia – SELIC para títulos federais, acumulada mensalmente, calculados a partir do mês subsequente ao da consolidação até o mês anterior ao do pagamento, e de 1% (um por cento) relativamente ao mês em que o pagamento estiver sendo efetuado.</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val="en-US" w:eastAsia="pt-BR"/>
        </w:rPr>
        <w:t>...................................................................................” (NR)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hyperlink r:id="rId204" w:anchor="art3p" w:history="1">
        <w:r w:rsidRPr="000E6552">
          <w:rPr>
            <w:rFonts w:ascii="Arial" w:eastAsia="Times New Roman" w:hAnsi="Arial" w:cs="Arial"/>
            <w:color w:val="0000FF"/>
            <w:sz w:val="20"/>
            <w:szCs w:val="20"/>
            <w:u w:val="single"/>
            <w:lang w:val="en-US" w:eastAsia="pt-BR"/>
          </w:rPr>
          <w:t>“Art. 3</w:t>
        </w:r>
        <w:r w:rsidRPr="000E6552">
          <w:rPr>
            <w:rFonts w:ascii="Arial" w:eastAsia="Times New Roman" w:hAnsi="Arial" w:cs="Arial"/>
            <w:color w:val="0000FF"/>
            <w:sz w:val="20"/>
            <w:szCs w:val="20"/>
            <w:u w:val="single"/>
            <w:vertAlign w:val="superscript"/>
            <w:lang w:val="en-US" w:eastAsia="pt-BR"/>
          </w:rPr>
          <w:t>o</w:t>
        </w:r>
      </w:hyperlink>
      <w:r w:rsidRPr="000E6552">
        <w:rPr>
          <w:rFonts w:ascii="Arial" w:eastAsia="Times New Roman" w:hAnsi="Arial" w:cs="Arial"/>
          <w:color w:val="000000"/>
          <w:sz w:val="20"/>
          <w:szCs w:val="20"/>
          <w:lang w:val="en-US" w:eastAsia="pt-BR"/>
        </w:rPr>
        <w:t>  .....................................................................................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Parágrafo único.  Quando a desistência de que trata este artigo decorrer de prévio requerimento do autor dirigido à administração pública federal para apreciação de pedido administrativo com o mesmo objeto da ação, esta não poderá negar o seu deferimento exclusivamente em razão da renúncia prevista no caput deste artigo.” </w:t>
      </w:r>
      <w:r w:rsidRPr="000E6552">
        <w:rPr>
          <w:rFonts w:ascii="Arial" w:eastAsia="Times New Roman" w:hAnsi="Arial" w:cs="Arial"/>
          <w:color w:val="000000"/>
          <w:sz w:val="20"/>
          <w:szCs w:val="20"/>
          <w:lang w:val="en-US" w:eastAsia="pt-BR"/>
        </w:rPr>
        <w:t>(NR)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hyperlink r:id="rId205" w:anchor="art7a" w:history="1">
        <w:r w:rsidRPr="000E6552">
          <w:rPr>
            <w:rFonts w:ascii="Arial" w:eastAsia="Times New Roman" w:hAnsi="Arial" w:cs="Arial"/>
            <w:color w:val="0000FF"/>
            <w:sz w:val="20"/>
            <w:szCs w:val="20"/>
            <w:u w:val="single"/>
            <w:lang w:val="en-US" w:eastAsia="pt-BR"/>
          </w:rPr>
          <w:t>“Art. 7</w:t>
        </w:r>
        <w:r w:rsidRPr="000E6552">
          <w:rPr>
            <w:rFonts w:ascii="Arial" w:eastAsia="Times New Roman" w:hAnsi="Arial" w:cs="Arial"/>
            <w:color w:val="0000FF"/>
            <w:sz w:val="20"/>
            <w:szCs w:val="20"/>
            <w:u w:val="single"/>
            <w:vertAlign w:val="superscript"/>
            <w:lang w:val="en-US" w:eastAsia="pt-BR"/>
          </w:rPr>
          <w:t>o</w:t>
        </w:r>
        <w:r w:rsidRPr="000E6552">
          <w:rPr>
            <w:rFonts w:ascii="Arial" w:eastAsia="Times New Roman" w:hAnsi="Arial" w:cs="Arial"/>
            <w:color w:val="0000FF"/>
            <w:sz w:val="20"/>
            <w:szCs w:val="20"/>
            <w:u w:val="single"/>
            <w:lang w:val="en-US" w:eastAsia="pt-BR"/>
          </w:rPr>
          <w:t>-A.</w:t>
        </w:r>
      </w:hyperlink>
      <w:r w:rsidRPr="000E6552">
        <w:rPr>
          <w:rFonts w:ascii="Arial" w:eastAsia="Times New Roman" w:hAnsi="Arial" w:cs="Arial"/>
          <w:color w:val="000000"/>
          <w:sz w:val="20"/>
          <w:szCs w:val="20"/>
          <w:lang w:val="en-US" w:eastAsia="pt-BR"/>
        </w:rPr>
        <w:t>  </w:t>
      </w:r>
      <w:r w:rsidRPr="000E6552">
        <w:rPr>
          <w:rFonts w:ascii="Arial" w:eastAsia="Times New Roman" w:hAnsi="Arial" w:cs="Arial"/>
          <w:color w:val="000000"/>
          <w:sz w:val="20"/>
          <w:szCs w:val="20"/>
          <w:lang w:eastAsia="pt-BR"/>
        </w:rPr>
        <w:t>As competências previstas nesta Lei aplicam-se concorrentemente àquelas específicas existentes na legislação em vigor em relação às autarquias, às fundações e às empresas públicas federais não dependentes.”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hyperlink r:id="rId206" w:anchor="art10a" w:history="1">
        <w:r w:rsidRPr="000E6552">
          <w:rPr>
            <w:rFonts w:ascii="Arial" w:eastAsia="Times New Roman" w:hAnsi="Arial" w:cs="Arial"/>
            <w:color w:val="0000FF"/>
            <w:sz w:val="20"/>
            <w:szCs w:val="20"/>
            <w:u w:val="single"/>
            <w:lang w:eastAsia="pt-BR"/>
          </w:rPr>
          <w:t>“Art. 10-A. </w:t>
        </w:r>
      </w:hyperlink>
      <w:r w:rsidRPr="000E6552">
        <w:rPr>
          <w:rFonts w:ascii="Arial" w:eastAsia="Times New Roman" w:hAnsi="Arial" w:cs="Arial"/>
          <w:color w:val="000000"/>
          <w:sz w:val="20"/>
          <w:szCs w:val="20"/>
          <w:lang w:eastAsia="pt-BR"/>
        </w:rPr>
        <w:t> Ficam convalidados os acordos ou transações, em juízo, para terminar o litígio, realizados pela União ou pelas autarquias, fundações ou empresas públicas federais não dependentes durante o período de vigência da Medida Provisória n</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449, de 3 de dezembro de 2008, que estejam de acordo com o disposto nesta Lei.” </w:t>
      </w:r>
    </w:p>
    <w:p w:rsidR="000E6552" w:rsidRPr="000E6552" w:rsidRDefault="000E6552" w:rsidP="000E6552">
      <w:pPr>
        <w:spacing w:before="100" w:beforeAutospacing="1" w:after="0"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val="en-US" w:eastAsia="pt-BR"/>
        </w:rPr>
        <w:t>          </w:t>
      </w:r>
      <w:bookmarkStart w:id="96" w:name="art32"/>
      <w:bookmarkEnd w:id="96"/>
      <w:r w:rsidRPr="000E6552">
        <w:rPr>
          <w:rFonts w:ascii="Arial" w:eastAsia="Times New Roman" w:hAnsi="Arial" w:cs="Arial"/>
          <w:color w:val="000000"/>
          <w:sz w:val="20"/>
          <w:szCs w:val="20"/>
          <w:lang w:val="en-US" w:eastAsia="pt-BR"/>
        </w:rPr>
        <w:t>Art. 32.  Os arts. </w:t>
      </w:r>
      <w:r w:rsidRPr="000E6552">
        <w:rPr>
          <w:rFonts w:ascii="Arial" w:eastAsia="Times New Roman" w:hAnsi="Arial" w:cs="Arial"/>
          <w:color w:val="000000"/>
          <w:sz w:val="20"/>
          <w:szCs w:val="20"/>
          <w:lang w:eastAsia="pt-BR"/>
        </w:rPr>
        <w:t>62 e 64 da Lei n</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9.532, de 10 de dezembro de 1997, passam a vigorar com a seguinte redação:</w:t>
      </w:r>
    </w:p>
    <w:p w:rsidR="000E6552" w:rsidRPr="000E6552" w:rsidRDefault="000E6552" w:rsidP="000E6552">
      <w:pPr>
        <w:spacing w:beforeAutospacing="1" w:after="100" w:afterAutospacing="1" w:line="240" w:lineRule="auto"/>
        <w:rPr>
          <w:rFonts w:ascii="Arial" w:eastAsia="Times New Roman" w:hAnsi="Arial" w:cs="Arial"/>
          <w:color w:val="000000"/>
          <w:sz w:val="20"/>
          <w:szCs w:val="20"/>
          <w:lang w:eastAsia="pt-BR"/>
        </w:rPr>
      </w:pPr>
      <w:hyperlink r:id="rId207" w:anchor="art62p" w:history="1">
        <w:r w:rsidRPr="000E6552">
          <w:rPr>
            <w:rFonts w:ascii="Arial" w:eastAsia="Times New Roman" w:hAnsi="Arial" w:cs="Arial"/>
            <w:color w:val="0000FF"/>
            <w:sz w:val="20"/>
            <w:szCs w:val="20"/>
            <w:u w:val="single"/>
            <w:lang w:eastAsia="pt-BR"/>
          </w:rPr>
          <w:t>“Art. 62.</w:t>
        </w:r>
      </w:hyperlink>
      <w:r w:rsidRPr="000E6552">
        <w:rPr>
          <w:rFonts w:ascii="Arial" w:eastAsia="Times New Roman" w:hAnsi="Arial" w:cs="Arial"/>
          <w:color w:val="000000"/>
          <w:sz w:val="20"/>
          <w:szCs w:val="20"/>
          <w:lang w:eastAsia="pt-BR"/>
        </w:rPr>
        <w:t>  .......................................................................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Parágrafo único.  O equipamento em uso, sem a autorização a que se refere o caput deste artigo ou que não satisfaça os requisitos deste artigo, poderá ser apreendido pela Secretaria da Receita Federal do Brasil ou pela Secretaria de Fazenda da Unidade Federada e utilizado como prova de qualquer infração à legislação tributária, decorrente de seu uso.” (NR)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hyperlink r:id="rId208" w:anchor="art64%C2%A710." w:history="1">
        <w:r w:rsidRPr="000E6552">
          <w:rPr>
            <w:rFonts w:ascii="Arial" w:eastAsia="Times New Roman" w:hAnsi="Arial" w:cs="Arial"/>
            <w:color w:val="0000FF"/>
            <w:sz w:val="20"/>
            <w:szCs w:val="20"/>
            <w:u w:val="single"/>
            <w:lang w:eastAsia="pt-BR"/>
          </w:rPr>
          <w:t>“Art. 64.</w:t>
        </w:r>
      </w:hyperlink>
      <w:r w:rsidRPr="000E6552">
        <w:rPr>
          <w:rFonts w:ascii="Arial" w:eastAsia="Times New Roman" w:hAnsi="Arial" w:cs="Arial"/>
          <w:color w:val="000000"/>
          <w:sz w:val="20"/>
          <w:szCs w:val="20"/>
          <w:lang w:eastAsia="pt-BR"/>
        </w:rPr>
        <w:t>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lastRenderedPageBreak/>
        <w:t>.............................................................................................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 10.  Fica o Poder Executivo autorizado a aumentar ou restabelecer o limite de que trata o § 7</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deste artigo.” (NR)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          </w:t>
      </w:r>
      <w:bookmarkStart w:id="97" w:name="art33"/>
      <w:bookmarkEnd w:id="97"/>
      <w:r w:rsidRPr="000E6552">
        <w:rPr>
          <w:rFonts w:ascii="Arial" w:eastAsia="Times New Roman" w:hAnsi="Arial" w:cs="Arial"/>
          <w:color w:val="000000"/>
          <w:sz w:val="20"/>
          <w:szCs w:val="20"/>
          <w:lang w:eastAsia="pt-BR"/>
        </w:rPr>
        <w:t>Art. 33.  O art. 7</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da Lei n</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10.426, de 24 de abril de 2002, passa a vigorar acrescido do seguinte § 6</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w:t>
      </w:r>
    </w:p>
    <w:p w:rsidR="000E6552" w:rsidRPr="000E6552" w:rsidRDefault="000E6552" w:rsidP="000E6552">
      <w:pPr>
        <w:spacing w:beforeAutospacing="1" w:after="100" w:afterAutospacing="1" w:line="240" w:lineRule="auto"/>
        <w:rPr>
          <w:rFonts w:ascii="Arial" w:eastAsia="Times New Roman" w:hAnsi="Arial" w:cs="Arial"/>
          <w:color w:val="000000"/>
          <w:sz w:val="20"/>
          <w:szCs w:val="20"/>
          <w:lang w:eastAsia="pt-BR"/>
        </w:rPr>
      </w:pPr>
      <w:hyperlink r:id="rId209" w:anchor="art7%C2%A76." w:history="1">
        <w:r w:rsidRPr="000E6552">
          <w:rPr>
            <w:rFonts w:ascii="Arial" w:eastAsia="Times New Roman" w:hAnsi="Arial" w:cs="Arial"/>
            <w:color w:val="0000FF"/>
            <w:sz w:val="20"/>
            <w:szCs w:val="20"/>
            <w:u w:val="single"/>
            <w:lang w:eastAsia="pt-BR"/>
          </w:rPr>
          <w:t>“Art. 7</w:t>
        </w:r>
        <w:r w:rsidRPr="000E6552">
          <w:rPr>
            <w:rFonts w:ascii="Arial" w:eastAsia="Times New Roman" w:hAnsi="Arial" w:cs="Arial"/>
            <w:color w:val="0000FF"/>
            <w:sz w:val="20"/>
            <w:szCs w:val="20"/>
            <w:u w:val="single"/>
            <w:vertAlign w:val="superscript"/>
            <w:lang w:eastAsia="pt-BR"/>
          </w:rPr>
          <w:t>o</w:t>
        </w:r>
        <w:r w:rsidRPr="000E6552">
          <w:rPr>
            <w:rFonts w:ascii="Arial" w:eastAsia="Times New Roman" w:hAnsi="Arial" w:cs="Arial"/>
            <w:color w:val="0000FF"/>
            <w:sz w:val="20"/>
            <w:szCs w:val="20"/>
            <w:u w:val="single"/>
            <w:lang w:eastAsia="pt-BR"/>
          </w:rPr>
          <w:t> </w:t>
        </w:r>
      </w:hyperlink>
      <w:r w:rsidRPr="000E6552">
        <w:rPr>
          <w:rFonts w:ascii="Arial" w:eastAsia="Times New Roman" w:hAnsi="Arial" w:cs="Arial"/>
          <w:color w:val="000000"/>
          <w:sz w:val="20"/>
          <w:szCs w:val="20"/>
          <w:lang w:eastAsia="pt-BR"/>
        </w:rPr>
        <w:t>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 6</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No caso de a obrigação acessória referente ao Demonstrativo de Apuração de Contribuições Sociais – DACON ter periodicidade semestral, a multa de que trata o inciso III do caput deste artigo será calculada com base nos valores da Contribuição para o Financiamento da Seguridade Social – COFINS ou da Contribuição para o PIS/Pasep, informados nos demonstrativos mensais entregues após o prazo.” (NR)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          </w:t>
      </w:r>
      <w:bookmarkStart w:id="98" w:name="art34"/>
      <w:bookmarkEnd w:id="98"/>
      <w:r w:rsidRPr="000E6552">
        <w:rPr>
          <w:rFonts w:ascii="Arial" w:eastAsia="Times New Roman" w:hAnsi="Arial" w:cs="Arial"/>
          <w:color w:val="000000"/>
          <w:sz w:val="20"/>
          <w:szCs w:val="20"/>
          <w:lang w:eastAsia="pt-BR"/>
        </w:rPr>
        <w:t>Art. 34.  O art. 11 da Lei n</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10.480, de 2 de julho de 2002, passa a vigorar com a seguinte redação: </w:t>
      </w:r>
    </w:p>
    <w:p w:rsidR="000E6552" w:rsidRPr="000E6552" w:rsidRDefault="000E6552" w:rsidP="000E6552">
      <w:pPr>
        <w:spacing w:beforeAutospacing="1" w:after="100" w:afterAutospacing="1" w:line="240" w:lineRule="auto"/>
        <w:rPr>
          <w:rFonts w:ascii="Arial" w:eastAsia="Times New Roman" w:hAnsi="Arial" w:cs="Arial"/>
          <w:color w:val="000000"/>
          <w:sz w:val="20"/>
          <w:szCs w:val="20"/>
          <w:lang w:eastAsia="pt-BR"/>
        </w:rPr>
      </w:pPr>
      <w:hyperlink r:id="rId210" w:anchor="art11%C2%A71." w:history="1">
        <w:r w:rsidRPr="000E6552">
          <w:rPr>
            <w:rFonts w:ascii="Arial" w:eastAsia="Times New Roman" w:hAnsi="Arial" w:cs="Arial"/>
            <w:color w:val="0000FF"/>
            <w:sz w:val="20"/>
            <w:szCs w:val="20"/>
            <w:u w:val="single"/>
            <w:lang w:eastAsia="pt-BR"/>
          </w:rPr>
          <w:t>“Art. 11.</w:t>
        </w:r>
      </w:hyperlink>
      <w:r w:rsidRPr="000E6552">
        <w:rPr>
          <w:rFonts w:ascii="Arial" w:eastAsia="Times New Roman" w:hAnsi="Arial" w:cs="Arial"/>
          <w:color w:val="000000"/>
          <w:sz w:val="20"/>
          <w:szCs w:val="20"/>
          <w:lang w:eastAsia="pt-BR"/>
        </w:rPr>
        <w:t>  .......................................................................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 1</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O Procurador-Geral Federal é nomeado pelo Presidente da República, mediante indicação do Advogado-Geral da União.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 2</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Compete ao Procurador-Geral Federal: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I – dirigir a Procuradoria-Geral Federal, coordenar suas atividades e orientar-lhe a atuação;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II – exercer a representação das autarquias e fundações federais perante o Supremo Tribunal Federal e os Tribunais Superiores;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III – sugerir ao Advogado-Geral </w:t>
      </w:r>
      <w:r w:rsidRPr="000E6552">
        <w:rPr>
          <w:rFonts w:ascii="Arial" w:eastAsia="Times New Roman" w:hAnsi="Arial" w:cs="Arial"/>
          <w:color w:val="000000"/>
          <w:spacing w:val="-20"/>
          <w:sz w:val="20"/>
          <w:szCs w:val="20"/>
          <w:lang w:eastAsia="pt-BR"/>
        </w:rPr>
        <w:t>da </w:t>
      </w:r>
      <w:r w:rsidRPr="000E6552">
        <w:rPr>
          <w:rFonts w:ascii="Arial" w:eastAsia="Times New Roman" w:hAnsi="Arial" w:cs="Arial"/>
          <w:color w:val="000000"/>
          <w:sz w:val="20"/>
          <w:szCs w:val="20"/>
          <w:lang w:eastAsia="pt-BR"/>
        </w:rPr>
        <w:t>União</w:t>
      </w:r>
      <w:r w:rsidRPr="000E6552">
        <w:rPr>
          <w:rFonts w:ascii="Arial" w:eastAsia="Times New Roman" w:hAnsi="Arial" w:cs="Arial"/>
          <w:color w:val="000000"/>
          <w:spacing w:val="-20"/>
          <w:sz w:val="20"/>
          <w:szCs w:val="20"/>
          <w:lang w:eastAsia="pt-BR"/>
        </w:rPr>
        <w:t> </w:t>
      </w:r>
      <w:r w:rsidRPr="000E6552">
        <w:rPr>
          <w:rFonts w:ascii="Arial" w:eastAsia="Times New Roman" w:hAnsi="Arial" w:cs="Arial"/>
          <w:color w:val="000000"/>
          <w:sz w:val="20"/>
          <w:szCs w:val="20"/>
          <w:lang w:eastAsia="pt-BR"/>
        </w:rPr>
        <w:t>medidas de caráter jurídico de interesse das autarquias e fundações federais, reclamadas pelo interesse público;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IV – distribuir os cargos e lotar os membros da Carreira nas Procuradorias-Gerais ou Departamentos Jurídicos de autarquias e fundações federais;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V – disciplinar e efetivar as promoções e remoções dos membros da Carreira de Procurador Federal;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VI – instaurar sindicâncias e processos administrativos disciplinares contra membros da Carreira de Procurador Federal, julgar os respectivos processos e aplicar as correspondentes penalidades;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VII – ceder, ou apresentar quando requisitados, na forma da lei, Procuradores Federais; e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VIII – editar e praticar os atos normativos ou não, inerentes a suas atribuições.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 3</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No desempenho de suas atribuições, o Procurador-Geral Federal pode atuar junto a qualquer juízo ou Tribunal.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 4</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É permitida a delegação da atribuição prevista no inciso II do § 2</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xml:space="preserve"> deste artigo aos Procuradores-Gerais ou Chefes de Procuradorias, Departamentos, Consultorias ou Assessorias Jurídicas de autarquias e fundações federais e aos procuradores federais na </w:t>
      </w:r>
      <w:r w:rsidRPr="000E6552">
        <w:rPr>
          <w:rFonts w:ascii="Arial" w:eastAsia="Times New Roman" w:hAnsi="Arial" w:cs="Arial"/>
          <w:color w:val="000000"/>
          <w:sz w:val="20"/>
          <w:szCs w:val="20"/>
          <w:lang w:eastAsia="pt-BR"/>
        </w:rPr>
        <w:lastRenderedPageBreak/>
        <w:t>Adjuntoria de Contencioso, bem como as dos incisos IV a VII </w:t>
      </w:r>
      <w:r w:rsidRPr="000E6552">
        <w:rPr>
          <w:rFonts w:ascii="Arial" w:eastAsia="Times New Roman" w:hAnsi="Arial" w:cs="Arial"/>
          <w:color w:val="000000"/>
          <w:spacing w:val="-20"/>
          <w:sz w:val="20"/>
          <w:szCs w:val="20"/>
          <w:lang w:eastAsia="pt-BR"/>
        </w:rPr>
        <w:t>do § 2</w:t>
      </w:r>
      <w:r w:rsidRPr="000E6552">
        <w:rPr>
          <w:rFonts w:ascii="Arial" w:eastAsia="Times New Roman" w:hAnsi="Arial" w:cs="Arial"/>
          <w:color w:val="000000"/>
          <w:spacing w:val="-20"/>
          <w:sz w:val="20"/>
          <w:szCs w:val="20"/>
          <w:u w:val="single"/>
          <w:vertAlign w:val="superscript"/>
          <w:lang w:eastAsia="pt-BR"/>
        </w:rPr>
        <w:t>o</w:t>
      </w:r>
      <w:r w:rsidRPr="000E6552">
        <w:rPr>
          <w:rFonts w:ascii="Arial" w:eastAsia="Times New Roman" w:hAnsi="Arial" w:cs="Arial"/>
          <w:color w:val="000000"/>
          <w:spacing w:val="-20"/>
          <w:sz w:val="20"/>
          <w:szCs w:val="20"/>
          <w:lang w:eastAsia="pt-BR"/>
        </w:rPr>
        <w:t> </w:t>
      </w:r>
      <w:r w:rsidRPr="000E6552">
        <w:rPr>
          <w:rFonts w:ascii="Arial" w:eastAsia="Times New Roman" w:hAnsi="Arial" w:cs="Arial"/>
          <w:color w:val="000000"/>
          <w:sz w:val="20"/>
          <w:szCs w:val="20"/>
          <w:lang w:eastAsia="pt-BR"/>
        </w:rPr>
        <w:t>deste artigo ao Subprocurador-Geral Federal.” (NR)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          </w:t>
      </w:r>
      <w:bookmarkStart w:id="99" w:name="art35"/>
      <w:bookmarkEnd w:id="99"/>
      <w:r w:rsidRPr="000E6552">
        <w:rPr>
          <w:rFonts w:ascii="Arial" w:eastAsia="Times New Roman" w:hAnsi="Arial" w:cs="Arial"/>
          <w:color w:val="000000"/>
          <w:sz w:val="20"/>
          <w:szCs w:val="20"/>
          <w:lang w:eastAsia="pt-BR"/>
        </w:rPr>
        <w:t>Art. 35.  A Lei n</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10.522, de 19 de julho de 2002, passa a vigorar com as seguintes alterações: </w:t>
      </w:r>
    </w:p>
    <w:p w:rsidR="000E6552" w:rsidRPr="000E6552" w:rsidRDefault="000E6552" w:rsidP="000E6552">
      <w:pPr>
        <w:spacing w:beforeAutospacing="1" w:after="100" w:afterAutospacing="1" w:line="240" w:lineRule="auto"/>
        <w:rPr>
          <w:rFonts w:ascii="Arial" w:eastAsia="Times New Roman" w:hAnsi="Arial" w:cs="Arial"/>
          <w:color w:val="000000"/>
          <w:sz w:val="20"/>
          <w:szCs w:val="20"/>
          <w:lang w:eastAsia="pt-BR"/>
        </w:rPr>
      </w:pPr>
      <w:hyperlink r:id="rId211" w:anchor="art2iia." w:history="1">
        <w:r w:rsidRPr="000E6552">
          <w:rPr>
            <w:rFonts w:ascii="Arial" w:eastAsia="Times New Roman" w:hAnsi="Arial" w:cs="Arial"/>
            <w:color w:val="0000FF"/>
            <w:sz w:val="20"/>
            <w:szCs w:val="20"/>
            <w:u w:val="single"/>
            <w:lang w:val="en-US" w:eastAsia="pt-BR"/>
          </w:rPr>
          <w:t>“Art. 2</w:t>
        </w:r>
        <w:r w:rsidRPr="000E6552">
          <w:rPr>
            <w:rFonts w:ascii="Arial" w:eastAsia="Times New Roman" w:hAnsi="Arial" w:cs="Arial"/>
            <w:color w:val="0000FF"/>
            <w:sz w:val="20"/>
            <w:szCs w:val="20"/>
            <w:u w:val="single"/>
            <w:vertAlign w:val="superscript"/>
            <w:lang w:val="en-US" w:eastAsia="pt-BR"/>
          </w:rPr>
          <w:t>o</w:t>
        </w:r>
        <w:r w:rsidRPr="000E6552">
          <w:rPr>
            <w:rFonts w:ascii="Arial" w:eastAsia="Times New Roman" w:hAnsi="Arial" w:cs="Arial"/>
            <w:color w:val="0000FF"/>
            <w:sz w:val="20"/>
            <w:szCs w:val="20"/>
            <w:u w:val="single"/>
            <w:lang w:val="en-US" w:eastAsia="pt-BR"/>
          </w:rPr>
          <w:t> </w:t>
        </w:r>
      </w:hyperlink>
      <w:r w:rsidRPr="000E6552">
        <w:rPr>
          <w:rFonts w:ascii="Arial" w:eastAsia="Times New Roman" w:hAnsi="Arial" w:cs="Arial"/>
          <w:color w:val="000000"/>
          <w:sz w:val="20"/>
          <w:szCs w:val="20"/>
          <w:lang w:val="en-US" w:eastAsia="pt-BR"/>
        </w:rPr>
        <w:t>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val="en-US" w:eastAsia="pt-BR"/>
        </w:rPr>
        <w:t>.............................................................................................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val="en-US" w:eastAsia="pt-BR"/>
        </w:rPr>
        <w:t>II – ............……................................................................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a) cancelada no Cadastro de Pessoas Físicas </w:t>
      </w:r>
      <w:r w:rsidRPr="000E6552">
        <w:rPr>
          <w:rFonts w:ascii="Arial" w:eastAsia="Times New Roman" w:hAnsi="Arial" w:cs="Arial"/>
          <w:color w:val="000000"/>
          <w:sz w:val="20"/>
          <w:szCs w:val="20"/>
          <w:lang w:val="pt-PT" w:eastAsia="pt-BR"/>
        </w:rPr>
        <w:t>–</w:t>
      </w:r>
      <w:r w:rsidRPr="000E6552">
        <w:rPr>
          <w:rFonts w:ascii="Arial" w:eastAsia="Times New Roman" w:hAnsi="Arial" w:cs="Arial"/>
          <w:color w:val="000000"/>
          <w:sz w:val="20"/>
          <w:szCs w:val="20"/>
          <w:lang w:eastAsia="pt-BR"/>
        </w:rPr>
        <w:t> CPF;</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hyperlink r:id="rId212" w:anchor="art2%C2%A74." w:history="1">
        <w:r w:rsidRPr="000E6552">
          <w:rPr>
            <w:rFonts w:ascii="Arial" w:eastAsia="Times New Roman" w:hAnsi="Arial" w:cs="Arial"/>
            <w:color w:val="0000FF"/>
            <w:sz w:val="20"/>
            <w:szCs w:val="20"/>
            <w:u w:val="single"/>
            <w:lang w:eastAsia="pt-BR"/>
          </w:rPr>
          <w:t>§ 4</w:t>
        </w:r>
        <w:r w:rsidRPr="000E6552">
          <w:rPr>
            <w:rFonts w:ascii="Arial" w:eastAsia="Times New Roman" w:hAnsi="Arial" w:cs="Arial"/>
            <w:color w:val="0000FF"/>
            <w:sz w:val="20"/>
            <w:szCs w:val="20"/>
            <w:u w:val="single"/>
            <w:vertAlign w:val="superscript"/>
            <w:lang w:eastAsia="pt-BR"/>
          </w:rPr>
          <w:t>o</w:t>
        </w:r>
        <w:r w:rsidRPr="000E6552">
          <w:rPr>
            <w:rFonts w:ascii="Arial" w:eastAsia="Times New Roman" w:hAnsi="Arial" w:cs="Arial"/>
            <w:color w:val="0000FF"/>
            <w:sz w:val="20"/>
            <w:szCs w:val="20"/>
            <w:u w:val="single"/>
            <w:lang w:eastAsia="pt-BR"/>
          </w:rPr>
          <w:t> </w:t>
        </w:r>
      </w:hyperlink>
      <w:r w:rsidRPr="000E6552">
        <w:rPr>
          <w:rFonts w:ascii="Arial" w:eastAsia="Times New Roman" w:hAnsi="Arial" w:cs="Arial"/>
          <w:color w:val="000000"/>
          <w:sz w:val="20"/>
          <w:szCs w:val="20"/>
          <w:lang w:eastAsia="pt-BR"/>
        </w:rPr>
        <w:t> A notificação expedida pela Secretaria da Receita Federal do Brasil, pela Procuradoria-Geral da Fazenda Nacional ou pela Procuradoria-Geral Federal, dando conhecimento ao devedor da existência do débito ou da sua inscrição em Dívida Ativa atenderá ao disposto no § 2</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deste artigo.</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 (NR)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hyperlink r:id="rId213" w:anchor="art11." w:history="1">
        <w:r w:rsidRPr="000E6552">
          <w:rPr>
            <w:rFonts w:ascii="Arial" w:eastAsia="Times New Roman" w:hAnsi="Arial" w:cs="Arial"/>
            <w:color w:val="0000FF"/>
            <w:sz w:val="20"/>
            <w:szCs w:val="20"/>
            <w:u w:val="single"/>
            <w:lang w:eastAsia="pt-BR"/>
          </w:rPr>
          <w:t>“Art. 11.</w:t>
        </w:r>
      </w:hyperlink>
      <w:r w:rsidRPr="000E6552">
        <w:rPr>
          <w:rFonts w:ascii="Arial" w:eastAsia="Times New Roman" w:hAnsi="Arial" w:cs="Arial"/>
          <w:color w:val="000000"/>
          <w:sz w:val="20"/>
          <w:szCs w:val="20"/>
          <w:lang w:eastAsia="pt-BR"/>
        </w:rPr>
        <w:t>  O parcelamento terá sua formalização condicionada ao prévio pagamento da primeira prestação, conforme o montante do débito e o prazo solicitado, observado o disposto no</w:t>
      </w:r>
      <w:r w:rsidRPr="000E6552">
        <w:rPr>
          <w:rFonts w:ascii="Arial" w:eastAsia="Times New Roman" w:hAnsi="Arial" w:cs="Arial"/>
          <w:color w:val="000000"/>
          <w:spacing w:val="-20"/>
          <w:sz w:val="20"/>
          <w:szCs w:val="20"/>
          <w:lang w:eastAsia="pt-BR"/>
        </w:rPr>
        <w:t> § 1</w:t>
      </w:r>
      <w:r w:rsidRPr="000E6552">
        <w:rPr>
          <w:rFonts w:ascii="Arial" w:eastAsia="Times New Roman" w:hAnsi="Arial" w:cs="Arial"/>
          <w:color w:val="000000"/>
          <w:spacing w:val="-20"/>
          <w:sz w:val="20"/>
          <w:szCs w:val="20"/>
          <w:u w:val="single"/>
          <w:vertAlign w:val="superscript"/>
          <w:lang w:eastAsia="pt-BR"/>
        </w:rPr>
        <w:t>o</w:t>
      </w:r>
      <w:r w:rsidRPr="000E6552">
        <w:rPr>
          <w:rFonts w:ascii="Arial" w:eastAsia="Times New Roman" w:hAnsi="Arial" w:cs="Arial"/>
          <w:color w:val="000000"/>
          <w:sz w:val="20"/>
          <w:szCs w:val="20"/>
          <w:lang w:eastAsia="pt-BR"/>
        </w:rPr>
        <w:t> do art. 13 desta Lei.</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val="pt-PT" w:eastAsia="pt-BR"/>
        </w:rPr>
        <w:t>.............................................................................................</w:t>
      </w:r>
      <w:r w:rsidRPr="000E6552">
        <w:rPr>
          <w:rFonts w:ascii="Arial" w:eastAsia="Times New Roman" w:hAnsi="Arial" w:cs="Arial"/>
          <w:color w:val="000000"/>
          <w:sz w:val="20"/>
          <w:szCs w:val="20"/>
          <w:lang w:eastAsia="pt-BR"/>
        </w:rPr>
        <w:t>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hyperlink r:id="rId214" w:anchor="art11%C2%A74." w:history="1">
        <w:r w:rsidRPr="000E6552">
          <w:rPr>
            <w:rFonts w:ascii="Arial" w:eastAsia="Times New Roman" w:hAnsi="Arial" w:cs="Arial"/>
            <w:color w:val="0000FF"/>
            <w:sz w:val="20"/>
            <w:szCs w:val="20"/>
            <w:u w:val="single"/>
            <w:lang w:eastAsia="pt-BR"/>
          </w:rPr>
          <w:t>§ 4</w:t>
        </w:r>
        <w:r w:rsidRPr="000E6552">
          <w:rPr>
            <w:rFonts w:ascii="Arial" w:eastAsia="Times New Roman" w:hAnsi="Arial" w:cs="Arial"/>
            <w:color w:val="0000FF"/>
            <w:sz w:val="20"/>
            <w:szCs w:val="20"/>
            <w:u w:val="single"/>
            <w:vertAlign w:val="superscript"/>
            <w:lang w:eastAsia="pt-BR"/>
          </w:rPr>
          <w:t>o</w:t>
        </w:r>
        <w:r w:rsidRPr="000E6552">
          <w:rPr>
            <w:rFonts w:ascii="Arial" w:eastAsia="Times New Roman" w:hAnsi="Arial" w:cs="Arial"/>
            <w:color w:val="0000FF"/>
            <w:sz w:val="20"/>
            <w:szCs w:val="20"/>
            <w:u w:val="single"/>
            <w:lang w:eastAsia="pt-BR"/>
          </w:rPr>
          <w:t> </w:t>
        </w:r>
      </w:hyperlink>
      <w:r w:rsidRPr="000E6552">
        <w:rPr>
          <w:rFonts w:ascii="Arial" w:eastAsia="Times New Roman" w:hAnsi="Arial" w:cs="Arial"/>
          <w:color w:val="000000"/>
          <w:sz w:val="20"/>
          <w:szCs w:val="20"/>
          <w:lang w:eastAsia="pt-BR"/>
        </w:rPr>
        <w:t> (Revogado).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 5</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(Revogado).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 6</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(Revogado).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 7</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(Revogado).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 8</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(Revogado).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 9</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(Revogado).” (NR)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hyperlink r:id="rId215" w:anchor="art12." w:history="1">
        <w:r w:rsidRPr="000E6552">
          <w:rPr>
            <w:rFonts w:ascii="Arial" w:eastAsia="Times New Roman" w:hAnsi="Arial" w:cs="Arial"/>
            <w:color w:val="0000FF"/>
            <w:sz w:val="20"/>
            <w:szCs w:val="20"/>
            <w:u w:val="single"/>
            <w:lang w:eastAsia="pt-BR"/>
          </w:rPr>
          <w:t>“Art. 12.</w:t>
        </w:r>
      </w:hyperlink>
      <w:r w:rsidRPr="000E6552">
        <w:rPr>
          <w:rFonts w:ascii="Arial" w:eastAsia="Times New Roman" w:hAnsi="Arial" w:cs="Arial"/>
          <w:color w:val="000000"/>
          <w:sz w:val="20"/>
          <w:szCs w:val="20"/>
          <w:lang w:eastAsia="pt-BR"/>
        </w:rPr>
        <w:t>  O pedido de parcelamento deferido constitui confissão de dívida e instrumento hábil e suficiente para a exigência do crédito tributário, podendo a exatidão dos valores parcelados ser objeto de verificação.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 1</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Cumpridas as condições estabelecidas no art. 11 desta Lei, o parcelamento será: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I – consolidado na data do pedido; e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II – considerado automaticamente deferido quando decorrido o prazo de 90 (noventa) dias, contado da data do pedido de parcelamento sem que a Fazenda Nacional tenha se pronunciado.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 2</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Enquanto não deferido o pedido, o devedor fica obrigado a recolher, a cada mês, como antecipação, valor correspondente a uma parcela.” (NR)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hyperlink r:id="rId216" w:anchor="art13.." w:history="1">
        <w:r w:rsidRPr="000E6552">
          <w:rPr>
            <w:rFonts w:ascii="Arial" w:eastAsia="Times New Roman" w:hAnsi="Arial" w:cs="Arial"/>
            <w:color w:val="0000FF"/>
            <w:sz w:val="20"/>
            <w:szCs w:val="20"/>
            <w:u w:val="single"/>
            <w:lang w:eastAsia="pt-BR"/>
          </w:rPr>
          <w:t>“Art. 13.</w:t>
        </w:r>
      </w:hyperlink>
      <w:r w:rsidRPr="000E6552">
        <w:rPr>
          <w:rFonts w:ascii="Arial" w:eastAsia="Times New Roman" w:hAnsi="Arial" w:cs="Arial"/>
          <w:color w:val="000000"/>
          <w:sz w:val="20"/>
          <w:szCs w:val="20"/>
          <w:lang w:eastAsia="pt-BR"/>
        </w:rPr>
        <w:t>  O valor de cada prestação mensal, por ocasião do pagamento, será acrescido de juros equivalentes à taxa referencial do Sistema Especial de Liquidação e de Custódia – SELIC para títulos federais, acumulada mensalmente, calculados a partir do mês subsequente ao da consolidação até o mês anterior ao do pagamento, e de 1% (um por cento) relativamente ao mês em que o pagamento estiver sendo efetuado.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 1</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O valor mínimo de cada prestação será fixado em ato conjunto do Secretário da Receita Federal do Brasil e do Procurador-Geral da Fazenda Nacional.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 2</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No caso de parcelamento de débito inscrito em Dívida Ativa da União, o devedor pagará custas, emolumentos e demais encargos legais.” </w:t>
      </w:r>
      <w:r w:rsidRPr="000E6552">
        <w:rPr>
          <w:rFonts w:ascii="Arial" w:eastAsia="Times New Roman" w:hAnsi="Arial" w:cs="Arial"/>
          <w:color w:val="000000"/>
          <w:sz w:val="20"/>
          <w:szCs w:val="20"/>
          <w:lang w:val="en-US" w:eastAsia="pt-BR"/>
        </w:rPr>
        <w:t>(NR)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hyperlink r:id="rId217" w:anchor="art13a..." w:history="1">
        <w:r w:rsidRPr="000E6552">
          <w:rPr>
            <w:rFonts w:ascii="Arial" w:eastAsia="Times New Roman" w:hAnsi="Arial" w:cs="Arial"/>
            <w:color w:val="0000FF"/>
            <w:sz w:val="20"/>
            <w:szCs w:val="20"/>
            <w:u w:val="single"/>
            <w:lang w:eastAsia="pt-BR"/>
          </w:rPr>
          <w:t>“Art. 13-A.</w:t>
        </w:r>
      </w:hyperlink>
      <w:r w:rsidRPr="000E6552">
        <w:rPr>
          <w:rFonts w:ascii="Arial" w:eastAsia="Times New Roman" w:hAnsi="Arial" w:cs="Arial"/>
          <w:color w:val="000000"/>
          <w:sz w:val="20"/>
          <w:szCs w:val="20"/>
          <w:lang w:val="en-US" w:eastAsia="pt-BR"/>
        </w:rPr>
        <w:t>  </w:t>
      </w:r>
      <w:r w:rsidRPr="000E6552">
        <w:rPr>
          <w:rFonts w:ascii="Arial" w:eastAsia="Times New Roman" w:hAnsi="Arial" w:cs="Arial"/>
          <w:color w:val="000000"/>
          <w:sz w:val="20"/>
          <w:szCs w:val="20"/>
          <w:lang w:eastAsia="pt-BR"/>
        </w:rPr>
        <w:t>O parcelamento dos débitos decorrentes das contribuições sociais instituídas pelos arts. 1</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e 2</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da Lei Complementar n</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110, de 29 de junho de 2001, será requerido perante a Caixa Econômica Federal, aplicando-se-lhe o disposto no caput do art. 10, nos arts. 11 e 12, no § 2</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do art. 13 e nos arts. 14 e 14-B desta Lei.</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hyperlink r:id="rId218" w:anchor="art13a%C2%A75" w:history="1">
        <w:r w:rsidRPr="000E6552">
          <w:rPr>
            <w:rFonts w:ascii="Arial" w:eastAsia="Times New Roman" w:hAnsi="Arial" w:cs="Arial"/>
            <w:color w:val="0000FF"/>
            <w:sz w:val="20"/>
            <w:szCs w:val="20"/>
            <w:u w:val="single"/>
            <w:lang w:eastAsia="pt-BR"/>
          </w:rPr>
          <w:t>§ 5</w:t>
        </w:r>
        <w:r w:rsidRPr="000E6552">
          <w:rPr>
            <w:rFonts w:ascii="Arial" w:eastAsia="Times New Roman" w:hAnsi="Arial" w:cs="Arial"/>
            <w:color w:val="0000FF"/>
            <w:sz w:val="20"/>
            <w:szCs w:val="20"/>
            <w:u w:val="single"/>
            <w:vertAlign w:val="superscript"/>
            <w:lang w:eastAsia="pt-BR"/>
          </w:rPr>
          <w:t>o</w:t>
        </w:r>
        <w:r w:rsidRPr="000E6552">
          <w:rPr>
            <w:rFonts w:ascii="Arial" w:eastAsia="Times New Roman" w:hAnsi="Arial" w:cs="Arial"/>
            <w:color w:val="0000FF"/>
            <w:sz w:val="20"/>
            <w:szCs w:val="20"/>
            <w:u w:val="single"/>
            <w:lang w:eastAsia="pt-BR"/>
          </w:rPr>
          <w:t> </w:t>
        </w:r>
      </w:hyperlink>
      <w:r w:rsidRPr="000E6552">
        <w:rPr>
          <w:rFonts w:ascii="Arial" w:eastAsia="Times New Roman" w:hAnsi="Arial" w:cs="Arial"/>
          <w:color w:val="000000"/>
          <w:sz w:val="20"/>
          <w:szCs w:val="20"/>
          <w:lang w:eastAsia="pt-BR"/>
        </w:rPr>
        <w:t> É vedado o reparcelamento de débitos a que se refere o caput, exceto quando inscritos em Dívida Ativa da União.” (NR)</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hyperlink r:id="rId219" w:anchor="art14i.." w:history="1">
        <w:r w:rsidRPr="000E6552">
          <w:rPr>
            <w:rFonts w:ascii="Arial" w:eastAsia="Times New Roman" w:hAnsi="Arial" w:cs="Arial"/>
            <w:color w:val="0000FF"/>
            <w:sz w:val="20"/>
            <w:szCs w:val="20"/>
            <w:u w:val="single"/>
            <w:lang w:eastAsia="pt-BR"/>
          </w:rPr>
          <w:t>“Art. 14.</w:t>
        </w:r>
      </w:hyperlink>
      <w:r w:rsidRPr="000E6552">
        <w:rPr>
          <w:rFonts w:ascii="Arial" w:eastAsia="Times New Roman" w:hAnsi="Arial" w:cs="Arial"/>
          <w:color w:val="000000"/>
          <w:sz w:val="20"/>
          <w:szCs w:val="20"/>
          <w:lang w:eastAsia="pt-BR"/>
        </w:rPr>
        <w:t>  .......................................................................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I – tributos passíveis de retenção na fonte, de desconto de terceiros ou de</w:t>
      </w:r>
      <w:r w:rsidRPr="000E6552">
        <w:rPr>
          <w:rFonts w:ascii="Arial" w:eastAsia="Times New Roman" w:hAnsi="Arial" w:cs="Arial"/>
          <w:color w:val="000000"/>
          <w:spacing w:val="-20"/>
          <w:sz w:val="20"/>
          <w:szCs w:val="20"/>
          <w:lang w:eastAsia="pt-BR"/>
        </w:rPr>
        <w:t> </w:t>
      </w:r>
      <w:r w:rsidRPr="000E6552">
        <w:rPr>
          <w:rFonts w:ascii="Arial" w:eastAsia="Times New Roman" w:hAnsi="Arial" w:cs="Arial"/>
          <w:color w:val="000000"/>
          <w:sz w:val="20"/>
          <w:szCs w:val="20"/>
          <w:lang w:eastAsia="pt-BR"/>
        </w:rPr>
        <w:t>sub</w:t>
      </w:r>
      <w:r w:rsidRPr="000E6552">
        <w:rPr>
          <w:rFonts w:ascii="Arial" w:eastAsia="Times New Roman" w:hAnsi="Arial" w:cs="Arial"/>
          <w:color w:val="000000"/>
          <w:spacing w:val="-20"/>
          <w:sz w:val="20"/>
          <w:szCs w:val="20"/>
          <w:lang w:eastAsia="pt-BR"/>
        </w:rPr>
        <w:t>-</w:t>
      </w:r>
      <w:r w:rsidRPr="000E6552">
        <w:rPr>
          <w:rFonts w:ascii="Arial" w:eastAsia="Times New Roman" w:hAnsi="Arial" w:cs="Arial"/>
          <w:color w:val="000000"/>
          <w:sz w:val="20"/>
          <w:szCs w:val="20"/>
          <w:lang w:eastAsia="pt-BR"/>
        </w:rPr>
        <w:t>rogação;</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hyperlink r:id="rId220" w:anchor="art14iv." w:history="1">
        <w:r w:rsidRPr="000E6552">
          <w:rPr>
            <w:rFonts w:ascii="Arial" w:eastAsia="Times New Roman" w:hAnsi="Arial" w:cs="Arial"/>
            <w:color w:val="0000FF"/>
            <w:sz w:val="20"/>
            <w:szCs w:val="20"/>
            <w:u w:val="single"/>
            <w:lang w:eastAsia="pt-BR"/>
          </w:rPr>
          <w:t>IV –</w:t>
        </w:r>
      </w:hyperlink>
      <w:r w:rsidRPr="000E6552">
        <w:rPr>
          <w:rFonts w:ascii="Arial" w:eastAsia="Times New Roman" w:hAnsi="Arial" w:cs="Arial"/>
          <w:color w:val="000000"/>
          <w:sz w:val="20"/>
          <w:szCs w:val="20"/>
          <w:lang w:eastAsia="pt-BR"/>
        </w:rPr>
        <w:t> tributos devidos no registro da Declaração de Importação;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V – incentivos fiscais devidos ao Fundo de Investimento do Nordeste – FINOR, Fundo de Investimento da Amazônia – FINAM e Fundo de Recuperação do Estado do Espírito Santo – FUNRES;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VI – pagamento mensal por estimativa do Imposto sobre a Renda da Pessoa Jurídica – IRPJ e da Contribuição Social sobre o Lucro Líquido – CSLL, na forma do art. 2</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da Lei n</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9.430, de 27 de dezembro de 1996;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VII – recolhimento mensal obrigatório da pessoa física relativo a rendimentos de que trata o art. 8</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da Lei n</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7.713, de 22 de dezembro de 1988;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VIII – tributo ou outra exação qualquer, enquanto não integralmente pago parcelamento anterior relativo ao mesmo tributo ou exação, salvo nas hipóteses previstas no art. 14-A desta Lei;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IX – tributos devidos por pessoa jurídica com falência decretada ou por pessoa física com insolvência civil decretada; e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X – créditos tributários devidos na forma do art. 4</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da Lei n</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10.931, de 2 de agosto de 2004, pela incorporadora optante do Regime Especial Tributário do Patrimônio de Afetação.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Parágrafo único.  (Revogado).” </w:t>
      </w:r>
      <w:r w:rsidRPr="000E6552">
        <w:rPr>
          <w:rFonts w:ascii="Arial" w:eastAsia="Times New Roman" w:hAnsi="Arial" w:cs="Arial"/>
          <w:color w:val="000000"/>
          <w:sz w:val="20"/>
          <w:szCs w:val="20"/>
          <w:lang w:val="en-US" w:eastAsia="pt-BR"/>
        </w:rPr>
        <w:t>(NR)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hyperlink r:id="rId221" w:anchor="art14a." w:history="1">
        <w:r w:rsidRPr="000E6552">
          <w:rPr>
            <w:rFonts w:ascii="Arial" w:eastAsia="Times New Roman" w:hAnsi="Arial" w:cs="Arial"/>
            <w:color w:val="0000FF"/>
            <w:sz w:val="20"/>
            <w:szCs w:val="20"/>
            <w:u w:val="single"/>
            <w:lang w:eastAsia="pt-BR"/>
          </w:rPr>
          <w:t>“Art. 14-A. </w:t>
        </w:r>
      </w:hyperlink>
      <w:r w:rsidRPr="000E6552">
        <w:rPr>
          <w:rFonts w:ascii="Arial" w:eastAsia="Times New Roman" w:hAnsi="Arial" w:cs="Arial"/>
          <w:color w:val="000000"/>
          <w:sz w:val="20"/>
          <w:szCs w:val="20"/>
          <w:lang w:val="en-US" w:eastAsia="pt-BR"/>
        </w:rPr>
        <w:t> </w:t>
      </w:r>
      <w:r w:rsidRPr="000E6552">
        <w:rPr>
          <w:rFonts w:ascii="Arial" w:eastAsia="Times New Roman" w:hAnsi="Arial" w:cs="Arial"/>
          <w:color w:val="000000"/>
          <w:sz w:val="20"/>
          <w:szCs w:val="20"/>
          <w:lang w:eastAsia="pt-BR"/>
        </w:rPr>
        <w:t>Observadas as condições previstas neste artigo, será admitido reparcelamento de débitos constantes de parcelamento em andamento ou que tenha sido rescindido.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lastRenderedPageBreak/>
        <w:t>§ 1</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No reparcelamento de que trata o caput deste artigo poderão ser incluídos novos débitos.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 2</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A formalização do pedido de reparcelamento previsto neste artigo fica condicionada ao recolhimento da primeira parcela em valor correspondente a: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I – 10% (dez por cento) do total dos débitos consolidados; ou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II – 20% (vinte por cento) do total dos débitos consolidados, caso haja débito com histórico de reparcelamento anterior.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 3</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Aplicam-se subsidiariamente aos pedidos de que trata este artigo as demais disposições relativas ao parcelamento previstas nesta Lei.”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hyperlink r:id="rId222" w:anchor="art14b." w:history="1">
        <w:r w:rsidRPr="000E6552">
          <w:rPr>
            <w:rFonts w:ascii="Arial" w:eastAsia="Times New Roman" w:hAnsi="Arial" w:cs="Arial"/>
            <w:color w:val="0000FF"/>
            <w:sz w:val="20"/>
            <w:szCs w:val="20"/>
            <w:u w:val="single"/>
            <w:lang w:eastAsia="pt-BR"/>
          </w:rPr>
          <w:t>“Art. 14-B.</w:t>
        </w:r>
      </w:hyperlink>
      <w:r w:rsidRPr="000E6552">
        <w:rPr>
          <w:rFonts w:ascii="Arial" w:eastAsia="Times New Roman" w:hAnsi="Arial" w:cs="Arial"/>
          <w:color w:val="000000"/>
          <w:sz w:val="20"/>
          <w:szCs w:val="20"/>
          <w:lang w:eastAsia="pt-BR"/>
        </w:rPr>
        <w:t>  Implicará imediata rescisão do parcelamento e remessa do débito para inscrição em Dívida Ativa da União ou prosseguimento da execução, conforme o caso, a falta de pagamento: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I – de 3 (três) parcelas, consecutivas ou não; ou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II – de 1 (uma) parcela, estando pagas todas as demais.”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hyperlink r:id="rId223" w:anchor="art14c." w:history="1">
        <w:r w:rsidRPr="000E6552">
          <w:rPr>
            <w:rFonts w:ascii="Arial" w:eastAsia="Times New Roman" w:hAnsi="Arial" w:cs="Arial"/>
            <w:color w:val="0000FF"/>
            <w:sz w:val="20"/>
            <w:szCs w:val="20"/>
            <w:u w:val="single"/>
            <w:lang w:eastAsia="pt-BR"/>
          </w:rPr>
          <w:t>“Art. 14-C. </w:t>
        </w:r>
      </w:hyperlink>
      <w:r w:rsidRPr="000E6552">
        <w:rPr>
          <w:rFonts w:ascii="Arial" w:eastAsia="Times New Roman" w:hAnsi="Arial" w:cs="Arial"/>
          <w:color w:val="000000"/>
          <w:sz w:val="20"/>
          <w:szCs w:val="20"/>
          <w:lang w:eastAsia="pt-BR"/>
        </w:rPr>
        <w:t> Poderá ser concedido, de ofício ou a pedido, parcelamento simplificado, importando o pagamento da primeira prestação em confissão de dívida e instrumento hábil e suficiente para a exigência do crédito tributário.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Parágrafo único.  Ao parcelamento de que trata o caput deste artigo não se aplicam as vedações estabelecidas no art. 14 desta Lei.”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hyperlink r:id="rId224" w:anchor="art14d." w:history="1">
        <w:r w:rsidRPr="000E6552">
          <w:rPr>
            <w:rFonts w:ascii="Arial" w:eastAsia="Times New Roman" w:hAnsi="Arial" w:cs="Arial"/>
            <w:color w:val="0000FF"/>
            <w:sz w:val="20"/>
            <w:szCs w:val="20"/>
            <w:u w:val="single"/>
            <w:lang w:eastAsia="pt-BR"/>
          </w:rPr>
          <w:t>“Art. 14-D.</w:t>
        </w:r>
      </w:hyperlink>
      <w:r w:rsidRPr="000E6552">
        <w:rPr>
          <w:rFonts w:ascii="Arial" w:eastAsia="Times New Roman" w:hAnsi="Arial" w:cs="Arial"/>
          <w:color w:val="000000"/>
          <w:sz w:val="20"/>
          <w:szCs w:val="20"/>
          <w:lang w:eastAsia="pt-BR"/>
        </w:rPr>
        <w:t>  Os parcelamentos concedidos a Estados, Distrito Federal ou Municípios conterão cláusulas em que estes autorizem a retenção do Fundo de Participação dos Estados – FPE ou do Fundo de Participação dos Municípios – FPM.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Parágrafo único.  O valor mensal das obrigações previdenciárias correntes, para efeito deste artigo, será apurado com base na respectiva Guia de Recolhimento do Fundo de Garantia do Tempo de Serviço e de Informações à Previdência Social – GFIP ou, no caso de sua não-apresentação no prazo legal, estimado, utilizando-se a média das últimas 12 (doze) competências recolhidas anteriores ao mês da retenção prevista no caput deste artigo, sem prejuízo da cobrança ou restituição ou compensação de eventuais diferenças.”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hyperlink r:id="rId225" w:anchor="art14e." w:history="1">
        <w:r w:rsidRPr="000E6552">
          <w:rPr>
            <w:rFonts w:ascii="Arial" w:eastAsia="Times New Roman" w:hAnsi="Arial" w:cs="Arial"/>
            <w:color w:val="0000FF"/>
            <w:sz w:val="20"/>
            <w:szCs w:val="20"/>
            <w:u w:val="single"/>
            <w:lang w:eastAsia="pt-BR"/>
          </w:rPr>
          <w:t>“Art. 14-E.</w:t>
        </w:r>
      </w:hyperlink>
      <w:r w:rsidRPr="000E6552">
        <w:rPr>
          <w:rFonts w:ascii="Arial" w:eastAsia="Times New Roman" w:hAnsi="Arial" w:cs="Arial"/>
          <w:color w:val="000000"/>
          <w:sz w:val="20"/>
          <w:szCs w:val="20"/>
          <w:lang w:eastAsia="pt-BR"/>
        </w:rPr>
        <w:t>  Mensalmente, a Secretaria da Receita Federal do Brasil e a Procuradoria-Geral da Fazenda Nacional divulgarão, em seus sítios na internet, demonstrativos dos parcelamentos concedidos no âmbito de suas competências.”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hyperlink r:id="rId226" w:anchor="art14f." w:history="1">
        <w:r w:rsidRPr="000E6552">
          <w:rPr>
            <w:rFonts w:ascii="Arial" w:eastAsia="Times New Roman" w:hAnsi="Arial" w:cs="Arial"/>
            <w:color w:val="0000FF"/>
            <w:sz w:val="20"/>
            <w:szCs w:val="20"/>
            <w:u w:val="single"/>
            <w:lang w:eastAsia="pt-BR"/>
          </w:rPr>
          <w:t>“Art. 14-F. </w:t>
        </w:r>
      </w:hyperlink>
      <w:r w:rsidRPr="000E6552">
        <w:rPr>
          <w:rFonts w:ascii="Arial" w:eastAsia="Times New Roman" w:hAnsi="Arial" w:cs="Arial"/>
          <w:color w:val="000000"/>
          <w:sz w:val="20"/>
          <w:szCs w:val="20"/>
          <w:lang w:eastAsia="pt-BR"/>
        </w:rPr>
        <w:t> A Secretaria da Receita Federal do Brasil e a Procuradoria-Geral da Fazenda Nacional, no âmbito de suas competências, editarão atos necessários à execução do parcelamento de que trata esta Lei.”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hyperlink r:id="rId227" w:anchor="art25." w:history="1">
        <w:r w:rsidRPr="000E6552">
          <w:rPr>
            <w:rFonts w:ascii="Arial" w:eastAsia="Times New Roman" w:hAnsi="Arial" w:cs="Arial"/>
            <w:color w:val="0000FF"/>
            <w:sz w:val="20"/>
            <w:szCs w:val="20"/>
            <w:u w:val="single"/>
            <w:lang w:eastAsia="pt-BR"/>
          </w:rPr>
          <w:t>“Art. 25. </w:t>
        </w:r>
      </w:hyperlink>
      <w:r w:rsidRPr="000E6552">
        <w:rPr>
          <w:rFonts w:ascii="Arial" w:eastAsia="Times New Roman" w:hAnsi="Arial" w:cs="Arial"/>
          <w:color w:val="000000"/>
          <w:sz w:val="20"/>
          <w:szCs w:val="20"/>
          <w:lang w:eastAsia="pt-BR"/>
        </w:rPr>
        <w:t> O termo de inscrição em Dívida Ativa da União, bem como o das autarquias e fundações públicas federais, a Certidão de Dívida Ativa dele extraída e a petição inicial em processo de execução fiscal poderão ser subscritos manualmente, ou por chancela mecânica ou eletrônica, observadas as disposições legais.</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val="pt-PT" w:eastAsia="pt-BR"/>
        </w:rPr>
        <w:t>…......................................................................” (NR)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hyperlink r:id="rId228" w:anchor="art37a." w:history="1">
        <w:r w:rsidRPr="000E6552">
          <w:rPr>
            <w:rFonts w:ascii="Arial" w:eastAsia="Times New Roman" w:hAnsi="Arial" w:cs="Arial"/>
            <w:color w:val="0000FF"/>
            <w:sz w:val="20"/>
            <w:szCs w:val="20"/>
            <w:u w:val="single"/>
            <w:lang w:eastAsia="pt-BR"/>
          </w:rPr>
          <w:t>“Art. 37-A.</w:t>
        </w:r>
      </w:hyperlink>
      <w:r w:rsidRPr="000E6552">
        <w:rPr>
          <w:rFonts w:ascii="Arial" w:eastAsia="Times New Roman" w:hAnsi="Arial" w:cs="Arial"/>
          <w:color w:val="000000"/>
          <w:sz w:val="20"/>
          <w:szCs w:val="20"/>
          <w:lang w:val="pt-PT" w:eastAsia="pt-BR"/>
        </w:rPr>
        <w:t>  </w:t>
      </w:r>
      <w:r w:rsidRPr="000E6552">
        <w:rPr>
          <w:rFonts w:ascii="Arial" w:eastAsia="Times New Roman" w:hAnsi="Arial" w:cs="Arial"/>
          <w:color w:val="000000"/>
          <w:sz w:val="20"/>
          <w:szCs w:val="20"/>
          <w:lang w:eastAsia="pt-BR"/>
        </w:rPr>
        <w:t>Os créditos das autarquias e fundações públicas federais, de qualquer natureza, não pagos nos prazos previstos na legislação, serão acrescidos de juros e multa de mora, calculados nos termos e na forma da legislação aplicável aos tributos federais.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lastRenderedPageBreak/>
        <w:t>§ 1</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Os créditos inscritos em Dívida Ativa serão acrescidos de encargo legal, substitutivo da condenação do devedor em honorários advocatícios, calculado nos termos e na forma da legislação aplicável à Dívida Ativa da União.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 2</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O disposto neste artigo não se aplica aos créditos do Banco Central do Brasil.”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hyperlink r:id="rId229" w:anchor="art37b." w:history="1">
        <w:r w:rsidRPr="000E6552">
          <w:rPr>
            <w:rFonts w:ascii="Arial" w:eastAsia="Times New Roman" w:hAnsi="Arial" w:cs="Arial"/>
            <w:color w:val="0000FF"/>
            <w:sz w:val="20"/>
            <w:szCs w:val="20"/>
            <w:u w:val="single"/>
            <w:lang w:eastAsia="pt-BR"/>
          </w:rPr>
          <w:t>“Art. 37-B.</w:t>
        </w:r>
      </w:hyperlink>
      <w:r w:rsidRPr="000E6552">
        <w:rPr>
          <w:rFonts w:ascii="Arial" w:eastAsia="Times New Roman" w:hAnsi="Arial" w:cs="Arial"/>
          <w:color w:val="000000"/>
          <w:sz w:val="20"/>
          <w:szCs w:val="20"/>
          <w:lang w:eastAsia="pt-BR"/>
        </w:rPr>
        <w:t>  Os créditos das autarquias e fundações públicas federais, de qualquer natureza, poderão ser parcelados em até 60 (sessenta) prestações mensais.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 1</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O disposto neste artigo somente se aplica aos créditos inscritos em Dívida Ativa e centralizados nas Procuradorias Regionais Federais, Procuradorias Federais nos Estados e Procuradorias Seccionais Federais, nos termos dos</w:t>
      </w:r>
      <w:r w:rsidRPr="000E6552">
        <w:rPr>
          <w:rFonts w:ascii="Arial" w:eastAsia="Times New Roman" w:hAnsi="Arial" w:cs="Arial"/>
          <w:color w:val="000000"/>
          <w:spacing w:val="-20"/>
          <w:sz w:val="20"/>
          <w:szCs w:val="20"/>
          <w:lang w:eastAsia="pt-BR"/>
        </w:rPr>
        <w:t> §§ 11 </w:t>
      </w:r>
      <w:r w:rsidRPr="000E6552">
        <w:rPr>
          <w:rFonts w:ascii="Arial" w:eastAsia="Times New Roman" w:hAnsi="Arial" w:cs="Arial"/>
          <w:color w:val="000000"/>
          <w:sz w:val="20"/>
          <w:szCs w:val="20"/>
          <w:lang w:eastAsia="pt-BR"/>
        </w:rPr>
        <w:t>e 12 do art. 10 da Lei n</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10.480, de 2 de julho de 2002, e do art. 22 da Lei n</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11.457, de 16 de março de 2007.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 2</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O parcelamento terá sua formalização condicionada ao prévio pagamento da primeira prestação, conforme o montante do débito e o prazo solicitado, observado o disposto no § 9</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deste artigo.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 3</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Enquanto não deferido o pedido, o devedor fica obrigado a recolher, a cada mês, o valor correspondente a uma prestação.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 4</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O não cumprimento do disposto neste artigo implicará o indeferimento do pedido.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 5</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Considerar-se-á automaticamente deferido o parcelamento, em caso de não manifestação da autoridade competente no prazo de 90 (noventa) dias, contado da data da protocolização do pedido.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 6</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O pedido de parcelamento deferido constitui confissão de dívida e instrumento hábil e suficiente para exigência do crédito, podendo a exatidão dos valores parcelados ser objeto de verificação.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 7</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O débito objeto de parcelamento será consolidado na data do pedido.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 8</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O devedor pagará as custas, emolumentos e demais encargos legais.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 9</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O valor mínimo de cada prestação mensal será definido por ato do Procurador-Geral Federal.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 10.  O valor de cada prestação mensal, por ocasião do pagamento, será acrescido de juros equivalentes à taxa referencial do Sistema Especial de Liquidação e de Custódia </w:t>
      </w:r>
      <w:r w:rsidRPr="000E6552">
        <w:rPr>
          <w:rFonts w:ascii="Arial" w:eastAsia="Times New Roman" w:hAnsi="Arial" w:cs="Arial"/>
          <w:strike/>
          <w:color w:val="000000"/>
          <w:sz w:val="20"/>
          <w:szCs w:val="20"/>
          <w:lang w:eastAsia="pt-BR"/>
        </w:rPr>
        <w:t>–</w:t>
      </w:r>
      <w:r w:rsidRPr="000E6552">
        <w:rPr>
          <w:rFonts w:ascii="Arial" w:eastAsia="Times New Roman" w:hAnsi="Arial" w:cs="Arial"/>
          <w:color w:val="000000"/>
          <w:sz w:val="20"/>
          <w:szCs w:val="20"/>
          <w:lang w:eastAsia="pt-BR"/>
        </w:rPr>
        <w:t> SELIC para títulos federais, acumulada mensalmente, calculados a partir do mês subsequente ao da consolidação até o mês anterior ao do pagamento, e de 1% (um por cento) relativamente ao mês em que o pagamento estiver sendo efetuado.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 11.  A falta de pagamento de 3 (três) parcelas, consecutivas ou não, ou de uma parcela, estando pagas todas as demais, implicará a imediata rescisão do parcelamento e, conforme o caso, o prosseguimento da cobrança.</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 12.  Atendendo ao princípio da economicidade, observados os termos, os limites e as condições estabelecidos em ato do Procurador-Geral Federal, poderá ser concedido, de ofício ou a pedido, parcelamento simplificado, importando o pagamento da primeira prestação em confissão de dívida e instrumento hábil e suficiente para a exigência do crédito.</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 13.  Observadas as condições previstas neste artigo, será admitido reparcelamento dos débitos, inscritos em Dívida Ativa das autarquias e fundações públicas federais, constantes de parcelamento em andamento ou que tenha sido rescindido.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lastRenderedPageBreak/>
        <w:t>§ 14.  A formalização do pedido de reparcelamento fica condicionada ao recolhimento da primeira parcela em valor correspondente a: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I – 10% (dez por cento) do total dos débitos consolidados; ou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II – 20% (vinte por cento) do total dos débitos consolidados, caso haja débito com histórico de reparcelamento anterior.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 15.  Aplicam-se subsidiariamente aos pedidos de reparcelamento, naquilo que não os contrariar, as demais disposições relativas ao parcelamento previstas neste artigo.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 16.  O parcelamento de que trata este artigo será requerido exclusivamente perante as Procuradorias Regionais Federais, as Procuradorias Federais nos Estados e as Procuradorias Seccionais Federais.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 17.  A concessão do parcelamento dos débitos a que se refere este artigo compete privativamente às Procuradorias Regionais Federais, às Procuradorias Federais nos Estados e às Procuradorias Seccionais Federais.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 18.  A Procuradoria-Geral Federal editará atos necessários à execução do parcelamento de que trata este artigo.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 19.  Mensalmente, a Procuradoria-Geral Federal divulgará, no sítio da Advocacia-Geral da União, demonstrativos dos parcelamentos concedidos no âmbito de sua competência.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 20.  Ao disposto neste artigo aplicam-se subsidiariamente as regras previstas nesta Lei para o parcelamento dos créditos da Fazenda Nacional.”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hyperlink r:id="rId230" w:anchor="art37c." w:history="1">
        <w:r w:rsidRPr="000E6552">
          <w:rPr>
            <w:rFonts w:ascii="Arial" w:eastAsia="Times New Roman" w:hAnsi="Arial" w:cs="Arial"/>
            <w:color w:val="0000FF"/>
            <w:sz w:val="20"/>
            <w:szCs w:val="20"/>
            <w:u w:val="single"/>
            <w:lang w:eastAsia="pt-BR"/>
          </w:rPr>
          <w:t>“Art. 37-C.</w:t>
        </w:r>
      </w:hyperlink>
      <w:r w:rsidRPr="000E6552">
        <w:rPr>
          <w:rFonts w:ascii="Arial" w:eastAsia="Times New Roman" w:hAnsi="Arial" w:cs="Arial"/>
          <w:color w:val="000000"/>
          <w:sz w:val="20"/>
          <w:szCs w:val="20"/>
          <w:lang w:eastAsia="pt-BR"/>
        </w:rPr>
        <w:t>  A Advocacia-Geral da União poderá celebrar os convênios de que trata o art. 46 da Lei n</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11.457, de 16 de março de 2007, em relação às informações de pessoas físicas ou jurídicas que tenham débito inscrito em Dívida Ativa das autarquias e fundações públicas federais.” </w:t>
      </w:r>
    </w:p>
    <w:p w:rsidR="000E6552" w:rsidRPr="000E6552" w:rsidRDefault="000E6552" w:rsidP="000E6552">
      <w:pPr>
        <w:spacing w:before="100" w:beforeAutospacing="1" w:after="0"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          </w:t>
      </w:r>
      <w:bookmarkStart w:id="100" w:name="art36"/>
      <w:bookmarkEnd w:id="100"/>
      <w:r w:rsidRPr="000E6552">
        <w:rPr>
          <w:rFonts w:ascii="Arial" w:eastAsia="Times New Roman" w:hAnsi="Arial" w:cs="Arial"/>
          <w:color w:val="000000"/>
          <w:sz w:val="20"/>
          <w:szCs w:val="20"/>
          <w:lang w:eastAsia="pt-BR"/>
        </w:rPr>
        <w:t>Art. 36.  A Lei n</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10.887, de 18 de junho de 2004, passa a vigorar acrescida do seguinte art. 16-A:</w:t>
      </w:r>
    </w:p>
    <w:p w:rsidR="000E6552" w:rsidRPr="000E6552" w:rsidRDefault="000E6552" w:rsidP="000E6552">
      <w:pPr>
        <w:spacing w:beforeAutospacing="1" w:after="100" w:afterAutospacing="1" w:line="240" w:lineRule="auto"/>
        <w:rPr>
          <w:rFonts w:ascii="Arial" w:eastAsia="Times New Roman" w:hAnsi="Arial" w:cs="Arial"/>
          <w:color w:val="000000"/>
          <w:sz w:val="20"/>
          <w:szCs w:val="20"/>
          <w:lang w:eastAsia="pt-BR"/>
        </w:rPr>
      </w:pPr>
      <w:hyperlink r:id="rId231" w:anchor="art16a." w:history="1">
        <w:r w:rsidRPr="000E6552">
          <w:rPr>
            <w:rFonts w:ascii="Arial" w:eastAsia="Times New Roman" w:hAnsi="Arial" w:cs="Arial"/>
            <w:color w:val="0000FF"/>
            <w:sz w:val="20"/>
            <w:szCs w:val="20"/>
            <w:u w:val="single"/>
            <w:lang w:eastAsia="pt-BR"/>
          </w:rPr>
          <w:t>“Art. 16-A.</w:t>
        </w:r>
      </w:hyperlink>
      <w:r w:rsidRPr="000E6552">
        <w:rPr>
          <w:rFonts w:ascii="Arial" w:eastAsia="Times New Roman" w:hAnsi="Arial" w:cs="Arial"/>
          <w:color w:val="000000"/>
          <w:sz w:val="20"/>
          <w:szCs w:val="20"/>
          <w:lang w:eastAsia="pt-BR"/>
        </w:rPr>
        <w:t>  A contribuição do Plano de Seguridade do Servidor Público – PSS, decorrente de valores pagos em cumprimento de decisão judicial, ainda que decorrente de homologação de acordo, será retida na fonte, no momento do pagamento ao beneficiário ou seu representante legal, pela instituição financeira responsável pelo pagamento, por intermédio da quitação da guia de recolhimento, remetida pelo setor de precatórios do Tribunal respectivo.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Parágrafo único.  O Tribunal respectivo, por ocasião da remessa dos valores do precatório ou requisição de pequeno valor, emitirá guia de recolhimento devidamente preenchida, que será remetida à instituição financeira juntamente com o comprovante da transferência do numerário objeto da condenação.”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          </w:t>
      </w:r>
      <w:bookmarkStart w:id="101" w:name="art37"/>
      <w:bookmarkEnd w:id="101"/>
      <w:r w:rsidRPr="000E6552">
        <w:rPr>
          <w:rFonts w:ascii="Arial" w:eastAsia="Times New Roman" w:hAnsi="Arial" w:cs="Arial"/>
          <w:color w:val="000000"/>
          <w:sz w:val="20"/>
          <w:szCs w:val="20"/>
          <w:lang w:eastAsia="pt-BR"/>
        </w:rPr>
        <w:t>Art. 37.  A Lei n</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6.404, de 15 de dezembro de 1976, passa a vigorar com as seguintes alterações: </w:t>
      </w:r>
    </w:p>
    <w:p w:rsidR="000E6552" w:rsidRPr="000E6552" w:rsidRDefault="000E6552" w:rsidP="000E6552">
      <w:pPr>
        <w:spacing w:beforeAutospacing="1" w:after="100" w:afterAutospacing="1" w:line="240" w:lineRule="auto"/>
        <w:rPr>
          <w:rFonts w:ascii="Arial" w:eastAsia="Times New Roman" w:hAnsi="Arial" w:cs="Arial"/>
          <w:color w:val="000000"/>
          <w:sz w:val="20"/>
          <w:szCs w:val="20"/>
          <w:lang w:eastAsia="pt-BR"/>
        </w:rPr>
      </w:pPr>
      <w:hyperlink r:id="rId232" w:anchor="art142viii." w:history="1">
        <w:r w:rsidRPr="000E6552">
          <w:rPr>
            <w:rFonts w:ascii="Arial" w:eastAsia="Times New Roman" w:hAnsi="Arial" w:cs="Arial"/>
            <w:color w:val="0000FF"/>
            <w:sz w:val="20"/>
            <w:szCs w:val="20"/>
            <w:u w:val="single"/>
            <w:lang w:eastAsia="pt-BR"/>
          </w:rPr>
          <w:t>“Art. 142.</w:t>
        </w:r>
      </w:hyperlink>
      <w:r w:rsidRPr="000E6552">
        <w:rPr>
          <w:rFonts w:ascii="Arial" w:eastAsia="Times New Roman" w:hAnsi="Arial" w:cs="Arial"/>
          <w:color w:val="000000"/>
          <w:sz w:val="20"/>
          <w:szCs w:val="20"/>
          <w:lang w:eastAsia="pt-BR"/>
        </w:rPr>
        <w:t>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VIII – autorizar, se o estatuto não dispuser em contrário, a alienação de bens do ativo não circulante, a constituição de ônus</w:t>
      </w:r>
      <w:r w:rsidRPr="000E6552">
        <w:rPr>
          <w:rFonts w:ascii="Arial" w:eastAsia="Times New Roman" w:hAnsi="Arial" w:cs="Arial"/>
          <w:color w:val="000000"/>
          <w:spacing w:val="-20"/>
          <w:sz w:val="20"/>
          <w:szCs w:val="20"/>
          <w:lang w:eastAsia="pt-BR"/>
        </w:rPr>
        <w:t> </w:t>
      </w:r>
      <w:r w:rsidRPr="000E6552">
        <w:rPr>
          <w:rFonts w:ascii="Arial" w:eastAsia="Times New Roman" w:hAnsi="Arial" w:cs="Arial"/>
          <w:color w:val="000000"/>
          <w:sz w:val="20"/>
          <w:szCs w:val="20"/>
          <w:lang w:eastAsia="pt-BR"/>
        </w:rPr>
        <w:t>reais</w:t>
      </w:r>
      <w:r w:rsidRPr="000E6552">
        <w:rPr>
          <w:rFonts w:ascii="Arial" w:eastAsia="Times New Roman" w:hAnsi="Arial" w:cs="Arial"/>
          <w:color w:val="000000"/>
          <w:spacing w:val="-20"/>
          <w:sz w:val="20"/>
          <w:szCs w:val="20"/>
          <w:lang w:eastAsia="pt-BR"/>
        </w:rPr>
        <w:t> </w:t>
      </w:r>
      <w:r w:rsidRPr="000E6552">
        <w:rPr>
          <w:rFonts w:ascii="Arial" w:eastAsia="Times New Roman" w:hAnsi="Arial" w:cs="Arial"/>
          <w:color w:val="000000"/>
          <w:sz w:val="20"/>
          <w:szCs w:val="20"/>
          <w:lang w:eastAsia="pt-BR"/>
        </w:rPr>
        <w:t>e a prestação de garantias a obrigações de terceiros;</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lastRenderedPageBreak/>
        <w:t>...................................................................................” (NR)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hyperlink r:id="rId233" w:anchor="art176%C2%A75." w:history="1">
        <w:r w:rsidRPr="000E6552">
          <w:rPr>
            <w:rFonts w:ascii="Arial" w:eastAsia="Times New Roman" w:hAnsi="Arial" w:cs="Arial"/>
            <w:color w:val="0000FF"/>
            <w:sz w:val="20"/>
            <w:szCs w:val="20"/>
            <w:u w:val="single"/>
            <w:lang w:eastAsia="pt-BR"/>
          </w:rPr>
          <w:t>“Art. 176. </w:t>
        </w:r>
      </w:hyperlink>
      <w:r w:rsidRPr="000E6552">
        <w:rPr>
          <w:rFonts w:ascii="Arial" w:eastAsia="Times New Roman" w:hAnsi="Arial" w:cs="Arial"/>
          <w:color w:val="000000"/>
          <w:sz w:val="20"/>
          <w:szCs w:val="20"/>
          <w:lang w:eastAsia="pt-BR"/>
        </w:rPr>
        <w:t>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 5</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As notas explicativas devem: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I – apresentar informações sobre a base de preparação das demonstrações financeiras e das práticas contábeis específicas selecionadas e aplicadas para negócios e eventos significativos;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II – divulgar as informações exigidas pelas práticas contábeis adotadas no Brasil que não estejam apresentadas em nenhuma outra parte das demonstrações financeiras;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III – fornecer informações adicionais não indicadas nas próprias demonstrações financeiras e consideradas necessárias para uma apresentação adequada; e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IV – indicar: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a) os principais critérios de avaliação dos elementos patrimoniais, especialmente estoques, dos cálculos de depreciação, amortização e exaustão, de constituição de provisões para encargos ou riscos, e dos ajustes para atender a perdas prováveis na realização de elementos do ativo;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b) os investimentos em outras sociedades, quando relevantes (art. 247, parágrafo único);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c) o aumento de valor de elementos do ativo resultante de novas avaliações (art. 182, § 3</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d) os ônus reais constituídos sobre elementos do ativo, as garantias prestadas a terceiros e outras responsabilidades eventuais ou contingentes;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e) a taxa de juros, as datas de vencimento e as garantias das obrigações a longo prazo;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f) o número, espécies e classes das ações do capital social;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g) as opções de compra de ações outorgadas e exercidas no exercício;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h) os ajustes de exercícios anteriores (art. 186, § 1</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e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i) os eventos subsequentes à data de encerramento do exercício que tenham, ou possam vir a ter, efeito relevante sobre a situação financeira e os resultados futuros da companhia.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hyperlink r:id="rId234" w:anchor="art176%C2%A77." w:history="1">
        <w:r w:rsidRPr="000E6552">
          <w:rPr>
            <w:rFonts w:ascii="Arial" w:eastAsia="Times New Roman" w:hAnsi="Arial" w:cs="Arial"/>
            <w:color w:val="0000FF"/>
            <w:sz w:val="20"/>
            <w:szCs w:val="20"/>
            <w:u w:val="single"/>
            <w:lang w:eastAsia="pt-BR"/>
          </w:rPr>
          <w:t>§ 7</w:t>
        </w:r>
        <w:r w:rsidRPr="000E6552">
          <w:rPr>
            <w:rFonts w:ascii="Arial" w:eastAsia="Times New Roman" w:hAnsi="Arial" w:cs="Arial"/>
            <w:color w:val="0000FF"/>
            <w:sz w:val="20"/>
            <w:szCs w:val="20"/>
            <w:u w:val="single"/>
            <w:vertAlign w:val="superscript"/>
            <w:lang w:eastAsia="pt-BR"/>
          </w:rPr>
          <w:t>o</w:t>
        </w:r>
        <w:r w:rsidRPr="000E6552">
          <w:rPr>
            <w:rFonts w:ascii="Arial" w:eastAsia="Times New Roman" w:hAnsi="Arial" w:cs="Arial"/>
            <w:color w:val="0000FF"/>
            <w:sz w:val="20"/>
            <w:szCs w:val="20"/>
            <w:u w:val="single"/>
            <w:lang w:eastAsia="pt-BR"/>
          </w:rPr>
          <w:t> </w:t>
        </w:r>
      </w:hyperlink>
      <w:r w:rsidRPr="000E6552">
        <w:rPr>
          <w:rFonts w:ascii="Arial" w:eastAsia="Times New Roman" w:hAnsi="Arial" w:cs="Arial"/>
          <w:color w:val="000000"/>
          <w:sz w:val="20"/>
          <w:szCs w:val="20"/>
          <w:lang w:eastAsia="pt-BR"/>
        </w:rPr>
        <w:t> A Comissão de Valores Mobiliários poderá, a seu critério, disciplinar de forma diversa o registro de que trata o § 3</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deste artigo.” (NR)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hyperlink r:id="rId235" w:anchor="art177%C2%A72.." w:history="1">
        <w:r w:rsidRPr="000E6552">
          <w:rPr>
            <w:rFonts w:ascii="Arial" w:eastAsia="Times New Roman" w:hAnsi="Arial" w:cs="Arial"/>
            <w:color w:val="0000FF"/>
            <w:sz w:val="20"/>
            <w:szCs w:val="20"/>
            <w:u w:val="single"/>
            <w:lang w:eastAsia="pt-BR"/>
          </w:rPr>
          <w:t>“Art. 177. </w:t>
        </w:r>
      </w:hyperlink>
      <w:r w:rsidRPr="000E6552">
        <w:rPr>
          <w:rFonts w:ascii="Arial" w:eastAsia="Times New Roman" w:hAnsi="Arial" w:cs="Arial"/>
          <w:color w:val="000000"/>
          <w:sz w:val="20"/>
          <w:szCs w:val="20"/>
          <w:lang w:eastAsia="pt-BR"/>
        </w:rPr>
        <w:t>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 2</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A companhia observará exclusivamente em livros ou registros auxiliares, sem qualquer modificação da escrituração mercantil e das demonstrações reguladas nesta Lei, as disposições da lei tributária, ou de legislação especial sobre a atividade que constitui seu objeto, que prescrevam, conduzam ou incentivem a utilização de métodos ou critérios contábeis diferentes ou determinem registros, lançamentos ou ajustes ou a elaboração de outras demonstrações financeiras.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lastRenderedPageBreak/>
        <w:t>I – (revogado);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II – (revogado).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 3</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As demonstrações financeiras das companhias abertas observarão, ainda, as normas expedidas pela Comissão de Valores Mobiliários e serão obrigatoriamente submetidas a auditoria por auditores independentes nela registrados.</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hyperlink r:id="rId236" w:anchor="art177%C2%A77." w:history="1">
        <w:r w:rsidRPr="000E6552">
          <w:rPr>
            <w:rFonts w:ascii="Arial" w:eastAsia="Times New Roman" w:hAnsi="Arial" w:cs="Arial"/>
            <w:color w:val="0000FF"/>
            <w:sz w:val="20"/>
            <w:szCs w:val="20"/>
            <w:u w:val="single"/>
            <w:lang w:eastAsia="pt-BR"/>
          </w:rPr>
          <w:t>§ 7</w:t>
        </w:r>
        <w:r w:rsidRPr="000E6552">
          <w:rPr>
            <w:rFonts w:ascii="Arial" w:eastAsia="Times New Roman" w:hAnsi="Arial" w:cs="Arial"/>
            <w:color w:val="0000FF"/>
            <w:sz w:val="20"/>
            <w:szCs w:val="20"/>
            <w:u w:val="single"/>
            <w:vertAlign w:val="superscript"/>
            <w:lang w:eastAsia="pt-BR"/>
          </w:rPr>
          <w:t>o</w:t>
        </w:r>
        <w:r w:rsidRPr="000E6552">
          <w:rPr>
            <w:rFonts w:ascii="Arial" w:eastAsia="Times New Roman" w:hAnsi="Arial" w:cs="Arial"/>
            <w:color w:val="0000FF"/>
            <w:sz w:val="20"/>
            <w:szCs w:val="20"/>
            <w:u w:val="single"/>
            <w:lang w:eastAsia="pt-BR"/>
          </w:rPr>
          <w:t> </w:t>
        </w:r>
      </w:hyperlink>
      <w:r w:rsidRPr="000E6552">
        <w:rPr>
          <w:rFonts w:ascii="Arial" w:eastAsia="Times New Roman" w:hAnsi="Arial" w:cs="Arial"/>
          <w:color w:val="000000"/>
          <w:sz w:val="20"/>
          <w:szCs w:val="20"/>
          <w:lang w:eastAsia="pt-BR"/>
        </w:rPr>
        <w:t> (Revogado).” (NR)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hyperlink r:id="rId237" w:anchor="art178%C2%A71i." w:history="1">
        <w:r w:rsidRPr="000E6552">
          <w:rPr>
            <w:rFonts w:ascii="Arial" w:eastAsia="Times New Roman" w:hAnsi="Arial" w:cs="Arial"/>
            <w:color w:val="0000FF"/>
            <w:sz w:val="20"/>
            <w:szCs w:val="20"/>
            <w:u w:val="single"/>
            <w:lang w:eastAsia="pt-BR"/>
          </w:rPr>
          <w:t>“Art. 178.</w:t>
        </w:r>
      </w:hyperlink>
      <w:r w:rsidRPr="000E6552">
        <w:rPr>
          <w:rFonts w:ascii="Arial" w:eastAsia="Times New Roman" w:hAnsi="Arial" w:cs="Arial"/>
          <w:color w:val="000000"/>
          <w:sz w:val="20"/>
          <w:szCs w:val="20"/>
          <w:lang w:eastAsia="pt-BR"/>
        </w:rPr>
        <w:t>  .......................................................................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 1</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I – ativo circulante; e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II – ativo não circulante, composto por ativo realizável a longo prazo, investimentos, imobilizado e intangível.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hyperlink r:id="rId238" w:anchor="art178%C2%A72i." w:history="1">
        <w:r w:rsidRPr="000E6552">
          <w:rPr>
            <w:rFonts w:ascii="Arial" w:eastAsia="Times New Roman" w:hAnsi="Arial" w:cs="Arial"/>
            <w:color w:val="0000FF"/>
            <w:sz w:val="20"/>
            <w:szCs w:val="20"/>
            <w:u w:val="single"/>
            <w:lang w:eastAsia="pt-BR"/>
          </w:rPr>
          <w:t>§ 2</w:t>
        </w:r>
        <w:r w:rsidRPr="000E6552">
          <w:rPr>
            <w:rFonts w:ascii="Arial" w:eastAsia="Times New Roman" w:hAnsi="Arial" w:cs="Arial"/>
            <w:color w:val="0000FF"/>
            <w:sz w:val="20"/>
            <w:szCs w:val="20"/>
            <w:u w:val="single"/>
            <w:vertAlign w:val="superscript"/>
            <w:lang w:eastAsia="pt-BR"/>
          </w:rPr>
          <w:t>o</w:t>
        </w:r>
        <w:r w:rsidRPr="000E6552">
          <w:rPr>
            <w:rFonts w:ascii="Arial" w:eastAsia="Times New Roman" w:hAnsi="Arial" w:cs="Arial"/>
            <w:color w:val="0000FF"/>
            <w:sz w:val="20"/>
            <w:szCs w:val="20"/>
            <w:u w:val="single"/>
            <w:lang w:eastAsia="pt-BR"/>
          </w:rPr>
          <w:t> </w:t>
        </w:r>
      </w:hyperlink>
      <w:r w:rsidRPr="000E6552">
        <w:rPr>
          <w:rFonts w:ascii="Arial" w:eastAsia="Times New Roman" w:hAnsi="Arial" w:cs="Arial"/>
          <w:color w:val="000000"/>
          <w:sz w:val="20"/>
          <w:szCs w:val="20"/>
          <w:lang w:eastAsia="pt-BR"/>
        </w:rPr>
        <w:t> ..............................................................................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I – passivo circulante;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II – passivo não circulante; e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III – patrimônio líquido, dividido em capital social, reservas de capital, ajustes de avaliação patrimonial, reservas de lucros, ações em tesouraria e prejuízos acumulados.</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 (NR)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hyperlink r:id="rId239" w:anchor="art180." w:history="1">
        <w:r w:rsidRPr="000E6552">
          <w:rPr>
            <w:rFonts w:ascii="Arial" w:eastAsia="Times New Roman" w:hAnsi="Arial" w:cs="Arial"/>
            <w:color w:val="0000FF"/>
            <w:sz w:val="20"/>
            <w:szCs w:val="20"/>
            <w:u w:val="single"/>
            <w:lang w:eastAsia="pt-BR"/>
          </w:rPr>
          <w:t>“Art. 180.</w:t>
        </w:r>
      </w:hyperlink>
      <w:r w:rsidRPr="000E6552">
        <w:rPr>
          <w:rFonts w:ascii="Arial" w:eastAsia="Times New Roman" w:hAnsi="Arial" w:cs="Arial"/>
          <w:color w:val="000000"/>
          <w:sz w:val="20"/>
          <w:szCs w:val="20"/>
          <w:lang w:eastAsia="pt-BR"/>
        </w:rPr>
        <w:t>  As obrigações da companhia, inclusive financiamentos para aquisição de direitos do ativo não circulante, serão classificadas no passivo circulante, quando se vencerem no exercício seguinte, e no passivo não circulante, se tiverem vencimento em prazo maior, observado o disposto no parágrafo único do art. 179 desta Lei.” (NR)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hyperlink r:id="rId240" w:anchor="art182%C2%A73.." w:history="1">
        <w:r w:rsidRPr="000E6552">
          <w:rPr>
            <w:rFonts w:ascii="Arial" w:eastAsia="Times New Roman" w:hAnsi="Arial" w:cs="Arial"/>
            <w:color w:val="0000FF"/>
            <w:sz w:val="20"/>
            <w:szCs w:val="20"/>
            <w:u w:val="single"/>
            <w:lang w:eastAsia="pt-BR"/>
          </w:rPr>
          <w:t>“Art. 182.</w:t>
        </w:r>
      </w:hyperlink>
      <w:r w:rsidRPr="000E6552">
        <w:rPr>
          <w:rFonts w:ascii="Arial" w:eastAsia="Times New Roman" w:hAnsi="Arial" w:cs="Arial"/>
          <w:color w:val="000000"/>
          <w:sz w:val="20"/>
          <w:szCs w:val="20"/>
          <w:lang w:eastAsia="pt-BR"/>
        </w:rPr>
        <w:t>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 3</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Serão classificadas como ajustes de avaliação patrimonial, enquanto não computadas no resultado do exercício em obediência ao regime de competência, as contrapartidas de aumentos ou diminuições de valor atribuídos a elementos do ativo e do passivo, em decorrência da sua avaliação a valor justo, nos casos previstos nesta Lei ou, em normas expedidas pela Comissão de Valores Mobiliários, com base na competência conferida pelo § 3</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do art. 177 desta Lei.</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val="en-US" w:eastAsia="pt-BR"/>
        </w:rPr>
        <w:t>...................................................................................” (NR)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hyperlink r:id="rId241" w:anchor="art183ia." w:history="1">
        <w:r w:rsidRPr="000E6552">
          <w:rPr>
            <w:rFonts w:ascii="Arial" w:eastAsia="Times New Roman" w:hAnsi="Arial" w:cs="Arial"/>
            <w:color w:val="0000FF"/>
            <w:sz w:val="20"/>
            <w:szCs w:val="20"/>
            <w:u w:val="single"/>
            <w:lang w:val="en-US" w:eastAsia="pt-BR"/>
          </w:rPr>
          <w:t>“Art. 183.</w:t>
        </w:r>
      </w:hyperlink>
      <w:r w:rsidRPr="000E6552">
        <w:rPr>
          <w:rFonts w:ascii="Arial" w:eastAsia="Times New Roman" w:hAnsi="Arial" w:cs="Arial"/>
          <w:color w:val="000000"/>
          <w:sz w:val="20"/>
          <w:szCs w:val="20"/>
          <w:lang w:val="en-US" w:eastAsia="pt-BR"/>
        </w:rPr>
        <w:t>  ..................…………….......................................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val="en-US" w:eastAsia="pt-BR"/>
        </w:rPr>
        <w:t>I – .............................….......................................................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a) pelo seu valor justo, quando se tratar de aplicações destinadas à negociação ou disponíveis para venda; e</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lastRenderedPageBreak/>
        <w:t>.............................................................................................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hyperlink r:id="rId242" w:anchor="art183vi" w:history="1">
        <w:r w:rsidRPr="000E6552">
          <w:rPr>
            <w:rFonts w:ascii="Arial" w:eastAsia="Times New Roman" w:hAnsi="Arial" w:cs="Arial"/>
            <w:color w:val="0000FF"/>
            <w:sz w:val="20"/>
            <w:szCs w:val="20"/>
            <w:u w:val="single"/>
            <w:lang w:eastAsia="pt-BR"/>
          </w:rPr>
          <w:t>VI –</w:t>
        </w:r>
      </w:hyperlink>
      <w:r w:rsidRPr="000E6552">
        <w:rPr>
          <w:rFonts w:ascii="Arial" w:eastAsia="Times New Roman" w:hAnsi="Arial" w:cs="Arial"/>
          <w:color w:val="000000"/>
          <w:sz w:val="20"/>
          <w:szCs w:val="20"/>
          <w:lang w:eastAsia="pt-BR"/>
        </w:rPr>
        <w:t> (revogado);</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hyperlink r:id="rId243" w:anchor="art183%C2%A71." w:history="1">
        <w:r w:rsidRPr="000E6552">
          <w:rPr>
            <w:rFonts w:ascii="Arial" w:eastAsia="Times New Roman" w:hAnsi="Arial" w:cs="Arial"/>
            <w:color w:val="0000FF"/>
            <w:sz w:val="20"/>
            <w:szCs w:val="20"/>
            <w:u w:val="single"/>
            <w:lang w:eastAsia="pt-BR"/>
          </w:rPr>
          <w:t>§ 1</w:t>
        </w:r>
        <w:r w:rsidRPr="000E6552">
          <w:rPr>
            <w:rFonts w:ascii="Arial" w:eastAsia="Times New Roman" w:hAnsi="Arial" w:cs="Arial"/>
            <w:color w:val="0000FF"/>
            <w:sz w:val="20"/>
            <w:szCs w:val="20"/>
            <w:u w:val="single"/>
            <w:vertAlign w:val="superscript"/>
            <w:lang w:eastAsia="pt-BR"/>
          </w:rPr>
          <w:t>o</w:t>
        </w:r>
        <w:r w:rsidRPr="000E6552">
          <w:rPr>
            <w:rFonts w:ascii="Arial" w:eastAsia="Times New Roman" w:hAnsi="Arial" w:cs="Arial"/>
            <w:color w:val="0000FF"/>
            <w:sz w:val="20"/>
            <w:szCs w:val="20"/>
            <w:u w:val="single"/>
            <w:lang w:eastAsia="pt-BR"/>
          </w:rPr>
          <w:t> </w:t>
        </w:r>
      </w:hyperlink>
      <w:r w:rsidRPr="000E6552">
        <w:rPr>
          <w:rFonts w:ascii="Arial" w:eastAsia="Times New Roman" w:hAnsi="Arial" w:cs="Arial"/>
          <w:color w:val="000000"/>
          <w:sz w:val="20"/>
          <w:szCs w:val="20"/>
          <w:lang w:eastAsia="pt-BR"/>
        </w:rPr>
        <w:t> Para efeitos do disposto neste artigo, considera-se valor justo:</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hyperlink r:id="rId244" w:anchor="art183%C2%A72." w:history="1">
        <w:r w:rsidRPr="000E6552">
          <w:rPr>
            <w:rFonts w:ascii="Arial" w:eastAsia="Times New Roman" w:hAnsi="Arial" w:cs="Arial"/>
            <w:color w:val="0000FF"/>
            <w:sz w:val="20"/>
            <w:szCs w:val="20"/>
            <w:u w:val="single"/>
            <w:lang w:eastAsia="pt-BR"/>
          </w:rPr>
          <w:t>§ 2</w:t>
        </w:r>
        <w:r w:rsidRPr="000E6552">
          <w:rPr>
            <w:rFonts w:ascii="Arial" w:eastAsia="Times New Roman" w:hAnsi="Arial" w:cs="Arial"/>
            <w:color w:val="0000FF"/>
            <w:sz w:val="20"/>
            <w:szCs w:val="20"/>
            <w:u w:val="single"/>
            <w:vertAlign w:val="superscript"/>
            <w:lang w:eastAsia="pt-BR"/>
          </w:rPr>
          <w:t>o</w:t>
        </w:r>
        <w:r w:rsidRPr="000E6552">
          <w:rPr>
            <w:rFonts w:ascii="Arial" w:eastAsia="Times New Roman" w:hAnsi="Arial" w:cs="Arial"/>
            <w:color w:val="0000FF"/>
            <w:sz w:val="20"/>
            <w:szCs w:val="20"/>
            <w:u w:val="single"/>
            <w:lang w:eastAsia="pt-BR"/>
          </w:rPr>
          <w:t> </w:t>
        </w:r>
      </w:hyperlink>
      <w:r w:rsidRPr="000E6552">
        <w:rPr>
          <w:rFonts w:ascii="Arial" w:eastAsia="Times New Roman" w:hAnsi="Arial" w:cs="Arial"/>
          <w:color w:val="000000"/>
          <w:sz w:val="20"/>
          <w:szCs w:val="20"/>
          <w:lang w:eastAsia="pt-BR"/>
        </w:rPr>
        <w:t> A diminuição do valor dos elementos dos ativos imobilizado e intangível será registrada periodicamente nas contas de:</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hyperlink r:id="rId245" w:anchor="art183%C2%A73.." w:history="1">
        <w:r w:rsidRPr="000E6552">
          <w:rPr>
            <w:rFonts w:ascii="Arial" w:eastAsia="Times New Roman" w:hAnsi="Arial" w:cs="Arial"/>
            <w:color w:val="0000FF"/>
            <w:sz w:val="20"/>
            <w:szCs w:val="20"/>
            <w:u w:val="single"/>
            <w:lang w:eastAsia="pt-BR"/>
          </w:rPr>
          <w:t>§ 3</w:t>
        </w:r>
        <w:r w:rsidRPr="000E6552">
          <w:rPr>
            <w:rFonts w:ascii="Arial" w:eastAsia="Times New Roman" w:hAnsi="Arial" w:cs="Arial"/>
            <w:color w:val="0000FF"/>
            <w:sz w:val="20"/>
            <w:szCs w:val="20"/>
            <w:u w:val="single"/>
            <w:vertAlign w:val="superscript"/>
            <w:lang w:eastAsia="pt-BR"/>
          </w:rPr>
          <w:t>o</w:t>
        </w:r>
      </w:hyperlink>
      <w:r w:rsidRPr="000E6552">
        <w:rPr>
          <w:rFonts w:ascii="Arial" w:eastAsia="Times New Roman" w:hAnsi="Arial" w:cs="Arial"/>
          <w:color w:val="000000"/>
          <w:sz w:val="20"/>
          <w:szCs w:val="20"/>
          <w:lang w:eastAsia="pt-BR"/>
        </w:rPr>
        <w:t>  A companhia deverá efetuar, periodicamente, análise sobre a recuperação dos valores registrados no imobilizado e no intangível, a fim de que sejam:</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 ( NR)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hyperlink r:id="rId246" w:anchor="art184iii." w:history="1">
        <w:r w:rsidRPr="000E6552">
          <w:rPr>
            <w:rFonts w:ascii="Arial" w:eastAsia="Times New Roman" w:hAnsi="Arial" w:cs="Arial"/>
            <w:color w:val="0000FF"/>
            <w:sz w:val="20"/>
            <w:szCs w:val="20"/>
            <w:u w:val="single"/>
            <w:lang w:eastAsia="pt-BR"/>
          </w:rPr>
          <w:t>“Art. 184.</w:t>
        </w:r>
      </w:hyperlink>
      <w:r w:rsidRPr="000E6552">
        <w:rPr>
          <w:rFonts w:ascii="Arial" w:eastAsia="Times New Roman" w:hAnsi="Arial" w:cs="Arial"/>
          <w:color w:val="000000"/>
          <w:sz w:val="20"/>
          <w:szCs w:val="20"/>
          <w:lang w:eastAsia="pt-BR"/>
        </w:rPr>
        <w:t>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III – as obrigações, os encargos e os riscos classificados no passivo não circulante serão ajustados ao seu valor presente, sendo os demais ajustados quando houver efeito relevante.” (NR)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hyperlink r:id="rId247" w:anchor="art187iv.." w:history="1">
        <w:r w:rsidRPr="000E6552">
          <w:rPr>
            <w:rFonts w:ascii="Arial" w:eastAsia="Times New Roman" w:hAnsi="Arial" w:cs="Arial"/>
            <w:color w:val="0000FF"/>
            <w:sz w:val="20"/>
            <w:szCs w:val="20"/>
            <w:u w:val="single"/>
            <w:lang w:eastAsia="pt-BR"/>
          </w:rPr>
          <w:t>“Art. 187.</w:t>
        </w:r>
      </w:hyperlink>
      <w:r w:rsidRPr="000E6552">
        <w:rPr>
          <w:rFonts w:ascii="Arial" w:eastAsia="Times New Roman" w:hAnsi="Arial" w:cs="Arial"/>
          <w:color w:val="000000"/>
          <w:sz w:val="20"/>
          <w:szCs w:val="20"/>
          <w:lang w:eastAsia="pt-BR"/>
        </w:rPr>
        <w:t>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IV – o lucro ou prejuízo operacional, as outras receitas e as outras despesas;</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hyperlink r:id="rId248" w:anchor="art187vi.." w:history="1">
        <w:r w:rsidRPr="000E6552">
          <w:rPr>
            <w:rFonts w:ascii="Arial" w:eastAsia="Times New Roman" w:hAnsi="Arial" w:cs="Arial"/>
            <w:color w:val="0000FF"/>
            <w:sz w:val="20"/>
            <w:szCs w:val="20"/>
            <w:u w:val="single"/>
            <w:lang w:eastAsia="pt-BR"/>
          </w:rPr>
          <w:t>VI – </w:t>
        </w:r>
      </w:hyperlink>
      <w:r w:rsidRPr="000E6552">
        <w:rPr>
          <w:rFonts w:ascii="Arial" w:eastAsia="Times New Roman" w:hAnsi="Arial" w:cs="Arial"/>
          <w:color w:val="000000"/>
          <w:sz w:val="20"/>
          <w:szCs w:val="20"/>
          <w:lang w:eastAsia="pt-BR"/>
        </w:rPr>
        <w:t>as participações de debêntures, empregados, administradores e partes beneficiárias, mesmo na forma de instrumentos financeiros, e de instituições ou fundos de assistência ou previdência de empregados, que não se caracterizem como despesa;</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 (NR)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hyperlink r:id="rId249" w:anchor="art226%C2%A73.." w:history="1">
        <w:r w:rsidRPr="000E6552">
          <w:rPr>
            <w:rFonts w:ascii="Arial" w:eastAsia="Times New Roman" w:hAnsi="Arial" w:cs="Arial"/>
            <w:color w:val="0000FF"/>
            <w:sz w:val="20"/>
            <w:szCs w:val="20"/>
            <w:u w:val="single"/>
            <w:lang w:eastAsia="pt-BR"/>
          </w:rPr>
          <w:t>“Art. 226.</w:t>
        </w:r>
      </w:hyperlink>
      <w:r w:rsidRPr="000E6552">
        <w:rPr>
          <w:rFonts w:ascii="Arial" w:eastAsia="Times New Roman" w:hAnsi="Arial" w:cs="Arial"/>
          <w:color w:val="000000"/>
          <w:sz w:val="20"/>
          <w:szCs w:val="20"/>
          <w:lang w:eastAsia="pt-BR"/>
        </w:rPr>
        <w:t>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 3</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A Comissão de Valores Mobiliários estabelecerá normas especiais de avaliação e contabilização aplicáveis às operações de fusão, incorporação e cisão que envolvam companhia aberta.” (NR)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hyperlink r:id="rId250" w:anchor="art243%C2%A71.." w:history="1">
        <w:r w:rsidRPr="000E6552">
          <w:rPr>
            <w:rFonts w:ascii="Arial" w:eastAsia="Times New Roman" w:hAnsi="Arial" w:cs="Arial"/>
            <w:color w:val="0000FF"/>
            <w:sz w:val="20"/>
            <w:szCs w:val="20"/>
            <w:u w:val="single"/>
            <w:lang w:eastAsia="pt-BR"/>
          </w:rPr>
          <w:t>“Art. 243.</w:t>
        </w:r>
      </w:hyperlink>
      <w:r w:rsidRPr="000E6552">
        <w:rPr>
          <w:rFonts w:ascii="Arial" w:eastAsia="Times New Roman" w:hAnsi="Arial" w:cs="Arial"/>
          <w:color w:val="000000"/>
          <w:sz w:val="20"/>
          <w:szCs w:val="20"/>
          <w:lang w:eastAsia="pt-BR"/>
        </w:rPr>
        <w:t>  .......................................................................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 1</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São coligadas as sociedades nas quais a investidora tenha influência significativa.</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hyperlink r:id="rId251" w:anchor="art243%C2%A74." w:history="1">
        <w:r w:rsidRPr="000E6552">
          <w:rPr>
            <w:rFonts w:ascii="Arial" w:eastAsia="Times New Roman" w:hAnsi="Arial" w:cs="Arial"/>
            <w:color w:val="0000FF"/>
            <w:sz w:val="20"/>
            <w:szCs w:val="20"/>
            <w:u w:val="single"/>
            <w:lang w:eastAsia="pt-BR"/>
          </w:rPr>
          <w:t>§ 4º  </w:t>
        </w:r>
      </w:hyperlink>
      <w:r w:rsidRPr="000E6552">
        <w:rPr>
          <w:rFonts w:ascii="Arial" w:eastAsia="Times New Roman" w:hAnsi="Arial" w:cs="Arial"/>
          <w:color w:val="000000"/>
          <w:sz w:val="20"/>
          <w:szCs w:val="20"/>
          <w:lang w:eastAsia="pt-BR"/>
        </w:rPr>
        <w:t>Considera-se que há influência significativa quando a investidora detém ou exerce o poder de participar nas decisões das políticas financeira ou operacional da investida, sem controlá-la.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 5</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É presumida influência significativa quando a investidora for titular de 20% (vinte por cento) ou mais do capital votante da investida, sem controlá-la.” (NR)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hyperlink r:id="rId252" w:anchor="art247." w:history="1">
        <w:r w:rsidRPr="000E6552">
          <w:rPr>
            <w:rFonts w:ascii="Arial" w:eastAsia="Times New Roman" w:hAnsi="Arial" w:cs="Arial"/>
            <w:color w:val="0000FF"/>
            <w:sz w:val="20"/>
            <w:szCs w:val="20"/>
            <w:u w:val="single"/>
            <w:lang w:eastAsia="pt-BR"/>
          </w:rPr>
          <w:t>“Art. 247.</w:t>
        </w:r>
      </w:hyperlink>
      <w:r w:rsidRPr="000E6552">
        <w:rPr>
          <w:rFonts w:ascii="Arial" w:eastAsia="Times New Roman" w:hAnsi="Arial" w:cs="Arial"/>
          <w:color w:val="000000"/>
          <w:sz w:val="20"/>
          <w:szCs w:val="20"/>
          <w:lang w:eastAsia="pt-BR"/>
        </w:rPr>
        <w:t>  As notas explicativas dos investimentos a que se refere o art. 248 desta Lei devem conter informações precisas sobre as sociedades coligadas e controladas e suas relações com a companhia, indicando:</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 (NR)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hyperlink r:id="rId253" w:anchor="art248..." w:history="1">
        <w:r w:rsidRPr="000E6552">
          <w:rPr>
            <w:rFonts w:ascii="Arial" w:eastAsia="Times New Roman" w:hAnsi="Arial" w:cs="Arial"/>
            <w:color w:val="0000FF"/>
            <w:sz w:val="20"/>
            <w:szCs w:val="20"/>
            <w:u w:val="single"/>
            <w:lang w:eastAsia="pt-BR"/>
          </w:rPr>
          <w:t>“Art. 248.</w:t>
        </w:r>
      </w:hyperlink>
      <w:r w:rsidRPr="000E6552">
        <w:rPr>
          <w:rFonts w:ascii="Arial" w:eastAsia="Times New Roman" w:hAnsi="Arial" w:cs="Arial"/>
          <w:color w:val="000000"/>
          <w:sz w:val="20"/>
          <w:szCs w:val="20"/>
          <w:lang w:eastAsia="pt-BR"/>
        </w:rPr>
        <w:t>  No balanço patrimonial da companhia, os investimentos em coligadas ou em controladas e em outras sociedades que façam parte de um mesmo grupo ou estejam sob controle comum serão avaliados pelo método da equivalência patrimonial, de acordo com as seguintes normas:</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 (NR)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hyperlink r:id="rId254" w:anchor="art250iii." w:history="1">
        <w:r w:rsidRPr="000E6552">
          <w:rPr>
            <w:rFonts w:ascii="Arial" w:eastAsia="Times New Roman" w:hAnsi="Arial" w:cs="Arial"/>
            <w:color w:val="0000FF"/>
            <w:sz w:val="20"/>
            <w:szCs w:val="20"/>
            <w:u w:val="single"/>
            <w:lang w:eastAsia="pt-BR"/>
          </w:rPr>
          <w:t>“Art. 250.</w:t>
        </w:r>
      </w:hyperlink>
      <w:r w:rsidRPr="000E6552">
        <w:rPr>
          <w:rFonts w:ascii="Arial" w:eastAsia="Times New Roman" w:hAnsi="Arial" w:cs="Arial"/>
          <w:color w:val="000000"/>
          <w:sz w:val="20"/>
          <w:szCs w:val="20"/>
          <w:lang w:eastAsia="pt-BR"/>
        </w:rPr>
        <w:t>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III </w:t>
      </w:r>
      <w:r w:rsidRPr="000E6552">
        <w:rPr>
          <w:rFonts w:ascii="Arial" w:eastAsia="Times New Roman" w:hAnsi="Arial" w:cs="Arial"/>
          <w:strike/>
          <w:color w:val="000000"/>
          <w:sz w:val="20"/>
          <w:szCs w:val="20"/>
          <w:lang w:eastAsia="pt-BR"/>
        </w:rPr>
        <w:t>–</w:t>
      </w:r>
      <w:r w:rsidRPr="000E6552">
        <w:rPr>
          <w:rFonts w:ascii="Arial" w:eastAsia="Times New Roman" w:hAnsi="Arial" w:cs="Arial"/>
          <w:color w:val="000000"/>
          <w:sz w:val="20"/>
          <w:szCs w:val="20"/>
          <w:lang w:eastAsia="pt-BR"/>
        </w:rPr>
        <w:t> as parcelas dos resultados do exercício, dos lucros ou prejuízos acumulados e do custo de estoques ou do ativo não circulante que corresponderem a resultados, ainda não realizados, de negócios entre as sociedades.</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hyperlink r:id="rId255" w:anchor="art250%C2%A72." w:history="1">
        <w:r w:rsidRPr="000E6552">
          <w:rPr>
            <w:rFonts w:ascii="Arial" w:eastAsia="Times New Roman" w:hAnsi="Arial" w:cs="Arial"/>
            <w:color w:val="0000FF"/>
            <w:sz w:val="20"/>
            <w:szCs w:val="20"/>
            <w:u w:val="single"/>
            <w:lang w:eastAsia="pt-BR"/>
          </w:rPr>
          <w:t>§ 2</w:t>
        </w:r>
        <w:r w:rsidRPr="000E6552">
          <w:rPr>
            <w:rFonts w:ascii="Arial" w:eastAsia="Times New Roman" w:hAnsi="Arial" w:cs="Arial"/>
            <w:color w:val="0000FF"/>
            <w:sz w:val="20"/>
            <w:szCs w:val="20"/>
            <w:u w:val="single"/>
            <w:vertAlign w:val="superscript"/>
            <w:lang w:eastAsia="pt-BR"/>
          </w:rPr>
          <w:t>o</w:t>
        </w:r>
        <w:r w:rsidRPr="000E6552">
          <w:rPr>
            <w:rFonts w:ascii="Arial" w:eastAsia="Times New Roman" w:hAnsi="Arial" w:cs="Arial"/>
            <w:color w:val="0000FF"/>
            <w:sz w:val="20"/>
            <w:szCs w:val="20"/>
            <w:u w:val="single"/>
            <w:lang w:eastAsia="pt-BR"/>
          </w:rPr>
          <w:t> </w:t>
        </w:r>
      </w:hyperlink>
      <w:r w:rsidRPr="000E6552">
        <w:rPr>
          <w:rFonts w:ascii="Arial" w:eastAsia="Times New Roman" w:hAnsi="Arial" w:cs="Arial"/>
          <w:color w:val="000000"/>
          <w:sz w:val="20"/>
          <w:szCs w:val="20"/>
          <w:lang w:eastAsia="pt-BR"/>
        </w:rPr>
        <w:t> A parcela do custo de aquisição do investimento em controlada, que não for absorvida na consolidação, deverá ser mantida no ativo não circulante, com dedução da provisão adequada para perdas já comprovadas, e será objeto de nota explicativa.</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 (NR)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hyperlink r:id="rId256" w:anchor="art252%C2%A74." w:history="1">
        <w:r w:rsidRPr="000E6552">
          <w:rPr>
            <w:rFonts w:ascii="Arial" w:eastAsia="Times New Roman" w:hAnsi="Arial" w:cs="Arial"/>
            <w:color w:val="0000FF"/>
            <w:sz w:val="20"/>
            <w:szCs w:val="20"/>
            <w:u w:val="single"/>
            <w:lang w:eastAsia="pt-BR"/>
          </w:rPr>
          <w:t>“Art. 252. </w:t>
        </w:r>
      </w:hyperlink>
      <w:r w:rsidRPr="000E6552">
        <w:rPr>
          <w:rFonts w:ascii="Arial" w:eastAsia="Times New Roman" w:hAnsi="Arial" w:cs="Arial"/>
          <w:color w:val="000000"/>
          <w:sz w:val="20"/>
          <w:szCs w:val="20"/>
          <w:lang w:eastAsia="pt-BR"/>
        </w:rPr>
        <w:t>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 4</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A Comissão de Valores Mobiliários estabelecerá normas especiais de avaliação e contabilização aplicáveis às operações de incorporação de ações que envolvam companhia aberta.” (NR)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hyperlink r:id="rId257" w:anchor="art279." w:history="1">
        <w:r w:rsidRPr="000E6552">
          <w:rPr>
            <w:rFonts w:ascii="Arial" w:eastAsia="Times New Roman" w:hAnsi="Arial" w:cs="Arial"/>
            <w:color w:val="0000FF"/>
            <w:sz w:val="20"/>
            <w:szCs w:val="20"/>
            <w:u w:val="single"/>
            <w:lang w:eastAsia="pt-BR"/>
          </w:rPr>
          <w:t>“Art. 279.</w:t>
        </w:r>
      </w:hyperlink>
      <w:r w:rsidRPr="000E6552">
        <w:rPr>
          <w:rFonts w:ascii="Arial" w:eastAsia="Times New Roman" w:hAnsi="Arial" w:cs="Arial"/>
          <w:color w:val="000000"/>
          <w:sz w:val="20"/>
          <w:szCs w:val="20"/>
          <w:lang w:eastAsia="pt-BR"/>
        </w:rPr>
        <w:t>  O consórcio será constituído mediante contrato aprovado pelo órgão da sociedade competente para autorizar a alienação de bens do ativo não circulante, do qual constarão:</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 (NR)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          </w:t>
      </w:r>
      <w:bookmarkStart w:id="102" w:name="art38"/>
      <w:bookmarkEnd w:id="102"/>
      <w:r w:rsidRPr="000E6552">
        <w:rPr>
          <w:rFonts w:ascii="Arial" w:eastAsia="Times New Roman" w:hAnsi="Arial" w:cs="Arial"/>
          <w:color w:val="000000"/>
          <w:sz w:val="20"/>
          <w:szCs w:val="20"/>
          <w:lang w:eastAsia="pt-BR"/>
        </w:rPr>
        <w:t>Art. 38.  A Lei n</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6.404, de 15 de dezembro de 1976, passa a vigorar acrescida dos arts. 184-A, 299-A e 299-B: </w:t>
      </w:r>
    </w:p>
    <w:p w:rsidR="000E6552" w:rsidRPr="000E6552" w:rsidRDefault="000E6552" w:rsidP="000E6552">
      <w:pPr>
        <w:spacing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“Critérios de Avaliação em Operações Societárias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hyperlink r:id="rId258" w:anchor="art184a." w:history="1">
        <w:r w:rsidRPr="000E6552">
          <w:rPr>
            <w:rFonts w:ascii="Arial" w:eastAsia="Times New Roman" w:hAnsi="Arial" w:cs="Arial"/>
            <w:color w:val="0000FF"/>
            <w:sz w:val="20"/>
            <w:szCs w:val="20"/>
            <w:u w:val="single"/>
            <w:lang w:eastAsia="pt-BR"/>
          </w:rPr>
          <w:t>‘Art. 184-A.</w:t>
        </w:r>
      </w:hyperlink>
      <w:r w:rsidRPr="000E6552">
        <w:rPr>
          <w:rFonts w:ascii="Arial" w:eastAsia="Times New Roman" w:hAnsi="Arial" w:cs="Arial"/>
          <w:color w:val="000000"/>
          <w:sz w:val="20"/>
          <w:szCs w:val="20"/>
          <w:lang w:eastAsia="pt-BR"/>
        </w:rPr>
        <w:t>  A Comissão de Valores Mobiliários estabelecerá, com base na competência conferida pelo § 3</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do art. 177 desta Lei, normas especiais de avaliação e contabilização aplicáveis à aquisição de controle, participações societárias ou negócios.’”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hyperlink r:id="rId259" w:anchor="art299a." w:history="1">
        <w:r w:rsidRPr="000E6552">
          <w:rPr>
            <w:rFonts w:ascii="Arial" w:eastAsia="Times New Roman" w:hAnsi="Arial" w:cs="Arial"/>
            <w:color w:val="0000FF"/>
            <w:sz w:val="20"/>
            <w:szCs w:val="20"/>
            <w:u w:val="single"/>
            <w:lang w:eastAsia="pt-BR"/>
          </w:rPr>
          <w:t>“Art. 299-A.</w:t>
        </w:r>
      </w:hyperlink>
      <w:r w:rsidRPr="000E6552">
        <w:rPr>
          <w:rFonts w:ascii="Arial" w:eastAsia="Times New Roman" w:hAnsi="Arial" w:cs="Arial"/>
          <w:color w:val="000000"/>
          <w:sz w:val="20"/>
          <w:szCs w:val="20"/>
          <w:lang w:eastAsia="pt-BR"/>
        </w:rPr>
        <w:t>  O saldo existente em 31 de dezembro de 2008 no ativo diferido que, pela sua natureza, não puder ser alocado a outro grupo de contas, poderá permanecer no ativo sob essa classificação até sua completa amortização, sujeito à análise sobre a recuperação de que trata o § 3</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do art. 183 desta Lei.”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hyperlink r:id="rId260" w:anchor="art299b." w:history="1">
        <w:r w:rsidRPr="000E6552">
          <w:rPr>
            <w:rFonts w:ascii="Arial" w:eastAsia="Times New Roman" w:hAnsi="Arial" w:cs="Arial"/>
            <w:color w:val="0000FF"/>
            <w:sz w:val="20"/>
            <w:szCs w:val="20"/>
            <w:u w:val="single"/>
            <w:lang w:eastAsia="pt-BR"/>
          </w:rPr>
          <w:t>“Art. 299-B.</w:t>
        </w:r>
      </w:hyperlink>
      <w:r w:rsidRPr="000E6552">
        <w:rPr>
          <w:rFonts w:ascii="Arial" w:eastAsia="Times New Roman" w:hAnsi="Arial" w:cs="Arial"/>
          <w:color w:val="000000"/>
          <w:sz w:val="20"/>
          <w:szCs w:val="20"/>
          <w:lang w:eastAsia="pt-BR"/>
        </w:rPr>
        <w:t>  O saldo existente no resultado de exercício futuro em 31 de dezembro de 2008 deverá ser reclassificado para o passivo não circulante em conta representativa de receita diferida.</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Parágrafo único.  O registro do saldo de que trata o caput deste artigo deverá evidenciar a receita diferida e o respectivo custo diferido.”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val="en-US" w:eastAsia="pt-BR"/>
        </w:rPr>
        <w:t>          </w:t>
      </w:r>
      <w:bookmarkStart w:id="103" w:name="art39"/>
      <w:bookmarkEnd w:id="103"/>
      <w:r w:rsidRPr="000E6552">
        <w:rPr>
          <w:rFonts w:ascii="Arial" w:eastAsia="Times New Roman" w:hAnsi="Arial" w:cs="Arial"/>
          <w:color w:val="000000"/>
          <w:sz w:val="20"/>
          <w:szCs w:val="20"/>
          <w:lang w:val="en-US" w:eastAsia="pt-BR"/>
        </w:rPr>
        <w:t>Art. 39.  Os arts. </w:t>
      </w:r>
      <w:r w:rsidRPr="000E6552">
        <w:rPr>
          <w:rFonts w:ascii="Arial" w:eastAsia="Times New Roman" w:hAnsi="Arial" w:cs="Arial"/>
          <w:color w:val="000000"/>
          <w:sz w:val="20"/>
          <w:szCs w:val="20"/>
          <w:lang w:eastAsia="pt-BR"/>
        </w:rPr>
        <w:t>8</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e 19 do Decreto-Lei n</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1.598, de 26 de dezembro de 1977, passam a vigorar com a seguinte redação: </w:t>
      </w:r>
    </w:p>
    <w:p w:rsidR="000E6552" w:rsidRPr="000E6552" w:rsidRDefault="000E6552" w:rsidP="000E6552">
      <w:pPr>
        <w:spacing w:beforeAutospacing="1" w:after="100" w:afterAutospacing="1" w:line="240" w:lineRule="auto"/>
        <w:rPr>
          <w:rFonts w:ascii="Arial" w:eastAsia="Times New Roman" w:hAnsi="Arial" w:cs="Arial"/>
          <w:color w:val="000000"/>
          <w:sz w:val="20"/>
          <w:szCs w:val="20"/>
          <w:lang w:eastAsia="pt-BR"/>
        </w:rPr>
      </w:pPr>
      <w:hyperlink r:id="rId261" w:anchor="art8%C2%A72." w:history="1">
        <w:r w:rsidRPr="000E6552">
          <w:rPr>
            <w:rFonts w:ascii="Arial" w:eastAsia="Times New Roman" w:hAnsi="Arial" w:cs="Arial"/>
            <w:color w:val="0000FF"/>
            <w:sz w:val="20"/>
            <w:szCs w:val="20"/>
            <w:u w:val="single"/>
            <w:lang w:eastAsia="pt-BR"/>
          </w:rPr>
          <w:t>“Art. 8</w:t>
        </w:r>
        <w:r w:rsidRPr="000E6552">
          <w:rPr>
            <w:rFonts w:ascii="Arial" w:eastAsia="Times New Roman" w:hAnsi="Arial" w:cs="Arial"/>
            <w:color w:val="0000FF"/>
            <w:sz w:val="20"/>
            <w:szCs w:val="20"/>
            <w:u w:val="single"/>
            <w:vertAlign w:val="superscript"/>
            <w:lang w:eastAsia="pt-BR"/>
          </w:rPr>
          <w:t>o</w:t>
        </w:r>
        <w:r w:rsidRPr="000E6552">
          <w:rPr>
            <w:rFonts w:ascii="Arial" w:eastAsia="Times New Roman" w:hAnsi="Arial" w:cs="Arial"/>
            <w:color w:val="0000FF"/>
            <w:sz w:val="20"/>
            <w:szCs w:val="20"/>
            <w:u w:val="single"/>
            <w:lang w:eastAsia="pt-BR"/>
          </w:rPr>
          <w:t> </w:t>
        </w:r>
      </w:hyperlink>
      <w:r w:rsidRPr="000E6552">
        <w:rPr>
          <w:rFonts w:ascii="Arial" w:eastAsia="Times New Roman" w:hAnsi="Arial" w:cs="Arial"/>
          <w:color w:val="000000"/>
          <w:sz w:val="20"/>
          <w:szCs w:val="20"/>
          <w:lang w:eastAsia="pt-BR"/>
        </w:rPr>
        <w:t>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 2</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Para fins da escrituração contábil, inclusive da aplicação do disposto no § 2</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do art. 177 da Lei n</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6.404, de 15 de dezembro de 1976, os registros contábeis que forem necessários para a observância das disposições tributárias relativos à determinação da base de cálculo do imposto de renda e, também, dos demais tributos, quando não devam, por sua natureza fiscal, constar da escrituração contábil, ou forem diferentes dos lançamentos dessa escrituração, serão efetuados exclusivamente em: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I – livros ou registros contábeis auxiliares; ou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II – livros fiscais, inclusive no livro de que trata o inciso I do caput deste artigo.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 3</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O disposto no § 2</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deste artigo será disciplinado pela Secretaria da Receita Federal do Brasil.” (NR)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hyperlink r:id="rId262" w:anchor="art19iii" w:history="1">
        <w:r w:rsidRPr="000E6552">
          <w:rPr>
            <w:rFonts w:ascii="Arial" w:eastAsia="Times New Roman" w:hAnsi="Arial" w:cs="Arial"/>
            <w:color w:val="0000FF"/>
            <w:sz w:val="20"/>
            <w:szCs w:val="20"/>
            <w:u w:val="single"/>
            <w:lang w:eastAsia="pt-BR"/>
          </w:rPr>
          <w:t>“Art. 19.</w:t>
        </w:r>
      </w:hyperlink>
      <w:r w:rsidRPr="000E6552">
        <w:rPr>
          <w:rFonts w:ascii="Arial" w:eastAsia="Times New Roman" w:hAnsi="Arial" w:cs="Arial"/>
          <w:color w:val="000000"/>
          <w:sz w:val="20"/>
          <w:szCs w:val="20"/>
          <w:lang w:eastAsia="pt-BR"/>
        </w:rPr>
        <w:t>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III – outras receitas ou outras despesas de que trata o inciso IV do caput</w:t>
      </w:r>
      <w:r w:rsidRPr="000E6552">
        <w:rPr>
          <w:rFonts w:ascii="Arial" w:eastAsia="Times New Roman" w:hAnsi="Arial" w:cs="Arial"/>
          <w:i/>
          <w:iCs/>
          <w:color w:val="000000"/>
          <w:sz w:val="20"/>
          <w:szCs w:val="20"/>
          <w:lang w:eastAsia="pt-BR"/>
        </w:rPr>
        <w:t> </w:t>
      </w:r>
      <w:r w:rsidRPr="000E6552">
        <w:rPr>
          <w:rFonts w:ascii="Arial" w:eastAsia="Times New Roman" w:hAnsi="Arial" w:cs="Arial"/>
          <w:color w:val="000000"/>
          <w:sz w:val="20"/>
          <w:szCs w:val="20"/>
          <w:lang w:eastAsia="pt-BR"/>
        </w:rPr>
        <w:t>do art. 187 da Lei n</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6.404, de 15 de dezembro de 1976;</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 (NR)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          </w:t>
      </w:r>
      <w:bookmarkStart w:id="104" w:name="art40"/>
      <w:bookmarkEnd w:id="104"/>
      <w:r w:rsidRPr="000E6552">
        <w:rPr>
          <w:rFonts w:ascii="Arial" w:eastAsia="Times New Roman" w:hAnsi="Arial" w:cs="Arial"/>
          <w:color w:val="000000"/>
          <w:sz w:val="20"/>
          <w:szCs w:val="20"/>
          <w:lang w:eastAsia="pt-BR"/>
        </w:rPr>
        <w:t>Art. 40.  O art. 47 da Lei n</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8.981, de 20 de janeiro de 1995, passa a vigorar acrescido do seguinte inciso VIII: </w:t>
      </w:r>
    </w:p>
    <w:p w:rsidR="000E6552" w:rsidRPr="000E6552" w:rsidRDefault="000E6552" w:rsidP="000E6552">
      <w:pPr>
        <w:spacing w:beforeAutospacing="1" w:after="100" w:afterAutospacing="1" w:line="240" w:lineRule="auto"/>
        <w:rPr>
          <w:rFonts w:ascii="Arial" w:eastAsia="Times New Roman" w:hAnsi="Arial" w:cs="Arial"/>
          <w:color w:val="000000"/>
          <w:sz w:val="20"/>
          <w:szCs w:val="20"/>
          <w:lang w:eastAsia="pt-BR"/>
        </w:rPr>
      </w:pPr>
      <w:hyperlink r:id="rId263" w:anchor="art47viii." w:history="1">
        <w:r w:rsidRPr="000E6552">
          <w:rPr>
            <w:rFonts w:ascii="Arial" w:eastAsia="Times New Roman" w:hAnsi="Arial" w:cs="Arial"/>
            <w:color w:val="0000FF"/>
            <w:sz w:val="20"/>
            <w:szCs w:val="20"/>
            <w:u w:val="single"/>
            <w:lang w:eastAsia="pt-BR"/>
          </w:rPr>
          <w:t>“Art. 47. </w:t>
        </w:r>
      </w:hyperlink>
      <w:r w:rsidRPr="000E6552">
        <w:rPr>
          <w:rFonts w:ascii="Arial" w:eastAsia="Times New Roman" w:hAnsi="Arial" w:cs="Arial"/>
          <w:color w:val="000000"/>
          <w:sz w:val="20"/>
          <w:szCs w:val="20"/>
          <w:lang w:eastAsia="pt-BR"/>
        </w:rPr>
        <w:t>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VIII – o contribuinte não escriturar ou deixar de apresentar à autoridade tributária os livros ou registros auxiliares de que trata </w:t>
      </w:r>
      <w:r w:rsidRPr="000E6552">
        <w:rPr>
          <w:rFonts w:ascii="Arial" w:eastAsia="Times New Roman" w:hAnsi="Arial" w:cs="Arial"/>
          <w:color w:val="000000"/>
          <w:spacing w:val="-20"/>
          <w:sz w:val="20"/>
          <w:szCs w:val="20"/>
          <w:lang w:eastAsia="pt-BR"/>
        </w:rPr>
        <w:t>o § 2</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pacing w:val="-20"/>
          <w:sz w:val="20"/>
          <w:szCs w:val="20"/>
          <w:lang w:eastAsia="pt-BR"/>
        </w:rPr>
        <w:t> </w:t>
      </w:r>
      <w:r w:rsidRPr="000E6552">
        <w:rPr>
          <w:rFonts w:ascii="Arial" w:eastAsia="Times New Roman" w:hAnsi="Arial" w:cs="Arial"/>
          <w:color w:val="000000"/>
          <w:sz w:val="20"/>
          <w:szCs w:val="20"/>
          <w:lang w:eastAsia="pt-BR"/>
        </w:rPr>
        <w:t>do art. 177 da Lei n</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6.404, de 15 de dezembro de 1976, e § 2</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do art. 8</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do Decreto-Lei n</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1.598, de 26 de dezembro de 1977.</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val="de-DE" w:eastAsia="pt-BR"/>
        </w:rPr>
      </w:pPr>
      <w:r w:rsidRPr="000E6552">
        <w:rPr>
          <w:rFonts w:ascii="Arial" w:eastAsia="Times New Roman" w:hAnsi="Arial" w:cs="Arial"/>
          <w:color w:val="000000"/>
          <w:sz w:val="20"/>
          <w:szCs w:val="20"/>
          <w:lang w:val="en-US" w:eastAsia="pt-BR"/>
        </w:rPr>
        <w:lastRenderedPageBreak/>
        <w:t>...................................................................................” (NR) </w:t>
      </w:r>
    </w:p>
    <w:p w:rsidR="000E6552" w:rsidRPr="000E6552" w:rsidRDefault="000E6552" w:rsidP="000E6552">
      <w:pPr>
        <w:spacing w:before="100" w:beforeAutospacing="1" w:after="100" w:afterAutospacing="1" w:line="240" w:lineRule="auto"/>
        <w:ind w:left="284" w:firstLine="284"/>
        <w:rPr>
          <w:rFonts w:ascii="Arial" w:eastAsia="Times New Roman" w:hAnsi="Arial" w:cs="Arial"/>
          <w:color w:val="000000"/>
          <w:sz w:val="20"/>
          <w:szCs w:val="20"/>
          <w:lang w:val="de-DE" w:eastAsia="pt-BR"/>
        </w:rPr>
      </w:pPr>
      <w:bookmarkStart w:id="105" w:name="art41"/>
      <w:bookmarkEnd w:id="105"/>
      <w:r w:rsidRPr="000E6552">
        <w:rPr>
          <w:rFonts w:ascii="Arial" w:eastAsia="Times New Roman" w:hAnsi="Arial" w:cs="Arial"/>
          <w:color w:val="000000"/>
          <w:sz w:val="20"/>
          <w:szCs w:val="20"/>
          <w:lang w:val="en-US" w:eastAsia="pt-BR"/>
        </w:rPr>
        <w:t>Art. 41.  </w:t>
      </w:r>
      <w:hyperlink r:id="rId264" w:history="1">
        <w:r w:rsidRPr="000E6552">
          <w:rPr>
            <w:rFonts w:ascii="Arial" w:eastAsia="Times New Roman" w:hAnsi="Arial" w:cs="Arial"/>
            <w:color w:val="0000FF"/>
            <w:sz w:val="20"/>
            <w:szCs w:val="20"/>
            <w:u w:val="single"/>
            <w:lang w:val="de-DE" w:eastAsia="pt-BR"/>
          </w:rPr>
          <w:t>(VETADO)</w:t>
        </w:r>
      </w:hyperlink>
      <w:r w:rsidRPr="000E6552">
        <w:rPr>
          <w:rFonts w:ascii="Arial" w:eastAsia="Times New Roman" w:hAnsi="Arial" w:cs="Arial"/>
          <w:color w:val="000000"/>
          <w:sz w:val="20"/>
          <w:szCs w:val="20"/>
          <w:lang w:val="en-US" w:eastAsia="pt-BR"/>
        </w:rPr>
        <w:t> </w:t>
      </w:r>
    </w:p>
    <w:p w:rsidR="000E6552" w:rsidRPr="000E6552" w:rsidRDefault="000E6552" w:rsidP="000E6552">
      <w:pPr>
        <w:spacing w:before="100" w:beforeAutospacing="1" w:after="100" w:afterAutospacing="1" w:line="240" w:lineRule="auto"/>
        <w:ind w:left="284" w:firstLine="284"/>
        <w:rPr>
          <w:rFonts w:ascii="Arial" w:eastAsia="Times New Roman" w:hAnsi="Arial" w:cs="Arial"/>
          <w:color w:val="000000"/>
          <w:sz w:val="20"/>
          <w:szCs w:val="20"/>
          <w:lang w:val="de-DE" w:eastAsia="pt-BR"/>
        </w:rPr>
      </w:pPr>
      <w:bookmarkStart w:id="106" w:name="art42"/>
      <w:bookmarkEnd w:id="106"/>
      <w:r w:rsidRPr="000E6552">
        <w:rPr>
          <w:rFonts w:ascii="Arial" w:eastAsia="Times New Roman" w:hAnsi="Arial" w:cs="Arial"/>
          <w:color w:val="000000"/>
          <w:sz w:val="20"/>
          <w:szCs w:val="20"/>
          <w:lang w:val="en-US" w:eastAsia="pt-BR"/>
        </w:rPr>
        <w:t>Art. 42.  </w:t>
      </w:r>
      <w:hyperlink r:id="rId265" w:history="1">
        <w:r w:rsidRPr="000E6552">
          <w:rPr>
            <w:rFonts w:ascii="Arial" w:eastAsia="Times New Roman" w:hAnsi="Arial" w:cs="Arial"/>
            <w:color w:val="0000FF"/>
            <w:sz w:val="20"/>
            <w:szCs w:val="20"/>
            <w:u w:val="single"/>
            <w:lang w:val="de-DE" w:eastAsia="pt-BR"/>
          </w:rPr>
          <w:t>(VETADO)</w:t>
        </w:r>
      </w:hyperlink>
      <w:r w:rsidRPr="000E6552">
        <w:rPr>
          <w:rFonts w:ascii="Arial" w:eastAsia="Times New Roman" w:hAnsi="Arial" w:cs="Arial"/>
          <w:color w:val="000000"/>
          <w:sz w:val="20"/>
          <w:szCs w:val="20"/>
          <w:lang w:val="en-US" w:eastAsia="pt-BR"/>
        </w:rPr>
        <w:t> </w:t>
      </w:r>
    </w:p>
    <w:p w:rsidR="000E6552" w:rsidRPr="000E6552" w:rsidRDefault="000E6552" w:rsidP="000E6552">
      <w:pPr>
        <w:spacing w:before="100" w:beforeAutospacing="1" w:after="100" w:afterAutospacing="1" w:line="240" w:lineRule="auto"/>
        <w:ind w:left="284" w:firstLine="284"/>
        <w:rPr>
          <w:rFonts w:ascii="Arial" w:eastAsia="Times New Roman" w:hAnsi="Arial" w:cs="Arial"/>
          <w:color w:val="000000"/>
          <w:sz w:val="20"/>
          <w:szCs w:val="20"/>
          <w:lang w:val="de-DE" w:eastAsia="pt-BR"/>
        </w:rPr>
      </w:pPr>
      <w:bookmarkStart w:id="107" w:name="art43"/>
      <w:bookmarkEnd w:id="107"/>
      <w:r w:rsidRPr="000E6552">
        <w:rPr>
          <w:rFonts w:ascii="Arial" w:eastAsia="Times New Roman" w:hAnsi="Arial" w:cs="Arial"/>
          <w:color w:val="000000"/>
          <w:sz w:val="20"/>
          <w:szCs w:val="20"/>
          <w:lang w:val="en-US" w:eastAsia="pt-BR"/>
        </w:rPr>
        <w:t>Art. 43.  </w:t>
      </w:r>
      <w:hyperlink r:id="rId266" w:history="1">
        <w:r w:rsidRPr="000E6552">
          <w:rPr>
            <w:rFonts w:ascii="Arial" w:eastAsia="Times New Roman" w:hAnsi="Arial" w:cs="Arial"/>
            <w:color w:val="0000FF"/>
            <w:sz w:val="20"/>
            <w:szCs w:val="20"/>
            <w:u w:val="single"/>
            <w:lang w:val="de-DE" w:eastAsia="pt-BR"/>
          </w:rPr>
          <w:t>(VETADO)</w:t>
        </w:r>
      </w:hyperlink>
      <w:r w:rsidRPr="000E6552">
        <w:rPr>
          <w:rFonts w:ascii="Arial" w:eastAsia="Times New Roman" w:hAnsi="Arial" w:cs="Arial"/>
          <w:color w:val="000000"/>
          <w:sz w:val="20"/>
          <w:szCs w:val="20"/>
          <w:lang w:val="de-DE" w:eastAsia="pt-BR"/>
        </w:rPr>
        <w:t> </w:t>
      </w:r>
    </w:p>
    <w:p w:rsidR="000E6552" w:rsidRPr="000E6552" w:rsidRDefault="000E6552" w:rsidP="000E6552">
      <w:pPr>
        <w:spacing w:before="100" w:beforeAutospacing="1" w:after="100" w:afterAutospacing="1" w:line="240" w:lineRule="auto"/>
        <w:ind w:left="284" w:firstLine="284"/>
        <w:rPr>
          <w:rFonts w:ascii="Arial" w:eastAsia="Times New Roman" w:hAnsi="Arial" w:cs="Arial"/>
          <w:color w:val="000000"/>
          <w:sz w:val="20"/>
          <w:szCs w:val="20"/>
          <w:lang w:val="de-DE" w:eastAsia="pt-BR"/>
        </w:rPr>
      </w:pPr>
      <w:bookmarkStart w:id="108" w:name="art44"/>
      <w:bookmarkEnd w:id="108"/>
      <w:r w:rsidRPr="000E6552">
        <w:rPr>
          <w:rFonts w:ascii="Arial" w:eastAsia="Times New Roman" w:hAnsi="Arial" w:cs="Arial"/>
          <w:color w:val="000000"/>
          <w:sz w:val="20"/>
          <w:szCs w:val="20"/>
          <w:lang w:val="de-DE" w:eastAsia="pt-BR"/>
        </w:rPr>
        <w:t>Art. 44.  </w:t>
      </w:r>
      <w:hyperlink r:id="rId267" w:history="1">
        <w:r w:rsidRPr="000E6552">
          <w:rPr>
            <w:rFonts w:ascii="Arial" w:eastAsia="Times New Roman" w:hAnsi="Arial" w:cs="Arial"/>
            <w:color w:val="0000FF"/>
            <w:sz w:val="20"/>
            <w:szCs w:val="20"/>
            <w:u w:val="single"/>
            <w:lang w:val="de-DE" w:eastAsia="pt-BR"/>
          </w:rPr>
          <w:t>(VETADO)</w:t>
        </w:r>
      </w:hyperlink>
      <w:r w:rsidRPr="000E6552">
        <w:rPr>
          <w:rFonts w:ascii="Arial" w:eastAsia="Times New Roman" w:hAnsi="Arial" w:cs="Arial"/>
          <w:color w:val="000000"/>
          <w:sz w:val="20"/>
          <w:szCs w:val="20"/>
          <w:lang w:val="de-DE" w:eastAsia="pt-BR"/>
        </w:rPr>
        <w:t>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val="de-DE" w:eastAsia="pt-BR"/>
        </w:rPr>
        <w:t>         </w:t>
      </w:r>
      <w:bookmarkStart w:id="109" w:name="art45"/>
      <w:bookmarkEnd w:id="109"/>
      <w:r w:rsidRPr="000E6552">
        <w:rPr>
          <w:rFonts w:ascii="Arial" w:eastAsia="Times New Roman" w:hAnsi="Arial" w:cs="Arial"/>
          <w:color w:val="000000"/>
          <w:sz w:val="20"/>
          <w:szCs w:val="20"/>
          <w:lang w:val="de-DE" w:eastAsia="pt-BR"/>
        </w:rPr>
        <w:t xml:space="preserve">Art. 45.  </w:t>
      </w:r>
      <w:r w:rsidRPr="000E6552">
        <w:rPr>
          <w:rFonts w:ascii="Arial" w:eastAsia="Times New Roman" w:hAnsi="Arial" w:cs="Arial"/>
          <w:color w:val="000000"/>
          <w:sz w:val="20"/>
          <w:szCs w:val="20"/>
          <w:lang w:eastAsia="pt-BR"/>
        </w:rPr>
        <w:t>O art. 8</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da Lei n</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11.732, de 30 de junho de 2008, passa a vigorar com a seguinte redação: </w:t>
      </w:r>
    </w:p>
    <w:p w:rsidR="000E6552" w:rsidRPr="000E6552" w:rsidRDefault="000E6552" w:rsidP="000E6552">
      <w:pPr>
        <w:spacing w:beforeAutospacing="1" w:after="100" w:afterAutospacing="1" w:line="240" w:lineRule="auto"/>
        <w:rPr>
          <w:rFonts w:ascii="Arial" w:eastAsia="Times New Roman" w:hAnsi="Arial" w:cs="Arial"/>
          <w:color w:val="000000"/>
          <w:sz w:val="20"/>
          <w:szCs w:val="20"/>
          <w:lang w:eastAsia="pt-BR"/>
        </w:rPr>
      </w:pPr>
      <w:hyperlink r:id="rId268" w:anchor="art8." w:history="1">
        <w:r w:rsidRPr="000E6552">
          <w:rPr>
            <w:rFonts w:ascii="Arial" w:eastAsia="Times New Roman" w:hAnsi="Arial" w:cs="Arial"/>
            <w:color w:val="0000FF"/>
            <w:sz w:val="20"/>
            <w:szCs w:val="20"/>
            <w:u w:val="single"/>
            <w:lang w:eastAsia="pt-BR"/>
          </w:rPr>
          <w:t>“Art. 8</w:t>
        </w:r>
        <w:r w:rsidRPr="000E6552">
          <w:rPr>
            <w:rFonts w:ascii="Arial" w:eastAsia="Times New Roman" w:hAnsi="Arial" w:cs="Arial"/>
            <w:color w:val="0000FF"/>
            <w:sz w:val="20"/>
            <w:szCs w:val="20"/>
            <w:u w:val="single"/>
            <w:vertAlign w:val="superscript"/>
            <w:lang w:eastAsia="pt-BR"/>
          </w:rPr>
          <w:t>o</w:t>
        </w:r>
        <w:r w:rsidRPr="000E6552">
          <w:rPr>
            <w:rFonts w:ascii="Arial" w:eastAsia="Times New Roman" w:hAnsi="Arial" w:cs="Arial"/>
            <w:color w:val="0000FF"/>
            <w:sz w:val="20"/>
            <w:szCs w:val="20"/>
            <w:u w:val="single"/>
            <w:lang w:eastAsia="pt-BR"/>
          </w:rPr>
          <w:t> </w:t>
        </w:r>
      </w:hyperlink>
      <w:r w:rsidRPr="000E6552">
        <w:rPr>
          <w:rFonts w:ascii="Arial" w:eastAsia="Times New Roman" w:hAnsi="Arial" w:cs="Arial"/>
          <w:color w:val="000000"/>
          <w:sz w:val="20"/>
          <w:szCs w:val="20"/>
          <w:lang w:eastAsia="pt-BR"/>
        </w:rPr>
        <w:t> O prazo a que se refere o art. 25 da Lei n</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11.508, de </w:t>
      </w:r>
      <w:r w:rsidRPr="000E6552">
        <w:rPr>
          <w:rFonts w:ascii="Arial" w:eastAsia="Times New Roman" w:hAnsi="Arial" w:cs="Arial"/>
          <w:color w:val="000000"/>
          <w:spacing w:val="-6"/>
          <w:sz w:val="20"/>
          <w:szCs w:val="20"/>
          <w:lang w:eastAsia="pt-BR"/>
        </w:rPr>
        <w:t>20 de julho de 2007, fica prorrogado até o dia 1</w:t>
      </w:r>
      <w:r w:rsidRPr="000E6552">
        <w:rPr>
          <w:rFonts w:ascii="Arial" w:eastAsia="Times New Roman" w:hAnsi="Arial" w:cs="Arial"/>
          <w:color w:val="000000"/>
          <w:spacing w:val="-6"/>
          <w:sz w:val="20"/>
          <w:szCs w:val="20"/>
          <w:u w:val="single"/>
          <w:vertAlign w:val="superscript"/>
          <w:lang w:eastAsia="pt-BR"/>
        </w:rPr>
        <w:t>o</w:t>
      </w:r>
      <w:r w:rsidRPr="000E6552">
        <w:rPr>
          <w:rFonts w:ascii="Arial" w:eastAsia="Times New Roman" w:hAnsi="Arial" w:cs="Arial"/>
          <w:color w:val="000000"/>
          <w:spacing w:val="-6"/>
          <w:sz w:val="20"/>
          <w:szCs w:val="20"/>
          <w:lang w:eastAsia="pt-BR"/>
        </w:rPr>
        <w:t> de julho de 2010</w:t>
      </w:r>
      <w:r w:rsidRPr="000E6552">
        <w:rPr>
          <w:rFonts w:ascii="Arial" w:eastAsia="Times New Roman" w:hAnsi="Arial" w:cs="Arial"/>
          <w:color w:val="000000"/>
          <w:sz w:val="20"/>
          <w:szCs w:val="20"/>
          <w:lang w:eastAsia="pt-BR"/>
        </w:rPr>
        <w:t>.” (NR)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         </w:t>
      </w:r>
      <w:bookmarkStart w:id="110" w:name="art46"/>
      <w:bookmarkEnd w:id="110"/>
      <w:r w:rsidRPr="000E6552">
        <w:rPr>
          <w:rFonts w:ascii="Arial" w:eastAsia="Times New Roman" w:hAnsi="Arial" w:cs="Arial"/>
          <w:color w:val="000000"/>
          <w:sz w:val="20"/>
          <w:szCs w:val="20"/>
          <w:lang w:eastAsia="pt-BR"/>
        </w:rPr>
        <w:t>Art. 46.  O conceito de sociedade coligada previsto no</w:t>
      </w:r>
      <w:hyperlink r:id="rId269" w:anchor="art243" w:history="1">
        <w:r w:rsidRPr="000E6552">
          <w:rPr>
            <w:rFonts w:ascii="Arial" w:eastAsia="Times New Roman" w:hAnsi="Arial" w:cs="Arial"/>
            <w:color w:val="0000FF"/>
            <w:sz w:val="20"/>
            <w:szCs w:val="20"/>
            <w:u w:val="single"/>
            <w:lang w:eastAsia="pt-BR"/>
          </w:rPr>
          <w:t> art. 243 da Lei n</w:t>
        </w:r>
        <w:r w:rsidRPr="000E6552">
          <w:rPr>
            <w:rFonts w:ascii="Arial" w:eastAsia="Times New Roman" w:hAnsi="Arial" w:cs="Arial"/>
            <w:color w:val="0000FF"/>
            <w:sz w:val="20"/>
            <w:szCs w:val="20"/>
            <w:u w:val="single"/>
            <w:vertAlign w:val="superscript"/>
            <w:lang w:eastAsia="pt-BR"/>
          </w:rPr>
          <w:t>o</w:t>
        </w:r>
        <w:r w:rsidRPr="000E6552">
          <w:rPr>
            <w:rFonts w:ascii="Arial" w:eastAsia="Times New Roman" w:hAnsi="Arial" w:cs="Arial"/>
            <w:color w:val="0000FF"/>
            <w:sz w:val="20"/>
            <w:szCs w:val="20"/>
            <w:u w:val="single"/>
            <w:lang w:eastAsia="pt-BR"/>
          </w:rPr>
          <w:t> 6.404, de 15 de dezembro de 1976</w:t>
        </w:r>
      </w:hyperlink>
      <w:r w:rsidRPr="000E6552">
        <w:rPr>
          <w:rFonts w:ascii="Arial" w:eastAsia="Times New Roman" w:hAnsi="Arial" w:cs="Arial"/>
          <w:color w:val="000000"/>
          <w:sz w:val="20"/>
          <w:szCs w:val="20"/>
          <w:lang w:eastAsia="pt-BR"/>
        </w:rPr>
        <w:t>, com a redação dada por esta Lei, somente será utilizado para os propósitos previstos naquela Lei.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         </w:t>
      </w:r>
      <w:bookmarkStart w:id="111" w:name="art46p"/>
      <w:bookmarkEnd w:id="111"/>
      <w:r w:rsidRPr="000E6552">
        <w:rPr>
          <w:rFonts w:ascii="Arial" w:eastAsia="Times New Roman" w:hAnsi="Arial" w:cs="Arial"/>
          <w:color w:val="000000"/>
          <w:sz w:val="20"/>
          <w:szCs w:val="20"/>
          <w:lang w:eastAsia="pt-BR"/>
        </w:rPr>
        <w:t>Parágrafo único.  Para os propósitos previstos em leis especiais, considera-se coligada a sociedade referida no </w:t>
      </w:r>
      <w:hyperlink r:id="rId270" w:anchor="art1099" w:history="1">
        <w:r w:rsidRPr="000E6552">
          <w:rPr>
            <w:rFonts w:ascii="Arial" w:eastAsia="Times New Roman" w:hAnsi="Arial" w:cs="Arial"/>
            <w:color w:val="0000FF"/>
            <w:sz w:val="20"/>
            <w:szCs w:val="20"/>
            <w:u w:val="single"/>
            <w:lang w:eastAsia="pt-BR"/>
          </w:rPr>
          <w:t>art. 1.099 da Lei n</w:t>
        </w:r>
        <w:r w:rsidRPr="000E6552">
          <w:rPr>
            <w:rFonts w:ascii="Arial" w:eastAsia="Times New Roman" w:hAnsi="Arial" w:cs="Arial"/>
            <w:color w:val="0000FF"/>
            <w:sz w:val="20"/>
            <w:szCs w:val="20"/>
            <w:u w:val="single"/>
            <w:vertAlign w:val="superscript"/>
            <w:lang w:eastAsia="pt-BR"/>
          </w:rPr>
          <w:t>o</w:t>
        </w:r>
        <w:r w:rsidRPr="000E6552">
          <w:rPr>
            <w:rFonts w:ascii="Arial" w:eastAsia="Times New Roman" w:hAnsi="Arial" w:cs="Arial"/>
            <w:color w:val="0000FF"/>
            <w:sz w:val="20"/>
            <w:szCs w:val="20"/>
            <w:u w:val="single"/>
            <w:lang w:eastAsia="pt-BR"/>
          </w:rPr>
          <w:t> 10.406, de 10 de janeiro de 2002</w:t>
        </w:r>
      </w:hyperlink>
      <w:r w:rsidRPr="000E6552">
        <w:rPr>
          <w:rFonts w:ascii="Arial" w:eastAsia="Times New Roman" w:hAnsi="Arial" w:cs="Arial"/>
          <w:color w:val="000000"/>
          <w:sz w:val="20"/>
          <w:szCs w:val="20"/>
          <w:lang w:eastAsia="pt-BR"/>
        </w:rPr>
        <w:t> – Código Civil.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         </w:t>
      </w:r>
      <w:bookmarkStart w:id="112" w:name="art47"/>
      <w:bookmarkEnd w:id="112"/>
      <w:r w:rsidRPr="000E6552">
        <w:rPr>
          <w:rFonts w:ascii="Arial" w:eastAsia="Times New Roman" w:hAnsi="Arial" w:cs="Arial"/>
          <w:color w:val="000000"/>
          <w:sz w:val="20"/>
          <w:szCs w:val="20"/>
          <w:lang w:eastAsia="pt-BR"/>
        </w:rPr>
        <w:t>Art. 47.  A Lei n</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10.260, de 12 de julho de 2001, passa a vigorar com as seguintes alterações: </w:t>
      </w:r>
    </w:p>
    <w:p w:rsidR="000E6552" w:rsidRPr="000E6552" w:rsidRDefault="000E6552" w:rsidP="000E6552">
      <w:pPr>
        <w:spacing w:beforeAutospacing="1" w:after="100" w:afterAutospacing="1" w:line="240" w:lineRule="auto"/>
        <w:rPr>
          <w:rFonts w:ascii="Arial" w:eastAsia="Times New Roman" w:hAnsi="Arial" w:cs="Arial"/>
          <w:color w:val="000000"/>
          <w:sz w:val="20"/>
          <w:szCs w:val="20"/>
          <w:lang w:eastAsia="pt-BR"/>
        </w:rPr>
      </w:pPr>
      <w:hyperlink r:id="rId271" w:anchor="art5iv" w:history="1">
        <w:r w:rsidRPr="000E6552">
          <w:rPr>
            <w:rFonts w:ascii="Arial" w:eastAsia="Times New Roman" w:hAnsi="Arial" w:cs="Arial"/>
            <w:color w:val="0000FF"/>
            <w:sz w:val="20"/>
            <w:szCs w:val="20"/>
            <w:u w:val="single"/>
            <w:lang w:eastAsia="pt-BR"/>
          </w:rPr>
          <w:t>“Art. 5</w:t>
        </w:r>
        <w:r w:rsidRPr="000E6552">
          <w:rPr>
            <w:rFonts w:ascii="Arial" w:eastAsia="Times New Roman" w:hAnsi="Arial" w:cs="Arial"/>
            <w:color w:val="0000FF"/>
            <w:sz w:val="20"/>
            <w:szCs w:val="20"/>
            <w:u w:val="single"/>
            <w:vertAlign w:val="superscript"/>
            <w:lang w:eastAsia="pt-BR"/>
          </w:rPr>
          <w:t>o</w:t>
        </w:r>
        <w:r w:rsidRPr="000E6552">
          <w:rPr>
            <w:rFonts w:ascii="Arial" w:eastAsia="Times New Roman" w:hAnsi="Arial" w:cs="Arial"/>
            <w:color w:val="0000FF"/>
            <w:sz w:val="20"/>
            <w:szCs w:val="20"/>
            <w:u w:val="single"/>
            <w:lang w:eastAsia="pt-BR"/>
          </w:rPr>
          <w:t> </w:t>
        </w:r>
      </w:hyperlink>
      <w:r w:rsidRPr="000E6552">
        <w:rPr>
          <w:rFonts w:ascii="Arial" w:eastAsia="Times New Roman" w:hAnsi="Arial" w:cs="Arial"/>
          <w:color w:val="000000"/>
          <w:sz w:val="20"/>
          <w:szCs w:val="20"/>
          <w:lang w:eastAsia="pt-BR"/>
        </w:rPr>
        <w:t>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IV – carência: de 18 (dezoito) meses contados a partir do mês imediatamente subsequente ao da conclusão do curso, mantido o pagamento dos juros nos termos do § 1</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deste artigo;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bookmarkStart w:id="113" w:name="art47.5v"/>
      <w:bookmarkEnd w:id="113"/>
      <w:r w:rsidRPr="000E6552">
        <w:rPr>
          <w:rFonts w:ascii="Arial" w:eastAsia="Times New Roman" w:hAnsi="Arial" w:cs="Arial"/>
          <w:color w:val="000000"/>
          <w:sz w:val="20"/>
          <w:szCs w:val="20"/>
          <w:lang w:eastAsia="pt-BR"/>
        </w:rPr>
        <w:t>V – amortização: terá início no 19</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(décimo nono) mês ao da conclusão do curso, ou antecipadamente, por iniciativa do estudante financiado, calculando-se as prestações, em qualquer caso: </w:t>
      </w:r>
      <w:hyperlink r:id="rId272" w:anchor="art7" w:history="1">
        <w:r w:rsidRPr="000E6552">
          <w:rPr>
            <w:rFonts w:ascii="Arial" w:eastAsia="Times New Roman" w:hAnsi="Arial" w:cs="Arial"/>
            <w:strike/>
            <w:color w:val="0000FF"/>
            <w:sz w:val="20"/>
            <w:szCs w:val="20"/>
            <w:u w:val="single"/>
            <w:lang w:eastAsia="pt-BR"/>
          </w:rPr>
          <w:t>(Revogado pela Medida Provisória nº 487, de 2010)</w:t>
        </w:r>
      </w:hyperlink>
      <w:r w:rsidRPr="000E6552">
        <w:rPr>
          <w:rFonts w:ascii="Arial" w:eastAsia="Times New Roman" w:hAnsi="Arial" w:cs="Arial"/>
          <w:color w:val="000000"/>
          <w:sz w:val="20"/>
          <w:szCs w:val="20"/>
          <w:lang w:eastAsia="pt-BR"/>
        </w:rPr>
        <w:t>       </w:t>
      </w:r>
      <w:hyperlink r:id="rId273" w:history="1">
        <w:r w:rsidRPr="000E6552">
          <w:rPr>
            <w:rFonts w:ascii="Arial" w:eastAsia="Times New Roman" w:hAnsi="Arial" w:cs="Arial"/>
            <w:color w:val="0000FF"/>
            <w:sz w:val="20"/>
            <w:szCs w:val="20"/>
            <w:u w:val="single"/>
            <w:lang w:eastAsia="pt-BR"/>
          </w:rPr>
          <w:t>(Sem eficácia)</w:t>
        </w:r>
      </w:hyperlink>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 (NR) </w:t>
      </w:r>
    </w:p>
    <w:p w:rsidR="000E6552" w:rsidRPr="000E6552" w:rsidRDefault="000E6552" w:rsidP="000E6552">
      <w:pPr>
        <w:spacing w:before="100" w:beforeAutospacing="1" w:after="100" w:afterAutospacing="1" w:line="240" w:lineRule="auto"/>
        <w:jc w:val="center"/>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CAPÍTULO V</w:t>
      </w:r>
      <w:r w:rsidRPr="000E6552">
        <w:rPr>
          <w:rFonts w:ascii="Arial" w:eastAsia="Times New Roman" w:hAnsi="Arial" w:cs="Arial"/>
          <w:color w:val="000000"/>
          <w:sz w:val="20"/>
          <w:szCs w:val="20"/>
          <w:lang w:eastAsia="pt-BR"/>
        </w:rPr>
        <w:br/>
        <w:t>DISPOSIÇÕES FINAIS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         </w:t>
      </w:r>
      <w:bookmarkStart w:id="114" w:name="art48"/>
      <w:bookmarkEnd w:id="114"/>
      <w:r w:rsidRPr="000E6552">
        <w:rPr>
          <w:rFonts w:ascii="Arial" w:eastAsia="Times New Roman" w:hAnsi="Arial" w:cs="Arial"/>
          <w:color w:val="000000"/>
          <w:sz w:val="20"/>
          <w:szCs w:val="20"/>
          <w:lang w:eastAsia="pt-BR"/>
        </w:rPr>
        <w:t>Art. 48.  O Primeiro, o Segundo e o Terceiro Conselhos de Contribuintes do Ministério da Fazenda, bem como a Câmara Superior de Recursos Fiscais, ficam unificados em um órgão, denominado Conselho Administrativo de Recursos Fiscais, colegiado, paritário, integrante da estrutura do Ministério da Fazenda, com competência para julgar recursos de ofício e voluntários de decisão de primeira instância, bem como recursos especiais, sobre a aplicação da legislação referente a tributos administrados pela Secretaria da Receita Federal do Brasil. </w:t>
      </w:r>
    </w:p>
    <w:p w:rsidR="000E6552" w:rsidRPr="000E6552" w:rsidRDefault="000E6552" w:rsidP="000E6552">
      <w:pPr>
        <w:spacing w:before="300" w:after="300" w:line="240" w:lineRule="auto"/>
        <w:ind w:firstLine="570"/>
        <w:rPr>
          <w:rFonts w:ascii="Arial" w:eastAsia="Times New Roman" w:hAnsi="Arial" w:cs="Arial"/>
          <w:color w:val="000000"/>
          <w:sz w:val="20"/>
          <w:szCs w:val="20"/>
          <w:lang w:eastAsia="pt-BR"/>
        </w:rPr>
      </w:pPr>
      <w:bookmarkStart w:id="115" w:name="art48p"/>
      <w:bookmarkEnd w:id="115"/>
      <w:r w:rsidRPr="000E6552">
        <w:rPr>
          <w:rFonts w:ascii="Arial" w:eastAsia="Times New Roman" w:hAnsi="Arial" w:cs="Arial"/>
          <w:color w:val="000000"/>
          <w:sz w:val="20"/>
          <w:szCs w:val="20"/>
          <w:lang w:eastAsia="pt-BR"/>
        </w:rPr>
        <w:t>Parágrafo único.  São prerrogativas do Conselheiro integrante do Conselho Administrativo de Recursos Fiscais - CARF:                      </w:t>
      </w:r>
      <w:hyperlink r:id="rId274" w:anchor="art16" w:history="1">
        <w:r w:rsidRPr="000E6552">
          <w:rPr>
            <w:rFonts w:ascii="Arial" w:eastAsia="Times New Roman" w:hAnsi="Arial" w:cs="Arial"/>
            <w:color w:val="0000FF"/>
            <w:sz w:val="20"/>
            <w:szCs w:val="20"/>
            <w:u w:val="single"/>
            <w:lang w:eastAsia="pt-BR"/>
          </w:rPr>
          <w:t>(Incluído pela Lei nº 12.833, de 2013)</w:t>
        </w:r>
      </w:hyperlink>
    </w:p>
    <w:p w:rsidR="000E6552" w:rsidRPr="000E6552" w:rsidRDefault="000E6552" w:rsidP="000E6552">
      <w:pPr>
        <w:spacing w:before="300" w:after="300" w:line="240" w:lineRule="auto"/>
        <w:ind w:firstLine="570"/>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I - somente ser responsabilizado civilmente, em processo judicial ou administrativo, em razão de decisões proferidas em julgamento de processo no âmbito do CARF, quando proceder comprovadamente com dolo ou fraude no exercício de suas funções; e                        </w:t>
      </w:r>
      <w:hyperlink r:id="rId275" w:anchor="art16" w:history="1">
        <w:r w:rsidRPr="000E6552">
          <w:rPr>
            <w:rFonts w:ascii="Arial" w:eastAsia="Times New Roman" w:hAnsi="Arial" w:cs="Arial"/>
            <w:color w:val="0000FF"/>
            <w:sz w:val="20"/>
            <w:szCs w:val="20"/>
            <w:u w:val="single"/>
            <w:lang w:eastAsia="pt-BR"/>
          </w:rPr>
          <w:t>(Incluído pela Lei nº 12.833, de 2013)</w:t>
        </w:r>
      </w:hyperlink>
    </w:p>
    <w:p w:rsidR="000E6552" w:rsidRPr="000E6552" w:rsidRDefault="000E6552" w:rsidP="000E6552">
      <w:pPr>
        <w:spacing w:before="300" w:after="300" w:line="240" w:lineRule="auto"/>
        <w:ind w:firstLine="570"/>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lastRenderedPageBreak/>
        <w:t>II – (VETADO).                       </w:t>
      </w:r>
      <w:hyperlink r:id="rId276" w:anchor="art16" w:history="1">
        <w:r w:rsidRPr="000E6552">
          <w:rPr>
            <w:rFonts w:ascii="Arial" w:eastAsia="Times New Roman" w:hAnsi="Arial" w:cs="Arial"/>
            <w:color w:val="0000FF"/>
            <w:sz w:val="20"/>
            <w:szCs w:val="20"/>
            <w:u w:val="single"/>
            <w:lang w:eastAsia="pt-BR"/>
          </w:rPr>
          <w:t>(Incluído pela Lei nº 12.833, de 2013)</w:t>
        </w:r>
      </w:hyperlink>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         </w:t>
      </w:r>
      <w:bookmarkStart w:id="116" w:name="art49"/>
      <w:bookmarkEnd w:id="116"/>
      <w:r w:rsidRPr="000E6552">
        <w:rPr>
          <w:rFonts w:ascii="Arial" w:eastAsia="Times New Roman" w:hAnsi="Arial" w:cs="Arial"/>
          <w:color w:val="000000"/>
          <w:sz w:val="20"/>
          <w:szCs w:val="20"/>
          <w:lang w:eastAsia="pt-BR"/>
        </w:rPr>
        <w:t>Art. 49.  Ficam transferidas para o Conselho Administrativo de Recursos Fiscais as atribuições e competências do Primeiro, Segundo e Terceiro Conselhos de Contribuintes do Ministério da Fazenda e da Câmara Superior de Recursos Fiscais, e suas respectivas câmaras e turmas.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         § 1</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Compete ao Ministro de Estado da Fazenda instalar o Conselho Administrativo de Recursos Fiscais, nomear seu presidente, entre os representantes da Fazenda Nacional e dispor quanto às competências para julgamento em razão da matéria.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         § 2</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w:t>
      </w:r>
      <w:hyperlink r:id="rId277" w:history="1">
        <w:r w:rsidRPr="000E6552">
          <w:rPr>
            <w:rFonts w:ascii="Arial" w:eastAsia="Times New Roman" w:hAnsi="Arial" w:cs="Arial"/>
            <w:color w:val="0000FF"/>
            <w:sz w:val="20"/>
            <w:szCs w:val="20"/>
            <w:u w:val="single"/>
            <w:lang w:eastAsia="pt-BR"/>
          </w:rPr>
          <w:t>(VETADO)</w:t>
        </w:r>
      </w:hyperlink>
      <w:r w:rsidRPr="000E6552">
        <w:rPr>
          <w:rFonts w:ascii="Arial" w:eastAsia="Times New Roman" w:hAnsi="Arial" w:cs="Arial"/>
          <w:color w:val="000000"/>
          <w:sz w:val="20"/>
          <w:szCs w:val="20"/>
          <w:lang w:eastAsia="pt-BR"/>
        </w:rPr>
        <w:t>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         § 3</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Fica prorrogada a competência dos Conselhos de Contribuintes e da Câmara Superior de Recursos Fiscais enquanto não instalado o Conselho Administrativo de Recursos Fiscais.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         § 4</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Enquanto não aprovado o regimento interno do Conselho Administrativo de Recursos Fiscais serão aplicados, no que couber, os Regimentos Internos dos Conselhos de Contribuintes e da Câmara Superior de Recursos Fiscais do Ministério da Fazenda.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         </w:t>
      </w:r>
      <w:bookmarkStart w:id="117" w:name="art50"/>
      <w:bookmarkEnd w:id="117"/>
      <w:r w:rsidRPr="000E6552">
        <w:rPr>
          <w:rFonts w:ascii="Arial" w:eastAsia="Times New Roman" w:hAnsi="Arial" w:cs="Arial"/>
          <w:color w:val="000000"/>
          <w:sz w:val="20"/>
          <w:szCs w:val="20"/>
          <w:lang w:eastAsia="pt-BR"/>
        </w:rPr>
        <w:t>Art. 50.  Ficam removidos, na forma do disposto no </w:t>
      </w:r>
      <w:hyperlink r:id="rId278" w:anchor="art36pi" w:history="1">
        <w:r w:rsidRPr="000E6552">
          <w:rPr>
            <w:rFonts w:ascii="Arial" w:eastAsia="Times New Roman" w:hAnsi="Arial" w:cs="Arial"/>
            <w:color w:val="0000FF"/>
            <w:sz w:val="20"/>
            <w:szCs w:val="20"/>
            <w:u w:val="single"/>
            <w:lang w:eastAsia="pt-BR"/>
          </w:rPr>
          <w:t>inciso I do parágrafo único do art. 36 da Lei n</w:t>
        </w:r>
        <w:r w:rsidRPr="000E6552">
          <w:rPr>
            <w:rFonts w:ascii="Arial" w:eastAsia="Times New Roman" w:hAnsi="Arial" w:cs="Arial"/>
            <w:color w:val="0000FF"/>
            <w:sz w:val="20"/>
            <w:szCs w:val="20"/>
            <w:u w:val="single"/>
            <w:vertAlign w:val="superscript"/>
            <w:lang w:eastAsia="pt-BR"/>
          </w:rPr>
          <w:t>o</w:t>
        </w:r>
        <w:r w:rsidRPr="000E6552">
          <w:rPr>
            <w:rFonts w:ascii="Arial" w:eastAsia="Times New Roman" w:hAnsi="Arial" w:cs="Arial"/>
            <w:color w:val="0000FF"/>
            <w:sz w:val="20"/>
            <w:szCs w:val="20"/>
            <w:u w:val="single"/>
            <w:lang w:eastAsia="pt-BR"/>
          </w:rPr>
          <w:t> 8.112, de 11 de dezembro de 1990</w:t>
        </w:r>
      </w:hyperlink>
      <w:r w:rsidRPr="000E6552">
        <w:rPr>
          <w:rFonts w:ascii="Arial" w:eastAsia="Times New Roman" w:hAnsi="Arial" w:cs="Arial"/>
          <w:color w:val="000000"/>
          <w:sz w:val="20"/>
          <w:szCs w:val="20"/>
          <w:lang w:eastAsia="pt-BR"/>
        </w:rPr>
        <w:t>, para o Conselho Administrativo de Recursos Fiscais, os servidores que, na data da publicação desta Lei, se encontravam lotados e em efetivo exercício no Primeiro, Segundo e Terceiro Conselhos de Contribuintes do Ministério da Fazenda e na Câmara Superior de Recursos Fiscais.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         </w:t>
      </w:r>
      <w:bookmarkStart w:id="118" w:name="art51"/>
      <w:bookmarkEnd w:id="118"/>
      <w:r w:rsidRPr="000E6552">
        <w:rPr>
          <w:rFonts w:ascii="Arial" w:eastAsia="Times New Roman" w:hAnsi="Arial" w:cs="Arial"/>
          <w:color w:val="000000"/>
          <w:sz w:val="20"/>
          <w:szCs w:val="20"/>
          <w:lang w:eastAsia="pt-BR"/>
        </w:rPr>
        <w:t>Art. 51.  Ficam transferidos os cargos em comissão e funções gratificadas da estrutura do Primeiro, Segundo e Terceiro Conselhos de Contribuintes do Ministério da Fazenda e da Câmara Superior de Recursos Fiscais para o Conselho Administrativo de Recursos Fiscais.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         </w:t>
      </w:r>
      <w:bookmarkStart w:id="119" w:name="art52"/>
      <w:bookmarkEnd w:id="119"/>
      <w:r w:rsidRPr="000E6552">
        <w:rPr>
          <w:rFonts w:ascii="Arial" w:eastAsia="Times New Roman" w:hAnsi="Arial" w:cs="Arial"/>
          <w:color w:val="000000"/>
          <w:sz w:val="20"/>
          <w:szCs w:val="20"/>
          <w:lang w:eastAsia="pt-BR"/>
        </w:rPr>
        <w:t>Art. 52.  As disposições da legislação tributária em vigor, que se refiram aos Conselhos de Contribuintes e à Câmara Superior de Recursos Fiscais devem ser entendidas como pertinentes ao Conselho Administrativo de Recursos Fiscais.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         </w:t>
      </w:r>
      <w:bookmarkStart w:id="120" w:name="art53"/>
      <w:bookmarkEnd w:id="120"/>
      <w:r w:rsidRPr="000E6552">
        <w:rPr>
          <w:rFonts w:ascii="Arial" w:eastAsia="Times New Roman" w:hAnsi="Arial" w:cs="Arial"/>
          <w:color w:val="000000"/>
          <w:sz w:val="20"/>
          <w:szCs w:val="20"/>
          <w:lang w:eastAsia="pt-BR"/>
        </w:rPr>
        <w:t>Art. 53.  A prescrição dos créditos tributários pode ser reconhecida de ofício pela autoridade administrativa.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         Parágrafo único.  O reconhecimento de ofício a que se refere o caput deste artigo aplica-se inclusive às contribuições sociais previstas nas </w:t>
      </w:r>
      <w:hyperlink r:id="rId279" w:anchor="art11pa" w:history="1">
        <w:r w:rsidRPr="000E6552">
          <w:rPr>
            <w:rFonts w:ascii="Arial" w:eastAsia="Times New Roman" w:hAnsi="Arial" w:cs="Arial"/>
            <w:color w:val="0000FF"/>
            <w:sz w:val="20"/>
            <w:szCs w:val="20"/>
            <w:u w:val="single"/>
            <w:lang w:eastAsia="pt-BR"/>
          </w:rPr>
          <w:t>alíneas </w:t>
        </w:r>
        <w:r w:rsidRPr="000E6552">
          <w:rPr>
            <w:rFonts w:ascii="Arial" w:eastAsia="Times New Roman" w:hAnsi="Arial" w:cs="Arial"/>
            <w:i/>
            <w:iCs/>
            <w:color w:val="0000FF"/>
            <w:sz w:val="20"/>
            <w:szCs w:val="20"/>
            <w:u w:val="single"/>
            <w:lang w:eastAsia="pt-BR"/>
          </w:rPr>
          <w:t>a,</w:t>
        </w:r>
        <w:r w:rsidRPr="000E6552">
          <w:rPr>
            <w:rFonts w:ascii="Arial" w:eastAsia="Times New Roman" w:hAnsi="Arial" w:cs="Arial"/>
            <w:color w:val="0000FF"/>
            <w:sz w:val="20"/>
            <w:szCs w:val="20"/>
            <w:u w:val="single"/>
            <w:lang w:eastAsia="pt-BR"/>
          </w:rPr>
          <w:t> </w:t>
        </w:r>
        <w:r w:rsidRPr="000E6552">
          <w:rPr>
            <w:rFonts w:ascii="Arial" w:eastAsia="Times New Roman" w:hAnsi="Arial" w:cs="Arial"/>
            <w:i/>
            <w:iCs/>
            <w:color w:val="0000FF"/>
            <w:sz w:val="20"/>
            <w:szCs w:val="20"/>
            <w:u w:val="single"/>
            <w:lang w:eastAsia="pt-BR"/>
          </w:rPr>
          <w:t>b </w:t>
        </w:r>
        <w:r w:rsidRPr="000E6552">
          <w:rPr>
            <w:rFonts w:ascii="Arial" w:eastAsia="Times New Roman" w:hAnsi="Arial" w:cs="Arial"/>
            <w:color w:val="0000FF"/>
            <w:sz w:val="20"/>
            <w:szCs w:val="20"/>
            <w:u w:val="single"/>
            <w:lang w:eastAsia="pt-BR"/>
          </w:rPr>
          <w:t>e </w:t>
        </w:r>
        <w:r w:rsidRPr="000E6552">
          <w:rPr>
            <w:rFonts w:ascii="Arial" w:eastAsia="Times New Roman" w:hAnsi="Arial" w:cs="Arial"/>
            <w:i/>
            <w:iCs/>
            <w:color w:val="0000FF"/>
            <w:sz w:val="20"/>
            <w:szCs w:val="20"/>
            <w:u w:val="single"/>
            <w:lang w:eastAsia="pt-BR"/>
          </w:rPr>
          <w:t>c </w:t>
        </w:r>
        <w:r w:rsidRPr="000E6552">
          <w:rPr>
            <w:rFonts w:ascii="Arial" w:eastAsia="Times New Roman" w:hAnsi="Arial" w:cs="Arial"/>
            <w:color w:val="0000FF"/>
            <w:sz w:val="20"/>
            <w:szCs w:val="20"/>
            <w:u w:val="single"/>
            <w:lang w:eastAsia="pt-BR"/>
          </w:rPr>
          <w:t>do parágrafo único do art. 11 da Lei n</w:t>
        </w:r>
        <w:r w:rsidRPr="000E6552">
          <w:rPr>
            <w:rFonts w:ascii="Arial" w:eastAsia="Times New Roman" w:hAnsi="Arial" w:cs="Arial"/>
            <w:color w:val="0000FF"/>
            <w:sz w:val="20"/>
            <w:szCs w:val="20"/>
            <w:u w:val="single"/>
            <w:vertAlign w:val="superscript"/>
            <w:lang w:eastAsia="pt-BR"/>
          </w:rPr>
          <w:t>o</w:t>
        </w:r>
        <w:r w:rsidRPr="000E6552">
          <w:rPr>
            <w:rFonts w:ascii="Arial" w:eastAsia="Times New Roman" w:hAnsi="Arial" w:cs="Arial"/>
            <w:color w:val="0000FF"/>
            <w:sz w:val="20"/>
            <w:szCs w:val="20"/>
            <w:u w:val="single"/>
            <w:lang w:eastAsia="pt-BR"/>
          </w:rPr>
          <w:t> 8.212, de 24 de julho de 1991</w:t>
        </w:r>
      </w:hyperlink>
      <w:r w:rsidRPr="000E6552">
        <w:rPr>
          <w:rFonts w:ascii="Arial" w:eastAsia="Times New Roman" w:hAnsi="Arial" w:cs="Arial"/>
          <w:color w:val="000000"/>
          <w:sz w:val="20"/>
          <w:szCs w:val="20"/>
          <w:lang w:eastAsia="pt-BR"/>
        </w:rPr>
        <w:t>, às contribuições instituídas a título de substituição e às contribuições devidas a terceiros, assim entendidas outras entidades e fundos.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         </w:t>
      </w:r>
      <w:bookmarkStart w:id="121" w:name="art54"/>
      <w:bookmarkEnd w:id="121"/>
      <w:r w:rsidRPr="000E6552">
        <w:rPr>
          <w:rFonts w:ascii="Arial" w:eastAsia="Times New Roman" w:hAnsi="Arial" w:cs="Arial"/>
          <w:color w:val="000000"/>
          <w:sz w:val="20"/>
          <w:szCs w:val="20"/>
          <w:lang w:eastAsia="pt-BR"/>
        </w:rPr>
        <w:t>Art. 54.  Terão sua inscrição no Cadastro Nacional da Pessoa Jurídica – CNPJ baixada, nos termos e condições definidos pela Secretaria da Receita Federal do Brasil, as pessoas jurídicas que tenham sido declaradas inaptas até a data de publicação desta Lei.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         </w:t>
      </w:r>
      <w:bookmarkStart w:id="122" w:name="art55"/>
      <w:bookmarkEnd w:id="122"/>
      <w:r w:rsidRPr="000E6552">
        <w:rPr>
          <w:rFonts w:ascii="Arial" w:eastAsia="Times New Roman" w:hAnsi="Arial" w:cs="Arial"/>
          <w:color w:val="000000"/>
          <w:sz w:val="20"/>
          <w:szCs w:val="20"/>
          <w:lang w:eastAsia="pt-BR"/>
        </w:rPr>
        <w:t>Art. 55.  As pessoas jurídicas que tiverem sua inscrição no CNPJ baixada até 31 de dezembro de 2008, nos termos do art. 54 desta Lei e dos </w:t>
      </w:r>
      <w:hyperlink r:id="rId280" w:anchor="art80.." w:history="1">
        <w:r w:rsidRPr="000E6552">
          <w:rPr>
            <w:rFonts w:ascii="Arial" w:eastAsia="Times New Roman" w:hAnsi="Arial" w:cs="Arial"/>
            <w:color w:val="0000FF"/>
            <w:sz w:val="20"/>
            <w:szCs w:val="20"/>
            <w:u w:val="single"/>
            <w:lang w:eastAsia="pt-BR"/>
          </w:rPr>
          <w:t>arts. 80</w:t>
        </w:r>
      </w:hyperlink>
      <w:r w:rsidRPr="000E6552">
        <w:rPr>
          <w:rFonts w:ascii="Arial" w:eastAsia="Times New Roman" w:hAnsi="Arial" w:cs="Arial"/>
          <w:color w:val="000000"/>
          <w:sz w:val="20"/>
          <w:szCs w:val="20"/>
          <w:lang w:eastAsia="pt-BR"/>
        </w:rPr>
        <w:t> e</w:t>
      </w:r>
      <w:hyperlink r:id="rId281" w:anchor="art80a." w:history="1">
        <w:r w:rsidRPr="000E6552">
          <w:rPr>
            <w:rFonts w:ascii="Arial" w:eastAsia="Times New Roman" w:hAnsi="Arial" w:cs="Arial"/>
            <w:color w:val="0000FF"/>
            <w:sz w:val="20"/>
            <w:szCs w:val="20"/>
            <w:u w:val="single"/>
            <w:lang w:eastAsia="pt-BR"/>
          </w:rPr>
          <w:t> 80-A da Lei n</w:t>
        </w:r>
        <w:r w:rsidRPr="000E6552">
          <w:rPr>
            <w:rFonts w:ascii="Arial" w:eastAsia="Times New Roman" w:hAnsi="Arial" w:cs="Arial"/>
            <w:color w:val="0000FF"/>
            <w:sz w:val="20"/>
            <w:szCs w:val="20"/>
            <w:u w:val="single"/>
            <w:vertAlign w:val="superscript"/>
            <w:lang w:eastAsia="pt-BR"/>
          </w:rPr>
          <w:t>o</w:t>
        </w:r>
        <w:r w:rsidRPr="000E6552">
          <w:rPr>
            <w:rFonts w:ascii="Arial" w:eastAsia="Times New Roman" w:hAnsi="Arial" w:cs="Arial"/>
            <w:color w:val="0000FF"/>
            <w:sz w:val="20"/>
            <w:szCs w:val="20"/>
            <w:u w:val="single"/>
            <w:lang w:eastAsia="pt-BR"/>
          </w:rPr>
          <w:t> 9.430, de 27 de dezembro de 1996</w:t>
        </w:r>
      </w:hyperlink>
      <w:r w:rsidRPr="000E6552">
        <w:rPr>
          <w:rFonts w:ascii="Arial" w:eastAsia="Times New Roman" w:hAnsi="Arial" w:cs="Arial"/>
          <w:color w:val="000000"/>
          <w:sz w:val="20"/>
          <w:szCs w:val="20"/>
          <w:lang w:eastAsia="pt-BR"/>
        </w:rPr>
        <w:t>, ficam dispensadas: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         I – da apresentação de declarações e demonstrativos relativos a tributos administrados pela Secretaria da Receita Federal do Brasil;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         II – da comunicação à Secretaria da Receita Federal do Brasil da baixa, extinção ou cancelamento nos órgãos de registro; e </w:t>
      </w:r>
    </w:p>
    <w:p w:rsidR="000E6552" w:rsidRPr="000E6552" w:rsidRDefault="000E6552" w:rsidP="000E6552">
      <w:pPr>
        <w:spacing w:before="100" w:beforeAutospacing="1" w:after="100" w:afterAutospacing="1" w:line="240" w:lineRule="auto"/>
        <w:ind w:firstLine="567"/>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lastRenderedPageBreak/>
        <w:t>III – das penalidades decorrentes do descumprimento das obrigações acessórias de que tratam os incisos I e II do caput</w:t>
      </w:r>
      <w:r w:rsidRPr="000E6552">
        <w:rPr>
          <w:rFonts w:ascii="Arial" w:eastAsia="Times New Roman" w:hAnsi="Arial" w:cs="Arial"/>
          <w:i/>
          <w:iCs/>
          <w:color w:val="000000"/>
          <w:sz w:val="20"/>
          <w:szCs w:val="20"/>
          <w:lang w:eastAsia="pt-BR"/>
        </w:rPr>
        <w:t> </w:t>
      </w:r>
      <w:r w:rsidRPr="000E6552">
        <w:rPr>
          <w:rFonts w:ascii="Arial" w:eastAsia="Times New Roman" w:hAnsi="Arial" w:cs="Arial"/>
          <w:color w:val="000000"/>
          <w:sz w:val="20"/>
          <w:szCs w:val="20"/>
          <w:lang w:eastAsia="pt-BR"/>
        </w:rPr>
        <w:t>deste artigo. </w:t>
      </w:r>
    </w:p>
    <w:p w:rsidR="000E6552" w:rsidRPr="000E6552" w:rsidRDefault="000E6552" w:rsidP="000E6552">
      <w:pPr>
        <w:spacing w:before="100" w:beforeAutospacing="1" w:after="100" w:afterAutospacing="1" w:line="240" w:lineRule="auto"/>
        <w:ind w:firstLine="567"/>
        <w:rPr>
          <w:rFonts w:ascii="Arial" w:eastAsia="Times New Roman" w:hAnsi="Arial" w:cs="Arial"/>
          <w:color w:val="000000"/>
          <w:sz w:val="20"/>
          <w:szCs w:val="20"/>
          <w:lang w:eastAsia="pt-BR"/>
        </w:rPr>
      </w:pPr>
      <w:bookmarkStart w:id="123" w:name="art56"/>
      <w:bookmarkEnd w:id="123"/>
      <w:r w:rsidRPr="000E6552">
        <w:rPr>
          <w:rFonts w:ascii="Arial" w:eastAsia="Times New Roman" w:hAnsi="Arial" w:cs="Arial"/>
          <w:color w:val="000000"/>
          <w:sz w:val="20"/>
          <w:szCs w:val="20"/>
          <w:lang w:eastAsia="pt-BR"/>
        </w:rPr>
        <w:t>Art. 56.  A partir de 1</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de janeiro de 2008, o imposto de renda sobre prêmios obtidos em loterias incidirá apenas sobre o valor do prêmio em dinheiro que exceder ao valor da primeira faixa da tabela de incidência mensal do Imposto de Renda da Pessoa Física – IRPF. </w:t>
      </w:r>
    </w:p>
    <w:p w:rsidR="000E6552" w:rsidRPr="000E6552" w:rsidRDefault="000E6552" w:rsidP="000E6552">
      <w:pPr>
        <w:spacing w:before="100" w:beforeAutospacing="1" w:after="100" w:afterAutospacing="1" w:line="240" w:lineRule="auto"/>
        <w:ind w:firstLine="567"/>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Parágrafo único.  </w:t>
      </w:r>
      <w:hyperlink r:id="rId282" w:history="1">
        <w:r w:rsidRPr="000E6552">
          <w:rPr>
            <w:rFonts w:ascii="Arial" w:eastAsia="Times New Roman" w:hAnsi="Arial" w:cs="Arial"/>
            <w:color w:val="0000FF"/>
            <w:sz w:val="20"/>
            <w:szCs w:val="20"/>
            <w:u w:val="single"/>
            <w:lang w:eastAsia="pt-BR"/>
          </w:rPr>
          <w:t>(VETADO)</w:t>
        </w:r>
      </w:hyperlink>
      <w:r w:rsidRPr="000E6552">
        <w:rPr>
          <w:rFonts w:ascii="Arial" w:eastAsia="Times New Roman" w:hAnsi="Arial" w:cs="Arial"/>
          <w:color w:val="000000"/>
          <w:sz w:val="20"/>
          <w:szCs w:val="20"/>
          <w:lang w:eastAsia="pt-BR"/>
        </w:rPr>
        <w:t> </w:t>
      </w:r>
    </w:p>
    <w:p w:rsidR="000E6552" w:rsidRPr="000E6552" w:rsidRDefault="000E6552" w:rsidP="000E6552">
      <w:pPr>
        <w:spacing w:before="100" w:beforeAutospacing="1" w:after="100" w:afterAutospacing="1" w:line="240" w:lineRule="auto"/>
        <w:ind w:firstLine="567"/>
        <w:rPr>
          <w:rFonts w:ascii="Arial" w:eastAsia="Times New Roman" w:hAnsi="Arial" w:cs="Arial"/>
          <w:color w:val="000000"/>
          <w:sz w:val="20"/>
          <w:szCs w:val="20"/>
          <w:lang w:eastAsia="pt-BR"/>
        </w:rPr>
      </w:pPr>
      <w:bookmarkStart w:id="124" w:name="art57"/>
      <w:bookmarkEnd w:id="124"/>
      <w:r w:rsidRPr="000E6552">
        <w:rPr>
          <w:rFonts w:ascii="Arial" w:eastAsia="Times New Roman" w:hAnsi="Arial" w:cs="Arial"/>
          <w:color w:val="000000"/>
          <w:sz w:val="20"/>
          <w:szCs w:val="20"/>
          <w:lang w:eastAsia="pt-BR"/>
        </w:rPr>
        <w:t>Art. 57.  A aplicação do disposto nos </w:t>
      </w:r>
      <w:hyperlink r:id="rId283" w:anchor="art35.." w:history="1">
        <w:r w:rsidRPr="000E6552">
          <w:rPr>
            <w:rFonts w:ascii="Arial" w:eastAsia="Times New Roman" w:hAnsi="Arial" w:cs="Arial"/>
            <w:color w:val="0000FF"/>
            <w:sz w:val="20"/>
            <w:szCs w:val="20"/>
            <w:u w:val="single"/>
            <w:lang w:eastAsia="pt-BR"/>
          </w:rPr>
          <w:t>arts. 35 </w:t>
        </w:r>
      </w:hyperlink>
      <w:r w:rsidRPr="000E6552">
        <w:rPr>
          <w:rFonts w:ascii="Arial" w:eastAsia="Times New Roman" w:hAnsi="Arial" w:cs="Arial"/>
          <w:color w:val="000000"/>
          <w:sz w:val="20"/>
          <w:szCs w:val="20"/>
          <w:lang w:eastAsia="pt-BR"/>
        </w:rPr>
        <w:t>e </w:t>
      </w:r>
      <w:hyperlink r:id="rId284" w:anchor="art35a." w:history="1">
        <w:r w:rsidRPr="000E6552">
          <w:rPr>
            <w:rFonts w:ascii="Arial" w:eastAsia="Times New Roman" w:hAnsi="Arial" w:cs="Arial"/>
            <w:color w:val="0000FF"/>
            <w:sz w:val="20"/>
            <w:szCs w:val="20"/>
            <w:u w:val="single"/>
            <w:lang w:eastAsia="pt-BR"/>
          </w:rPr>
          <w:t>35-A da Lei n</w:t>
        </w:r>
        <w:r w:rsidRPr="000E6552">
          <w:rPr>
            <w:rFonts w:ascii="Arial" w:eastAsia="Times New Roman" w:hAnsi="Arial" w:cs="Arial"/>
            <w:color w:val="0000FF"/>
            <w:sz w:val="20"/>
            <w:szCs w:val="20"/>
            <w:u w:val="single"/>
            <w:vertAlign w:val="superscript"/>
            <w:lang w:eastAsia="pt-BR"/>
          </w:rPr>
          <w:t>o</w:t>
        </w:r>
        <w:r w:rsidRPr="000E6552">
          <w:rPr>
            <w:rFonts w:ascii="Arial" w:eastAsia="Times New Roman" w:hAnsi="Arial" w:cs="Arial"/>
            <w:color w:val="0000FF"/>
            <w:sz w:val="20"/>
            <w:szCs w:val="20"/>
            <w:u w:val="single"/>
            <w:lang w:eastAsia="pt-BR"/>
          </w:rPr>
          <w:t> 8.212, de 24 de julho de 1991</w:t>
        </w:r>
      </w:hyperlink>
      <w:r w:rsidRPr="000E6552">
        <w:rPr>
          <w:rFonts w:ascii="Arial" w:eastAsia="Times New Roman" w:hAnsi="Arial" w:cs="Arial"/>
          <w:color w:val="000000"/>
          <w:sz w:val="20"/>
          <w:szCs w:val="20"/>
          <w:lang w:eastAsia="pt-BR"/>
        </w:rPr>
        <w:t>, às prestações ainda não pagas de parcelamento e aos demais débitos, inscritos ou não em Dívida Ativa, cobrado por meio de processo ainda não definitivamente julgado, ocorrerá: </w:t>
      </w:r>
    </w:p>
    <w:p w:rsidR="000E6552" w:rsidRPr="000E6552" w:rsidRDefault="000E6552" w:rsidP="000E6552">
      <w:pPr>
        <w:spacing w:before="100" w:beforeAutospacing="1" w:after="100" w:afterAutospacing="1" w:line="240" w:lineRule="auto"/>
        <w:ind w:firstLine="567"/>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I </w:t>
      </w:r>
      <w:r w:rsidRPr="000E6552">
        <w:rPr>
          <w:rFonts w:ascii="Arial" w:eastAsia="Times New Roman" w:hAnsi="Arial" w:cs="Arial"/>
          <w:strike/>
          <w:color w:val="000000"/>
          <w:sz w:val="20"/>
          <w:szCs w:val="20"/>
          <w:lang w:eastAsia="pt-BR"/>
        </w:rPr>
        <w:t>–</w:t>
      </w:r>
      <w:r w:rsidRPr="000E6552">
        <w:rPr>
          <w:rFonts w:ascii="Arial" w:eastAsia="Times New Roman" w:hAnsi="Arial" w:cs="Arial"/>
          <w:color w:val="000000"/>
          <w:sz w:val="20"/>
          <w:szCs w:val="20"/>
          <w:lang w:eastAsia="pt-BR"/>
        </w:rPr>
        <w:t> mediante requerimento do sujeito passivo, dirigido à autoridade administrativa competente, informando e comprovando que se subsume à mencionada hipótese; ou </w:t>
      </w:r>
    </w:p>
    <w:p w:rsidR="000E6552" w:rsidRPr="000E6552" w:rsidRDefault="000E6552" w:rsidP="000E6552">
      <w:pPr>
        <w:spacing w:before="100" w:beforeAutospacing="1" w:after="100" w:afterAutospacing="1" w:line="240" w:lineRule="auto"/>
        <w:ind w:firstLine="567"/>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II – de ofício, quando verificada pela autoridade administrativa a possibilidade de aplicação.  </w:t>
      </w:r>
    </w:p>
    <w:p w:rsidR="000E6552" w:rsidRPr="000E6552" w:rsidRDefault="000E6552" w:rsidP="000E6552">
      <w:pPr>
        <w:spacing w:before="100" w:beforeAutospacing="1" w:after="100" w:afterAutospacing="1" w:line="240" w:lineRule="auto"/>
        <w:ind w:firstLine="567"/>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Parágrafo único.  O procedimento de revisão de multas previsto neste artigo será regulamentado em portaria conjunta da Procuradoria-Geral da Fazenda Nacional e da Secretaria da Receita Federal do Brasil. </w:t>
      </w:r>
    </w:p>
    <w:p w:rsidR="000E6552" w:rsidRPr="000E6552" w:rsidRDefault="000E6552" w:rsidP="000E6552">
      <w:pPr>
        <w:spacing w:before="100" w:beforeAutospacing="1" w:after="100" w:afterAutospacing="1" w:line="240" w:lineRule="auto"/>
        <w:ind w:firstLine="567"/>
        <w:rPr>
          <w:rFonts w:ascii="Arial" w:eastAsia="Times New Roman" w:hAnsi="Arial" w:cs="Arial"/>
          <w:color w:val="000000"/>
          <w:sz w:val="20"/>
          <w:szCs w:val="20"/>
          <w:lang w:eastAsia="pt-BR"/>
        </w:rPr>
      </w:pPr>
      <w:bookmarkStart w:id="125" w:name="art58"/>
      <w:bookmarkEnd w:id="125"/>
      <w:r w:rsidRPr="000E6552">
        <w:rPr>
          <w:rFonts w:ascii="Arial" w:eastAsia="Times New Roman" w:hAnsi="Arial" w:cs="Arial"/>
          <w:color w:val="000000"/>
          <w:sz w:val="20"/>
          <w:szCs w:val="20"/>
          <w:lang w:eastAsia="pt-BR"/>
        </w:rPr>
        <w:t>Art. 58.  Os órgãos responsáveis pela cobrança da Dívida Ativa da União poderão utilizar serviços de instituições financeiras públicas para a realização de atos que viabilizem a satisfação amigável de créditos inscritos. </w:t>
      </w:r>
    </w:p>
    <w:p w:rsidR="000E6552" w:rsidRPr="000E6552" w:rsidRDefault="000E6552" w:rsidP="000E6552">
      <w:pPr>
        <w:spacing w:before="100" w:beforeAutospacing="1" w:after="100" w:afterAutospacing="1" w:line="240" w:lineRule="auto"/>
        <w:ind w:firstLine="567"/>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 1</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Nos termos convencionados com as instituições financeiras, os órgãos responsáveis pela cobrança da Dívida Ativa: </w:t>
      </w:r>
    </w:p>
    <w:p w:rsidR="000E6552" w:rsidRPr="000E6552" w:rsidRDefault="000E6552" w:rsidP="000E6552">
      <w:pPr>
        <w:spacing w:before="100" w:beforeAutospacing="1" w:after="100" w:afterAutospacing="1" w:line="240" w:lineRule="auto"/>
        <w:ind w:firstLine="567"/>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I – orientarão a instituição financeira sobre a legislação tributária aplicável ao tributo objeto de satisfação amigável; </w:t>
      </w:r>
    </w:p>
    <w:p w:rsidR="000E6552" w:rsidRPr="000E6552" w:rsidRDefault="000E6552" w:rsidP="000E6552">
      <w:pPr>
        <w:spacing w:before="100" w:beforeAutospacing="1" w:after="100" w:afterAutospacing="1" w:line="240" w:lineRule="auto"/>
        <w:ind w:firstLine="567"/>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II – delimitarão os atos de cobrança amigável a serem realizados pela instituição financeira; </w:t>
      </w:r>
    </w:p>
    <w:p w:rsidR="000E6552" w:rsidRPr="000E6552" w:rsidRDefault="000E6552" w:rsidP="000E6552">
      <w:pPr>
        <w:spacing w:before="100" w:beforeAutospacing="1" w:after="100" w:afterAutospacing="1" w:line="240" w:lineRule="auto"/>
        <w:ind w:firstLine="567"/>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III – indicarão as remissões e anistias, expressamente previstas em lei, aplicáveis ao tributo objeto de satisfação amigável;</w:t>
      </w:r>
    </w:p>
    <w:p w:rsidR="000E6552" w:rsidRPr="000E6552" w:rsidRDefault="000E6552" w:rsidP="000E6552">
      <w:pPr>
        <w:spacing w:before="100" w:beforeAutospacing="1" w:after="100" w:afterAutospacing="1" w:line="240" w:lineRule="auto"/>
        <w:ind w:firstLine="567"/>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IV – fixarão o prazo que a instituição financeira terá para obter êxito na satisfação amigável do crédito inscrito, antes do ajuizamento da ação de execução fiscal, quando for o caso; e </w:t>
      </w:r>
    </w:p>
    <w:p w:rsidR="000E6552" w:rsidRPr="000E6552" w:rsidRDefault="000E6552" w:rsidP="000E6552">
      <w:pPr>
        <w:spacing w:before="100" w:beforeAutospacing="1" w:after="100" w:afterAutospacing="1" w:line="240" w:lineRule="auto"/>
        <w:ind w:firstLine="567"/>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V – fixarão os mecanismos e parâmetros de remuneração por resultado. </w:t>
      </w:r>
    </w:p>
    <w:p w:rsidR="000E6552" w:rsidRPr="000E6552" w:rsidRDefault="000E6552" w:rsidP="000E6552">
      <w:pPr>
        <w:spacing w:before="100" w:beforeAutospacing="1" w:after="100" w:afterAutospacing="1" w:line="240" w:lineRule="auto"/>
        <w:ind w:firstLine="567"/>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 2</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Para os fins deste artigo, é dispensável a licitação, desde que a instituição financeira pública possua notória competência na atividade de recuperação de créditos não pagos. </w:t>
      </w:r>
    </w:p>
    <w:p w:rsidR="000E6552" w:rsidRPr="000E6552" w:rsidRDefault="000E6552" w:rsidP="000E6552">
      <w:pPr>
        <w:spacing w:before="100" w:beforeAutospacing="1" w:after="100" w:afterAutospacing="1" w:line="240" w:lineRule="auto"/>
        <w:ind w:firstLine="567"/>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 3</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Ato conjunto do Advogado-Geral da União e do Ministro de Estado da Fazenda:  </w:t>
      </w:r>
    </w:p>
    <w:p w:rsidR="000E6552" w:rsidRPr="000E6552" w:rsidRDefault="000E6552" w:rsidP="000E6552">
      <w:pPr>
        <w:spacing w:before="100" w:beforeAutospacing="1" w:after="100" w:afterAutospacing="1" w:line="240" w:lineRule="auto"/>
        <w:ind w:firstLine="567"/>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I – fixará a remuneração por resultado devida à instituição financeira; e </w:t>
      </w:r>
    </w:p>
    <w:p w:rsidR="000E6552" w:rsidRPr="000E6552" w:rsidRDefault="000E6552" w:rsidP="000E6552">
      <w:pPr>
        <w:spacing w:before="100" w:beforeAutospacing="1" w:after="100" w:afterAutospacing="1" w:line="240" w:lineRule="auto"/>
        <w:ind w:firstLine="567"/>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II – determinará os créditos que podem ser objeto do disposto no caput deste artigo, inclusive estabelecendo alçadas de valor. </w:t>
      </w:r>
    </w:p>
    <w:p w:rsidR="000E6552" w:rsidRPr="000E6552" w:rsidRDefault="000E6552" w:rsidP="000E6552">
      <w:pPr>
        <w:spacing w:after="0" w:line="240" w:lineRule="auto"/>
        <w:ind w:firstLine="567"/>
        <w:rPr>
          <w:rFonts w:ascii="Arial" w:eastAsia="Times New Roman" w:hAnsi="Arial" w:cs="Arial"/>
          <w:color w:val="000000"/>
          <w:sz w:val="20"/>
          <w:szCs w:val="20"/>
          <w:lang w:eastAsia="pt-BR"/>
        </w:rPr>
      </w:pPr>
      <w:bookmarkStart w:id="126" w:name="art59"/>
      <w:bookmarkEnd w:id="126"/>
      <w:r w:rsidRPr="000E6552">
        <w:rPr>
          <w:rFonts w:ascii="Arial" w:eastAsia="Times New Roman" w:hAnsi="Arial" w:cs="Arial"/>
          <w:strike/>
          <w:color w:val="000000"/>
          <w:sz w:val="20"/>
          <w:szCs w:val="20"/>
          <w:lang w:eastAsia="pt-BR"/>
        </w:rPr>
        <w:lastRenderedPageBreak/>
        <w:t>Art. 59.  Para fins de cálculo dos juros sobre o capital a que se refere o </w:t>
      </w:r>
      <w:hyperlink r:id="rId285" w:anchor="art9" w:history="1">
        <w:r w:rsidRPr="000E6552">
          <w:rPr>
            <w:rFonts w:ascii="Arial" w:eastAsia="Times New Roman" w:hAnsi="Arial" w:cs="Arial"/>
            <w:strike/>
            <w:color w:val="0000FF"/>
            <w:sz w:val="20"/>
            <w:szCs w:val="20"/>
            <w:u w:val="single"/>
            <w:lang w:eastAsia="pt-BR"/>
          </w:rPr>
          <w:t>art. 9</w:t>
        </w:r>
        <w:r w:rsidRPr="000E6552">
          <w:rPr>
            <w:rFonts w:ascii="Arial" w:eastAsia="Times New Roman" w:hAnsi="Arial" w:cs="Arial"/>
            <w:strike/>
            <w:color w:val="0000FF"/>
            <w:sz w:val="20"/>
            <w:szCs w:val="20"/>
            <w:u w:val="single"/>
            <w:vertAlign w:val="superscript"/>
            <w:lang w:eastAsia="pt-BR"/>
          </w:rPr>
          <w:t>o</w:t>
        </w:r>
        <w:r w:rsidRPr="000E6552">
          <w:rPr>
            <w:rFonts w:ascii="Arial" w:eastAsia="Times New Roman" w:hAnsi="Arial" w:cs="Arial"/>
            <w:strike/>
            <w:color w:val="0000FF"/>
            <w:sz w:val="20"/>
            <w:szCs w:val="20"/>
            <w:u w:val="single"/>
            <w:lang w:eastAsia="pt-BR"/>
          </w:rPr>
          <w:t> da Lei n</w:t>
        </w:r>
        <w:r w:rsidRPr="000E6552">
          <w:rPr>
            <w:rFonts w:ascii="Arial" w:eastAsia="Times New Roman" w:hAnsi="Arial" w:cs="Arial"/>
            <w:strike/>
            <w:color w:val="0000FF"/>
            <w:sz w:val="20"/>
            <w:szCs w:val="20"/>
            <w:u w:val="single"/>
            <w:vertAlign w:val="superscript"/>
            <w:lang w:eastAsia="pt-BR"/>
          </w:rPr>
          <w:t>o</w:t>
        </w:r>
        <w:r w:rsidRPr="000E6552">
          <w:rPr>
            <w:rFonts w:ascii="Arial" w:eastAsia="Times New Roman" w:hAnsi="Arial" w:cs="Arial"/>
            <w:strike/>
            <w:color w:val="0000FF"/>
            <w:sz w:val="20"/>
            <w:szCs w:val="20"/>
            <w:u w:val="single"/>
            <w:lang w:eastAsia="pt-BR"/>
          </w:rPr>
          <w:t> 9.249, de 26 de dezembro de 1995</w:t>
        </w:r>
      </w:hyperlink>
      <w:r w:rsidRPr="000E6552">
        <w:rPr>
          <w:rFonts w:ascii="Arial" w:eastAsia="Times New Roman" w:hAnsi="Arial" w:cs="Arial"/>
          <w:strike/>
          <w:color w:val="000000"/>
          <w:sz w:val="20"/>
          <w:szCs w:val="20"/>
          <w:lang w:eastAsia="pt-BR"/>
        </w:rPr>
        <w:t>, não se incluem entre as contas do patrimônio líquido sobre as quais os juros devem ser calculados os valores relativos a ajustes de avaliação patrimonial a que se refere o </w:t>
      </w:r>
      <w:hyperlink r:id="rId286" w:anchor="art182%C2%A73.." w:history="1">
        <w:r w:rsidRPr="000E6552">
          <w:rPr>
            <w:rFonts w:ascii="Arial" w:eastAsia="Times New Roman" w:hAnsi="Arial" w:cs="Arial"/>
            <w:strike/>
            <w:color w:val="0000FF"/>
            <w:sz w:val="20"/>
            <w:szCs w:val="20"/>
            <w:u w:val="single"/>
            <w:lang w:eastAsia="pt-BR"/>
          </w:rPr>
          <w:t>§ 3</w:t>
        </w:r>
        <w:r w:rsidRPr="000E6552">
          <w:rPr>
            <w:rFonts w:ascii="Arial" w:eastAsia="Times New Roman" w:hAnsi="Arial" w:cs="Arial"/>
            <w:strike/>
            <w:color w:val="0000FF"/>
            <w:sz w:val="20"/>
            <w:szCs w:val="20"/>
            <w:u w:val="single"/>
            <w:vertAlign w:val="superscript"/>
            <w:lang w:eastAsia="pt-BR"/>
          </w:rPr>
          <w:t>o</w:t>
        </w:r>
        <w:r w:rsidRPr="000E6552">
          <w:rPr>
            <w:rFonts w:ascii="Arial" w:eastAsia="Times New Roman" w:hAnsi="Arial" w:cs="Arial"/>
            <w:strike/>
            <w:color w:val="0000FF"/>
            <w:sz w:val="20"/>
            <w:szCs w:val="20"/>
            <w:u w:val="single"/>
            <w:lang w:eastAsia="pt-BR"/>
          </w:rPr>
          <w:t> do art. 182 da Lei n</w:t>
        </w:r>
        <w:r w:rsidRPr="000E6552">
          <w:rPr>
            <w:rFonts w:ascii="Arial" w:eastAsia="Times New Roman" w:hAnsi="Arial" w:cs="Arial"/>
            <w:strike/>
            <w:color w:val="0000FF"/>
            <w:sz w:val="20"/>
            <w:szCs w:val="20"/>
            <w:u w:val="single"/>
            <w:vertAlign w:val="superscript"/>
            <w:lang w:eastAsia="pt-BR"/>
          </w:rPr>
          <w:t>o</w:t>
        </w:r>
        <w:r w:rsidRPr="000E6552">
          <w:rPr>
            <w:rFonts w:ascii="Arial" w:eastAsia="Times New Roman" w:hAnsi="Arial" w:cs="Arial"/>
            <w:strike/>
            <w:color w:val="0000FF"/>
            <w:sz w:val="20"/>
            <w:szCs w:val="20"/>
            <w:u w:val="single"/>
            <w:lang w:eastAsia="pt-BR"/>
          </w:rPr>
          <w:t> 6.404, de 15 de dezembro de 1976</w:t>
        </w:r>
      </w:hyperlink>
      <w:r w:rsidRPr="000E6552">
        <w:rPr>
          <w:rFonts w:ascii="Arial" w:eastAsia="Times New Roman" w:hAnsi="Arial" w:cs="Arial"/>
          <w:strike/>
          <w:color w:val="000000"/>
          <w:sz w:val="20"/>
          <w:szCs w:val="20"/>
          <w:lang w:eastAsia="pt-BR"/>
        </w:rPr>
        <w:t>, com a redação dada pela </w:t>
      </w:r>
      <w:hyperlink r:id="rId287" w:history="1">
        <w:r w:rsidRPr="000E6552">
          <w:rPr>
            <w:rFonts w:ascii="Arial" w:eastAsia="Times New Roman" w:hAnsi="Arial" w:cs="Arial"/>
            <w:strike/>
            <w:color w:val="0000FF"/>
            <w:sz w:val="20"/>
            <w:szCs w:val="20"/>
            <w:u w:val="single"/>
            <w:lang w:eastAsia="pt-BR"/>
          </w:rPr>
          <w:t>Lei n</w:t>
        </w:r>
        <w:r w:rsidRPr="000E6552">
          <w:rPr>
            <w:rFonts w:ascii="Arial" w:eastAsia="Times New Roman" w:hAnsi="Arial" w:cs="Arial"/>
            <w:strike/>
            <w:color w:val="0000FF"/>
            <w:sz w:val="20"/>
            <w:szCs w:val="20"/>
            <w:u w:val="single"/>
            <w:vertAlign w:val="superscript"/>
            <w:lang w:eastAsia="pt-BR"/>
          </w:rPr>
          <w:t>o</w:t>
        </w:r>
        <w:r w:rsidRPr="000E6552">
          <w:rPr>
            <w:rFonts w:ascii="Arial" w:eastAsia="Times New Roman" w:hAnsi="Arial" w:cs="Arial"/>
            <w:strike/>
            <w:color w:val="0000FF"/>
            <w:sz w:val="20"/>
            <w:szCs w:val="20"/>
            <w:u w:val="single"/>
            <w:lang w:eastAsia="pt-BR"/>
          </w:rPr>
          <w:t> 11.638, de 28 de dezembro de 2007. </w:t>
        </w:r>
      </w:hyperlink>
      <w:r w:rsidRPr="000E6552">
        <w:rPr>
          <w:rFonts w:ascii="Arial" w:eastAsia="Times New Roman" w:hAnsi="Arial" w:cs="Arial"/>
          <w:strike/>
          <w:color w:val="000000"/>
          <w:sz w:val="20"/>
          <w:szCs w:val="20"/>
          <w:lang w:eastAsia="pt-BR"/>
        </w:rPr>
        <w:t>                         </w:t>
      </w:r>
      <w:hyperlink r:id="rId288" w:anchor="art99x" w:history="1">
        <w:r w:rsidRPr="000E6552">
          <w:rPr>
            <w:rFonts w:ascii="Arial" w:eastAsia="Times New Roman" w:hAnsi="Arial" w:cs="Arial"/>
            <w:strike/>
            <w:color w:val="0000FF"/>
            <w:sz w:val="20"/>
            <w:szCs w:val="20"/>
            <w:u w:val="single"/>
            <w:lang w:eastAsia="pt-BR"/>
          </w:rPr>
          <w:t>(Vide Medida Provisória nº 627, de 2013)</w:t>
        </w:r>
      </w:hyperlink>
      <w:r w:rsidRPr="000E6552">
        <w:rPr>
          <w:rFonts w:ascii="Arial" w:eastAsia="Times New Roman" w:hAnsi="Arial" w:cs="Arial"/>
          <w:strike/>
          <w:color w:val="000000"/>
          <w:sz w:val="20"/>
          <w:szCs w:val="20"/>
          <w:lang w:eastAsia="pt-BR"/>
        </w:rPr>
        <w:t>    </w:t>
      </w:r>
      <w:hyperlink r:id="rId289" w:anchor="art99" w:history="1">
        <w:r w:rsidRPr="000E6552">
          <w:rPr>
            <w:rFonts w:ascii="Arial" w:eastAsia="Times New Roman" w:hAnsi="Arial" w:cs="Arial"/>
            <w:strike/>
            <w:color w:val="0000FF"/>
            <w:sz w:val="20"/>
            <w:szCs w:val="20"/>
            <w:u w:val="single"/>
            <w:lang w:eastAsia="pt-BR"/>
          </w:rPr>
          <w:t>(Vigência)</w:t>
        </w:r>
      </w:hyperlink>
      <w:r w:rsidRPr="000E6552">
        <w:rPr>
          <w:rFonts w:ascii="Arial" w:eastAsia="Times New Roman" w:hAnsi="Arial" w:cs="Arial"/>
          <w:strike/>
          <w:color w:val="000000"/>
          <w:sz w:val="20"/>
          <w:szCs w:val="20"/>
          <w:lang w:eastAsia="pt-BR"/>
        </w:rPr>
        <w:t>       </w:t>
      </w:r>
      <w:r w:rsidRPr="000E6552">
        <w:rPr>
          <w:rFonts w:ascii="Arial" w:eastAsia="Times New Roman" w:hAnsi="Arial" w:cs="Arial"/>
          <w:color w:val="000000"/>
          <w:sz w:val="20"/>
          <w:szCs w:val="20"/>
          <w:lang w:eastAsia="pt-BR"/>
        </w:rPr>
        <w:t>                      </w:t>
      </w:r>
      <w:hyperlink r:id="rId290" w:anchor="art117" w:history="1">
        <w:r w:rsidRPr="000E6552">
          <w:rPr>
            <w:rFonts w:ascii="Arial" w:eastAsia="Times New Roman" w:hAnsi="Arial" w:cs="Arial"/>
            <w:color w:val="0000FF"/>
            <w:sz w:val="20"/>
            <w:szCs w:val="20"/>
            <w:u w:val="single"/>
            <w:lang w:eastAsia="pt-BR"/>
          </w:rPr>
          <w:t>(Revogado pela Lei nº 12.973, de 2014)</w:t>
        </w:r>
      </w:hyperlink>
      <w:r w:rsidRPr="000E6552">
        <w:rPr>
          <w:rFonts w:ascii="Arial" w:eastAsia="Times New Roman" w:hAnsi="Arial" w:cs="Arial"/>
          <w:color w:val="000000"/>
          <w:sz w:val="20"/>
          <w:szCs w:val="20"/>
          <w:lang w:eastAsia="pt-BR"/>
        </w:rPr>
        <w:t>             </w:t>
      </w:r>
      <w:hyperlink r:id="rId291" w:anchor="art117" w:history="1">
        <w:r w:rsidRPr="000E6552">
          <w:rPr>
            <w:rFonts w:ascii="Arial" w:eastAsia="Times New Roman" w:hAnsi="Arial" w:cs="Arial"/>
            <w:color w:val="0000FF"/>
            <w:sz w:val="20"/>
            <w:szCs w:val="20"/>
            <w:u w:val="single"/>
            <w:lang w:eastAsia="pt-BR"/>
          </w:rPr>
          <w:t>(Vigência)</w:t>
        </w:r>
      </w:hyperlink>
    </w:p>
    <w:p w:rsidR="000E6552" w:rsidRPr="000E6552" w:rsidRDefault="000E6552" w:rsidP="000E6552">
      <w:pPr>
        <w:spacing w:after="0" w:line="240" w:lineRule="auto"/>
        <w:ind w:firstLine="567"/>
        <w:rPr>
          <w:rFonts w:ascii="Arial" w:eastAsia="Times New Roman" w:hAnsi="Arial" w:cs="Arial"/>
          <w:color w:val="000000"/>
          <w:sz w:val="20"/>
          <w:szCs w:val="20"/>
          <w:lang w:eastAsia="pt-BR"/>
        </w:rPr>
      </w:pPr>
      <w:bookmarkStart w:id="127" w:name="art60"/>
      <w:bookmarkEnd w:id="127"/>
      <w:r w:rsidRPr="000E6552">
        <w:rPr>
          <w:rFonts w:ascii="Arial" w:eastAsia="Times New Roman" w:hAnsi="Arial" w:cs="Arial"/>
          <w:strike/>
          <w:color w:val="000000"/>
          <w:sz w:val="20"/>
          <w:szCs w:val="20"/>
          <w:lang w:eastAsia="pt-BR"/>
        </w:rPr>
        <w:t>Art. 60.  O disposto no </w:t>
      </w:r>
      <w:hyperlink r:id="rId292" w:anchor="art187iv.." w:history="1">
        <w:r w:rsidRPr="000E6552">
          <w:rPr>
            <w:rFonts w:ascii="Arial" w:eastAsia="Times New Roman" w:hAnsi="Arial" w:cs="Arial"/>
            <w:strike/>
            <w:color w:val="0000FF"/>
            <w:sz w:val="20"/>
            <w:szCs w:val="20"/>
            <w:u w:val="single"/>
            <w:lang w:eastAsia="pt-BR"/>
          </w:rPr>
          <w:t>inciso IV do </w:t>
        </w:r>
      </w:hyperlink>
      <w:hyperlink r:id="rId293" w:anchor="art187iv.." w:history="1">
        <w:r w:rsidRPr="000E6552">
          <w:rPr>
            <w:rFonts w:ascii="Arial" w:eastAsia="Times New Roman" w:hAnsi="Arial" w:cs="Arial"/>
            <w:strike/>
            <w:color w:val="0000FF"/>
            <w:sz w:val="20"/>
            <w:szCs w:val="20"/>
            <w:u w:val="single"/>
            <w:lang w:eastAsia="pt-BR"/>
          </w:rPr>
          <w:t>caput do art. 187 da Lei nº 6.404, de 15 de dezembro de 1976</w:t>
        </w:r>
      </w:hyperlink>
      <w:r w:rsidRPr="000E6552">
        <w:rPr>
          <w:rFonts w:ascii="Arial" w:eastAsia="Times New Roman" w:hAnsi="Arial" w:cs="Arial"/>
          <w:strike/>
          <w:color w:val="000000"/>
          <w:sz w:val="20"/>
          <w:szCs w:val="20"/>
          <w:lang w:eastAsia="pt-BR"/>
        </w:rPr>
        <w:t>, com a redação dada por esta Lei, não altera o tratamento dos resultados operacionais e não-operacionais para fins de apuração e compensação de prejuízos fiscais.                               </w:t>
      </w:r>
      <w:hyperlink r:id="rId294" w:anchor="art99x" w:history="1">
        <w:r w:rsidRPr="000E6552">
          <w:rPr>
            <w:rFonts w:ascii="Arial" w:eastAsia="Times New Roman" w:hAnsi="Arial" w:cs="Arial"/>
            <w:strike/>
            <w:color w:val="0000FF"/>
            <w:sz w:val="20"/>
            <w:szCs w:val="20"/>
            <w:u w:val="single"/>
            <w:lang w:eastAsia="pt-BR"/>
          </w:rPr>
          <w:t>(Vide Medida Provisória nº 627, de 2013)</w:t>
        </w:r>
      </w:hyperlink>
      <w:r w:rsidRPr="000E6552">
        <w:rPr>
          <w:rFonts w:ascii="Arial" w:eastAsia="Times New Roman" w:hAnsi="Arial" w:cs="Arial"/>
          <w:strike/>
          <w:color w:val="000000"/>
          <w:sz w:val="20"/>
          <w:szCs w:val="20"/>
          <w:lang w:eastAsia="pt-BR"/>
        </w:rPr>
        <w:t>    </w:t>
      </w:r>
      <w:hyperlink r:id="rId295" w:anchor="art99" w:history="1">
        <w:r w:rsidRPr="000E6552">
          <w:rPr>
            <w:rFonts w:ascii="Arial" w:eastAsia="Times New Roman" w:hAnsi="Arial" w:cs="Arial"/>
            <w:strike/>
            <w:color w:val="0000FF"/>
            <w:sz w:val="20"/>
            <w:szCs w:val="20"/>
            <w:u w:val="single"/>
            <w:lang w:eastAsia="pt-BR"/>
          </w:rPr>
          <w:t>(Vigência)</w:t>
        </w:r>
      </w:hyperlink>
      <w:r w:rsidRPr="000E6552">
        <w:rPr>
          <w:rFonts w:ascii="Arial" w:eastAsia="Times New Roman" w:hAnsi="Arial" w:cs="Arial"/>
          <w:strike/>
          <w:color w:val="000000"/>
          <w:sz w:val="20"/>
          <w:szCs w:val="20"/>
          <w:lang w:eastAsia="pt-BR"/>
        </w:rPr>
        <w:t>      </w:t>
      </w:r>
      <w:r w:rsidRPr="000E6552">
        <w:rPr>
          <w:rFonts w:ascii="Arial" w:eastAsia="Times New Roman" w:hAnsi="Arial" w:cs="Arial"/>
          <w:color w:val="000000"/>
          <w:sz w:val="20"/>
          <w:szCs w:val="20"/>
          <w:lang w:eastAsia="pt-BR"/>
        </w:rPr>
        <w:t>   </w:t>
      </w:r>
      <w:hyperlink r:id="rId296" w:anchor="art117" w:history="1">
        <w:r w:rsidRPr="000E6552">
          <w:rPr>
            <w:rFonts w:ascii="Arial" w:eastAsia="Times New Roman" w:hAnsi="Arial" w:cs="Arial"/>
            <w:color w:val="0000FF"/>
            <w:sz w:val="20"/>
            <w:szCs w:val="20"/>
            <w:u w:val="single"/>
            <w:lang w:eastAsia="pt-BR"/>
          </w:rPr>
          <w:t>(Revogado pela Lei nº 12.973, de 2014)</w:t>
        </w:r>
      </w:hyperlink>
      <w:r w:rsidRPr="000E6552">
        <w:rPr>
          <w:rFonts w:ascii="Arial" w:eastAsia="Times New Roman" w:hAnsi="Arial" w:cs="Arial"/>
          <w:color w:val="000000"/>
          <w:sz w:val="20"/>
          <w:szCs w:val="20"/>
          <w:lang w:eastAsia="pt-BR"/>
        </w:rPr>
        <w:t>                   </w:t>
      </w:r>
      <w:hyperlink r:id="rId297" w:anchor="art117" w:history="1">
        <w:r w:rsidRPr="000E6552">
          <w:rPr>
            <w:rFonts w:ascii="Arial" w:eastAsia="Times New Roman" w:hAnsi="Arial" w:cs="Arial"/>
            <w:color w:val="0000FF"/>
            <w:sz w:val="20"/>
            <w:szCs w:val="20"/>
            <w:u w:val="single"/>
            <w:lang w:eastAsia="pt-BR"/>
          </w:rPr>
          <w:t>(Vigência)</w:t>
        </w:r>
      </w:hyperlink>
    </w:p>
    <w:p w:rsidR="000E6552" w:rsidRPr="000E6552" w:rsidRDefault="000E6552" w:rsidP="000E6552">
      <w:pPr>
        <w:spacing w:after="0" w:line="240" w:lineRule="auto"/>
        <w:ind w:firstLine="567"/>
        <w:rPr>
          <w:rFonts w:ascii="Arial" w:eastAsia="Times New Roman" w:hAnsi="Arial" w:cs="Arial"/>
          <w:color w:val="000000"/>
          <w:sz w:val="20"/>
          <w:szCs w:val="20"/>
          <w:lang w:eastAsia="pt-BR"/>
        </w:rPr>
      </w:pPr>
      <w:r w:rsidRPr="000E6552">
        <w:rPr>
          <w:rFonts w:ascii="Arial" w:eastAsia="Times New Roman" w:hAnsi="Arial" w:cs="Arial"/>
          <w:strike/>
          <w:color w:val="000000"/>
          <w:sz w:val="20"/>
          <w:szCs w:val="20"/>
          <w:lang w:eastAsia="pt-BR"/>
        </w:rPr>
        <w:t>Parágrafo único.  As alterações efetuadas pelo art. 37 desta Lei não poderão ser aplicadas à contabilidade dos partidos políticos antes de 1</w:t>
      </w:r>
      <w:r w:rsidRPr="000E6552">
        <w:rPr>
          <w:rFonts w:ascii="Arial" w:eastAsia="Times New Roman" w:hAnsi="Arial" w:cs="Arial"/>
          <w:strike/>
          <w:color w:val="000000"/>
          <w:sz w:val="20"/>
          <w:szCs w:val="20"/>
          <w:u w:val="single"/>
          <w:vertAlign w:val="superscript"/>
          <w:lang w:eastAsia="pt-BR"/>
        </w:rPr>
        <w:t>o</w:t>
      </w:r>
      <w:r w:rsidRPr="000E6552">
        <w:rPr>
          <w:rFonts w:ascii="Arial" w:eastAsia="Times New Roman" w:hAnsi="Arial" w:cs="Arial"/>
          <w:strike/>
          <w:color w:val="000000"/>
          <w:sz w:val="20"/>
          <w:szCs w:val="20"/>
          <w:lang w:eastAsia="pt-BR"/>
        </w:rPr>
        <w:t> de janeiro de 2011. </w:t>
      </w:r>
      <w:r w:rsidRPr="000E6552">
        <w:rPr>
          <w:rFonts w:ascii="Arial" w:eastAsia="Times New Roman" w:hAnsi="Arial" w:cs="Arial"/>
          <w:color w:val="000000"/>
          <w:sz w:val="20"/>
          <w:szCs w:val="20"/>
          <w:lang w:eastAsia="pt-BR"/>
        </w:rPr>
        <w:t>                      </w:t>
      </w:r>
      <w:hyperlink r:id="rId298" w:anchor="art117" w:history="1">
        <w:r w:rsidRPr="000E6552">
          <w:rPr>
            <w:rFonts w:ascii="Arial" w:eastAsia="Times New Roman" w:hAnsi="Arial" w:cs="Arial"/>
            <w:color w:val="0000FF"/>
            <w:sz w:val="20"/>
            <w:szCs w:val="20"/>
            <w:u w:val="single"/>
            <w:lang w:eastAsia="pt-BR"/>
          </w:rPr>
          <w:t>(Revogado pela Lei nº 12.973, de 2014)</w:t>
        </w:r>
      </w:hyperlink>
      <w:r w:rsidRPr="000E6552">
        <w:rPr>
          <w:rFonts w:ascii="Arial" w:eastAsia="Times New Roman" w:hAnsi="Arial" w:cs="Arial"/>
          <w:color w:val="000000"/>
          <w:sz w:val="20"/>
          <w:szCs w:val="20"/>
          <w:lang w:eastAsia="pt-BR"/>
        </w:rPr>
        <w:t>                 </w:t>
      </w:r>
      <w:hyperlink r:id="rId299" w:anchor="art117" w:history="1">
        <w:r w:rsidRPr="000E6552">
          <w:rPr>
            <w:rFonts w:ascii="Arial" w:eastAsia="Times New Roman" w:hAnsi="Arial" w:cs="Arial"/>
            <w:color w:val="0000FF"/>
            <w:sz w:val="20"/>
            <w:szCs w:val="20"/>
            <w:u w:val="single"/>
            <w:lang w:eastAsia="pt-BR"/>
          </w:rPr>
          <w:t>(Vigência)</w:t>
        </w:r>
      </w:hyperlink>
    </w:p>
    <w:p w:rsidR="000E6552" w:rsidRPr="000E6552" w:rsidRDefault="000E6552" w:rsidP="000E6552">
      <w:pPr>
        <w:spacing w:before="100" w:beforeAutospacing="1" w:after="100" w:afterAutospacing="1" w:line="240" w:lineRule="auto"/>
        <w:ind w:firstLine="567"/>
        <w:rPr>
          <w:rFonts w:ascii="Arial" w:eastAsia="Times New Roman" w:hAnsi="Arial" w:cs="Arial"/>
          <w:color w:val="000000"/>
          <w:sz w:val="20"/>
          <w:szCs w:val="20"/>
          <w:lang w:eastAsia="pt-BR"/>
        </w:rPr>
      </w:pPr>
      <w:bookmarkStart w:id="128" w:name="art61"/>
      <w:bookmarkEnd w:id="128"/>
      <w:r w:rsidRPr="000E6552">
        <w:rPr>
          <w:rFonts w:ascii="Arial" w:eastAsia="Times New Roman" w:hAnsi="Arial" w:cs="Arial"/>
          <w:color w:val="000000"/>
          <w:sz w:val="20"/>
          <w:szCs w:val="20"/>
          <w:lang w:eastAsia="pt-BR"/>
        </w:rPr>
        <w:t>Art. 61.  A escrituração de que trata o </w:t>
      </w:r>
      <w:hyperlink r:id="rId300" w:anchor="art177" w:history="1">
        <w:r w:rsidRPr="000E6552">
          <w:rPr>
            <w:rFonts w:ascii="Arial" w:eastAsia="Times New Roman" w:hAnsi="Arial" w:cs="Arial"/>
            <w:color w:val="0000FF"/>
            <w:sz w:val="20"/>
            <w:szCs w:val="20"/>
            <w:u w:val="single"/>
            <w:lang w:eastAsia="pt-BR"/>
          </w:rPr>
          <w:t>art. 177 da Lei n</w:t>
        </w:r>
        <w:r w:rsidRPr="000E6552">
          <w:rPr>
            <w:rFonts w:ascii="Arial" w:eastAsia="Times New Roman" w:hAnsi="Arial" w:cs="Arial"/>
            <w:color w:val="0000FF"/>
            <w:sz w:val="20"/>
            <w:szCs w:val="20"/>
            <w:u w:val="single"/>
            <w:vertAlign w:val="superscript"/>
            <w:lang w:eastAsia="pt-BR"/>
          </w:rPr>
          <w:t>o</w:t>
        </w:r>
        <w:r w:rsidRPr="000E6552">
          <w:rPr>
            <w:rFonts w:ascii="Arial" w:eastAsia="Times New Roman" w:hAnsi="Arial" w:cs="Arial"/>
            <w:color w:val="0000FF"/>
            <w:sz w:val="20"/>
            <w:szCs w:val="20"/>
            <w:u w:val="single"/>
            <w:lang w:eastAsia="pt-BR"/>
          </w:rPr>
          <w:t> 6.404, de 15 de dezembro de 1976</w:t>
        </w:r>
      </w:hyperlink>
      <w:r w:rsidRPr="000E6552">
        <w:rPr>
          <w:rFonts w:ascii="Arial" w:eastAsia="Times New Roman" w:hAnsi="Arial" w:cs="Arial"/>
          <w:color w:val="000000"/>
          <w:sz w:val="20"/>
          <w:szCs w:val="20"/>
          <w:lang w:eastAsia="pt-BR"/>
        </w:rPr>
        <w:t>, quando realizada por instituições financeiras e demais entidades autorizadas a funcionar pelo Banco Central do Brasil, inclusive as constituídas na forma de companhia aberta, deve observar as disposições da </w:t>
      </w:r>
      <w:hyperlink r:id="rId301" w:history="1">
        <w:r w:rsidRPr="000E6552">
          <w:rPr>
            <w:rFonts w:ascii="Arial" w:eastAsia="Times New Roman" w:hAnsi="Arial" w:cs="Arial"/>
            <w:color w:val="0000FF"/>
            <w:sz w:val="20"/>
            <w:szCs w:val="20"/>
            <w:u w:val="single"/>
            <w:lang w:eastAsia="pt-BR"/>
          </w:rPr>
          <w:t>Lei n</w:t>
        </w:r>
        <w:r w:rsidRPr="000E6552">
          <w:rPr>
            <w:rFonts w:ascii="Arial" w:eastAsia="Times New Roman" w:hAnsi="Arial" w:cs="Arial"/>
            <w:color w:val="0000FF"/>
            <w:sz w:val="20"/>
            <w:szCs w:val="20"/>
            <w:u w:val="single"/>
            <w:vertAlign w:val="superscript"/>
            <w:lang w:eastAsia="pt-BR"/>
          </w:rPr>
          <w:t>o</w:t>
        </w:r>
        <w:r w:rsidRPr="000E6552">
          <w:rPr>
            <w:rFonts w:ascii="Arial" w:eastAsia="Times New Roman" w:hAnsi="Arial" w:cs="Arial"/>
            <w:color w:val="0000FF"/>
            <w:sz w:val="20"/>
            <w:szCs w:val="20"/>
            <w:u w:val="single"/>
            <w:lang w:eastAsia="pt-BR"/>
          </w:rPr>
          <w:t> 4.595, de 31 de dezembro de 1964</w:t>
        </w:r>
      </w:hyperlink>
      <w:r w:rsidRPr="000E6552">
        <w:rPr>
          <w:rFonts w:ascii="Arial" w:eastAsia="Times New Roman" w:hAnsi="Arial" w:cs="Arial"/>
          <w:color w:val="000000"/>
          <w:sz w:val="20"/>
          <w:szCs w:val="20"/>
          <w:lang w:eastAsia="pt-BR"/>
        </w:rPr>
        <w:t>, e os atos normativos dela decorrentes. </w:t>
      </w:r>
    </w:p>
    <w:p w:rsidR="000E6552" w:rsidRPr="000E6552" w:rsidRDefault="000E6552" w:rsidP="000E6552">
      <w:pPr>
        <w:spacing w:before="100" w:beforeAutospacing="1" w:after="100" w:afterAutospacing="1" w:line="240" w:lineRule="auto"/>
        <w:ind w:firstLine="567"/>
        <w:rPr>
          <w:rFonts w:ascii="Arial" w:eastAsia="Times New Roman" w:hAnsi="Arial" w:cs="Arial"/>
          <w:color w:val="000000"/>
          <w:sz w:val="20"/>
          <w:szCs w:val="20"/>
          <w:lang w:eastAsia="pt-BR"/>
        </w:rPr>
      </w:pPr>
      <w:bookmarkStart w:id="129" w:name="art62"/>
      <w:bookmarkEnd w:id="129"/>
      <w:r w:rsidRPr="000E6552">
        <w:rPr>
          <w:rFonts w:ascii="Arial" w:eastAsia="Times New Roman" w:hAnsi="Arial" w:cs="Arial"/>
          <w:color w:val="000000"/>
          <w:sz w:val="20"/>
          <w:szCs w:val="20"/>
          <w:lang w:eastAsia="pt-BR"/>
        </w:rPr>
        <w:t>Art. 62.  O texto consolidado da </w:t>
      </w:r>
      <w:hyperlink r:id="rId302" w:history="1">
        <w:r w:rsidRPr="000E6552">
          <w:rPr>
            <w:rFonts w:ascii="Arial" w:eastAsia="Times New Roman" w:hAnsi="Arial" w:cs="Arial"/>
            <w:color w:val="0000FF"/>
            <w:sz w:val="20"/>
            <w:szCs w:val="20"/>
            <w:u w:val="single"/>
            <w:lang w:eastAsia="pt-BR"/>
          </w:rPr>
          <w:t>Lei n</w:t>
        </w:r>
        <w:r w:rsidRPr="000E6552">
          <w:rPr>
            <w:rFonts w:ascii="Arial" w:eastAsia="Times New Roman" w:hAnsi="Arial" w:cs="Arial"/>
            <w:color w:val="0000FF"/>
            <w:sz w:val="20"/>
            <w:szCs w:val="20"/>
            <w:u w:val="single"/>
            <w:vertAlign w:val="superscript"/>
            <w:lang w:eastAsia="pt-BR"/>
          </w:rPr>
          <w:t>o</w:t>
        </w:r>
        <w:r w:rsidRPr="000E6552">
          <w:rPr>
            <w:rFonts w:ascii="Arial" w:eastAsia="Times New Roman" w:hAnsi="Arial" w:cs="Arial"/>
            <w:color w:val="0000FF"/>
            <w:sz w:val="20"/>
            <w:szCs w:val="20"/>
            <w:u w:val="single"/>
            <w:lang w:eastAsia="pt-BR"/>
          </w:rPr>
          <w:t> 6.404, de 15 de dezembro de 1976</w:t>
        </w:r>
      </w:hyperlink>
      <w:r w:rsidRPr="000E6552">
        <w:rPr>
          <w:rFonts w:ascii="Arial" w:eastAsia="Times New Roman" w:hAnsi="Arial" w:cs="Arial"/>
          <w:color w:val="000000"/>
          <w:sz w:val="20"/>
          <w:szCs w:val="20"/>
          <w:lang w:eastAsia="pt-BR"/>
        </w:rPr>
        <w:t>, com todas as alterações nela introduzidas pela legislação posterior, inclusive por esta Lei, será publicado no Diário Oficial da União pelo Poder Executivo. </w:t>
      </w:r>
    </w:p>
    <w:p w:rsidR="000E6552" w:rsidRPr="000E6552" w:rsidRDefault="000E6552" w:rsidP="000E6552">
      <w:pPr>
        <w:spacing w:before="100" w:beforeAutospacing="1" w:after="100" w:afterAutospacing="1" w:line="240" w:lineRule="auto"/>
        <w:ind w:firstLine="567"/>
        <w:rPr>
          <w:rFonts w:ascii="Arial" w:eastAsia="Times New Roman" w:hAnsi="Arial" w:cs="Arial"/>
          <w:color w:val="000000"/>
          <w:sz w:val="20"/>
          <w:szCs w:val="20"/>
          <w:lang w:eastAsia="pt-BR"/>
        </w:rPr>
      </w:pPr>
      <w:bookmarkStart w:id="130" w:name="art63"/>
      <w:bookmarkEnd w:id="130"/>
      <w:r w:rsidRPr="000E6552">
        <w:rPr>
          <w:rFonts w:ascii="Arial" w:eastAsia="Times New Roman" w:hAnsi="Arial" w:cs="Arial"/>
          <w:color w:val="000000"/>
          <w:sz w:val="20"/>
          <w:szCs w:val="20"/>
          <w:lang w:eastAsia="pt-BR"/>
        </w:rPr>
        <w:t>Art. 63.  Ficam extintos, no âmbito do Poder Executivo Federal, 28 (vinte e oito) cargos em comissão do Grupo-Direção e Assessoramento Superiores – DAS e 16 (dezesseis) Funções Gratificadas - FG, sendo 16 (dezesseis) DAS-101.2, 12 (doze) DAS-101.1, 4 (quatro) FG-1, 2 (dois) FG-2 e 10 (dez) FG-3, e criados 15 (quinze) cargos em comissão do Grupo-Direção e Assessoramento Superiores – DAS, sendo 2 (dois) DAS-101.5, 1 (um) DAS-101.4 e 12 (doze) DAS-101.3. </w:t>
      </w:r>
    </w:p>
    <w:p w:rsidR="000E6552" w:rsidRPr="000E6552" w:rsidRDefault="000E6552" w:rsidP="000E6552">
      <w:pPr>
        <w:spacing w:before="100" w:beforeAutospacing="1" w:after="100" w:afterAutospacing="1" w:line="240" w:lineRule="auto"/>
        <w:ind w:firstLine="567"/>
        <w:rPr>
          <w:rFonts w:ascii="Arial" w:eastAsia="Times New Roman" w:hAnsi="Arial" w:cs="Arial"/>
          <w:color w:val="000000"/>
          <w:sz w:val="20"/>
          <w:szCs w:val="20"/>
          <w:lang w:eastAsia="pt-BR"/>
        </w:rPr>
      </w:pPr>
      <w:bookmarkStart w:id="131" w:name="art64"/>
      <w:bookmarkEnd w:id="131"/>
      <w:r w:rsidRPr="000E6552">
        <w:rPr>
          <w:rFonts w:ascii="Arial" w:eastAsia="Times New Roman" w:hAnsi="Arial" w:cs="Arial"/>
          <w:color w:val="000000"/>
          <w:sz w:val="20"/>
          <w:szCs w:val="20"/>
          <w:lang w:eastAsia="pt-BR"/>
        </w:rPr>
        <w:t>Art. 64.  O disposto nos </w:t>
      </w:r>
      <w:hyperlink r:id="rId303" w:anchor="art1" w:history="1">
        <w:r w:rsidRPr="000E6552">
          <w:rPr>
            <w:rFonts w:ascii="Arial" w:eastAsia="Times New Roman" w:hAnsi="Arial" w:cs="Arial"/>
            <w:color w:val="0000FF"/>
            <w:sz w:val="20"/>
            <w:szCs w:val="20"/>
            <w:u w:val="single"/>
            <w:lang w:eastAsia="pt-BR"/>
          </w:rPr>
          <w:t>arts. 1</w:t>
        </w:r>
        <w:r w:rsidRPr="000E6552">
          <w:rPr>
            <w:rFonts w:ascii="Arial" w:eastAsia="Times New Roman" w:hAnsi="Arial" w:cs="Arial"/>
            <w:color w:val="0000FF"/>
            <w:sz w:val="20"/>
            <w:szCs w:val="20"/>
            <w:u w:val="single"/>
            <w:vertAlign w:val="superscript"/>
            <w:lang w:eastAsia="pt-BR"/>
          </w:rPr>
          <w:t>o</w:t>
        </w:r>
        <w:r w:rsidRPr="000E6552">
          <w:rPr>
            <w:rFonts w:ascii="Arial" w:eastAsia="Times New Roman" w:hAnsi="Arial" w:cs="Arial"/>
            <w:color w:val="0000FF"/>
            <w:sz w:val="20"/>
            <w:szCs w:val="20"/>
            <w:u w:val="single"/>
            <w:lang w:eastAsia="pt-BR"/>
          </w:rPr>
          <w:t> a 7</w:t>
        </w:r>
        <w:r w:rsidRPr="000E6552">
          <w:rPr>
            <w:rFonts w:ascii="Arial" w:eastAsia="Times New Roman" w:hAnsi="Arial" w:cs="Arial"/>
            <w:color w:val="0000FF"/>
            <w:sz w:val="20"/>
            <w:szCs w:val="20"/>
            <w:u w:val="single"/>
            <w:vertAlign w:val="superscript"/>
            <w:lang w:eastAsia="pt-BR"/>
          </w:rPr>
          <w:t>o</w:t>
        </w:r>
        <w:r w:rsidRPr="000E6552">
          <w:rPr>
            <w:rFonts w:ascii="Arial" w:eastAsia="Times New Roman" w:hAnsi="Arial" w:cs="Arial"/>
            <w:color w:val="0000FF"/>
            <w:sz w:val="20"/>
            <w:szCs w:val="20"/>
            <w:u w:val="single"/>
            <w:lang w:eastAsia="pt-BR"/>
          </w:rPr>
          <w:t> da Medida Provisória n</w:t>
        </w:r>
        <w:r w:rsidRPr="000E6552">
          <w:rPr>
            <w:rFonts w:ascii="Arial" w:eastAsia="Times New Roman" w:hAnsi="Arial" w:cs="Arial"/>
            <w:color w:val="0000FF"/>
            <w:sz w:val="20"/>
            <w:szCs w:val="20"/>
            <w:u w:val="single"/>
            <w:vertAlign w:val="superscript"/>
            <w:lang w:eastAsia="pt-BR"/>
          </w:rPr>
          <w:t>o</w:t>
        </w:r>
        <w:r w:rsidRPr="000E6552">
          <w:rPr>
            <w:rFonts w:ascii="Arial" w:eastAsia="Times New Roman" w:hAnsi="Arial" w:cs="Arial"/>
            <w:color w:val="0000FF"/>
            <w:sz w:val="20"/>
            <w:szCs w:val="20"/>
            <w:u w:val="single"/>
            <w:lang w:eastAsia="pt-BR"/>
          </w:rPr>
          <w:t> 447, de 14 de novembro de 2008</w:t>
        </w:r>
      </w:hyperlink>
      <w:r w:rsidRPr="000E6552">
        <w:rPr>
          <w:rFonts w:ascii="Arial" w:eastAsia="Times New Roman" w:hAnsi="Arial" w:cs="Arial"/>
          <w:color w:val="000000"/>
          <w:sz w:val="20"/>
          <w:szCs w:val="20"/>
          <w:lang w:eastAsia="pt-BR"/>
        </w:rPr>
        <w:t>, aplica-se também aos fatos geradores ocorridos entre 1</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e 31 de outubro de 2008. </w:t>
      </w:r>
    </w:p>
    <w:p w:rsidR="000E6552" w:rsidRPr="000E6552" w:rsidRDefault="000E6552" w:rsidP="000E6552">
      <w:pPr>
        <w:spacing w:before="100" w:beforeAutospacing="1" w:after="100" w:afterAutospacing="1" w:line="240" w:lineRule="auto"/>
        <w:ind w:firstLine="567"/>
        <w:rPr>
          <w:rFonts w:ascii="Arial" w:eastAsia="Times New Roman" w:hAnsi="Arial" w:cs="Arial"/>
          <w:color w:val="000000"/>
          <w:sz w:val="20"/>
          <w:szCs w:val="20"/>
          <w:lang w:eastAsia="pt-BR"/>
        </w:rPr>
      </w:pPr>
      <w:bookmarkStart w:id="132" w:name="art65"/>
      <w:bookmarkEnd w:id="132"/>
      <w:r w:rsidRPr="000E6552">
        <w:rPr>
          <w:rFonts w:ascii="Arial" w:eastAsia="Times New Roman" w:hAnsi="Arial" w:cs="Arial"/>
          <w:color w:val="000000"/>
          <w:sz w:val="20"/>
          <w:szCs w:val="20"/>
          <w:lang w:eastAsia="pt-BR"/>
        </w:rPr>
        <w:t>Art. 65.  Fica a União autorizada a conceder subvenção extraordinária para os produtores independentes de cana-de-açúcar da região Nordeste e do Estado do Rio de Janeiro na safra 2008/2009. </w:t>
      </w:r>
    </w:p>
    <w:p w:rsidR="000E6552" w:rsidRPr="000E6552" w:rsidRDefault="000E6552" w:rsidP="000E6552">
      <w:pPr>
        <w:spacing w:before="100" w:beforeAutospacing="1" w:after="100" w:afterAutospacing="1" w:line="240" w:lineRule="auto"/>
        <w:ind w:firstLine="567"/>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 1</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Os Ministérios da Agricultura, Pecuária e Abastecimento e da Fazenda estabelecerão em ato conjunto as condições operacionais para a implementação, execução, pagamento, controle e fiscalização da subvenção prevista no caput deste artigo, devendo observar que a subvenção será: </w:t>
      </w:r>
    </w:p>
    <w:p w:rsidR="000E6552" w:rsidRPr="000E6552" w:rsidRDefault="000E6552" w:rsidP="000E6552">
      <w:pPr>
        <w:spacing w:before="100" w:beforeAutospacing="1" w:after="100" w:afterAutospacing="1" w:line="240" w:lineRule="auto"/>
        <w:ind w:firstLine="567"/>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I – concedida diretamente aos produtores ou por meio de suas cooperativas, em função da quantidade de cana-de-açúcar efetivamente vendida às usinas de açúcar e de álcool da região; </w:t>
      </w:r>
    </w:p>
    <w:p w:rsidR="000E6552" w:rsidRPr="000E6552" w:rsidRDefault="000E6552" w:rsidP="000E6552">
      <w:pPr>
        <w:spacing w:before="100" w:beforeAutospacing="1" w:after="100" w:afterAutospacing="1" w:line="240" w:lineRule="auto"/>
        <w:ind w:firstLine="567"/>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II – definida pela diferença entre o custo variável de produção do Nordeste para a safra 2008/2009, calculado pela Companhia Nacional de Abastecimento – CONAB em R$ 40,92 (quarenta reais e noventa e dois centavos) por tonelada de cana-de-açúcar e o preço médio líquido mensal da tonelada de cana padrão calculado a partir do preço apurado pelo Conselho dos Produtores de Cana-de-Açúcar, Açúcar e Álcool – CONSECANA, de Alagoas e de Pernambuco, ponderado pela produção desses Estados estimada no levantamento de safra da Conab de dezembro de 2008;  </w:t>
      </w:r>
    </w:p>
    <w:p w:rsidR="000E6552" w:rsidRPr="000E6552" w:rsidRDefault="000E6552" w:rsidP="000E6552">
      <w:pPr>
        <w:spacing w:before="100" w:beforeAutospacing="1" w:after="100" w:afterAutospacing="1" w:line="240" w:lineRule="auto"/>
        <w:ind w:firstLine="567"/>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lastRenderedPageBreak/>
        <w:t>III – limitada a R$ 5,00 (cinco reais) por tonelada de cana-de-açúcar e a 10.000 (dez mil) toneladas por produtor em toda a safra; </w:t>
      </w:r>
    </w:p>
    <w:p w:rsidR="000E6552" w:rsidRPr="000E6552" w:rsidRDefault="000E6552" w:rsidP="000E6552">
      <w:pPr>
        <w:spacing w:before="100" w:beforeAutospacing="1" w:after="100" w:afterAutospacing="1" w:line="240" w:lineRule="auto"/>
        <w:ind w:firstLine="567"/>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IV – paga em 2008 e 2009, referente à produção da safra 2008/2009 efetivamente entregue a partir de 1</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vertAlign w:val="superscript"/>
          <w:lang w:eastAsia="pt-BR"/>
        </w:rPr>
        <w:t> </w:t>
      </w:r>
      <w:r w:rsidRPr="000E6552">
        <w:rPr>
          <w:rFonts w:ascii="Arial" w:eastAsia="Times New Roman" w:hAnsi="Arial" w:cs="Arial"/>
          <w:color w:val="000000"/>
          <w:sz w:val="20"/>
          <w:szCs w:val="20"/>
          <w:lang w:eastAsia="pt-BR"/>
        </w:rPr>
        <w:t>de maio de 2008 na hipótese do Estado do Rio de Janeiro e nos períodos de 1</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de agosto de 2008 a 31 dezembro de 2008 nos demais casos e 1</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de janeiro de 2009 ao final da safra, considerando a média dos valores mensais da subvenção de cada período. </w:t>
      </w:r>
    </w:p>
    <w:p w:rsidR="000E6552" w:rsidRPr="000E6552" w:rsidRDefault="000E6552" w:rsidP="000E6552">
      <w:pPr>
        <w:spacing w:before="100" w:beforeAutospacing="1" w:after="100" w:afterAutospacing="1" w:line="240" w:lineRule="auto"/>
        <w:ind w:firstLine="567"/>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 2</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Os custos decorrentes dessa subvenção serão suportados pela ação correspondente à Garantia e Sustentação de Preços na Comercialização de Produtos Agropecuários, do Orçamento das Operações Oficiais de Crédito, sob a coordenação do Ministério da Fazenda. </w:t>
      </w:r>
    </w:p>
    <w:p w:rsidR="000E6552" w:rsidRPr="000E6552" w:rsidRDefault="000E6552" w:rsidP="000E6552">
      <w:pPr>
        <w:spacing w:before="100" w:beforeAutospacing="1" w:after="100" w:afterAutospacing="1" w:line="240" w:lineRule="auto"/>
        <w:ind w:firstLine="567"/>
        <w:rPr>
          <w:rFonts w:ascii="Arial" w:eastAsia="Times New Roman" w:hAnsi="Arial" w:cs="Arial"/>
          <w:color w:val="000000"/>
          <w:sz w:val="20"/>
          <w:szCs w:val="20"/>
          <w:lang w:eastAsia="pt-BR"/>
        </w:rPr>
      </w:pPr>
      <w:bookmarkStart w:id="133" w:name="art66"/>
      <w:bookmarkEnd w:id="133"/>
      <w:r w:rsidRPr="000E6552">
        <w:rPr>
          <w:rFonts w:ascii="Arial" w:eastAsia="Times New Roman" w:hAnsi="Arial" w:cs="Arial"/>
          <w:color w:val="000000"/>
          <w:sz w:val="20"/>
          <w:szCs w:val="20"/>
          <w:lang w:eastAsia="pt-BR"/>
        </w:rPr>
        <w:t>Art. 66.  Fica a União autorizada, em caráter excepcional, a proceder à aquisição de açúcar produzido pelas usinas circunscritas à região Nordeste, da safra 2008/2009, por preço não superior ao preço médio praticado na região, com base em parâmetros de preços definidos conjuntamente pelos Ministérios da Fazenda e da Agricultura, Pecuária e Abastecimento, observada a legislação vigente.</w:t>
      </w:r>
    </w:p>
    <w:p w:rsidR="000E6552" w:rsidRPr="000E6552" w:rsidRDefault="000E6552" w:rsidP="000E6552">
      <w:pPr>
        <w:spacing w:before="100" w:beforeAutospacing="1" w:after="100" w:afterAutospacing="1" w:line="240" w:lineRule="auto"/>
        <w:ind w:firstLine="567"/>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Parágrafo único.  Os custos decorrentes das aquisições de que trata este artigo serão suportados pela dotação consignada no Programa Abastecimento Agroalimentar, na ação correspondente à Formação de Estoques, sob a coordenação da Conab. </w:t>
      </w:r>
    </w:p>
    <w:p w:rsidR="000E6552" w:rsidRPr="000E6552" w:rsidRDefault="000E6552" w:rsidP="000E6552">
      <w:pPr>
        <w:spacing w:before="100" w:beforeAutospacing="1" w:after="100" w:afterAutospacing="1" w:line="240" w:lineRule="auto"/>
        <w:ind w:firstLine="567"/>
        <w:rPr>
          <w:rFonts w:ascii="Arial" w:eastAsia="Times New Roman" w:hAnsi="Arial" w:cs="Arial"/>
          <w:color w:val="000000"/>
          <w:sz w:val="20"/>
          <w:szCs w:val="20"/>
          <w:lang w:eastAsia="pt-BR"/>
        </w:rPr>
      </w:pPr>
      <w:bookmarkStart w:id="134" w:name="art67"/>
      <w:bookmarkEnd w:id="134"/>
      <w:r w:rsidRPr="000E6552">
        <w:rPr>
          <w:rFonts w:ascii="Arial" w:eastAsia="Times New Roman" w:hAnsi="Arial" w:cs="Arial"/>
          <w:color w:val="000000"/>
          <w:sz w:val="20"/>
          <w:szCs w:val="20"/>
          <w:lang w:eastAsia="pt-BR"/>
        </w:rPr>
        <w:t>Art. 67.  Na hipótese de parcelamento do crédito tributário antes do oferecimento da denúncia, essa somente poderá ser aceita na superveniência de inadimplemento da obrigação objeto da denúncia. </w:t>
      </w:r>
    </w:p>
    <w:p w:rsidR="000E6552" w:rsidRPr="000E6552" w:rsidRDefault="000E6552" w:rsidP="000E6552">
      <w:pPr>
        <w:spacing w:before="100" w:beforeAutospacing="1" w:after="100" w:afterAutospacing="1" w:line="240" w:lineRule="auto"/>
        <w:ind w:firstLine="567"/>
        <w:rPr>
          <w:rFonts w:ascii="Arial" w:eastAsia="Times New Roman" w:hAnsi="Arial" w:cs="Arial"/>
          <w:color w:val="000000"/>
          <w:sz w:val="20"/>
          <w:szCs w:val="20"/>
          <w:lang w:eastAsia="pt-BR"/>
        </w:rPr>
      </w:pPr>
      <w:bookmarkStart w:id="135" w:name="art68"/>
      <w:bookmarkEnd w:id="135"/>
      <w:r w:rsidRPr="000E6552">
        <w:rPr>
          <w:rFonts w:ascii="Arial" w:eastAsia="Times New Roman" w:hAnsi="Arial" w:cs="Arial"/>
          <w:color w:val="000000"/>
          <w:sz w:val="20"/>
          <w:szCs w:val="20"/>
          <w:lang w:eastAsia="pt-BR"/>
        </w:rPr>
        <w:t>Art. 68.  É suspensa a pretensão punitiva do Estado, referente aos crimes previstos nos </w:t>
      </w:r>
      <w:hyperlink r:id="rId304" w:anchor="art1" w:history="1">
        <w:r w:rsidRPr="000E6552">
          <w:rPr>
            <w:rFonts w:ascii="Arial" w:eastAsia="Times New Roman" w:hAnsi="Arial" w:cs="Arial"/>
            <w:color w:val="0000FF"/>
            <w:sz w:val="20"/>
            <w:szCs w:val="20"/>
            <w:u w:val="single"/>
            <w:lang w:eastAsia="pt-BR"/>
          </w:rPr>
          <w:t>arts. 1</w:t>
        </w:r>
        <w:r w:rsidRPr="000E6552">
          <w:rPr>
            <w:rFonts w:ascii="Arial" w:eastAsia="Times New Roman" w:hAnsi="Arial" w:cs="Arial"/>
            <w:color w:val="0000FF"/>
            <w:sz w:val="20"/>
            <w:szCs w:val="20"/>
            <w:u w:val="single"/>
            <w:vertAlign w:val="superscript"/>
            <w:lang w:eastAsia="pt-BR"/>
          </w:rPr>
          <w:t>o</w:t>
        </w:r>
      </w:hyperlink>
      <w:r w:rsidRPr="000E6552">
        <w:rPr>
          <w:rFonts w:ascii="Arial" w:eastAsia="Times New Roman" w:hAnsi="Arial" w:cs="Arial"/>
          <w:color w:val="000000"/>
          <w:sz w:val="20"/>
          <w:szCs w:val="20"/>
          <w:lang w:eastAsia="pt-BR"/>
        </w:rPr>
        <w:t> e </w:t>
      </w:r>
      <w:hyperlink r:id="rId305" w:anchor="art2" w:history="1">
        <w:r w:rsidRPr="000E6552">
          <w:rPr>
            <w:rFonts w:ascii="Arial" w:eastAsia="Times New Roman" w:hAnsi="Arial" w:cs="Arial"/>
            <w:color w:val="0000FF"/>
            <w:sz w:val="20"/>
            <w:szCs w:val="20"/>
            <w:u w:val="single"/>
            <w:lang w:eastAsia="pt-BR"/>
          </w:rPr>
          <w:t>2º da Lei nº 8.137, de 27 de dezembro de 1990</w:t>
        </w:r>
      </w:hyperlink>
      <w:r w:rsidRPr="000E6552">
        <w:rPr>
          <w:rFonts w:ascii="Arial" w:eastAsia="Times New Roman" w:hAnsi="Arial" w:cs="Arial"/>
          <w:color w:val="000000"/>
          <w:sz w:val="20"/>
          <w:szCs w:val="20"/>
          <w:lang w:eastAsia="pt-BR"/>
        </w:rPr>
        <w:t>, e nos </w:t>
      </w:r>
      <w:hyperlink r:id="rId306" w:anchor="art168a" w:history="1">
        <w:r w:rsidRPr="000E6552">
          <w:rPr>
            <w:rFonts w:ascii="Arial" w:eastAsia="Times New Roman" w:hAnsi="Arial" w:cs="Arial"/>
            <w:color w:val="0000FF"/>
            <w:sz w:val="20"/>
            <w:szCs w:val="20"/>
            <w:u w:val="single"/>
            <w:lang w:eastAsia="pt-BR"/>
          </w:rPr>
          <w:t>arts. 168-A</w:t>
        </w:r>
      </w:hyperlink>
      <w:r w:rsidRPr="000E6552">
        <w:rPr>
          <w:rFonts w:ascii="Arial" w:eastAsia="Times New Roman" w:hAnsi="Arial" w:cs="Arial"/>
          <w:color w:val="000000"/>
          <w:sz w:val="20"/>
          <w:szCs w:val="20"/>
          <w:lang w:eastAsia="pt-BR"/>
        </w:rPr>
        <w:t> e </w:t>
      </w:r>
      <w:hyperlink r:id="rId307" w:anchor="art337a" w:history="1">
        <w:r w:rsidRPr="000E6552">
          <w:rPr>
            <w:rFonts w:ascii="Arial" w:eastAsia="Times New Roman" w:hAnsi="Arial" w:cs="Arial"/>
            <w:color w:val="0000FF"/>
            <w:sz w:val="20"/>
            <w:szCs w:val="20"/>
            <w:u w:val="single"/>
            <w:lang w:eastAsia="pt-BR"/>
          </w:rPr>
          <w:t>337-A do Decreto-Lei nº 2.848, de 7 de dezembro de 1940</w:t>
        </w:r>
      </w:hyperlink>
      <w:r w:rsidRPr="000E6552">
        <w:rPr>
          <w:rFonts w:ascii="Arial" w:eastAsia="Times New Roman" w:hAnsi="Arial" w:cs="Arial"/>
          <w:color w:val="000000"/>
          <w:sz w:val="20"/>
          <w:szCs w:val="20"/>
          <w:lang w:eastAsia="pt-BR"/>
        </w:rPr>
        <w:t> – Código Penal, limitada a suspensão aos débitos que tiverem sido objeto de concessão de parcelamento, enquanto não forem rescindidos os parcelamentos de que tratam os arts. 1</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a 3</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desta Lei, observado o disposto no art. 69 desta Lei. </w:t>
      </w:r>
    </w:p>
    <w:p w:rsidR="000E6552" w:rsidRPr="000E6552" w:rsidRDefault="000E6552" w:rsidP="000E6552">
      <w:pPr>
        <w:spacing w:before="100" w:beforeAutospacing="1" w:after="100" w:afterAutospacing="1" w:line="240" w:lineRule="auto"/>
        <w:ind w:firstLine="567"/>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Parágrafo único.  A prescrição criminal não corre durante o período de suspensão da pretensão punitiva. </w:t>
      </w:r>
    </w:p>
    <w:p w:rsidR="000E6552" w:rsidRPr="000E6552" w:rsidRDefault="000E6552" w:rsidP="000E6552">
      <w:pPr>
        <w:spacing w:before="100" w:beforeAutospacing="1" w:after="100" w:afterAutospacing="1" w:line="240" w:lineRule="auto"/>
        <w:ind w:firstLine="567"/>
        <w:rPr>
          <w:rFonts w:ascii="Arial" w:eastAsia="Times New Roman" w:hAnsi="Arial" w:cs="Arial"/>
          <w:color w:val="000000"/>
          <w:sz w:val="20"/>
          <w:szCs w:val="20"/>
          <w:lang w:eastAsia="pt-BR"/>
        </w:rPr>
      </w:pPr>
      <w:bookmarkStart w:id="136" w:name="art69"/>
      <w:bookmarkEnd w:id="136"/>
      <w:r w:rsidRPr="000E6552">
        <w:rPr>
          <w:rFonts w:ascii="Arial" w:eastAsia="Times New Roman" w:hAnsi="Arial" w:cs="Arial"/>
          <w:color w:val="000000"/>
          <w:sz w:val="20"/>
          <w:szCs w:val="20"/>
          <w:lang w:eastAsia="pt-BR"/>
        </w:rPr>
        <w:t>Art. 69.  Extingue-se a punibilidade dos crimes referidos no art. 68 quando a pessoa jurídica relacionada com o agente efetuar o pagamento integral dos débitos oriundos de tributos e contribuições sociais, inclusive acessórios, que tiverem sido objeto de concessão de parcelamento. </w:t>
      </w:r>
    </w:p>
    <w:p w:rsidR="000E6552" w:rsidRPr="000E6552" w:rsidRDefault="000E6552" w:rsidP="000E6552">
      <w:pPr>
        <w:spacing w:before="100" w:beforeAutospacing="1" w:after="100" w:afterAutospacing="1" w:line="240" w:lineRule="auto"/>
        <w:ind w:firstLine="567"/>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Parágrafo único.  Na hipótese de pagamento efetuado pela pessoa física prevista no § 15 do art. 1</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desta Lei, a extinção da punibilidade ocorrerá com o pagamento integral dos valores correspondentes à ação penal. </w:t>
      </w:r>
    </w:p>
    <w:p w:rsidR="000E6552" w:rsidRPr="000E6552" w:rsidRDefault="000E6552" w:rsidP="000E6552">
      <w:pPr>
        <w:spacing w:before="100" w:beforeAutospacing="1" w:after="100" w:afterAutospacing="1" w:line="240" w:lineRule="auto"/>
        <w:ind w:firstLine="567"/>
        <w:rPr>
          <w:rFonts w:ascii="Arial" w:eastAsia="Times New Roman" w:hAnsi="Arial" w:cs="Arial"/>
          <w:color w:val="000000"/>
          <w:sz w:val="20"/>
          <w:szCs w:val="20"/>
          <w:lang w:eastAsia="pt-BR"/>
        </w:rPr>
      </w:pPr>
      <w:bookmarkStart w:id="137" w:name="art70"/>
      <w:bookmarkEnd w:id="137"/>
      <w:r w:rsidRPr="000E6552">
        <w:rPr>
          <w:rFonts w:ascii="Arial" w:eastAsia="Times New Roman" w:hAnsi="Arial" w:cs="Arial"/>
          <w:color w:val="000000"/>
          <w:sz w:val="20"/>
          <w:szCs w:val="20"/>
          <w:lang w:val="en-US" w:eastAsia="pt-BR"/>
        </w:rPr>
        <w:t>Art. 70.  </w:t>
      </w:r>
      <w:hyperlink r:id="rId308" w:history="1">
        <w:r w:rsidRPr="000E6552">
          <w:rPr>
            <w:rFonts w:ascii="Arial" w:eastAsia="Times New Roman" w:hAnsi="Arial" w:cs="Arial"/>
            <w:color w:val="0000FF"/>
            <w:sz w:val="20"/>
            <w:szCs w:val="20"/>
            <w:u w:val="single"/>
            <w:lang w:eastAsia="pt-BR"/>
          </w:rPr>
          <w:t>(VETADO)</w:t>
        </w:r>
      </w:hyperlink>
      <w:r w:rsidRPr="000E6552">
        <w:rPr>
          <w:rFonts w:ascii="Arial" w:eastAsia="Times New Roman" w:hAnsi="Arial" w:cs="Arial"/>
          <w:color w:val="000000"/>
          <w:sz w:val="20"/>
          <w:szCs w:val="20"/>
          <w:lang w:val="en-US" w:eastAsia="pt-BR"/>
        </w:rPr>
        <w:t> </w:t>
      </w:r>
    </w:p>
    <w:p w:rsidR="000E6552" w:rsidRPr="000E6552" w:rsidRDefault="000E6552" w:rsidP="000E6552">
      <w:pPr>
        <w:spacing w:before="100" w:beforeAutospacing="1" w:after="100" w:afterAutospacing="1" w:line="240" w:lineRule="auto"/>
        <w:ind w:firstLine="567"/>
        <w:rPr>
          <w:rFonts w:ascii="Arial" w:eastAsia="Times New Roman" w:hAnsi="Arial" w:cs="Arial"/>
          <w:color w:val="000000"/>
          <w:sz w:val="20"/>
          <w:szCs w:val="20"/>
          <w:lang w:eastAsia="pt-BR"/>
        </w:rPr>
      </w:pPr>
      <w:bookmarkStart w:id="138" w:name="art71"/>
      <w:bookmarkEnd w:id="138"/>
      <w:r w:rsidRPr="000E6552">
        <w:rPr>
          <w:rFonts w:ascii="Arial" w:eastAsia="Times New Roman" w:hAnsi="Arial" w:cs="Arial"/>
          <w:color w:val="000000"/>
          <w:sz w:val="20"/>
          <w:szCs w:val="20"/>
          <w:lang w:val="en-US" w:eastAsia="pt-BR"/>
        </w:rPr>
        <w:t>Art. 71.  </w:t>
      </w:r>
      <w:r w:rsidRPr="000E6552">
        <w:rPr>
          <w:rFonts w:ascii="Arial" w:eastAsia="Times New Roman" w:hAnsi="Arial" w:cs="Arial"/>
          <w:color w:val="000000"/>
          <w:sz w:val="20"/>
          <w:szCs w:val="20"/>
          <w:lang w:eastAsia="pt-BR"/>
        </w:rPr>
        <w:t>A adjudicação de ações pela União, para pagamento de débitos inscritos na Dívida Ativa, que acarrete a participação em sociedades empresariais, deverá ter a anuência prévia, por meio de resolução, da Comissão Interministerial de Governança Corporativa e de Administração de Participações Societárias da União – CGPAR, vedada a assunção pela União do controle societário.            </w:t>
      </w:r>
      <w:hyperlink r:id="rId309" w:history="1">
        <w:r w:rsidRPr="000E6552">
          <w:rPr>
            <w:rFonts w:ascii="Arial" w:eastAsia="Times New Roman" w:hAnsi="Arial" w:cs="Arial"/>
            <w:color w:val="0000FF"/>
            <w:sz w:val="20"/>
            <w:szCs w:val="20"/>
            <w:u w:val="single"/>
            <w:lang w:eastAsia="pt-BR"/>
          </w:rPr>
          <w:t>(Regulamento)</w:t>
        </w:r>
      </w:hyperlink>
    </w:p>
    <w:p w:rsidR="000E6552" w:rsidRPr="000E6552" w:rsidRDefault="000E6552" w:rsidP="000E6552">
      <w:pPr>
        <w:spacing w:before="100" w:beforeAutospacing="1" w:after="100" w:afterAutospacing="1" w:line="240" w:lineRule="auto"/>
        <w:ind w:firstLine="567"/>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 1</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A adjudicação de que trata o caput deste artigo limitar-se-á às ações de sociedades empresariais com atividade econômica no setor de defesa nacional.  </w:t>
      </w:r>
    </w:p>
    <w:p w:rsidR="000E6552" w:rsidRPr="000E6552" w:rsidRDefault="000E6552" w:rsidP="000E6552">
      <w:pPr>
        <w:spacing w:before="100" w:beforeAutospacing="1" w:after="100" w:afterAutospacing="1" w:line="240" w:lineRule="auto"/>
        <w:ind w:firstLine="567"/>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lastRenderedPageBreak/>
        <w:t>§ 2</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O disposto no caput deste artigo aplica-se também à dação em pagamento, para quitação de débitos de natureza não tributária inscritos em Dívida Ativa.  </w:t>
      </w:r>
    </w:p>
    <w:p w:rsidR="000E6552" w:rsidRPr="000E6552" w:rsidRDefault="000E6552" w:rsidP="000E6552">
      <w:pPr>
        <w:spacing w:before="100" w:beforeAutospacing="1" w:after="100" w:afterAutospacing="1" w:line="240" w:lineRule="auto"/>
        <w:ind w:firstLine="567"/>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 3</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Ato do Poder Executivo regulamentará o disposto neste artigo.  </w:t>
      </w:r>
    </w:p>
    <w:p w:rsidR="000E6552" w:rsidRPr="000E6552" w:rsidRDefault="000E6552" w:rsidP="000E6552">
      <w:pPr>
        <w:spacing w:before="100" w:beforeAutospacing="1" w:after="100" w:afterAutospacing="1" w:line="240" w:lineRule="auto"/>
        <w:ind w:firstLine="567"/>
        <w:rPr>
          <w:rFonts w:ascii="Arial" w:eastAsia="Times New Roman" w:hAnsi="Arial" w:cs="Arial"/>
          <w:color w:val="000000"/>
          <w:sz w:val="20"/>
          <w:szCs w:val="20"/>
          <w:lang w:eastAsia="pt-BR"/>
        </w:rPr>
      </w:pPr>
      <w:bookmarkStart w:id="139" w:name="art72"/>
      <w:bookmarkEnd w:id="139"/>
      <w:r w:rsidRPr="000E6552">
        <w:rPr>
          <w:rFonts w:ascii="Arial" w:eastAsia="Times New Roman" w:hAnsi="Arial" w:cs="Arial"/>
          <w:color w:val="000000"/>
          <w:sz w:val="20"/>
          <w:szCs w:val="20"/>
          <w:lang w:eastAsia="pt-BR"/>
        </w:rPr>
        <w:t>Art. 72.  A Lei n</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9.873, de 23 de novembro de 1999, passa a vigorar com as seguintes alterações:</w:t>
      </w:r>
    </w:p>
    <w:p w:rsidR="000E6552" w:rsidRPr="000E6552" w:rsidRDefault="000E6552" w:rsidP="000E6552">
      <w:pPr>
        <w:spacing w:beforeAutospacing="1" w:after="100" w:afterAutospacing="1" w:line="240" w:lineRule="auto"/>
        <w:rPr>
          <w:rFonts w:ascii="Arial" w:eastAsia="Times New Roman" w:hAnsi="Arial" w:cs="Arial"/>
          <w:color w:val="000000"/>
          <w:sz w:val="20"/>
          <w:szCs w:val="20"/>
          <w:lang w:eastAsia="pt-BR"/>
        </w:rPr>
      </w:pPr>
      <w:hyperlink r:id="rId310" w:anchor="art1a" w:history="1">
        <w:r w:rsidRPr="000E6552">
          <w:rPr>
            <w:rFonts w:ascii="Arial" w:eastAsia="Times New Roman" w:hAnsi="Arial" w:cs="Arial"/>
            <w:color w:val="0000FF"/>
            <w:sz w:val="20"/>
            <w:szCs w:val="20"/>
            <w:u w:val="single"/>
            <w:lang w:val="en-US" w:eastAsia="pt-BR"/>
          </w:rPr>
          <w:t>“Art. 1</w:t>
        </w:r>
        <w:r w:rsidRPr="000E6552">
          <w:rPr>
            <w:rFonts w:ascii="Arial" w:eastAsia="Times New Roman" w:hAnsi="Arial" w:cs="Arial"/>
            <w:color w:val="0000FF"/>
            <w:sz w:val="20"/>
            <w:szCs w:val="20"/>
            <w:u w:val="single"/>
            <w:vertAlign w:val="superscript"/>
            <w:lang w:val="en-US" w:eastAsia="pt-BR"/>
          </w:rPr>
          <w:t>o</w:t>
        </w:r>
        <w:r w:rsidRPr="000E6552">
          <w:rPr>
            <w:rFonts w:ascii="Arial" w:eastAsia="Times New Roman" w:hAnsi="Arial" w:cs="Arial"/>
            <w:color w:val="0000FF"/>
            <w:sz w:val="20"/>
            <w:szCs w:val="20"/>
            <w:u w:val="single"/>
            <w:lang w:val="en-US" w:eastAsia="pt-BR"/>
          </w:rPr>
          <w:t>-A.</w:t>
        </w:r>
      </w:hyperlink>
      <w:r w:rsidRPr="000E6552">
        <w:rPr>
          <w:rFonts w:ascii="Arial" w:eastAsia="Times New Roman" w:hAnsi="Arial" w:cs="Arial"/>
          <w:color w:val="000000"/>
          <w:sz w:val="20"/>
          <w:szCs w:val="20"/>
          <w:lang w:val="en-US" w:eastAsia="pt-BR"/>
        </w:rPr>
        <w:t>  </w:t>
      </w:r>
      <w:r w:rsidRPr="000E6552">
        <w:rPr>
          <w:rFonts w:ascii="Arial" w:eastAsia="Times New Roman" w:hAnsi="Arial" w:cs="Arial"/>
          <w:color w:val="000000"/>
          <w:sz w:val="20"/>
          <w:szCs w:val="20"/>
          <w:lang w:eastAsia="pt-BR"/>
        </w:rPr>
        <w:t>Constituído definitivamente o crédito não tributário, após o término regular do processo administrativo, prescreve em 5 (cinco) anos a ação de execução da administração pública federal relativa a crédito decorrente da aplicação de multa por infração à legislação em vigor.”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hyperlink r:id="rId311" w:anchor="art2" w:history="1">
        <w:r w:rsidRPr="000E6552">
          <w:rPr>
            <w:rFonts w:ascii="Arial" w:eastAsia="Times New Roman" w:hAnsi="Arial" w:cs="Arial"/>
            <w:color w:val="0000FF"/>
            <w:sz w:val="20"/>
            <w:szCs w:val="20"/>
            <w:u w:val="single"/>
            <w:lang w:eastAsia="pt-BR"/>
          </w:rPr>
          <w:t>“Art. 2</w:t>
        </w:r>
        <w:r w:rsidRPr="000E6552">
          <w:rPr>
            <w:rFonts w:ascii="Arial" w:eastAsia="Times New Roman" w:hAnsi="Arial" w:cs="Arial"/>
            <w:color w:val="0000FF"/>
            <w:sz w:val="20"/>
            <w:szCs w:val="20"/>
            <w:u w:val="single"/>
            <w:vertAlign w:val="superscript"/>
            <w:lang w:eastAsia="pt-BR"/>
          </w:rPr>
          <w:t>o</w:t>
        </w:r>
        <w:r w:rsidRPr="000E6552">
          <w:rPr>
            <w:rFonts w:ascii="Arial" w:eastAsia="Times New Roman" w:hAnsi="Arial" w:cs="Arial"/>
            <w:color w:val="0000FF"/>
            <w:sz w:val="20"/>
            <w:szCs w:val="20"/>
            <w:u w:val="single"/>
            <w:lang w:eastAsia="pt-BR"/>
          </w:rPr>
          <w:t> </w:t>
        </w:r>
      </w:hyperlink>
      <w:r w:rsidRPr="000E6552">
        <w:rPr>
          <w:rFonts w:ascii="Arial" w:eastAsia="Times New Roman" w:hAnsi="Arial" w:cs="Arial"/>
          <w:color w:val="000000"/>
          <w:sz w:val="20"/>
          <w:szCs w:val="20"/>
          <w:lang w:eastAsia="pt-BR"/>
        </w:rPr>
        <w:t> Interrompe-se a prescrição da ação punitiva: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I – pela notificação ou citação do indiciado ou acusado, inclusive por meio de edital;</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hyperlink r:id="rId312" w:anchor="art2iv" w:history="1">
        <w:r w:rsidRPr="000E6552">
          <w:rPr>
            <w:rFonts w:ascii="Arial" w:eastAsia="Times New Roman" w:hAnsi="Arial" w:cs="Arial"/>
            <w:color w:val="0000FF"/>
            <w:sz w:val="20"/>
            <w:szCs w:val="20"/>
            <w:u w:val="single"/>
            <w:lang w:eastAsia="pt-BR"/>
          </w:rPr>
          <w:t>IV –</w:t>
        </w:r>
      </w:hyperlink>
      <w:r w:rsidRPr="000E6552">
        <w:rPr>
          <w:rFonts w:ascii="Arial" w:eastAsia="Times New Roman" w:hAnsi="Arial" w:cs="Arial"/>
          <w:color w:val="000000"/>
          <w:sz w:val="20"/>
          <w:szCs w:val="20"/>
          <w:lang w:eastAsia="pt-BR"/>
        </w:rPr>
        <w:t> por qualquer ato inequívoco que importe em manifestação expressa de tentativa de solução conciliatória no âmbito interno da administração pública federal.” </w:t>
      </w:r>
      <w:r w:rsidRPr="000E6552">
        <w:rPr>
          <w:rFonts w:ascii="Arial" w:eastAsia="Times New Roman" w:hAnsi="Arial" w:cs="Arial"/>
          <w:color w:val="000000"/>
          <w:sz w:val="20"/>
          <w:szCs w:val="20"/>
          <w:lang w:val="en-US" w:eastAsia="pt-BR"/>
        </w:rPr>
        <w:t>(NR)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hyperlink r:id="rId313" w:anchor="art2a" w:history="1">
        <w:r w:rsidRPr="000E6552">
          <w:rPr>
            <w:rFonts w:ascii="Arial" w:eastAsia="Times New Roman" w:hAnsi="Arial" w:cs="Arial"/>
            <w:color w:val="0000FF"/>
            <w:sz w:val="20"/>
            <w:szCs w:val="20"/>
            <w:u w:val="single"/>
            <w:lang w:val="en-US" w:eastAsia="pt-BR"/>
          </w:rPr>
          <w:t>“Art. 2</w:t>
        </w:r>
        <w:r w:rsidRPr="000E6552">
          <w:rPr>
            <w:rFonts w:ascii="Arial" w:eastAsia="Times New Roman" w:hAnsi="Arial" w:cs="Arial"/>
            <w:color w:val="0000FF"/>
            <w:sz w:val="20"/>
            <w:szCs w:val="20"/>
            <w:u w:val="single"/>
            <w:vertAlign w:val="superscript"/>
            <w:lang w:val="en-US" w:eastAsia="pt-BR"/>
          </w:rPr>
          <w:t>o</w:t>
        </w:r>
        <w:r w:rsidRPr="000E6552">
          <w:rPr>
            <w:rFonts w:ascii="Arial" w:eastAsia="Times New Roman" w:hAnsi="Arial" w:cs="Arial"/>
            <w:color w:val="0000FF"/>
            <w:sz w:val="20"/>
            <w:szCs w:val="20"/>
            <w:u w:val="single"/>
            <w:lang w:val="en-US" w:eastAsia="pt-BR"/>
          </w:rPr>
          <w:t>-A.</w:t>
        </w:r>
      </w:hyperlink>
      <w:r w:rsidRPr="000E6552">
        <w:rPr>
          <w:rFonts w:ascii="Arial" w:eastAsia="Times New Roman" w:hAnsi="Arial" w:cs="Arial"/>
          <w:color w:val="000000"/>
          <w:sz w:val="20"/>
          <w:szCs w:val="20"/>
          <w:lang w:val="en-US" w:eastAsia="pt-BR"/>
        </w:rPr>
        <w:t>  </w:t>
      </w:r>
      <w:r w:rsidRPr="000E6552">
        <w:rPr>
          <w:rFonts w:ascii="Arial" w:eastAsia="Times New Roman" w:hAnsi="Arial" w:cs="Arial"/>
          <w:color w:val="000000"/>
          <w:sz w:val="20"/>
          <w:szCs w:val="20"/>
          <w:lang w:eastAsia="pt-BR"/>
        </w:rPr>
        <w:t>Interrompe-se o prazo prescricional da ação executória: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I – pelo despacho do juiz que ordenar a citação em execução fiscal;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II – pelo protesto judicial;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III – por qualquer ato judicial que constitua em mora o devedor;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IV – por qualquer ato inequívoco, ainda que extrajudicial, que importe em reconhecimento do débito pelo devedor;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V – por qualquer ato inequívoco que importe em manifestação expressa de tentativa de solução conciliatória no âmbito interno da administração pública federal.”  </w:t>
      </w:r>
    </w:p>
    <w:p w:rsidR="000E6552" w:rsidRPr="000E6552" w:rsidRDefault="000E6552" w:rsidP="000E6552">
      <w:pPr>
        <w:spacing w:before="100" w:beforeAutospacing="1" w:after="100" w:afterAutospacing="1" w:line="240" w:lineRule="auto"/>
        <w:ind w:firstLine="567"/>
        <w:rPr>
          <w:rFonts w:ascii="Arial" w:eastAsia="Times New Roman" w:hAnsi="Arial" w:cs="Arial"/>
          <w:color w:val="000000"/>
          <w:sz w:val="20"/>
          <w:szCs w:val="20"/>
          <w:lang w:eastAsia="pt-BR"/>
        </w:rPr>
      </w:pPr>
      <w:bookmarkStart w:id="140" w:name="art73"/>
      <w:bookmarkEnd w:id="140"/>
      <w:r w:rsidRPr="000E6552">
        <w:rPr>
          <w:rFonts w:ascii="Arial" w:eastAsia="Times New Roman" w:hAnsi="Arial" w:cs="Arial"/>
          <w:color w:val="000000"/>
          <w:sz w:val="20"/>
          <w:szCs w:val="20"/>
          <w:lang w:eastAsia="pt-BR"/>
        </w:rPr>
        <w:t>Art. 73.  O art. 32 da Lei n</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9.430, de 27 de dezembro de 1996, passa a vigorar acrescido dos seguintes parágrafos: </w:t>
      </w:r>
    </w:p>
    <w:p w:rsidR="000E6552" w:rsidRPr="000E6552" w:rsidRDefault="000E6552" w:rsidP="000E6552">
      <w:pPr>
        <w:spacing w:beforeAutospacing="1" w:after="100" w:afterAutospacing="1" w:line="240" w:lineRule="auto"/>
        <w:rPr>
          <w:rFonts w:ascii="Arial" w:eastAsia="Times New Roman" w:hAnsi="Arial" w:cs="Arial"/>
          <w:color w:val="000000"/>
          <w:sz w:val="20"/>
          <w:szCs w:val="20"/>
          <w:lang w:eastAsia="pt-BR"/>
        </w:rPr>
      </w:pPr>
      <w:hyperlink r:id="rId314" w:anchor="art32%C2%A711" w:history="1">
        <w:r w:rsidRPr="000E6552">
          <w:rPr>
            <w:rFonts w:ascii="Arial" w:eastAsia="Times New Roman" w:hAnsi="Arial" w:cs="Arial"/>
            <w:color w:val="0000FF"/>
            <w:sz w:val="20"/>
            <w:szCs w:val="20"/>
            <w:u w:val="single"/>
            <w:lang w:eastAsia="pt-BR"/>
          </w:rPr>
          <w:t>“Art. 32.</w:t>
        </w:r>
      </w:hyperlink>
      <w:r w:rsidRPr="000E6552">
        <w:rPr>
          <w:rFonts w:ascii="Arial" w:eastAsia="Times New Roman" w:hAnsi="Arial" w:cs="Arial"/>
          <w:color w:val="000000"/>
          <w:sz w:val="20"/>
          <w:szCs w:val="20"/>
          <w:lang w:eastAsia="pt-BR"/>
        </w:rPr>
        <w:t>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 11.  Somente se inicia o procedimento que visa à suspensão da imunidade tributária dos partidos políticos após trânsito em julgado de decisão do Tribunal Superior Eleitoral que julgar irregulares ou não prestadas, nos termos da Lei, as devidas contas à Justiça Eleitoral.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 12.  A entidade interessada disporá de todos os meios legais para impugnar os fatos que determinam a suspensão do benefício.” (NR) </w:t>
      </w:r>
    </w:p>
    <w:p w:rsidR="000E6552" w:rsidRPr="000E6552" w:rsidRDefault="000E6552" w:rsidP="000E6552">
      <w:pPr>
        <w:spacing w:before="100" w:beforeAutospacing="1" w:after="100" w:afterAutospacing="1" w:line="240" w:lineRule="auto"/>
        <w:ind w:firstLine="567"/>
        <w:rPr>
          <w:rFonts w:ascii="Arial" w:eastAsia="Times New Roman" w:hAnsi="Arial" w:cs="Arial"/>
          <w:color w:val="000000"/>
          <w:sz w:val="20"/>
          <w:szCs w:val="20"/>
          <w:lang w:eastAsia="pt-BR"/>
        </w:rPr>
      </w:pPr>
      <w:bookmarkStart w:id="141" w:name="art74"/>
      <w:bookmarkEnd w:id="141"/>
      <w:r w:rsidRPr="000E6552">
        <w:rPr>
          <w:rFonts w:ascii="Arial" w:eastAsia="Times New Roman" w:hAnsi="Arial" w:cs="Arial"/>
          <w:color w:val="000000"/>
          <w:sz w:val="20"/>
          <w:szCs w:val="20"/>
          <w:lang w:eastAsia="pt-BR"/>
        </w:rPr>
        <w:t>Art. 74.  O art. 28 da Lei n</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11.171, de 2 de setembro de 2005, passa a vigorar com a seguinte redação: </w:t>
      </w:r>
    </w:p>
    <w:p w:rsidR="000E6552" w:rsidRPr="000E6552" w:rsidRDefault="000E6552" w:rsidP="000E6552">
      <w:pPr>
        <w:spacing w:beforeAutospacing="1" w:after="100" w:afterAutospacing="1" w:line="240" w:lineRule="auto"/>
        <w:rPr>
          <w:rFonts w:ascii="Arial" w:eastAsia="Times New Roman" w:hAnsi="Arial" w:cs="Arial"/>
          <w:color w:val="000000"/>
          <w:sz w:val="20"/>
          <w:szCs w:val="20"/>
          <w:lang w:eastAsia="pt-BR"/>
        </w:rPr>
      </w:pPr>
      <w:hyperlink r:id="rId315" w:anchor="art28" w:history="1">
        <w:r w:rsidRPr="000E6552">
          <w:rPr>
            <w:rFonts w:ascii="Arial" w:eastAsia="Times New Roman" w:hAnsi="Arial" w:cs="Arial"/>
            <w:color w:val="0000FF"/>
            <w:sz w:val="20"/>
            <w:szCs w:val="20"/>
            <w:u w:val="single"/>
            <w:lang w:eastAsia="pt-BR"/>
          </w:rPr>
          <w:t>“Art. 28.</w:t>
        </w:r>
      </w:hyperlink>
      <w:r w:rsidRPr="000E6552">
        <w:rPr>
          <w:rFonts w:ascii="Arial" w:eastAsia="Times New Roman" w:hAnsi="Arial" w:cs="Arial"/>
          <w:color w:val="000000"/>
          <w:sz w:val="20"/>
          <w:szCs w:val="20"/>
          <w:lang w:eastAsia="pt-BR"/>
        </w:rPr>
        <w:t>  Fica vedada a cessão para outros órgãos ou entidades da administração pública federal, dos Estados, do Distrito Federal e dos Municípios de servidores do DNIT, nos seguintes casos: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lastRenderedPageBreak/>
        <w:t>I – durante os primeiros 10 (dez) anos de efetivo exercício no DNIT, a partir do ingresso em cargo das Carreiras de que trata o art. 1</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desta Lei; ou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II – pelo prazo de 10 (dez) anos contado da publicação desta Lei, para os servidores do Plano Especial de Cargos do DNIT, instituído pelo art. 3</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desta Lei.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Parágrafo único.  Excetua-se do disposto no caput</w:t>
      </w:r>
      <w:r w:rsidRPr="000E6552">
        <w:rPr>
          <w:rFonts w:ascii="Arial" w:eastAsia="Times New Roman" w:hAnsi="Arial" w:cs="Arial"/>
          <w:i/>
          <w:iCs/>
          <w:color w:val="000000"/>
          <w:sz w:val="20"/>
          <w:szCs w:val="20"/>
          <w:lang w:eastAsia="pt-BR"/>
        </w:rPr>
        <w:t> </w:t>
      </w:r>
      <w:r w:rsidRPr="000E6552">
        <w:rPr>
          <w:rFonts w:ascii="Arial" w:eastAsia="Times New Roman" w:hAnsi="Arial" w:cs="Arial"/>
          <w:color w:val="000000"/>
          <w:sz w:val="20"/>
          <w:szCs w:val="20"/>
          <w:lang w:eastAsia="pt-BR"/>
        </w:rPr>
        <w:t>deste artigo a cessão ou requisição para o atendimento de situações previstas em leis específicas, ou para a ocupação de cargos de Natureza Especial, de provimento em comissão do Grupo-Direção e Assessoramento Superiores, DAS-6, DAS-5, DAS-4 ou equivalentes no âmbito do Ministério dos Transportes.” (NR) </w:t>
      </w:r>
    </w:p>
    <w:p w:rsidR="000E6552" w:rsidRPr="000E6552" w:rsidRDefault="000E6552" w:rsidP="000E6552">
      <w:pPr>
        <w:spacing w:before="100" w:beforeAutospacing="1" w:after="100" w:afterAutospacing="1" w:line="240" w:lineRule="auto"/>
        <w:ind w:firstLine="567"/>
        <w:rPr>
          <w:rFonts w:ascii="Arial" w:eastAsia="Times New Roman" w:hAnsi="Arial" w:cs="Arial"/>
          <w:color w:val="000000"/>
          <w:sz w:val="20"/>
          <w:szCs w:val="20"/>
          <w:lang w:eastAsia="pt-BR"/>
        </w:rPr>
      </w:pPr>
      <w:bookmarkStart w:id="142" w:name="art75"/>
      <w:bookmarkEnd w:id="142"/>
      <w:r w:rsidRPr="000E6552">
        <w:rPr>
          <w:rFonts w:ascii="Arial" w:eastAsia="Times New Roman" w:hAnsi="Arial" w:cs="Arial"/>
          <w:color w:val="000000"/>
          <w:sz w:val="20"/>
          <w:szCs w:val="20"/>
          <w:lang w:eastAsia="pt-BR"/>
        </w:rPr>
        <w:t>Art. 75.  O art. 4</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da Lei n</w:t>
      </w:r>
      <w:r w:rsidRPr="000E6552">
        <w:rPr>
          <w:rFonts w:ascii="Arial" w:eastAsia="Times New Roman" w:hAnsi="Arial" w:cs="Arial"/>
          <w:color w:val="000000"/>
          <w:sz w:val="20"/>
          <w:szCs w:val="20"/>
          <w:u w:val="single"/>
          <w:vertAlign w:val="superscript"/>
          <w:lang w:eastAsia="pt-BR"/>
        </w:rPr>
        <w:t>o</w:t>
      </w:r>
      <w:r w:rsidRPr="000E6552">
        <w:rPr>
          <w:rFonts w:ascii="Arial" w:eastAsia="Times New Roman" w:hAnsi="Arial" w:cs="Arial"/>
          <w:color w:val="000000"/>
          <w:sz w:val="20"/>
          <w:szCs w:val="20"/>
          <w:lang w:eastAsia="pt-BR"/>
        </w:rPr>
        <w:t> 11.345, de 14 de setembro de 2006, passa a vigorar com a seguinte redação: </w:t>
      </w:r>
    </w:p>
    <w:p w:rsidR="000E6552" w:rsidRPr="000E6552" w:rsidRDefault="000E6552" w:rsidP="000E6552">
      <w:pPr>
        <w:spacing w:beforeAutospacing="1" w:after="100" w:afterAutospacing="1" w:line="240" w:lineRule="auto"/>
        <w:rPr>
          <w:rFonts w:ascii="Arial" w:eastAsia="Times New Roman" w:hAnsi="Arial" w:cs="Arial"/>
          <w:color w:val="000000"/>
          <w:sz w:val="20"/>
          <w:szCs w:val="20"/>
          <w:lang w:eastAsia="pt-BR"/>
        </w:rPr>
      </w:pPr>
      <w:hyperlink r:id="rId316" w:anchor="art4%C2%A714" w:history="1">
        <w:r w:rsidRPr="000E6552">
          <w:rPr>
            <w:rFonts w:ascii="Arial" w:eastAsia="Times New Roman" w:hAnsi="Arial" w:cs="Arial"/>
            <w:color w:val="0000FF"/>
            <w:sz w:val="20"/>
            <w:szCs w:val="20"/>
            <w:u w:val="single"/>
            <w:lang w:eastAsia="pt-BR"/>
          </w:rPr>
          <w:t>“Art. 4</w:t>
        </w:r>
        <w:r w:rsidRPr="000E6552">
          <w:rPr>
            <w:rFonts w:ascii="Arial" w:eastAsia="Times New Roman" w:hAnsi="Arial" w:cs="Arial"/>
            <w:color w:val="0000FF"/>
            <w:sz w:val="20"/>
            <w:szCs w:val="20"/>
            <w:u w:val="single"/>
            <w:vertAlign w:val="superscript"/>
            <w:lang w:eastAsia="pt-BR"/>
          </w:rPr>
          <w:t>o</w:t>
        </w:r>
        <w:r w:rsidRPr="000E6552">
          <w:rPr>
            <w:rFonts w:ascii="Arial" w:eastAsia="Times New Roman" w:hAnsi="Arial" w:cs="Arial"/>
            <w:color w:val="0000FF"/>
            <w:sz w:val="20"/>
            <w:szCs w:val="20"/>
            <w:u w:val="single"/>
            <w:lang w:eastAsia="pt-BR"/>
          </w:rPr>
          <w:t> </w:t>
        </w:r>
      </w:hyperlink>
      <w:r w:rsidRPr="000E6552">
        <w:rPr>
          <w:rFonts w:ascii="Arial" w:eastAsia="Times New Roman" w:hAnsi="Arial" w:cs="Arial"/>
          <w:color w:val="000000"/>
          <w:sz w:val="20"/>
          <w:szCs w:val="20"/>
          <w:lang w:eastAsia="pt-BR"/>
        </w:rPr>
        <w:t>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 </w:t>
      </w:r>
    </w:p>
    <w:p w:rsidR="000E6552" w:rsidRPr="000E6552" w:rsidRDefault="000E6552" w:rsidP="000E6552">
      <w:pPr>
        <w:spacing w:before="100" w:beforeAutospacing="1" w:after="100" w:afterAutospacing="1" w:line="240" w:lineRule="auto"/>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 14.  Aplica-se o disposto no § 12 aos clubes sociais sem fins econômicos que comprovem a participação em competições oficiais em ao menos 3 (três) modalidades esportivas distintas, de acordo com certidão a ser expedida anualmente pela Confederação Brasileira de Clubes.” (NR) </w:t>
      </w:r>
    </w:p>
    <w:p w:rsidR="000E6552" w:rsidRPr="000E6552" w:rsidRDefault="000E6552" w:rsidP="000E6552">
      <w:pPr>
        <w:spacing w:before="100" w:beforeAutospacing="1" w:after="100" w:afterAutospacing="1" w:line="240" w:lineRule="auto"/>
        <w:ind w:firstLine="567"/>
        <w:rPr>
          <w:rFonts w:ascii="Arial" w:eastAsia="Times New Roman" w:hAnsi="Arial" w:cs="Arial"/>
          <w:color w:val="000000"/>
          <w:sz w:val="20"/>
          <w:szCs w:val="20"/>
          <w:lang w:eastAsia="pt-BR"/>
        </w:rPr>
      </w:pPr>
      <w:bookmarkStart w:id="143" w:name="art76"/>
      <w:bookmarkEnd w:id="143"/>
      <w:r w:rsidRPr="000E6552">
        <w:rPr>
          <w:rFonts w:ascii="Arial" w:eastAsia="Times New Roman" w:hAnsi="Arial" w:cs="Arial"/>
          <w:color w:val="000000"/>
          <w:sz w:val="20"/>
          <w:szCs w:val="20"/>
          <w:lang w:eastAsia="pt-BR"/>
        </w:rPr>
        <w:t>Art. 76.  O prazo previsto no </w:t>
      </w:r>
      <w:hyperlink r:id="rId317" w:anchor="art10" w:history="1">
        <w:r w:rsidRPr="000E6552">
          <w:rPr>
            <w:rFonts w:ascii="Arial" w:eastAsia="Times New Roman" w:hAnsi="Arial" w:cs="Arial"/>
            <w:color w:val="0000FF"/>
            <w:sz w:val="20"/>
            <w:szCs w:val="20"/>
            <w:u w:val="single"/>
            <w:lang w:eastAsia="pt-BR"/>
          </w:rPr>
          <w:t>art. 10 da Lei nº 11.345, de 14 de setembro de 2006</w:t>
        </w:r>
      </w:hyperlink>
      <w:r w:rsidRPr="000E6552">
        <w:rPr>
          <w:rFonts w:ascii="Arial" w:eastAsia="Times New Roman" w:hAnsi="Arial" w:cs="Arial"/>
          <w:color w:val="000000"/>
          <w:sz w:val="20"/>
          <w:szCs w:val="20"/>
          <w:lang w:eastAsia="pt-BR"/>
        </w:rPr>
        <w:t>, fica reaberto por 180 (cento e oitenta) dias contados da publicação desta Lei para as Santas Casas de Misericórdia, para as entidades de saúde de reabilitação física de deficientes sem fins econômicos e para os clubes sociais sem fins econômicos que comprovem a participação em competições oficiais em ao menos 3 (três) modalidades esportivas distintas, de acordo com certidão a ser expedida anualmente pela Confederação Brasileira de Clubes. </w:t>
      </w:r>
    </w:p>
    <w:p w:rsidR="000E6552" w:rsidRPr="000E6552" w:rsidRDefault="000E6552" w:rsidP="000E6552">
      <w:pPr>
        <w:spacing w:before="100" w:beforeAutospacing="1" w:after="100" w:afterAutospacing="1" w:line="240" w:lineRule="auto"/>
        <w:ind w:firstLine="567"/>
        <w:rPr>
          <w:rFonts w:ascii="Arial" w:eastAsia="Times New Roman" w:hAnsi="Arial" w:cs="Arial"/>
          <w:color w:val="000000"/>
          <w:sz w:val="20"/>
          <w:szCs w:val="20"/>
          <w:lang w:eastAsia="pt-BR"/>
        </w:rPr>
      </w:pPr>
      <w:bookmarkStart w:id="144" w:name="art77"/>
      <w:bookmarkEnd w:id="144"/>
      <w:r w:rsidRPr="000E6552">
        <w:rPr>
          <w:rFonts w:ascii="Arial" w:eastAsia="Times New Roman" w:hAnsi="Arial" w:cs="Arial"/>
          <w:color w:val="000000"/>
          <w:sz w:val="20"/>
          <w:szCs w:val="20"/>
          <w:lang w:eastAsia="pt-BR"/>
        </w:rPr>
        <w:t>Art. 77.  Fica prorrogada até 31 de dezembro de 2014 a vigência da </w:t>
      </w:r>
      <w:hyperlink r:id="rId318" w:history="1">
        <w:r w:rsidRPr="000E6552">
          <w:rPr>
            <w:rFonts w:ascii="Arial" w:eastAsia="Times New Roman" w:hAnsi="Arial" w:cs="Arial"/>
            <w:color w:val="0000FF"/>
            <w:sz w:val="20"/>
            <w:szCs w:val="20"/>
            <w:u w:val="single"/>
            <w:lang w:eastAsia="pt-BR"/>
          </w:rPr>
          <w:t>Lei n</w:t>
        </w:r>
        <w:r w:rsidRPr="000E6552">
          <w:rPr>
            <w:rFonts w:ascii="Arial" w:eastAsia="Times New Roman" w:hAnsi="Arial" w:cs="Arial"/>
            <w:color w:val="0000FF"/>
            <w:sz w:val="20"/>
            <w:szCs w:val="20"/>
            <w:u w:val="single"/>
            <w:vertAlign w:val="superscript"/>
            <w:lang w:eastAsia="pt-BR"/>
          </w:rPr>
          <w:t>o</w:t>
        </w:r>
        <w:r w:rsidRPr="000E6552">
          <w:rPr>
            <w:rFonts w:ascii="Arial" w:eastAsia="Times New Roman" w:hAnsi="Arial" w:cs="Arial"/>
            <w:color w:val="0000FF"/>
            <w:sz w:val="20"/>
            <w:szCs w:val="20"/>
            <w:u w:val="single"/>
            <w:lang w:eastAsia="pt-BR"/>
          </w:rPr>
          <w:t> 8.989, de 24 de fevereiro de 1995. </w:t>
        </w:r>
      </w:hyperlink>
    </w:p>
    <w:p w:rsidR="000E6552" w:rsidRPr="000E6552" w:rsidRDefault="000E6552" w:rsidP="000E6552">
      <w:pPr>
        <w:spacing w:before="100" w:beforeAutospacing="1" w:after="100" w:afterAutospacing="1" w:line="240" w:lineRule="auto"/>
        <w:ind w:firstLine="567"/>
        <w:rPr>
          <w:rFonts w:ascii="Arial" w:eastAsia="Times New Roman" w:hAnsi="Arial" w:cs="Arial"/>
          <w:color w:val="000000"/>
          <w:sz w:val="20"/>
          <w:szCs w:val="20"/>
          <w:lang w:eastAsia="pt-BR"/>
        </w:rPr>
      </w:pPr>
      <w:bookmarkStart w:id="145" w:name="art78"/>
      <w:bookmarkEnd w:id="145"/>
      <w:r w:rsidRPr="000E6552">
        <w:rPr>
          <w:rFonts w:ascii="Arial" w:eastAsia="Times New Roman" w:hAnsi="Arial" w:cs="Arial"/>
          <w:color w:val="000000"/>
          <w:sz w:val="20"/>
          <w:szCs w:val="20"/>
          <w:lang w:val="en-US" w:eastAsia="pt-BR"/>
        </w:rPr>
        <w:t>Art. 78.  </w:t>
      </w:r>
      <w:hyperlink r:id="rId319" w:history="1">
        <w:r w:rsidRPr="000E6552">
          <w:rPr>
            <w:rFonts w:ascii="Arial" w:eastAsia="Times New Roman" w:hAnsi="Arial" w:cs="Arial"/>
            <w:color w:val="0000FF"/>
            <w:sz w:val="20"/>
            <w:szCs w:val="20"/>
            <w:u w:val="single"/>
            <w:lang w:eastAsia="pt-BR"/>
          </w:rPr>
          <w:t>(VETADO)</w:t>
        </w:r>
      </w:hyperlink>
      <w:r w:rsidRPr="000E6552">
        <w:rPr>
          <w:rFonts w:ascii="Arial" w:eastAsia="Times New Roman" w:hAnsi="Arial" w:cs="Arial"/>
          <w:color w:val="000000"/>
          <w:sz w:val="20"/>
          <w:szCs w:val="20"/>
          <w:lang w:val="en-US" w:eastAsia="pt-BR"/>
        </w:rPr>
        <w:t> </w:t>
      </w:r>
    </w:p>
    <w:p w:rsidR="000E6552" w:rsidRPr="000E6552" w:rsidRDefault="000E6552" w:rsidP="000E6552">
      <w:pPr>
        <w:spacing w:before="100" w:beforeAutospacing="1" w:after="100" w:afterAutospacing="1" w:line="240" w:lineRule="auto"/>
        <w:ind w:firstLine="567"/>
        <w:rPr>
          <w:rFonts w:ascii="Arial" w:eastAsia="Times New Roman" w:hAnsi="Arial" w:cs="Arial"/>
          <w:color w:val="000000"/>
          <w:sz w:val="20"/>
          <w:szCs w:val="20"/>
          <w:lang w:eastAsia="pt-BR"/>
        </w:rPr>
      </w:pPr>
      <w:bookmarkStart w:id="146" w:name="art79"/>
      <w:bookmarkEnd w:id="146"/>
      <w:r w:rsidRPr="000E6552">
        <w:rPr>
          <w:rFonts w:ascii="Arial" w:eastAsia="Times New Roman" w:hAnsi="Arial" w:cs="Arial"/>
          <w:color w:val="000000"/>
          <w:sz w:val="20"/>
          <w:szCs w:val="20"/>
          <w:lang w:val="en-US" w:eastAsia="pt-BR"/>
        </w:rPr>
        <w:t>Art. 79.  </w:t>
      </w:r>
      <w:r w:rsidRPr="000E6552">
        <w:rPr>
          <w:rFonts w:ascii="Arial" w:eastAsia="Times New Roman" w:hAnsi="Arial" w:cs="Arial"/>
          <w:color w:val="000000"/>
          <w:sz w:val="20"/>
          <w:szCs w:val="20"/>
          <w:lang w:eastAsia="pt-BR"/>
        </w:rPr>
        <w:t>Ficam revogados: </w:t>
      </w:r>
    </w:p>
    <w:p w:rsidR="000E6552" w:rsidRPr="000E6552" w:rsidRDefault="000E6552" w:rsidP="000E6552">
      <w:pPr>
        <w:spacing w:before="100" w:beforeAutospacing="1" w:after="100" w:afterAutospacing="1" w:line="240" w:lineRule="auto"/>
        <w:ind w:firstLine="567"/>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I </w:t>
      </w:r>
      <w:r w:rsidRPr="000E6552">
        <w:rPr>
          <w:rFonts w:ascii="Arial" w:eastAsia="Times New Roman" w:hAnsi="Arial" w:cs="Arial"/>
          <w:strike/>
          <w:color w:val="000000"/>
          <w:sz w:val="20"/>
          <w:szCs w:val="20"/>
          <w:lang w:eastAsia="pt-BR"/>
        </w:rPr>
        <w:t>–</w:t>
      </w:r>
      <w:r w:rsidRPr="000E6552">
        <w:rPr>
          <w:rFonts w:ascii="Arial" w:eastAsia="Times New Roman" w:hAnsi="Arial" w:cs="Arial"/>
          <w:color w:val="000000"/>
          <w:sz w:val="20"/>
          <w:szCs w:val="20"/>
          <w:lang w:eastAsia="pt-BR"/>
        </w:rPr>
        <w:t> os </w:t>
      </w:r>
      <w:hyperlink r:id="rId320" w:anchor="art32%C2%A71" w:history="1">
        <w:r w:rsidRPr="000E6552">
          <w:rPr>
            <w:rFonts w:ascii="Arial" w:eastAsia="Times New Roman" w:hAnsi="Arial" w:cs="Arial"/>
            <w:color w:val="0000FF"/>
            <w:sz w:val="20"/>
            <w:szCs w:val="20"/>
            <w:u w:val="single"/>
            <w:lang w:eastAsia="pt-BR"/>
          </w:rPr>
          <w:t>§§ 1</w:t>
        </w:r>
        <w:r w:rsidRPr="000E6552">
          <w:rPr>
            <w:rFonts w:ascii="Arial" w:eastAsia="Times New Roman" w:hAnsi="Arial" w:cs="Arial"/>
            <w:color w:val="0000FF"/>
            <w:sz w:val="20"/>
            <w:szCs w:val="20"/>
            <w:u w:val="single"/>
            <w:vertAlign w:val="superscript"/>
            <w:lang w:eastAsia="pt-BR"/>
          </w:rPr>
          <w:t>o</w:t>
        </w:r>
      </w:hyperlink>
      <w:r w:rsidRPr="000E6552">
        <w:rPr>
          <w:rFonts w:ascii="Arial" w:eastAsia="Times New Roman" w:hAnsi="Arial" w:cs="Arial"/>
          <w:color w:val="000000"/>
          <w:sz w:val="20"/>
          <w:szCs w:val="20"/>
          <w:lang w:eastAsia="pt-BR"/>
        </w:rPr>
        <w:t> e </w:t>
      </w:r>
      <w:hyperlink r:id="rId321" w:anchor="art32%C2%A73" w:history="1">
        <w:r w:rsidRPr="000E6552">
          <w:rPr>
            <w:rFonts w:ascii="Arial" w:eastAsia="Times New Roman" w:hAnsi="Arial" w:cs="Arial"/>
            <w:color w:val="0000FF"/>
            <w:sz w:val="20"/>
            <w:szCs w:val="20"/>
            <w:u w:val="single"/>
            <w:lang w:eastAsia="pt-BR"/>
          </w:rPr>
          <w:t>3º a 8º do art. 32,</w:t>
        </w:r>
      </w:hyperlink>
      <w:r w:rsidRPr="000E6552">
        <w:rPr>
          <w:rFonts w:ascii="Arial" w:eastAsia="Times New Roman" w:hAnsi="Arial" w:cs="Arial"/>
          <w:color w:val="000000"/>
          <w:sz w:val="20"/>
          <w:szCs w:val="20"/>
          <w:lang w:eastAsia="pt-BR"/>
        </w:rPr>
        <w:t> o </w:t>
      </w:r>
      <w:hyperlink r:id="rId322" w:anchor="art34" w:history="1">
        <w:r w:rsidRPr="000E6552">
          <w:rPr>
            <w:rFonts w:ascii="Arial" w:eastAsia="Times New Roman" w:hAnsi="Arial" w:cs="Arial"/>
            <w:color w:val="0000FF"/>
            <w:sz w:val="20"/>
            <w:szCs w:val="20"/>
            <w:u w:val="single"/>
            <w:lang w:eastAsia="pt-BR"/>
          </w:rPr>
          <w:t>art. 34,</w:t>
        </w:r>
      </w:hyperlink>
      <w:r w:rsidRPr="000E6552">
        <w:rPr>
          <w:rFonts w:ascii="Arial" w:eastAsia="Times New Roman" w:hAnsi="Arial" w:cs="Arial"/>
          <w:color w:val="000000"/>
          <w:sz w:val="20"/>
          <w:szCs w:val="20"/>
          <w:lang w:eastAsia="pt-BR"/>
        </w:rPr>
        <w:t> os </w:t>
      </w:r>
      <w:hyperlink r:id="rId323" w:anchor="art35%C2%A71" w:history="1">
        <w:r w:rsidRPr="000E6552">
          <w:rPr>
            <w:rFonts w:ascii="Arial" w:eastAsia="Times New Roman" w:hAnsi="Arial" w:cs="Arial"/>
            <w:color w:val="0000FF"/>
            <w:sz w:val="20"/>
            <w:szCs w:val="20"/>
            <w:u w:val="single"/>
            <w:lang w:eastAsia="pt-BR"/>
          </w:rPr>
          <w:t>§§ 1º a 4º do art. 35</w:t>
        </w:r>
      </w:hyperlink>
      <w:r w:rsidRPr="000E6552">
        <w:rPr>
          <w:rFonts w:ascii="Arial" w:eastAsia="Times New Roman" w:hAnsi="Arial" w:cs="Arial"/>
          <w:color w:val="000000"/>
          <w:sz w:val="20"/>
          <w:szCs w:val="20"/>
          <w:lang w:eastAsia="pt-BR"/>
        </w:rPr>
        <w:t>, os </w:t>
      </w:r>
      <w:hyperlink r:id="rId324" w:anchor="art37%C2%A71" w:history="1">
        <w:r w:rsidRPr="000E6552">
          <w:rPr>
            <w:rFonts w:ascii="Arial" w:eastAsia="Times New Roman" w:hAnsi="Arial" w:cs="Arial"/>
            <w:color w:val="0000FF"/>
            <w:sz w:val="20"/>
            <w:szCs w:val="20"/>
            <w:u w:val="single"/>
            <w:lang w:eastAsia="pt-BR"/>
          </w:rPr>
          <w:t>§§ 1º e 2º do art. 37</w:t>
        </w:r>
      </w:hyperlink>
      <w:r w:rsidRPr="000E6552">
        <w:rPr>
          <w:rFonts w:ascii="Arial" w:eastAsia="Times New Roman" w:hAnsi="Arial" w:cs="Arial"/>
          <w:color w:val="000000"/>
          <w:sz w:val="20"/>
          <w:szCs w:val="20"/>
          <w:lang w:eastAsia="pt-BR"/>
        </w:rPr>
        <w:t>, os </w:t>
      </w:r>
      <w:hyperlink r:id="rId325" w:anchor="art38" w:history="1">
        <w:r w:rsidRPr="000E6552">
          <w:rPr>
            <w:rFonts w:ascii="Arial" w:eastAsia="Times New Roman" w:hAnsi="Arial" w:cs="Arial"/>
            <w:color w:val="0000FF"/>
            <w:sz w:val="20"/>
            <w:szCs w:val="20"/>
            <w:u w:val="single"/>
            <w:lang w:eastAsia="pt-BR"/>
          </w:rPr>
          <w:t>arts. 38</w:t>
        </w:r>
      </w:hyperlink>
      <w:r w:rsidRPr="000E6552">
        <w:rPr>
          <w:rFonts w:ascii="Arial" w:eastAsia="Times New Roman" w:hAnsi="Arial" w:cs="Arial"/>
          <w:color w:val="000000"/>
          <w:sz w:val="20"/>
          <w:szCs w:val="20"/>
          <w:lang w:eastAsia="pt-BR"/>
        </w:rPr>
        <w:t> e </w:t>
      </w:r>
      <w:hyperlink r:id="rId326" w:anchor="art41" w:history="1">
        <w:r w:rsidRPr="000E6552">
          <w:rPr>
            <w:rFonts w:ascii="Arial" w:eastAsia="Times New Roman" w:hAnsi="Arial" w:cs="Arial"/>
            <w:color w:val="0000FF"/>
            <w:sz w:val="20"/>
            <w:szCs w:val="20"/>
            <w:u w:val="single"/>
            <w:lang w:eastAsia="pt-BR"/>
          </w:rPr>
          <w:t>41,</w:t>
        </w:r>
      </w:hyperlink>
      <w:r w:rsidRPr="000E6552">
        <w:rPr>
          <w:rFonts w:ascii="Arial" w:eastAsia="Times New Roman" w:hAnsi="Arial" w:cs="Arial"/>
          <w:color w:val="000000"/>
          <w:sz w:val="20"/>
          <w:szCs w:val="20"/>
          <w:lang w:eastAsia="pt-BR"/>
        </w:rPr>
        <w:t> o </w:t>
      </w:r>
      <w:hyperlink r:id="rId327" w:anchor="art47%C2%A78" w:history="1">
        <w:r w:rsidRPr="000E6552">
          <w:rPr>
            <w:rFonts w:ascii="Arial" w:eastAsia="Times New Roman" w:hAnsi="Arial" w:cs="Arial"/>
            <w:color w:val="0000FF"/>
            <w:sz w:val="20"/>
            <w:szCs w:val="20"/>
            <w:u w:val="single"/>
            <w:lang w:eastAsia="pt-BR"/>
          </w:rPr>
          <w:t>§ 8º do art. 47</w:t>
        </w:r>
      </w:hyperlink>
      <w:r w:rsidRPr="000E6552">
        <w:rPr>
          <w:rFonts w:ascii="Arial" w:eastAsia="Times New Roman" w:hAnsi="Arial" w:cs="Arial"/>
          <w:color w:val="000000"/>
          <w:sz w:val="20"/>
          <w:szCs w:val="20"/>
          <w:lang w:eastAsia="pt-BR"/>
        </w:rPr>
        <w:t>, o </w:t>
      </w:r>
      <w:hyperlink r:id="rId328" w:anchor="art49%C2%A72" w:history="1">
        <w:r w:rsidRPr="000E6552">
          <w:rPr>
            <w:rFonts w:ascii="Arial" w:eastAsia="Times New Roman" w:hAnsi="Arial" w:cs="Arial"/>
            <w:color w:val="0000FF"/>
            <w:sz w:val="20"/>
            <w:szCs w:val="20"/>
            <w:u w:val="single"/>
            <w:lang w:eastAsia="pt-BR"/>
          </w:rPr>
          <w:t>§ 2º do art. 49,</w:t>
        </w:r>
      </w:hyperlink>
      <w:r w:rsidRPr="000E6552">
        <w:rPr>
          <w:rFonts w:ascii="Arial" w:eastAsia="Times New Roman" w:hAnsi="Arial" w:cs="Arial"/>
          <w:color w:val="000000"/>
          <w:sz w:val="20"/>
          <w:szCs w:val="20"/>
          <w:lang w:eastAsia="pt-BR"/>
        </w:rPr>
        <w:t> o </w:t>
      </w:r>
      <w:hyperlink r:id="rId329" w:anchor="art52p" w:history="1">
        <w:r w:rsidRPr="000E6552">
          <w:rPr>
            <w:rFonts w:ascii="Arial" w:eastAsia="Times New Roman" w:hAnsi="Arial" w:cs="Arial"/>
            <w:color w:val="0000FF"/>
            <w:sz w:val="20"/>
            <w:szCs w:val="20"/>
            <w:u w:val="single"/>
            <w:lang w:eastAsia="pt-BR"/>
          </w:rPr>
          <w:t>parágrafo único do art. 52</w:t>
        </w:r>
      </w:hyperlink>
      <w:r w:rsidRPr="000E6552">
        <w:rPr>
          <w:rFonts w:ascii="Arial" w:eastAsia="Times New Roman" w:hAnsi="Arial" w:cs="Arial"/>
          <w:color w:val="000000"/>
          <w:sz w:val="20"/>
          <w:szCs w:val="20"/>
          <w:lang w:eastAsia="pt-BR"/>
        </w:rPr>
        <w:t>, o </w:t>
      </w:r>
      <w:hyperlink r:id="rId330" w:anchor="art80ii" w:history="1">
        <w:r w:rsidRPr="000E6552">
          <w:rPr>
            <w:rFonts w:ascii="Arial" w:eastAsia="Times New Roman" w:hAnsi="Arial" w:cs="Arial"/>
            <w:color w:val="0000FF"/>
            <w:sz w:val="20"/>
            <w:szCs w:val="20"/>
            <w:u w:val="single"/>
            <w:lang w:eastAsia="pt-BR"/>
          </w:rPr>
          <w:t>inciso II do caput do art. 80,</w:t>
        </w:r>
      </w:hyperlink>
      <w:r w:rsidRPr="000E6552">
        <w:rPr>
          <w:rFonts w:ascii="Arial" w:eastAsia="Times New Roman" w:hAnsi="Arial" w:cs="Arial"/>
          <w:color w:val="000000"/>
          <w:sz w:val="20"/>
          <w:szCs w:val="20"/>
          <w:lang w:eastAsia="pt-BR"/>
        </w:rPr>
        <w:t> o </w:t>
      </w:r>
      <w:hyperlink r:id="rId331" w:anchor="art81" w:history="1">
        <w:r w:rsidRPr="000E6552">
          <w:rPr>
            <w:rFonts w:ascii="Arial" w:eastAsia="Times New Roman" w:hAnsi="Arial" w:cs="Arial"/>
            <w:color w:val="0000FF"/>
            <w:sz w:val="20"/>
            <w:szCs w:val="20"/>
            <w:u w:val="single"/>
            <w:lang w:eastAsia="pt-BR"/>
          </w:rPr>
          <w:t>art. 81</w:t>
        </w:r>
      </w:hyperlink>
      <w:r w:rsidRPr="000E6552">
        <w:rPr>
          <w:rFonts w:ascii="Arial" w:eastAsia="Times New Roman" w:hAnsi="Arial" w:cs="Arial"/>
          <w:color w:val="000000"/>
          <w:sz w:val="20"/>
          <w:szCs w:val="20"/>
          <w:lang w:eastAsia="pt-BR"/>
        </w:rPr>
        <w:t>, os </w:t>
      </w:r>
      <w:hyperlink r:id="rId332" w:anchor="art89%C2%A71" w:history="1">
        <w:r w:rsidRPr="000E6552">
          <w:rPr>
            <w:rFonts w:ascii="Arial" w:eastAsia="Times New Roman" w:hAnsi="Arial" w:cs="Arial"/>
            <w:color w:val="0000FF"/>
            <w:sz w:val="20"/>
            <w:szCs w:val="20"/>
            <w:u w:val="single"/>
            <w:lang w:eastAsia="pt-BR"/>
          </w:rPr>
          <w:t>§§ 1º, 2º, 3º, 5º, 6º e 7º do art. 89 </w:t>
        </w:r>
      </w:hyperlink>
      <w:r w:rsidRPr="000E6552">
        <w:rPr>
          <w:rFonts w:ascii="Arial" w:eastAsia="Times New Roman" w:hAnsi="Arial" w:cs="Arial"/>
          <w:color w:val="000000"/>
          <w:sz w:val="20"/>
          <w:szCs w:val="20"/>
          <w:lang w:eastAsia="pt-BR"/>
        </w:rPr>
        <w:t>e o </w:t>
      </w:r>
      <w:hyperlink r:id="rId333" w:anchor="art93p" w:history="1">
        <w:r w:rsidRPr="000E6552">
          <w:rPr>
            <w:rFonts w:ascii="Arial" w:eastAsia="Times New Roman" w:hAnsi="Arial" w:cs="Arial"/>
            <w:color w:val="0000FF"/>
            <w:sz w:val="20"/>
            <w:szCs w:val="20"/>
            <w:u w:val="single"/>
            <w:lang w:eastAsia="pt-BR"/>
          </w:rPr>
          <w:t>parágrafo único do art. 93 da Lei nº 8.212, de 24 de julho de 1991</w:t>
        </w:r>
      </w:hyperlink>
      <w:r w:rsidRPr="000E6552">
        <w:rPr>
          <w:rFonts w:ascii="Arial" w:eastAsia="Times New Roman" w:hAnsi="Arial" w:cs="Arial"/>
          <w:color w:val="000000"/>
          <w:sz w:val="20"/>
          <w:szCs w:val="20"/>
          <w:lang w:eastAsia="pt-BR"/>
        </w:rPr>
        <w:t>; </w:t>
      </w:r>
    </w:p>
    <w:p w:rsidR="000E6552" w:rsidRPr="000E6552" w:rsidRDefault="000E6552" w:rsidP="000E6552">
      <w:pPr>
        <w:spacing w:before="100" w:beforeAutospacing="1" w:after="100" w:afterAutospacing="1" w:line="240" w:lineRule="auto"/>
        <w:ind w:firstLine="567"/>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II – o </w:t>
      </w:r>
      <w:hyperlink r:id="rId334" w:anchor="art60" w:history="1">
        <w:r w:rsidRPr="000E6552">
          <w:rPr>
            <w:rFonts w:ascii="Arial" w:eastAsia="Times New Roman" w:hAnsi="Arial" w:cs="Arial"/>
            <w:color w:val="0000FF"/>
            <w:sz w:val="20"/>
            <w:szCs w:val="20"/>
            <w:u w:val="single"/>
            <w:lang w:eastAsia="pt-BR"/>
          </w:rPr>
          <w:t>art. 60 da Lei n</w:t>
        </w:r>
        <w:r w:rsidRPr="000E6552">
          <w:rPr>
            <w:rFonts w:ascii="Arial" w:eastAsia="Times New Roman" w:hAnsi="Arial" w:cs="Arial"/>
            <w:color w:val="0000FF"/>
            <w:sz w:val="20"/>
            <w:szCs w:val="20"/>
            <w:u w:val="single"/>
            <w:vertAlign w:val="superscript"/>
            <w:lang w:eastAsia="pt-BR"/>
          </w:rPr>
          <w:t>o</w:t>
        </w:r>
        <w:r w:rsidRPr="000E6552">
          <w:rPr>
            <w:rFonts w:ascii="Arial" w:eastAsia="Times New Roman" w:hAnsi="Arial" w:cs="Arial"/>
            <w:color w:val="0000FF"/>
            <w:sz w:val="20"/>
            <w:szCs w:val="20"/>
            <w:u w:val="single"/>
            <w:lang w:eastAsia="pt-BR"/>
          </w:rPr>
          <w:t> 8.383, de 30 de dezembro de 1991; </w:t>
        </w:r>
      </w:hyperlink>
    </w:p>
    <w:p w:rsidR="000E6552" w:rsidRPr="000E6552" w:rsidRDefault="000E6552" w:rsidP="000E6552">
      <w:pPr>
        <w:spacing w:before="100" w:beforeAutospacing="1" w:after="100" w:afterAutospacing="1" w:line="240" w:lineRule="auto"/>
        <w:ind w:firstLine="567"/>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III – o </w:t>
      </w:r>
      <w:hyperlink r:id="rId335" w:anchor="art133p" w:history="1">
        <w:r w:rsidRPr="000E6552">
          <w:rPr>
            <w:rFonts w:ascii="Arial" w:eastAsia="Times New Roman" w:hAnsi="Arial" w:cs="Arial"/>
            <w:color w:val="0000FF"/>
            <w:sz w:val="20"/>
            <w:szCs w:val="20"/>
            <w:u w:val="single"/>
            <w:lang w:eastAsia="pt-BR"/>
          </w:rPr>
          <w:t>parágrafo único do art. 133 da Lei n</w:t>
        </w:r>
        <w:r w:rsidRPr="000E6552">
          <w:rPr>
            <w:rFonts w:ascii="Arial" w:eastAsia="Times New Roman" w:hAnsi="Arial" w:cs="Arial"/>
            <w:color w:val="0000FF"/>
            <w:sz w:val="20"/>
            <w:szCs w:val="20"/>
            <w:u w:val="single"/>
            <w:vertAlign w:val="superscript"/>
            <w:lang w:eastAsia="pt-BR"/>
          </w:rPr>
          <w:t>o</w:t>
        </w:r>
        <w:r w:rsidRPr="000E6552">
          <w:rPr>
            <w:rFonts w:ascii="Arial" w:eastAsia="Times New Roman" w:hAnsi="Arial" w:cs="Arial"/>
            <w:color w:val="0000FF"/>
            <w:sz w:val="20"/>
            <w:szCs w:val="20"/>
            <w:u w:val="single"/>
            <w:lang w:eastAsia="pt-BR"/>
          </w:rPr>
          <w:t> 8.213, de 24 de julho de 1991; </w:t>
        </w:r>
      </w:hyperlink>
    </w:p>
    <w:p w:rsidR="000E6552" w:rsidRPr="000E6552" w:rsidRDefault="000E6552" w:rsidP="000E6552">
      <w:pPr>
        <w:spacing w:before="100" w:beforeAutospacing="1" w:after="100" w:afterAutospacing="1" w:line="240" w:lineRule="auto"/>
        <w:ind w:firstLine="567"/>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IV – o </w:t>
      </w:r>
      <w:hyperlink r:id="rId336" w:anchor="art7" w:history="1">
        <w:r w:rsidRPr="000E6552">
          <w:rPr>
            <w:rFonts w:ascii="Arial" w:eastAsia="Times New Roman" w:hAnsi="Arial" w:cs="Arial"/>
            <w:color w:val="0000FF"/>
            <w:sz w:val="20"/>
            <w:szCs w:val="20"/>
            <w:u w:val="single"/>
            <w:lang w:eastAsia="pt-BR"/>
          </w:rPr>
          <w:t>art. 7</w:t>
        </w:r>
        <w:r w:rsidRPr="000E6552">
          <w:rPr>
            <w:rFonts w:ascii="Arial" w:eastAsia="Times New Roman" w:hAnsi="Arial" w:cs="Arial"/>
            <w:color w:val="0000FF"/>
            <w:sz w:val="20"/>
            <w:szCs w:val="20"/>
            <w:u w:val="single"/>
            <w:vertAlign w:val="superscript"/>
            <w:lang w:eastAsia="pt-BR"/>
          </w:rPr>
          <w:t>o</w:t>
        </w:r>
        <w:r w:rsidRPr="000E6552">
          <w:rPr>
            <w:rFonts w:ascii="Arial" w:eastAsia="Times New Roman" w:hAnsi="Arial" w:cs="Arial"/>
            <w:color w:val="0000FF"/>
            <w:sz w:val="20"/>
            <w:szCs w:val="20"/>
            <w:u w:val="single"/>
            <w:lang w:eastAsia="pt-BR"/>
          </w:rPr>
          <w:t> da Lei n</w:t>
        </w:r>
        <w:r w:rsidRPr="000E6552">
          <w:rPr>
            <w:rFonts w:ascii="Arial" w:eastAsia="Times New Roman" w:hAnsi="Arial" w:cs="Arial"/>
            <w:color w:val="0000FF"/>
            <w:sz w:val="20"/>
            <w:szCs w:val="20"/>
            <w:u w:val="single"/>
            <w:vertAlign w:val="superscript"/>
            <w:lang w:eastAsia="pt-BR"/>
          </w:rPr>
          <w:t>o</w:t>
        </w:r>
        <w:r w:rsidRPr="000E6552">
          <w:rPr>
            <w:rFonts w:ascii="Arial" w:eastAsia="Times New Roman" w:hAnsi="Arial" w:cs="Arial"/>
            <w:color w:val="0000FF"/>
            <w:sz w:val="20"/>
            <w:szCs w:val="20"/>
            <w:u w:val="single"/>
            <w:lang w:eastAsia="pt-BR"/>
          </w:rPr>
          <w:t> 9.469, de 10 de julho de 1997; </w:t>
        </w:r>
      </w:hyperlink>
    </w:p>
    <w:p w:rsidR="000E6552" w:rsidRPr="000E6552" w:rsidRDefault="000E6552" w:rsidP="000E6552">
      <w:pPr>
        <w:spacing w:before="100" w:beforeAutospacing="1" w:after="100" w:afterAutospacing="1" w:line="240" w:lineRule="auto"/>
        <w:ind w:firstLine="567"/>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V – o </w:t>
      </w:r>
      <w:hyperlink r:id="rId337" w:anchor="art10p" w:history="1">
        <w:r w:rsidRPr="000E6552">
          <w:rPr>
            <w:rFonts w:ascii="Arial" w:eastAsia="Times New Roman" w:hAnsi="Arial" w:cs="Arial"/>
            <w:color w:val="0000FF"/>
            <w:sz w:val="20"/>
            <w:szCs w:val="20"/>
            <w:u w:val="single"/>
            <w:lang w:eastAsia="pt-BR"/>
          </w:rPr>
          <w:t>parágrafo único do art. 10</w:t>
        </w:r>
      </w:hyperlink>
      <w:r w:rsidRPr="000E6552">
        <w:rPr>
          <w:rFonts w:ascii="Arial" w:eastAsia="Times New Roman" w:hAnsi="Arial" w:cs="Arial"/>
          <w:color w:val="000000"/>
          <w:sz w:val="20"/>
          <w:szCs w:val="20"/>
          <w:lang w:eastAsia="pt-BR"/>
        </w:rPr>
        <w:t>, os </w:t>
      </w:r>
      <w:hyperlink r:id="rId338" w:anchor="art11%C2%A74" w:history="1">
        <w:r w:rsidRPr="000E6552">
          <w:rPr>
            <w:rFonts w:ascii="Arial" w:eastAsia="Times New Roman" w:hAnsi="Arial" w:cs="Arial"/>
            <w:color w:val="0000FF"/>
            <w:sz w:val="20"/>
            <w:szCs w:val="20"/>
            <w:u w:val="single"/>
            <w:lang w:eastAsia="pt-BR"/>
          </w:rPr>
          <w:t>§§ 4º ao 9º do art. 11</w:t>
        </w:r>
      </w:hyperlink>
      <w:r w:rsidRPr="000E6552">
        <w:rPr>
          <w:rFonts w:ascii="Arial" w:eastAsia="Times New Roman" w:hAnsi="Arial" w:cs="Arial"/>
          <w:color w:val="000000"/>
          <w:sz w:val="20"/>
          <w:szCs w:val="20"/>
          <w:lang w:eastAsia="pt-BR"/>
        </w:rPr>
        <w:t> e o </w:t>
      </w:r>
      <w:hyperlink r:id="rId339" w:anchor="art14p" w:history="1">
        <w:r w:rsidRPr="000E6552">
          <w:rPr>
            <w:rFonts w:ascii="Arial" w:eastAsia="Times New Roman" w:hAnsi="Arial" w:cs="Arial"/>
            <w:color w:val="0000FF"/>
            <w:sz w:val="20"/>
            <w:szCs w:val="20"/>
            <w:u w:val="single"/>
            <w:lang w:eastAsia="pt-BR"/>
          </w:rPr>
          <w:t>parágrafo único do art. 14 da Lei nº 10.522, de 19 de julho de 2002; </w:t>
        </w:r>
      </w:hyperlink>
    </w:p>
    <w:p w:rsidR="000E6552" w:rsidRPr="000E6552" w:rsidRDefault="000E6552" w:rsidP="000E6552">
      <w:pPr>
        <w:spacing w:before="100" w:beforeAutospacing="1" w:after="100" w:afterAutospacing="1" w:line="240" w:lineRule="auto"/>
        <w:ind w:firstLine="567"/>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VI – o </w:t>
      </w:r>
      <w:hyperlink r:id="rId340" w:anchor="art15p" w:history="1">
        <w:r w:rsidRPr="000E6552">
          <w:rPr>
            <w:rFonts w:ascii="Arial" w:eastAsia="Times New Roman" w:hAnsi="Arial" w:cs="Arial"/>
            <w:color w:val="0000FF"/>
            <w:sz w:val="20"/>
            <w:szCs w:val="20"/>
            <w:u w:val="single"/>
            <w:lang w:eastAsia="pt-BR"/>
          </w:rPr>
          <w:t>parágrafo único do art. 15 do Decreto n</w:t>
        </w:r>
        <w:r w:rsidRPr="000E6552">
          <w:rPr>
            <w:rFonts w:ascii="Arial" w:eastAsia="Times New Roman" w:hAnsi="Arial" w:cs="Arial"/>
            <w:color w:val="0000FF"/>
            <w:sz w:val="20"/>
            <w:szCs w:val="20"/>
            <w:u w:val="single"/>
            <w:vertAlign w:val="superscript"/>
            <w:lang w:eastAsia="pt-BR"/>
          </w:rPr>
          <w:t>o</w:t>
        </w:r>
        <w:r w:rsidRPr="000E6552">
          <w:rPr>
            <w:rFonts w:ascii="Arial" w:eastAsia="Times New Roman" w:hAnsi="Arial" w:cs="Arial"/>
            <w:color w:val="0000FF"/>
            <w:sz w:val="20"/>
            <w:szCs w:val="20"/>
            <w:u w:val="single"/>
            <w:lang w:eastAsia="pt-BR"/>
          </w:rPr>
          <w:t> 70.235, de 6 de março de 1972</w:t>
        </w:r>
      </w:hyperlink>
      <w:r w:rsidRPr="000E6552">
        <w:rPr>
          <w:rFonts w:ascii="Arial" w:eastAsia="Times New Roman" w:hAnsi="Arial" w:cs="Arial"/>
          <w:color w:val="000000"/>
          <w:sz w:val="20"/>
          <w:szCs w:val="20"/>
          <w:lang w:eastAsia="pt-BR"/>
        </w:rPr>
        <w:t>; </w:t>
      </w:r>
    </w:p>
    <w:p w:rsidR="000E6552" w:rsidRPr="000E6552" w:rsidRDefault="000E6552" w:rsidP="000E6552">
      <w:pPr>
        <w:spacing w:before="100" w:beforeAutospacing="1" w:after="100" w:afterAutospacing="1" w:line="240" w:lineRule="auto"/>
        <w:ind w:firstLine="567"/>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VII – o </w:t>
      </w:r>
      <w:hyperlink r:id="rId341" w:anchor="art13" w:history="1">
        <w:r w:rsidRPr="000E6552">
          <w:rPr>
            <w:rFonts w:ascii="Arial" w:eastAsia="Times New Roman" w:hAnsi="Arial" w:cs="Arial"/>
            <w:color w:val="0000FF"/>
            <w:sz w:val="20"/>
            <w:szCs w:val="20"/>
            <w:u w:val="single"/>
            <w:lang w:eastAsia="pt-BR"/>
          </w:rPr>
          <w:t>art. 13 da Lei n</w:t>
        </w:r>
        <w:r w:rsidRPr="000E6552">
          <w:rPr>
            <w:rFonts w:ascii="Arial" w:eastAsia="Times New Roman" w:hAnsi="Arial" w:cs="Arial"/>
            <w:color w:val="0000FF"/>
            <w:sz w:val="20"/>
            <w:szCs w:val="20"/>
            <w:u w:val="single"/>
            <w:vertAlign w:val="superscript"/>
            <w:lang w:eastAsia="pt-BR"/>
          </w:rPr>
          <w:t>o</w:t>
        </w:r>
        <w:r w:rsidRPr="000E6552">
          <w:rPr>
            <w:rFonts w:ascii="Arial" w:eastAsia="Times New Roman" w:hAnsi="Arial" w:cs="Arial"/>
            <w:color w:val="0000FF"/>
            <w:sz w:val="20"/>
            <w:szCs w:val="20"/>
            <w:u w:val="single"/>
            <w:lang w:eastAsia="pt-BR"/>
          </w:rPr>
          <w:t> 8.620, de 5 de janeiro de 1993; </w:t>
        </w:r>
      </w:hyperlink>
    </w:p>
    <w:p w:rsidR="000E6552" w:rsidRPr="000E6552" w:rsidRDefault="000E6552" w:rsidP="000E6552">
      <w:pPr>
        <w:spacing w:before="100" w:beforeAutospacing="1" w:after="100" w:afterAutospacing="1" w:line="240" w:lineRule="auto"/>
        <w:ind w:firstLine="567"/>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lastRenderedPageBreak/>
        <w:t>VIII – os </w:t>
      </w:r>
      <w:hyperlink r:id="rId342" w:anchor="art84%C2%A71" w:history="1">
        <w:r w:rsidRPr="000E6552">
          <w:rPr>
            <w:rFonts w:ascii="Arial" w:eastAsia="Times New Roman" w:hAnsi="Arial" w:cs="Arial"/>
            <w:color w:val="0000FF"/>
            <w:sz w:val="20"/>
            <w:szCs w:val="20"/>
            <w:u w:val="single"/>
            <w:lang w:eastAsia="pt-BR"/>
          </w:rPr>
          <w:t>§§ 1</w:t>
        </w:r>
        <w:r w:rsidRPr="000E6552">
          <w:rPr>
            <w:rFonts w:ascii="Arial" w:eastAsia="Times New Roman" w:hAnsi="Arial" w:cs="Arial"/>
            <w:color w:val="0000FF"/>
            <w:sz w:val="20"/>
            <w:szCs w:val="20"/>
            <w:u w:val="single"/>
            <w:vertAlign w:val="superscript"/>
            <w:lang w:eastAsia="pt-BR"/>
          </w:rPr>
          <w:t>o</w:t>
        </w:r>
        <w:r w:rsidRPr="000E6552">
          <w:rPr>
            <w:rFonts w:ascii="Arial" w:eastAsia="Times New Roman" w:hAnsi="Arial" w:cs="Arial"/>
            <w:color w:val="0000FF"/>
            <w:sz w:val="20"/>
            <w:szCs w:val="20"/>
            <w:u w:val="single"/>
            <w:lang w:eastAsia="pt-BR"/>
          </w:rPr>
          <w:t>, 2</w:t>
        </w:r>
        <w:r w:rsidRPr="000E6552">
          <w:rPr>
            <w:rFonts w:ascii="Arial" w:eastAsia="Times New Roman" w:hAnsi="Arial" w:cs="Arial"/>
            <w:color w:val="0000FF"/>
            <w:sz w:val="20"/>
            <w:szCs w:val="20"/>
            <w:u w:val="single"/>
            <w:vertAlign w:val="superscript"/>
            <w:lang w:eastAsia="pt-BR"/>
          </w:rPr>
          <w:t>o</w:t>
        </w:r>
        <w:r w:rsidRPr="000E6552">
          <w:rPr>
            <w:rFonts w:ascii="Arial" w:eastAsia="Times New Roman" w:hAnsi="Arial" w:cs="Arial"/>
            <w:color w:val="0000FF"/>
            <w:sz w:val="20"/>
            <w:szCs w:val="20"/>
            <w:u w:val="single"/>
            <w:lang w:eastAsia="pt-BR"/>
          </w:rPr>
          <w:t> e 3</w:t>
        </w:r>
        <w:r w:rsidRPr="000E6552">
          <w:rPr>
            <w:rFonts w:ascii="Arial" w:eastAsia="Times New Roman" w:hAnsi="Arial" w:cs="Arial"/>
            <w:color w:val="0000FF"/>
            <w:sz w:val="20"/>
            <w:szCs w:val="20"/>
            <w:u w:val="single"/>
            <w:vertAlign w:val="superscript"/>
            <w:lang w:eastAsia="pt-BR"/>
          </w:rPr>
          <w:t>o</w:t>
        </w:r>
        <w:r w:rsidRPr="000E6552">
          <w:rPr>
            <w:rFonts w:ascii="Arial" w:eastAsia="Times New Roman" w:hAnsi="Arial" w:cs="Arial"/>
            <w:color w:val="0000FF"/>
            <w:sz w:val="20"/>
            <w:szCs w:val="20"/>
            <w:u w:val="single"/>
            <w:lang w:eastAsia="pt-BR"/>
          </w:rPr>
          <w:t> do art. 84 do Decreto-Lei n</w:t>
        </w:r>
        <w:r w:rsidRPr="000E6552">
          <w:rPr>
            <w:rFonts w:ascii="Arial" w:eastAsia="Times New Roman" w:hAnsi="Arial" w:cs="Arial"/>
            <w:color w:val="0000FF"/>
            <w:sz w:val="20"/>
            <w:szCs w:val="20"/>
            <w:u w:val="single"/>
            <w:vertAlign w:val="superscript"/>
            <w:lang w:eastAsia="pt-BR"/>
          </w:rPr>
          <w:t>o</w:t>
        </w:r>
        <w:r w:rsidRPr="000E6552">
          <w:rPr>
            <w:rFonts w:ascii="Arial" w:eastAsia="Times New Roman" w:hAnsi="Arial" w:cs="Arial"/>
            <w:color w:val="0000FF"/>
            <w:sz w:val="20"/>
            <w:szCs w:val="20"/>
            <w:u w:val="single"/>
            <w:lang w:eastAsia="pt-BR"/>
          </w:rPr>
          <w:t> 73, de 21 de novembro de 1966; </w:t>
        </w:r>
      </w:hyperlink>
    </w:p>
    <w:p w:rsidR="000E6552" w:rsidRPr="000E6552" w:rsidRDefault="000E6552" w:rsidP="000E6552">
      <w:pPr>
        <w:spacing w:before="100" w:beforeAutospacing="1" w:after="100" w:afterAutospacing="1" w:line="240" w:lineRule="auto"/>
        <w:ind w:firstLine="567"/>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IX – o </w:t>
      </w:r>
      <w:hyperlink r:id="rId343" w:anchor="art1" w:history="1">
        <w:r w:rsidRPr="000E6552">
          <w:rPr>
            <w:rFonts w:ascii="Arial" w:eastAsia="Times New Roman" w:hAnsi="Arial" w:cs="Arial"/>
            <w:color w:val="0000FF"/>
            <w:sz w:val="20"/>
            <w:szCs w:val="20"/>
            <w:u w:val="single"/>
            <w:lang w:eastAsia="pt-BR"/>
          </w:rPr>
          <w:t>art. 1</w:t>
        </w:r>
        <w:r w:rsidRPr="000E6552">
          <w:rPr>
            <w:rFonts w:ascii="Arial" w:eastAsia="Times New Roman" w:hAnsi="Arial" w:cs="Arial"/>
            <w:color w:val="0000FF"/>
            <w:sz w:val="20"/>
            <w:szCs w:val="20"/>
            <w:u w:val="single"/>
            <w:vertAlign w:val="superscript"/>
            <w:lang w:eastAsia="pt-BR"/>
          </w:rPr>
          <w:t>o</w:t>
        </w:r>
        <w:r w:rsidRPr="000E6552">
          <w:rPr>
            <w:rFonts w:ascii="Arial" w:eastAsia="Times New Roman" w:hAnsi="Arial" w:cs="Arial"/>
            <w:color w:val="0000FF"/>
            <w:sz w:val="20"/>
            <w:szCs w:val="20"/>
            <w:u w:val="single"/>
            <w:lang w:eastAsia="pt-BR"/>
          </w:rPr>
          <w:t> da Lei n</w:t>
        </w:r>
        <w:r w:rsidRPr="000E6552">
          <w:rPr>
            <w:rFonts w:ascii="Arial" w:eastAsia="Times New Roman" w:hAnsi="Arial" w:cs="Arial"/>
            <w:color w:val="0000FF"/>
            <w:sz w:val="20"/>
            <w:szCs w:val="20"/>
            <w:u w:val="single"/>
            <w:vertAlign w:val="superscript"/>
            <w:lang w:eastAsia="pt-BR"/>
          </w:rPr>
          <w:t>o</w:t>
        </w:r>
        <w:r w:rsidRPr="000E6552">
          <w:rPr>
            <w:rFonts w:ascii="Arial" w:eastAsia="Times New Roman" w:hAnsi="Arial" w:cs="Arial"/>
            <w:color w:val="0000FF"/>
            <w:sz w:val="20"/>
            <w:szCs w:val="20"/>
            <w:u w:val="single"/>
            <w:lang w:eastAsia="pt-BR"/>
          </w:rPr>
          <w:t> 10.190, de 14 de fevereiro de 2001</w:t>
        </w:r>
      </w:hyperlink>
      <w:r w:rsidRPr="000E6552">
        <w:rPr>
          <w:rFonts w:ascii="Arial" w:eastAsia="Times New Roman" w:hAnsi="Arial" w:cs="Arial"/>
          <w:color w:val="000000"/>
          <w:sz w:val="20"/>
          <w:szCs w:val="20"/>
          <w:lang w:eastAsia="pt-BR"/>
        </w:rPr>
        <w:t>, na parte em que altera o </w:t>
      </w:r>
      <w:hyperlink r:id="rId344" w:anchor="art84" w:history="1">
        <w:r w:rsidRPr="000E6552">
          <w:rPr>
            <w:rFonts w:ascii="Arial" w:eastAsia="Times New Roman" w:hAnsi="Arial" w:cs="Arial"/>
            <w:color w:val="0000FF"/>
            <w:sz w:val="20"/>
            <w:szCs w:val="20"/>
            <w:u w:val="single"/>
            <w:lang w:eastAsia="pt-BR"/>
          </w:rPr>
          <w:t>art. 84 do Decreto-Lei nº 73, de 21 de novembro de 1966; </w:t>
        </w:r>
      </w:hyperlink>
    </w:p>
    <w:p w:rsidR="000E6552" w:rsidRPr="000E6552" w:rsidRDefault="000E6552" w:rsidP="000E6552">
      <w:pPr>
        <w:spacing w:before="100" w:beforeAutospacing="1" w:after="100" w:afterAutospacing="1" w:line="240" w:lineRule="auto"/>
        <w:ind w:firstLine="567"/>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X – o </w:t>
      </w:r>
      <w:hyperlink r:id="rId345" w:anchor="art177%C2%A77" w:history="1">
        <w:r w:rsidRPr="000E6552">
          <w:rPr>
            <w:rFonts w:ascii="Arial" w:eastAsia="Times New Roman" w:hAnsi="Arial" w:cs="Arial"/>
            <w:color w:val="0000FF"/>
            <w:sz w:val="20"/>
            <w:szCs w:val="20"/>
            <w:u w:val="single"/>
            <w:lang w:eastAsia="pt-BR"/>
          </w:rPr>
          <w:t>§ 7</w:t>
        </w:r>
        <w:r w:rsidRPr="000E6552">
          <w:rPr>
            <w:rFonts w:ascii="Arial" w:eastAsia="Times New Roman" w:hAnsi="Arial" w:cs="Arial"/>
            <w:color w:val="0000FF"/>
            <w:sz w:val="20"/>
            <w:szCs w:val="20"/>
            <w:u w:val="single"/>
            <w:vertAlign w:val="superscript"/>
            <w:lang w:eastAsia="pt-BR"/>
          </w:rPr>
          <w:t>o</w:t>
        </w:r>
        <w:r w:rsidRPr="000E6552">
          <w:rPr>
            <w:rFonts w:ascii="Arial" w:eastAsia="Times New Roman" w:hAnsi="Arial" w:cs="Arial"/>
            <w:color w:val="0000FF"/>
            <w:sz w:val="20"/>
            <w:szCs w:val="20"/>
            <w:u w:val="single"/>
            <w:lang w:eastAsia="pt-BR"/>
          </w:rPr>
          <w:t> do art. 177</w:t>
        </w:r>
      </w:hyperlink>
      <w:r w:rsidRPr="000E6552">
        <w:rPr>
          <w:rFonts w:ascii="Arial" w:eastAsia="Times New Roman" w:hAnsi="Arial" w:cs="Arial"/>
          <w:color w:val="000000"/>
          <w:sz w:val="20"/>
          <w:szCs w:val="20"/>
          <w:lang w:eastAsia="pt-BR"/>
        </w:rPr>
        <w:t>, o </w:t>
      </w:r>
      <w:hyperlink r:id="rId346" w:anchor="art179v" w:history="1">
        <w:r w:rsidRPr="000E6552">
          <w:rPr>
            <w:rFonts w:ascii="Arial" w:eastAsia="Times New Roman" w:hAnsi="Arial" w:cs="Arial"/>
            <w:color w:val="0000FF"/>
            <w:sz w:val="20"/>
            <w:szCs w:val="20"/>
            <w:u w:val="single"/>
            <w:lang w:eastAsia="pt-BR"/>
          </w:rPr>
          <w:t>inciso V do caput do art. 179</w:t>
        </w:r>
      </w:hyperlink>
      <w:r w:rsidRPr="000E6552">
        <w:rPr>
          <w:rFonts w:ascii="Arial" w:eastAsia="Times New Roman" w:hAnsi="Arial" w:cs="Arial"/>
          <w:color w:val="000000"/>
          <w:sz w:val="20"/>
          <w:szCs w:val="20"/>
          <w:lang w:eastAsia="pt-BR"/>
        </w:rPr>
        <w:t>, o </w:t>
      </w:r>
      <w:hyperlink r:id="rId347" w:anchor="art181" w:history="1">
        <w:r w:rsidRPr="000E6552">
          <w:rPr>
            <w:rFonts w:ascii="Arial" w:eastAsia="Times New Roman" w:hAnsi="Arial" w:cs="Arial"/>
            <w:color w:val="0000FF"/>
            <w:sz w:val="20"/>
            <w:szCs w:val="20"/>
            <w:u w:val="single"/>
            <w:lang w:eastAsia="pt-BR"/>
          </w:rPr>
          <w:t>art. 181,</w:t>
        </w:r>
      </w:hyperlink>
      <w:r w:rsidRPr="000E6552">
        <w:rPr>
          <w:rFonts w:ascii="Arial" w:eastAsia="Times New Roman" w:hAnsi="Arial" w:cs="Arial"/>
          <w:color w:val="000000"/>
          <w:sz w:val="20"/>
          <w:szCs w:val="20"/>
          <w:lang w:eastAsia="pt-BR"/>
        </w:rPr>
        <w:t> o </w:t>
      </w:r>
      <w:hyperlink r:id="rId348" w:anchor="art183vi" w:history="1">
        <w:r w:rsidRPr="000E6552">
          <w:rPr>
            <w:rFonts w:ascii="Arial" w:eastAsia="Times New Roman" w:hAnsi="Arial" w:cs="Arial"/>
            <w:color w:val="0000FF"/>
            <w:sz w:val="20"/>
            <w:szCs w:val="20"/>
            <w:u w:val="single"/>
            <w:lang w:eastAsia="pt-BR"/>
          </w:rPr>
          <w:t>inciso VI do caput do art. 183 </w:t>
        </w:r>
      </w:hyperlink>
      <w:r w:rsidRPr="000E6552">
        <w:rPr>
          <w:rFonts w:ascii="Arial" w:eastAsia="Times New Roman" w:hAnsi="Arial" w:cs="Arial"/>
          <w:color w:val="000000"/>
          <w:sz w:val="20"/>
          <w:szCs w:val="20"/>
          <w:lang w:eastAsia="pt-BR"/>
        </w:rPr>
        <w:t>e os </w:t>
      </w:r>
      <w:hyperlink r:id="rId349" w:anchor="art188iii" w:history="1">
        <w:r w:rsidRPr="000E6552">
          <w:rPr>
            <w:rFonts w:ascii="Arial" w:eastAsia="Times New Roman" w:hAnsi="Arial" w:cs="Arial"/>
            <w:color w:val="0000FF"/>
            <w:sz w:val="20"/>
            <w:szCs w:val="20"/>
            <w:u w:val="single"/>
            <w:lang w:eastAsia="pt-BR"/>
          </w:rPr>
          <w:t>incisos III e IV do caput do art. 188 da Lei nº 6.404, de 15 de dezembro de 1976;</w:t>
        </w:r>
      </w:hyperlink>
      <w:r w:rsidRPr="000E6552">
        <w:rPr>
          <w:rFonts w:ascii="Arial" w:eastAsia="Times New Roman" w:hAnsi="Arial" w:cs="Arial"/>
          <w:color w:val="000000"/>
          <w:sz w:val="20"/>
          <w:szCs w:val="20"/>
          <w:lang w:eastAsia="pt-BR"/>
        </w:rPr>
        <w:t>  </w:t>
      </w:r>
    </w:p>
    <w:p w:rsidR="000E6552" w:rsidRPr="000E6552" w:rsidRDefault="000E6552" w:rsidP="000E6552">
      <w:pPr>
        <w:spacing w:before="100" w:beforeAutospacing="1" w:after="100" w:afterAutospacing="1" w:line="240" w:lineRule="auto"/>
        <w:ind w:firstLine="567"/>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XI – a partir da instalação do Conselho Administrativo de Recursos Fiscais: </w:t>
      </w:r>
    </w:p>
    <w:p w:rsidR="000E6552" w:rsidRPr="000E6552" w:rsidRDefault="000E6552" w:rsidP="000E6552">
      <w:pPr>
        <w:spacing w:before="100" w:beforeAutospacing="1" w:after="100" w:afterAutospacing="1" w:line="240" w:lineRule="auto"/>
        <w:ind w:firstLine="567"/>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a) o </w:t>
      </w:r>
      <w:hyperlink r:id="rId350" w:history="1">
        <w:r w:rsidRPr="000E6552">
          <w:rPr>
            <w:rFonts w:ascii="Arial" w:eastAsia="Times New Roman" w:hAnsi="Arial" w:cs="Arial"/>
            <w:color w:val="0000FF"/>
            <w:sz w:val="20"/>
            <w:szCs w:val="20"/>
            <w:u w:val="single"/>
            <w:lang w:eastAsia="pt-BR"/>
          </w:rPr>
          <w:t>Decreto n</w:t>
        </w:r>
        <w:r w:rsidRPr="000E6552">
          <w:rPr>
            <w:rFonts w:ascii="Arial" w:eastAsia="Times New Roman" w:hAnsi="Arial" w:cs="Arial"/>
            <w:color w:val="0000FF"/>
            <w:sz w:val="20"/>
            <w:szCs w:val="20"/>
            <w:u w:val="single"/>
            <w:vertAlign w:val="superscript"/>
            <w:lang w:eastAsia="pt-BR"/>
          </w:rPr>
          <w:t>o</w:t>
        </w:r>
        <w:r w:rsidRPr="000E6552">
          <w:rPr>
            <w:rFonts w:ascii="Arial" w:eastAsia="Times New Roman" w:hAnsi="Arial" w:cs="Arial"/>
            <w:color w:val="0000FF"/>
            <w:sz w:val="20"/>
            <w:szCs w:val="20"/>
            <w:u w:val="single"/>
            <w:lang w:eastAsia="pt-BR"/>
          </w:rPr>
          <w:t> 83.304, de 28 de março de 1979; </w:t>
        </w:r>
      </w:hyperlink>
    </w:p>
    <w:p w:rsidR="000E6552" w:rsidRPr="000E6552" w:rsidRDefault="000E6552" w:rsidP="000E6552">
      <w:pPr>
        <w:spacing w:before="100" w:beforeAutospacing="1" w:after="100" w:afterAutospacing="1" w:line="240" w:lineRule="auto"/>
        <w:ind w:firstLine="567"/>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b) o </w:t>
      </w:r>
      <w:hyperlink r:id="rId351" w:history="1">
        <w:r w:rsidRPr="000E6552">
          <w:rPr>
            <w:rFonts w:ascii="Arial" w:eastAsia="Times New Roman" w:hAnsi="Arial" w:cs="Arial"/>
            <w:color w:val="0000FF"/>
            <w:sz w:val="20"/>
            <w:szCs w:val="20"/>
            <w:u w:val="single"/>
            <w:lang w:eastAsia="pt-BR"/>
          </w:rPr>
          <w:t>Decreto n</w:t>
        </w:r>
        <w:r w:rsidRPr="000E6552">
          <w:rPr>
            <w:rFonts w:ascii="Arial" w:eastAsia="Times New Roman" w:hAnsi="Arial" w:cs="Arial"/>
            <w:color w:val="0000FF"/>
            <w:sz w:val="20"/>
            <w:szCs w:val="20"/>
            <w:u w:val="single"/>
            <w:vertAlign w:val="superscript"/>
            <w:lang w:eastAsia="pt-BR"/>
          </w:rPr>
          <w:t>o</w:t>
        </w:r>
        <w:r w:rsidRPr="000E6552">
          <w:rPr>
            <w:rFonts w:ascii="Arial" w:eastAsia="Times New Roman" w:hAnsi="Arial" w:cs="Arial"/>
            <w:color w:val="0000FF"/>
            <w:sz w:val="20"/>
            <w:szCs w:val="20"/>
            <w:u w:val="single"/>
            <w:lang w:eastAsia="pt-BR"/>
          </w:rPr>
          <w:t> 89.892, de 2 de julho de 1984;</w:t>
        </w:r>
      </w:hyperlink>
      <w:r w:rsidRPr="000E6552">
        <w:rPr>
          <w:rFonts w:ascii="Arial" w:eastAsia="Times New Roman" w:hAnsi="Arial" w:cs="Arial"/>
          <w:color w:val="000000"/>
          <w:sz w:val="20"/>
          <w:szCs w:val="20"/>
          <w:lang w:eastAsia="pt-BR"/>
        </w:rPr>
        <w:t> e </w:t>
      </w:r>
    </w:p>
    <w:p w:rsidR="000E6552" w:rsidRPr="000E6552" w:rsidRDefault="000E6552" w:rsidP="000E6552">
      <w:pPr>
        <w:spacing w:before="100" w:beforeAutospacing="1" w:after="100" w:afterAutospacing="1" w:line="240" w:lineRule="auto"/>
        <w:ind w:firstLine="567"/>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c) o </w:t>
      </w:r>
      <w:hyperlink r:id="rId352" w:anchor="art112" w:history="1">
        <w:r w:rsidRPr="000E6552">
          <w:rPr>
            <w:rFonts w:ascii="Arial" w:eastAsia="Times New Roman" w:hAnsi="Arial" w:cs="Arial"/>
            <w:color w:val="0000FF"/>
            <w:sz w:val="20"/>
            <w:szCs w:val="20"/>
            <w:u w:val="single"/>
            <w:lang w:eastAsia="pt-BR"/>
          </w:rPr>
          <w:t>art. 112 da Lei n</w:t>
        </w:r>
        <w:r w:rsidRPr="000E6552">
          <w:rPr>
            <w:rFonts w:ascii="Arial" w:eastAsia="Times New Roman" w:hAnsi="Arial" w:cs="Arial"/>
            <w:color w:val="0000FF"/>
            <w:sz w:val="20"/>
            <w:szCs w:val="20"/>
            <w:u w:val="single"/>
            <w:vertAlign w:val="superscript"/>
            <w:lang w:eastAsia="pt-BR"/>
          </w:rPr>
          <w:t>o</w:t>
        </w:r>
        <w:r w:rsidRPr="000E6552">
          <w:rPr>
            <w:rFonts w:ascii="Arial" w:eastAsia="Times New Roman" w:hAnsi="Arial" w:cs="Arial"/>
            <w:color w:val="0000FF"/>
            <w:sz w:val="20"/>
            <w:szCs w:val="20"/>
            <w:u w:val="single"/>
            <w:lang w:eastAsia="pt-BR"/>
          </w:rPr>
          <w:t> 11.196, de 21 de novembro de 2005; </w:t>
        </w:r>
      </w:hyperlink>
    </w:p>
    <w:p w:rsidR="000E6552" w:rsidRPr="000E6552" w:rsidRDefault="000E6552" w:rsidP="000E6552">
      <w:pPr>
        <w:spacing w:before="100" w:beforeAutospacing="1" w:after="100" w:afterAutospacing="1" w:line="240" w:lineRule="auto"/>
        <w:ind w:firstLine="567"/>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XII – o </w:t>
      </w:r>
      <w:hyperlink r:id="rId353" w:anchor="art3%C2%A71" w:history="1">
        <w:r w:rsidRPr="000E6552">
          <w:rPr>
            <w:rFonts w:ascii="Arial" w:eastAsia="Times New Roman" w:hAnsi="Arial" w:cs="Arial"/>
            <w:color w:val="0000FF"/>
            <w:sz w:val="20"/>
            <w:szCs w:val="20"/>
            <w:u w:val="single"/>
            <w:lang w:eastAsia="pt-BR"/>
          </w:rPr>
          <w:t>§ 1</w:t>
        </w:r>
        <w:r w:rsidRPr="000E6552">
          <w:rPr>
            <w:rFonts w:ascii="Arial" w:eastAsia="Times New Roman" w:hAnsi="Arial" w:cs="Arial"/>
            <w:color w:val="0000FF"/>
            <w:sz w:val="20"/>
            <w:szCs w:val="20"/>
            <w:u w:val="single"/>
            <w:vertAlign w:val="superscript"/>
            <w:lang w:eastAsia="pt-BR"/>
          </w:rPr>
          <w:t>o</w:t>
        </w:r>
        <w:r w:rsidRPr="000E6552">
          <w:rPr>
            <w:rFonts w:ascii="Arial" w:eastAsia="Times New Roman" w:hAnsi="Arial" w:cs="Arial"/>
            <w:color w:val="0000FF"/>
            <w:sz w:val="20"/>
            <w:szCs w:val="20"/>
            <w:u w:val="single"/>
            <w:lang w:eastAsia="pt-BR"/>
          </w:rPr>
          <w:t> do art. 3</w:t>
        </w:r>
        <w:r w:rsidRPr="000E6552">
          <w:rPr>
            <w:rFonts w:ascii="Arial" w:eastAsia="Times New Roman" w:hAnsi="Arial" w:cs="Arial"/>
            <w:color w:val="0000FF"/>
            <w:sz w:val="20"/>
            <w:szCs w:val="20"/>
            <w:u w:val="single"/>
            <w:vertAlign w:val="superscript"/>
            <w:lang w:eastAsia="pt-BR"/>
          </w:rPr>
          <w:t>o</w:t>
        </w:r>
        <w:r w:rsidRPr="000E6552">
          <w:rPr>
            <w:rFonts w:ascii="Arial" w:eastAsia="Times New Roman" w:hAnsi="Arial" w:cs="Arial"/>
            <w:color w:val="0000FF"/>
            <w:sz w:val="20"/>
            <w:szCs w:val="20"/>
            <w:u w:val="single"/>
            <w:lang w:eastAsia="pt-BR"/>
          </w:rPr>
          <w:t> da Lei n</w:t>
        </w:r>
        <w:r w:rsidRPr="000E6552">
          <w:rPr>
            <w:rFonts w:ascii="Arial" w:eastAsia="Times New Roman" w:hAnsi="Arial" w:cs="Arial"/>
            <w:color w:val="0000FF"/>
            <w:sz w:val="20"/>
            <w:szCs w:val="20"/>
            <w:u w:val="single"/>
            <w:vertAlign w:val="superscript"/>
            <w:lang w:eastAsia="pt-BR"/>
          </w:rPr>
          <w:t>o</w:t>
        </w:r>
        <w:r w:rsidRPr="000E6552">
          <w:rPr>
            <w:rFonts w:ascii="Arial" w:eastAsia="Times New Roman" w:hAnsi="Arial" w:cs="Arial"/>
            <w:color w:val="0000FF"/>
            <w:sz w:val="20"/>
            <w:szCs w:val="20"/>
            <w:u w:val="single"/>
            <w:lang w:eastAsia="pt-BR"/>
          </w:rPr>
          <w:t> 9.718, de 27 de novembro de 1998;</w:t>
        </w:r>
      </w:hyperlink>
      <w:r w:rsidRPr="000E6552">
        <w:rPr>
          <w:rFonts w:ascii="Arial" w:eastAsia="Times New Roman" w:hAnsi="Arial" w:cs="Arial"/>
          <w:color w:val="000000"/>
          <w:sz w:val="20"/>
          <w:szCs w:val="20"/>
          <w:lang w:eastAsia="pt-BR"/>
        </w:rPr>
        <w:t>  </w:t>
      </w:r>
    </w:p>
    <w:p w:rsidR="000E6552" w:rsidRPr="000E6552" w:rsidRDefault="000E6552" w:rsidP="000E6552">
      <w:pPr>
        <w:spacing w:before="100" w:beforeAutospacing="1" w:after="100" w:afterAutospacing="1" w:line="240" w:lineRule="auto"/>
        <w:ind w:firstLine="567"/>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XIII – o </w:t>
      </w:r>
      <w:hyperlink r:id="rId354" w:anchor="art8iii" w:history="1">
        <w:r w:rsidRPr="000E6552">
          <w:rPr>
            <w:rFonts w:ascii="Arial" w:eastAsia="Times New Roman" w:hAnsi="Arial" w:cs="Arial"/>
            <w:color w:val="0000FF"/>
            <w:sz w:val="20"/>
            <w:szCs w:val="20"/>
            <w:u w:val="single"/>
            <w:lang w:eastAsia="pt-BR"/>
          </w:rPr>
          <w:t>inciso III do </w:t>
        </w:r>
      </w:hyperlink>
      <w:hyperlink r:id="rId355" w:anchor="art8iii" w:history="1">
        <w:r w:rsidRPr="000E6552">
          <w:rPr>
            <w:rFonts w:ascii="Arial" w:eastAsia="Times New Roman" w:hAnsi="Arial" w:cs="Arial"/>
            <w:b/>
            <w:bCs/>
            <w:color w:val="0000FF"/>
            <w:sz w:val="20"/>
            <w:szCs w:val="20"/>
            <w:u w:val="single"/>
            <w:lang w:eastAsia="pt-BR"/>
          </w:rPr>
          <w:t>caput</w:t>
        </w:r>
        <w:r w:rsidRPr="000E6552">
          <w:rPr>
            <w:rFonts w:ascii="Arial" w:eastAsia="Times New Roman" w:hAnsi="Arial" w:cs="Arial"/>
            <w:i/>
            <w:iCs/>
            <w:color w:val="0000FF"/>
            <w:sz w:val="20"/>
            <w:szCs w:val="20"/>
            <w:u w:val="single"/>
            <w:lang w:eastAsia="pt-BR"/>
          </w:rPr>
          <w:t> </w:t>
        </w:r>
        <w:r w:rsidRPr="000E6552">
          <w:rPr>
            <w:rFonts w:ascii="Arial" w:eastAsia="Times New Roman" w:hAnsi="Arial" w:cs="Arial"/>
            <w:color w:val="0000FF"/>
            <w:sz w:val="20"/>
            <w:szCs w:val="20"/>
            <w:u w:val="single"/>
            <w:lang w:eastAsia="pt-BR"/>
          </w:rPr>
          <w:t>do art. 8</w:t>
        </w:r>
      </w:hyperlink>
      <w:hyperlink r:id="rId356" w:anchor="art8iii" w:history="1">
        <w:r w:rsidRPr="000E6552">
          <w:rPr>
            <w:rFonts w:ascii="Arial" w:eastAsia="Times New Roman" w:hAnsi="Arial" w:cs="Arial"/>
            <w:color w:val="0000FF"/>
            <w:sz w:val="20"/>
            <w:szCs w:val="20"/>
            <w:u w:val="single"/>
            <w:vertAlign w:val="superscript"/>
            <w:lang w:eastAsia="pt-BR"/>
          </w:rPr>
          <w:t>o</w:t>
        </w:r>
        <w:r w:rsidRPr="000E6552">
          <w:rPr>
            <w:rFonts w:ascii="Arial" w:eastAsia="Times New Roman" w:hAnsi="Arial" w:cs="Arial"/>
            <w:color w:val="0000FF"/>
            <w:sz w:val="20"/>
            <w:szCs w:val="20"/>
            <w:u w:val="single"/>
            <w:lang w:eastAsia="pt-BR"/>
          </w:rPr>
          <w:t> da Lei n</w:t>
        </w:r>
        <w:r w:rsidRPr="000E6552">
          <w:rPr>
            <w:rFonts w:ascii="Arial" w:eastAsia="Times New Roman" w:hAnsi="Arial" w:cs="Arial"/>
            <w:color w:val="0000FF"/>
            <w:sz w:val="20"/>
            <w:szCs w:val="20"/>
            <w:u w:val="single"/>
            <w:vertAlign w:val="superscript"/>
            <w:lang w:eastAsia="pt-BR"/>
          </w:rPr>
          <w:t>o</w:t>
        </w:r>
        <w:r w:rsidRPr="000E6552">
          <w:rPr>
            <w:rFonts w:ascii="Arial" w:eastAsia="Times New Roman" w:hAnsi="Arial" w:cs="Arial"/>
            <w:b/>
            <w:bCs/>
            <w:color w:val="0000FF"/>
            <w:sz w:val="20"/>
            <w:szCs w:val="20"/>
            <w:u w:val="single"/>
            <w:lang w:eastAsia="pt-BR"/>
          </w:rPr>
          <w:t> </w:t>
        </w:r>
        <w:r w:rsidRPr="000E6552">
          <w:rPr>
            <w:rFonts w:ascii="Arial" w:eastAsia="Times New Roman" w:hAnsi="Arial" w:cs="Arial"/>
            <w:color w:val="0000FF"/>
            <w:sz w:val="20"/>
            <w:szCs w:val="20"/>
            <w:u w:val="single"/>
            <w:lang w:eastAsia="pt-BR"/>
          </w:rPr>
          <w:t>6.938, de 31 de agosto de 1981</w:t>
        </w:r>
        <w:r w:rsidRPr="000E6552">
          <w:rPr>
            <w:rFonts w:ascii="Arial" w:eastAsia="Times New Roman" w:hAnsi="Arial" w:cs="Arial"/>
            <w:b/>
            <w:bCs/>
            <w:color w:val="0000FF"/>
            <w:sz w:val="20"/>
            <w:szCs w:val="20"/>
            <w:u w:val="single"/>
            <w:lang w:eastAsia="pt-BR"/>
          </w:rPr>
          <w:t>;</w:t>
        </w:r>
      </w:hyperlink>
      <w:r w:rsidRPr="000E6552">
        <w:rPr>
          <w:rFonts w:ascii="Arial" w:eastAsia="Times New Roman" w:hAnsi="Arial" w:cs="Arial"/>
          <w:b/>
          <w:bCs/>
          <w:color w:val="000000"/>
          <w:sz w:val="20"/>
          <w:szCs w:val="20"/>
          <w:lang w:eastAsia="pt-BR"/>
        </w:rPr>
        <w:t> e</w:t>
      </w:r>
      <w:r w:rsidRPr="000E6552">
        <w:rPr>
          <w:rFonts w:ascii="Arial" w:eastAsia="Times New Roman" w:hAnsi="Arial" w:cs="Arial"/>
          <w:color w:val="000000"/>
          <w:sz w:val="20"/>
          <w:szCs w:val="20"/>
          <w:lang w:eastAsia="pt-BR"/>
        </w:rPr>
        <w:t> </w:t>
      </w:r>
    </w:p>
    <w:p w:rsidR="000E6552" w:rsidRPr="000E6552" w:rsidRDefault="000E6552" w:rsidP="000E6552">
      <w:pPr>
        <w:spacing w:before="100" w:beforeAutospacing="1" w:after="100" w:afterAutospacing="1" w:line="240" w:lineRule="auto"/>
        <w:ind w:firstLine="567"/>
        <w:rPr>
          <w:rFonts w:ascii="Arial" w:eastAsia="Times New Roman" w:hAnsi="Arial" w:cs="Arial"/>
          <w:color w:val="000000"/>
          <w:sz w:val="20"/>
          <w:szCs w:val="20"/>
          <w:lang w:eastAsia="pt-BR"/>
        </w:rPr>
      </w:pPr>
      <w:r w:rsidRPr="000E6552">
        <w:rPr>
          <w:rFonts w:ascii="Arial" w:eastAsia="Times New Roman" w:hAnsi="Arial" w:cs="Arial"/>
          <w:color w:val="000000"/>
          <w:sz w:val="20"/>
          <w:szCs w:val="20"/>
          <w:lang w:eastAsia="pt-BR"/>
        </w:rPr>
        <w:t>XIV – o </w:t>
      </w:r>
      <w:hyperlink r:id="rId357" w:anchor="art1%C2%A72ii" w:history="1">
        <w:r w:rsidRPr="000E6552">
          <w:rPr>
            <w:rFonts w:ascii="Arial" w:eastAsia="Times New Roman" w:hAnsi="Arial" w:cs="Arial"/>
            <w:color w:val="0000FF"/>
            <w:sz w:val="20"/>
            <w:szCs w:val="20"/>
            <w:u w:val="single"/>
            <w:lang w:eastAsia="pt-BR"/>
          </w:rPr>
          <w:t>inciso II do § 2</w:t>
        </w:r>
        <w:r w:rsidRPr="000E6552">
          <w:rPr>
            <w:rFonts w:ascii="Arial" w:eastAsia="Times New Roman" w:hAnsi="Arial" w:cs="Arial"/>
            <w:color w:val="0000FF"/>
            <w:sz w:val="20"/>
            <w:szCs w:val="20"/>
            <w:u w:val="single"/>
            <w:vertAlign w:val="superscript"/>
            <w:lang w:eastAsia="pt-BR"/>
          </w:rPr>
          <w:t>o</w:t>
        </w:r>
        <w:r w:rsidRPr="000E6552">
          <w:rPr>
            <w:rFonts w:ascii="Arial" w:eastAsia="Times New Roman" w:hAnsi="Arial" w:cs="Arial"/>
            <w:color w:val="0000FF"/>
            <w:sz w:val="20"/>
            <w:szCs w:val="20"/>
            <w:u w:val="single"/>
            <w:lang w:eastAsia="pt-BR"/>
          </w:rPr>
          <w:t> do art. 1</w:t>
        </w:r>
        <w:r w:rsidRPr="000E6552">
          <w:rPr>
            <w:rFonts w:ascii="Arial" w:eastAsia="Times New Roman" w:hAnsi="Arial" w:cs="Arial"/>
            <w:color w:val="0000FF"/>
            <w:sz w:val="20"/>
            <w:szCs w:val="20"/>
            <w:u w:val="single"/>
            <w:vertAlign w:val="superscript"/>
            <w:lang w:eastAsia="pt-BR"/>
          </w:rPr>
          <w:t>o</w:t>
        </w:r>
        <w:r w:rsidRPr="000E6552">
          <w:rPr>
            <w:rFonts w:ascii="Arial" w:eastAsia="Times New Roman" w:hAnsi="Arial" w:cs="Arial"/>
            <w:color w:val="0000FF"/>
            <w:sz w:val="20"/>
            <w:szCs w:val="20"/>
            <w:u w:val="single"/>
            <w:lang w:eastAsia="pt-BR"/>
          </w:rPr>
          <w:t> da Lei n</w:t>
        </w:r>
        <w:r w:rsidRPr="000E6552">
          <w:rPr>
            <w:rFonts w:ascii="Arial" w:eastAsia="Times New Roman" w:hAnsi="Arial" w:cs="Arial"/>
            <w:color w:val="0000FF"/>
            <w:sz w:val="20"/>
            <w:szCs w:val="20"/>
            <w:u w:val="single"/>
            <w:vertAlign w:val="superscript"/>
            <w:lang w:eastAsia="pt-BR"/>
          </w:rPr>
          <w:t>o</w:t>
        </w:r>
        <w:r w:rsidRPr="000E6552">
          <w:rPr>
            <w:rFonts w:ascii="Arial" w:eastAsia="Times New Roman" w:hAnsi="Arial" w:cs="Arial"/>
            <w:color w:val="0000FF"/>
            <w:sz w:val="20"/>
            <w:szCs w:val="20"/>
            <w:u w:val="single"/>
            <w:lang w:eastAsia="pt-BR"/>
          </w:rPr>
          <w:t> 9.964, de 10 de abril de 2000.</w:t>
        </w:r>
      </w:hyperlink>
      <w:hyperlink r:id="rId358" w:anchor="art1%C2%A72ii" w:history="1">
        <w:r w:rsidRPr="000E6552">
          <w:rPr>
            <w:rFonts w:ascii="Arial" w:eastAsia="Times New Roman" w:hAnsi="Arial" w:cs="Arial"/>
            <w:color w:val="000000"/>
            <w:sz w:val="20"/>
            <w:szCs w:val="20"/>
            <w:u w:val="single"/>
            <w:lang w:eastAsia="pt-BR"/>
          </w:rPr>
          <w:t> </w:t>
        </w:r>
      </w:hyperlink>
    </w:p>
    <w:p w:rsidR="000E6552" w:rsidRPr="000E6552" w:rsidRDefault="000E6552" w:rsidP="000E6552">
      <w:pPr>
        <w:spacing w:before="100" w:beforeAutospacing="1" w:after="100" w:afterAutospacing="1" w:line="240" w:lineRule="auto"/>
        <w:ind w:firstLine="567"/>
        <w:jc w:val="both"/>
        <w:rPr>
          <w:rFonts w:ascii="Times New Roman" w:eastAsia="Times New Roman" w:hAnsi="Times New Roman" w:cs="Times New Roman"/>
          <w:color w:val="000000"/>
          <w:sz w:val="24"/>
          <w:szCs w:val="24"/>
          <w:lang w:eastAsia="pt-BR"/>
        </w:rPr>
      </w:pPr>
      <w:bookmarkStart w:id="147" w:name="art80"/>
      <w:bookmarkEnd w:id="147"/>
      <w:r w:rsidRPr="000E6552">
        <w:rPr>
          <w:rFonts w:ascii="Times New Roman" w:eastAsia="Times New Roman" w:hAnsi="Times New Roman" w:cs="Times New Roman"/>
          <w:color w:val="000000"/>
          <w:sz w:val="24"/>
          <w:szCs w:val="24"/>
          <w:lang w:eastAsia="pt-BR"/>
        </w:rPr>
        <w:t>Art. 80.  Esta Lei entra em vigor na data de sua publicação. </w:t>
      </w:r>
    </w:p>
    <w:p w:rsidR="000E6552" w:rsidRPr="000E6552" w:rsidRDefault="000E6552" w:rsidP="000E6552">
      <w:pPr>
        <w:spacing w:before="100" w:beforeAutospacing="1" w:after="100" w:afterAutospacing="1" w:line="240" w:lineRule="auto"/>
        <w:ind w:firstLine="567"/>
        <w:jc w:val="both"/>
        <w:rPr>
          <w:rFonts w:ascii="Times New Roman" w:eastAsia="Times New Roman" w:hAnsi="Times New Roman" w:cs="Times New Roman"/>
          <w:color w:val="000000"/>
          <w:sz w:val="24"/>
          <w:szCs w:val="24"/>
          <w:lang w:eastAsia="pt-BR"/>
        </w:rPr>
      </w:pPr>
      <w:r w:rsidRPr="000E6552">
        <w:rPr>
          <w:rFonts w:ascii="Times New Roman" w:eastAsia="Times New Roman" w:hAnsi="Times New Roman" w:cs="Times New Roman"/>
          <w:color w:val="000000"/>
          <w:sz w:val="24"/>
          <w:szCs w:val="24"/>
          <w:lang w:eastAsia="pt-BR"/>
        </w:rPr>
        <w:t>Brasília,  27  de  maio  de 2009; 188</w:t>
      </w:r>
      <w:r w:rsidRPr="000E6552">
        <w:rPr>
          <w:rFonts w:ascii="Times New Roman" w:eastAsia="Times New Roman" w:hAnsi="Times New Roman" w:cs="Times New Roman"/>
          <w:color w:val="000000"/>
          <w:sz w:val="24"/>
          <w:szCs w:val="24"/>
          <w:u w:val="single"/>
          <w:vertAlign w:val="superscript"/>
          <w:lang w:eastAsia="pt-BR"/>
        </w:rPr>
        <w:t>o</w:t>
      </w:r>
      <w:r w:rsidRPr="000E6552">
        <w:rPr>
          <w:rFonts w:ascii="Times New Roman" w:eastAsia="Times New Roman" w:hAnsi="Times New Roman" w:cs="Times New Roman"/>
          <w:color w:val="000000"/>
          <w:sz w:val="24"/>
          <w:szCs w:val="24"/>
          <w:lang w:eastAsia="pt-BR"/>
        </w:rPr>
        <w:t> da Independência e 121</w:t>
      </w:r>
      <w:r w:rsidRPr="000E6552">
        <w:rPr>
          <w:rFonts w:ascii="Times New Roman" w:eastAsia="Times New Roman" w:hAnsi="Times New Roman" w:cs="Times New Roman"/>
          <w:color w:val="000000"/>
          <w:sz w:val="24"/>
          <w:szCs w:val="24"/>
          <w:u w:val="single"/>
          <w:vertAlign w:val="superscript"/>
          <w:lang w:eastAsia="pt-BR"/>
        </w:rPr>
        <w:t>o</w:t>
      </w:r>
      <w:r w:rsidRPr="000E6552">
        <w:rPr>
          <w:rFonts w:ascii="Times New Roman" w:eastAsia="Times New Roman" w:hAnsi="Times New Roman" w:cs="Times New Roman"/>
          <w:color w:val="000000"/>
          <w:sz w:val="24"/>
          <w:szCs w:val="24"/>
          <w:lang w:eastAsia="pt-BR"/>
        </w:rPr>
        <w:t> da República. </w:t>
      </w:r>
    </w:p>
    <w:p w:rsidR="000E6552" w:rsidRPr="000E6552" w:rsidRDefault="000E6552" w:rsidP="000E6552">
      <w:pPr>
        <w:spacing w:before="100" w:beforeAutospacing="1" w:after="100" w:afterAutospacing="1" w:line="240" w:lineRule="auto"/>
        <w:jc w:val="both"/>
        <w:rPr>
          <w:rFonts w:ascii="Times New Roman" w:eastAsia="Times New Roman" w:hAnsi="Times New Roman" w:cs="Times New Roman"/>
          <w:color w:val="000000"/>
          <w:sz w:val="24"/>
          <w:szCs w:val="24"/>
          <w:lang w:eastAsia="pt-BR"/>
        </w:rPr>
      </w:pPr>
      <w:r w:rsidRPr="000E6552">
        <w:rPr>
          <w:rFonts w:ascii="Times New Roman" w:eastAsia="Times New Roman" w:hAnsi="Times New Roman" w:cs="Times New Roman"/>
          <w:color w:val="000000"/>
          <w:sz w:val="24"/>
          <w:szCs w:val="24"/>
          <w:lang w:eastAsia="pt-BR"/>
        </w:rPr>
        <w:t>LUIZ INÁCIO LULA DA SILVA</w:t>
      </w:r>
      <w:r w:rsidRPr="000E6552">
        <w:rPr>
          <w:rFonts w:ascii="Times New Roman" w:eastAsia="Times New Roman" w:hAnsi="Times New Roman" w:cs="Times New Roman"/>
          <w:color w:val="000000"/>
          <w:sz w:val="24"/>
          <w:szCs w:val="24"/>
          <w:lang w:eastAsia="pt-BR"/>
        </w:rPr>
        <w:br/>
      </w:r>
      <w:r w:rsidRPr="000E6552">
        <w:rPr>
          <w:rFonts w:ascii="Times New Roman" w:eastAsia="Times New Roman" w:hAnsi="Times New Roman" w:cs="Times New Roman"/>
          <w:i/>
          <w:iCs/>
          <w:color w:val="000000"/>
          <w:sz w:val="24"/>
          <w:szCs w:val="24"/>
          <w:lang w:eastAsia="pt-BR"/>
        </w:rPr>
        <w:t>Tarso Genro</w:t>
      </w:r>
      <w:r w:rsidRPr="000E6552">
        <w:rPr>
          <w:rFonts w:ascii="Times New Roman" w:eastAsia="Times New Roman" w:hAnsi="Times New Roman" w:cs="Times New Roman"/>
          <w:i/>
          <w:iCs/>
          <w:color w:val="000000"/>
          <w:sz w:val="24"/>
          <w:szCs w:val="24"/>
          <w:lang w:eastAsia="pt-BR"/>
        </w:rPr>
        <w:br/>
        <w:t>Guido Mantega</w:t>
      </w:r>
      <w:r w:rsidRPr="000E6552">
        <w:rPr>
          <w:rFonts w:ascii="Times New Roman" w:eastAsia="Times New Roman" w:hAnsi="Times New Roman" w:cs="Times New Roman"/>
          <w:i/>
          <w:iCs/>
          <w:color w:val="000000"/>
          <w:sz w:val="24"/>
          <w:szCs w:val="24"/>
          <w:lang w:eastAsia="pt-BR"/>
        </w:rPr>
        <w:br/>
        <w:t>Reinhold Stephanes</w:t>
      </w:r>
      <w:r w:rsidRPr="000E6552">
        <w:rPr>
          <w:rFonts w:ascii="Times New Roman" w:eastAsia="Times New Roman" w:hAnsi="Times New Roman" w:cs="Times New Roman"/>
          <w:i/>
          <w:iCs/>
          <w:color w:val="000000"/>
          <w:sz w:val="24"/>
          <w:szCs w:val="24"/>
          <w:lang w:eastAsia="pt-BR"/>
        </w:rPr>
        <w:br/>
        <w:t>José Antonio Dias Toffoli</w:t>
      </w:r>
      <w:r w:rsidRPr="000E6552">
        <w:rPr>
          <w:rFonts w:ascii="Times New Roman" w:eastAsia="Times New Roman" w:hAnsi="Times New Roman" w:cs="Times New Roman"/>
          <w:color w:val="000000"/>
          <w:sz w:val="24"/>
          <w:szCs w:val="24"/>
          <w:lang w:eastAsia="pt-BR"/>
        </w:rPr>
        <w:t> </w:t>
      </w:r>
    </w:p>
    <w:p w:rsidR="000E6552" w:rsidRPr="000E6552" w:rsidRDefault="000E6552" w:rsidP="000E6552">
      <w:pPr>
        <w:spacing w:before="100" w:beforeAutospacing="1" w:after="100" w:afterAutospacing="1" w:line="240" w:lineRule="auto"/>
        <w:jc w:val="both"/>
        <w:rPr>
          <w:rFonts w:ascii="Arial" w:eastAsia="Times New Roman" w:hAnsi="Arial" w:cs="Arial"/>
          <w:color w:val="000000"/>
          <w:sz w:val="20"/>
          <w:szCs w:val="20"/>
          <w:lang w:eastAsia="pt-BR"/>
        </w:rPr>
      </w:pPr>
      <w:r w:rsidRPr="000E6552">
        <w:rPr>
          <w:rFonts w:ascii="Arial" w:eastAsia="Times New Roman" w:hAnsi="Arial" w:cs="Arial"/>
          <w:color w:val="FF0000"/>
          <w:sz w:val="20"/>
          <w:szCs w:val="20"/>
          <w:lang w:eastAsia="pt-BR"/>
        </w:rPr>
        <w:t>Este texto não substitui o publicado no DOU de 28.5.2009</w:t>
      </w:r>
    </w:p>
    <w:p w:rsidR="000E6552" w:rsidRPr="000E6552" w:rsidRDefault="000E6552" w:rsidP="000E6552">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0E6552">
        <w:rPr>
          <w:rFonts w:ascii="Arial" w:eastAsia="Times New Roman" w:hAnsi="Arial" w:cs="Arial"/>
          <w:color w:val="FF0000"/>
          <w:sz w:val="20"/>
          <w:szCs w:val="20"/>
          <w:lang w:eastAsia="pt-BR"/>
        </w:rPr>
        <w:t>*</w:t>
      </w:r>
      <w:bookmarkStart w:id="148" w:name="_GoBack"/>
      <w:bookmarkEnd w:id="148"/>
    </w:p>
    <w:p w:rsidR="001650F1" w:rsidRPr="000E6552" w:rsidRDefault="001650F1" w:rsidP="000E6552">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p>
    <w:sectPr w:rsidR="001650F1" w:rsidRPr="000E6552">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6552"/>
    <w:rsid w:val="000E6552"/>
    <w:rsid w:val="001650F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unhideWhenUsed/>
    <w:rsid w:val="000E6552"/>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0E6552"/>
    <w:rPr>
      <w:b/>
      <w:bCs/>
    </w:rPr>
  </w:style>
  <w:style w:type="character" w:styleId="Hyperlink">
    <w:name w:val="Hyperlink"/>
    <w:basedOn w:val="Fontepargpadro"/>
    <w:uiPriority w:val="99"/>
    <w:semiHidden/>
    <w:unhideWhenUsed/>
    <w:rsid w:val="000E6552"/>
    <w:rPr>
      <w:color w:val="0000FF"/>
      <w:u w:val="single"/>
    </w:rPr>
  </w:style>
  <w:style w:type="character" w:styleId="HiperlinkVisitado">
    <w:name w:val="FollowedHyperlink"/>
    <w:basedOn w:val="Fontepargpadro"/>
    <w:uiPriority w:val="99"/>
    <w:semiHidden/>
    <w:unhideWhenUsed/>
    <w:rsid w:val="000E6552"/>
    <w:rPr>
      <w:color w:val="800080"/>
      <w:u w:val="single"/>
    </w:rPr>
  </w:style>
  <w:style w:type="paragraph" w:customStyle="1" w:styleId="cabea">
    <w:name w:val="cabea"/>
    <w:basedOn w:val="Normal"/>
    <w:rsid w:val="000E6552"/>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assinatura">
    <w:name w:val="assinatura"/>
    <w:basedOn w:val="Normal"/>
    <w:rsid w:val="000E6552"/>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1">
    <w:name w:val="texto1"/>
    <w:basedOn w:val="Normal"/>
    <w:rsid w:val="000E6552"/>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body">
    <w:name w:val="textbody"/>
    <w:basedOn w:val="Normal"/>
    <w:rsid w:val="000E6552"/>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2">
    <w:name w:val="texto2"/>
    <w:basedOn w:val="Normal"/>
    <w:rsid w:val="000E6552"/>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3">
    <w:name w:val="texto3"/>
    <w:basedOn w:val="Normal"/>
    <w:rsid w:val="000E6552"/>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corpopadro">
    <w:name w:val="corpopadro"/>
    <w:basedOn w:val="Normal"/>
    <w:rsid w:val="000E6552"/>
    <w:pPr>
      <w:spacing w:before="100" w:beforeAutospacing="1" w:after="100" w:afterAutospacing="1" w:line="240" w:lineRule="auto"/>
    </w:pPr>
    <w:rPr>
      <w:rFonts w:ascii="Times New Roman" w:eastAsia="Times New Roman" w:hAnsi="Times New Roman" w:cs="Times New Roman"/>
      <w:sz w:val="24"/>
      <w:szCs w:val="24"/>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unhideWhenUsed/>
    <w:rsid w:val="000E6552"/>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0E6552"/>
    <w:rPr>
      <w:b/>
      <w:bCs/>
    </w:rPr>
  </w:style>
  <w:style w:type="character" w:styleId="Hyperlink">
    <w:name w:val="Hyperlink"/>
    <w:basedOn w:val="Fontepargpadro"/>
    <w:uiPriority w:val="99"/>
    <w:semiHidden/>
    <w:unhideWhenUsed/>
    <w:rsid w:val="000E6552"/>
    <w:rPr>
      <w:color w:val="0000FF"/>
      <w:u w:val="single"/>
    </w:rPr>
  </w:style>
  <w:style w:type="character" w:styleId="HiperlinkVisitado">
    <w:name w:val="FollowedHyperlink"/>
    <w:basedOn w:val="Fontepargpadro"/>
    <w:uiPriority w:val="99"/>
    <w:semiHidden/>
    <w:unhideWhenUsed/>
    <w:rsid w:val="000E6552"/>
    <w:rPr>
      <w:color w:val="800080"/>
      <w:u w:val="single"/>
    </w:rPr>
  </w:style>
  <w:style w:type="paragraph" w:customStyle="1" w:styleId="cabea">
    <w:name w:val="cabea"/>
    <w:basedOn w:val="Normal"/>
    <w:rsid w:val="000E6552"/>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assinatura">
    <w:name w:val="assinatura"/>
    <w:basedOn w:val="Normal"/>
    <w:rsid w:val="000E6552"/>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1">
    <w:name w:val="texto1"/>
    <w:basedOn w:val="Normal"/>
    <w:rsid w:val="000E6552"/>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body">
    <w:name w:val="textbody"/>
    <w:basedOn w:val="Normal"/>
    <w:rsid w:val="000E6552"/>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2">
    <w:name w:val="texto2"/>
    <w:basedOn w:val="Normal"/>
    <w:rsid w:val="000E6552"/>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3">
    <w:name w:val="texto3"/>
    <w:basedOn w:val="Normal"/>
    <w:rsid w:val="000E6552"/>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corpopadro">
    <w:name w:val="corpopadro"/>
    <w:basedOn w:val="Normal"/>
    <w:rsid w:val="000E6552"/>
    <w:pPr>
      <w:spacing w:before="100" w:beforeAutospacing="1" w:after="100" w:afterAutospacing="1" w:line="240" w:lineRule="auto"/>
    </w:pPr>
    <w:rPr>
      <w:rFonts w:ascii="Times New Roman" w:eastAsia="Times New Roman" w:hAnsi="Times New Roman" w:cs="Times New Roman"/>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92232105">
      <w:bodyDiv w:val="1"/>
      <w:marLeft w:val="0"/>
      <w:marRight w:val="0"/>
      <w:marTop w:val="0"/>
      <w:marBottom w:val="0"/>
      <w:divBdr>
        <w:top w:val="none" w:sz="0" w:space="0" w:color="auto"/>
        <w:left w:val="none" w:sz="0" w:space="0" w:color="auto"/>
        <w:bottom w:val="none" w:sz="0" w:space="0" w:color="auto"/>
        <w:right w:val="none" w:sz="0" w:space="0" w:color="auto"/>
      </w:divBdr>
      <w:divsChild>
        <w:div w:id="115907724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4243170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772195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8549419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145120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500892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0337768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3401241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0287596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2620528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859166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9979637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1895148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717768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0325973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580573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7714948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8661640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2919720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0133085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460290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2758648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3907744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0384898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5862628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6585432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7402430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284525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0575729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217826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0673560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6373338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4768548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4133860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5963048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2986003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0757465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8681200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8902899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627997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7583857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7296828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0671598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4027143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planalto.gov.br/ccivil_03/_Ato2011-2014/2013/Mpv/mpv627.htm" TargetMode="External"/><Relationship Id="rId299" Type="http://schemas.openxmlformats.org/officeDocument/2006/relationships/hyperlink" Target="https://www.planalto.gov.br/ccivil_03/_Ato2011-2014/2014/Lei/L12973.htm" TargetMode="External"/><Relationship Id="rId303" Type="http://schemas.openxmlformats.org/officeDocument/2006/relationships/hyperlink" Target="https://www.planalto.gov.br/ccivil_03/_ato2007-2010/2008/Mpv/447impressao.htm" TargetMode="External"/><Relationship Id="rId21" Type="http://schemas.openxmlformats.org/officeDocument/2006/relationships/hyperlink" Target="https://www.planalto.gov.br/ccivil_03/_Ato2011-2014/2013/Lei/L12865.htm" TargetMode="External"/><Relationship Id="rId42" Type="http://schemas.openxmlformats.org/officeDocument/2006/relationships/hyperlink" Target="https://www.planalto.gov.br/ccivil_03/_ato2007-2010/2009/Msg/VEP-366-09.htm" TargetMode="External"/><Relationship Id="rId63" Type="http://schemas.openxmlformats.org/officeDocument/2006/relationships/hyperlink" Target="https://www.planalto.gov.br/ccivil_03/_Ato2011-2014/2014/Lei/L13043.htm" TargetMode="External"/><Relationship Id="rId84" Type="http://schemas.openxmlformats.org/officeDocument/2006/relationships/hyperlink" Target="https://www.planalto.gov.br/ccivil_03/_Ato2011-2014/2014/Lei/L13043.htm" TargetMode="External"/><Relationship Id="rId138" Type="http://schemas.openxmlformats.org/officeDocument/2006/relationships/hyperlink" Target="https://www.planalto.gov.br/ccivil_03/_Ato2011-2014/2014/Lei/L12973.htm" TargetMode="External"/><Relationship Id="rId159" Type="http://schemas.openxmlformats.org/officeDocument/2006/relationships/hyperlink" Target="https://www.planalto.gov.br/ccivil_03/_ato2007-2010/2009/Msg/VEP-366-09.htm" TargetMode="External"/><Relationship Id="rId324" Type="http://schemas.openxmlformats.org/officeDocument/2006/relationships/hyperlink" Target="https://www.planalto.gov.br/ccivil_03/LEIS/L8212cons.htm" TargetMode="External"/><Relationship Id="rId345" Type="http://schemas.openxmlformats.org/officeDocument/2006/relationships/hyperlink" Target="https://www.planalto.gov.br/ccivil_03/LEIS/L6404consol.htm" TargetMode="External"/><Relationship Id="rId170" Type="http://schemas.openxmlformats.org/officeDocument/2006/relationships/hyperlink" Target="https://www.planalto.gov.br/ccivil_03/LEIS/L8212cons.htm" TargetMode="External"/><Relationship Id="rId191" Type="http://schemas.openxmlformats.org/officeDocument/2006/relationships/hyperlink" Target="https://www.planalto.gov.br/ccivil_03/LEIS/L9430.htm" TargetMode="External"/><Relationship Id="rId205" Type="http://schemas.openxmlformats.org/officeDocument/2006/relationships/hyperlink" Target="https://www.planalto.gov.br/ccivil_03/LEIS/L9469.htm" TargetMode="External"/><Relationship Id="rId226" Type="http://schemas.openxmlformats.org/officeDocument/2006/relationships/hyperlink" Target="https://www.planalto.gov.br/ccivil_03/LEIS/2002/L10522.htm" TargetMode="External"/><Relationship Id="rId247" Type="http://schemas.openxmlformats.org/officeDocument/2006/relationships/hyperlink" Target="https://www.planalto.gov.br/ccivil_03/LEIS/L6404consol.htm" TargetMode="External"/><Relationship Id="rId107" Type="http://schemas.openxmlformats.org/officeDocument/2006/relationships/hyperlink" Target="https://www.planalto.gov.br/ccivil_03/_Ato2011-2014/2014/Lei/L12973.htm" TargetMode="External"/><Relationship Id="rId268" Type="http://schemas.openxmlformats.org/officeDocument/2006/relationships/hyperlink" Target="https://www.planalto.gov.br/ccivil_03/_ato2007-2010/2008/Lei/L11732.htm" TargetMode="External"/><Relationship Id="rId289" Type="http://schemas.openxmlformats.org/officeDocument/2006/relationships/hyperlink" Target="https://www.planalto.gov.br/ccivil_03/_Ato2011-2014/2013/Mpv/mpv627.htm" TargetMode="External"/><Relationship Id="rId11" Type="http://schemas.openxmlformats.org/officeDocument/2006/relationships/hyperlink" Target="https://www.planalto.gov.br/ccivil_03/_Ato2004-2006/2006/Mpv/303.htm" TargetMode="External"/><Relationship Id="rId32" Type="http://schemas.openxmlformats.org/officeDocument/2006/relationships/hyperlink" Target="https://www.planalto.gov.br/ccivil_03/_Ato2004-2006/2006/Mpv/303.htm" TargetMode="External"/><Relationship Id="rId53" Type="http://schemas.openxmlformats.org/officeDocument/2006/relationships/hyperlink" Target="https://www.planalto.gov.br/ccivil_03/_Ato2011-2014/2013/Lei/L12865.htm" TargetMode="External"/><Relationship Id="rId74" Type="http://schemas.openxmlformats.org/officeDocument/2006/relationships/hyperlink" Target="https://www.planalto.gov.br/ccivil_03/_Ato2015-2018/2015/Mpv/mpv668.htm" TargetMode="External"/><Relationship Id="rId128" Type="http://schemas.openxmlformats.org/officeDocument/2006/relationships/hyperlink" Target="https://www.planalto.gov.br/ccivil_03/LEIS/L6404consol.htm" TargetMode="External"/><Relationship Id="rId149" Type="http://schemas.openxmlformats.org/officeDocument/2006/relationships/hyperlink" Target="https://www.planalto.gov.br/ccivil_03/_Ato2011-2014/2013/Mpv/mpv627.htm" TargetMode="External"/><Relationship Id="rId314" Type="http://schemas.openxmlformats.org/officeDocument/2006/relationships/hyperlink" Target="https://www.planalto.gov.br/ccivil_03/LEIS/L9430.htm" TargetMode="External"/><Relationship Id="rId335" Type="http://schemas.openxmlformats.org/officeDocument/2006/relationships/hyperlink" Target="https://www.planalto.gov.br/ccivil_03/LEIS/L8213cons.htm" TargetMode="External"/><Relationship Id="rId356" Type="http://schemas.openxmlformats.org/officeDocument/2006/relationships/hyperlink" Target="https://www.planalto.gov.br/ccivil_03/LEIS/L6938.htm" TargetMode="External"/><Relationship Id="rId5" Type="http://schemas.openxmlformats.org/officeDocument/2006/relationships/hyperlink" Target="http://legislacao.planalto.gov.br/legisla/legislacao.nsf/Viw_Identificacao/lei%2011.941-2009?OpenDocument" TargetMode="External"/><Relationship Id="rId95" Type="http://schemas.openxmlformats.org/officeDocument/2006/relationships/hyperlink" Target="https://www.planalto.gov.br/ccivil_03/_ato2007-2010/2007/Lei/L11638.htm" TargetMode="External"/><Relationship Id="rId160" Type="http://schemas.openxmlformats.org/officeDocument/2006/relationships/hyperlink" Target="https://www.planalto.gov.br/ccivil_03/decreto/D70235cons.htm" TargetMode="External"/><Relationship Id="rId181" Type="http://schemas.openxmlformats.org/officeDocument/2006/relationships/hyperlink" Target="https://www.planalto.gov.br/ccivil_03/LEIS/L8212cons.htm" TargetMode="External"/><Relationship Id="rId216" Type="http://schemas.openxmlformats.org/officeDocument/2006/relationships/hyperlink" Target="https://www.planalto.gov.br/ccivil_03/LEIS/2002/L10522.htm" TargetMode="External"/><Relationship Id="rId237" Type="http://schemas.openxmlformats.org/officeDocument/2006/relationships/hyperlink" Target="https://www.planalto.gov.br/ccivil_03/LEIS/L6404consol.htm" TargetMode="External"/><Relationship Id="rId258" Type="http://schemas.openxmlformats.org/officeDocument/2006/relationships/hyperlink" Target="https://www.planalto.gov.br/ccivil_03/LEIS/L6404consol.htm" TargetMode="External"/><Relationship Id="rId279" Type="http://schemas.openxmlformats.org/officeDocument/2006/relationships/hyperlink" Target="https://www.planalto.gov.br/ccivil_03/LEIS/L8212cons.htm" TargetMode="External"/><Relationship Id="rId22" Type="http://schemas.openxmlformats.org/officeDocument/2006/relationships/hyperlink" Target="https://www.planalto.gov.br/ccivil_03/_Ato2011-2014/2014/Lei/L12996.htm" TargetMode="External"/><Relationship Id="rId43" Type="http://schemas.openxmlformats.org/officeDocument/2006/relationships/hyperlink" Target="https://www.planalto.gov.br/ccivil_03/LEIS/L8212cons.htm" TargetMode="External"/><Relationship Id="rId64" Type="http://schemas.openxmlformats.org/officeDocument/2006/relationships/hyperlink" Target="https://www.planalto.gov.br/ccivil_03/_Ato2011-2014/2013/Lei/L12865.htm" TargetMode="External"/><Relationship Id="rId118" Type="http://schemas.openxmlformats.org/officeDocument/2006/relationships/hyperlink" Target="https://www.planalto.gov.br/ccivil_03/_Ato2011-2014/2014/Lei/L12973.htm" TargetMode="External"/><Relationship Id="rId139" Type="http://schemas.openxmlformats.org/officeDocument/2006/relationships/hyperlink" Target="https://www.planalto.gov.br/ccivil_03/_ato2007-2010/2009/Msg/VEP-366-09.htm" TargetMode="External"/><Relationship Id="rId290" Type="http://schemas.openxmlformats.org/officeDocument/2006/relationships/hyperlink" Target="https://www.planalto.gov.br/ccivil_03/_Ato2011-2014/2014/Lei/L12973.htm" TargetMode="External"/><Relationship Id="rId304" Type="http://schemas.openxmlformats.org/officeDocument/2006/relationships/hyperlink" Target="https://www.planalto.gov.br/ccivil_03/LEIS/L8137.htm" TargetMode="External"/><Relationship Id="rId325" Type="http://schemas.openxmlformats.org/officeDocument/2006/relationships/hyperlink" Target="https://www.planalto.gov.br/ccivil_03/LEIS/L8212cons.htm" TargetMode="External"/><Relationship Id="rId346" Type="http://schemas.openxmlformats.org/officeDocument/2006/relationships/hyperlink" Target="https://www.planalto.gov.br/ccivil_03/LEIS/L6404consol.htm" TargetMode="External"/><Relationship Id="rId85" Type="http://schemas.openxmlformats.org/officeDocument/2006/relationships/hyperlink" Target="https://www.planalto.gov.br/ccivil_03/LEIS/2002/L10522.htm" TargetMode="External"/><Relationship Id="rId150" Type="http://schemas.openxmlformats.org/officeDocument/2006/relationships/hyperlink" Target="https://www.planalto.gov.br/ccivil_03/_Ato2011-2014/2013/Mpv/mpv627.htm" TargetMode="External"/><Relationship Id="rId171" Type="http://schemas.openxmlformats.org/officeDocument/2006/relationships/hyperlink" Target="https://www.planalto.gov.br/ccivil_03/LEIS/L8212cons.htm" TargetMode="External"/><Relationship Id="rId192" Type="http://schemas.openxmlformats.org/officeDocument/2006/relationships/hyperlink" Target="https://www.planalto.gov.br/ccivil_03/LEIS/L9430.htm" TargetMode="External"/><Relationship Id="rId206" Type="http://schemas.openxmlformats.org/officeDocument/2006/relationships/hyperlink" Target="https://www.planalto.gov.br/ccivil_03/LEIS/L9469.htm" TargetMode="External"/><Relationship Id="rId227" Type="http://schemas.openxmlformats.org/officeDocument/2006/relationships/hyperlink" Target="https://www.planalto.gov.br/ccivil_03/LEIS/2002/L10522.htm" TargetMode="External"/><Relationship Id="rId248" Type="http://schemas.openxmlformats.org/officeDocument/2006/relationships/hyperlink" Target="https://www.planalto.gov.br/ccivil_03/LEIS/L6404consol.htm" TargetMode="External"/><Relationship Id="rId269" Type="http://schemas.openxmlformats.org/officeDocument/2006/relationships/hyperlink" Target="https://www.planalto.gov.br/ccivil_03/LEIS/L6404consol.htm" TargetMode="External"/><Relationship Id="rId12" Type="http://schemas.openxmlformats.org/officeDocument/2006/relationships/hyperlink" Target="https://www.planalto.gov.br/ccivil_03/LEIS/L8212cons.htm" TargetMode="External"/><Relationship Id="rId33" Type="http://schemas.openxmlformats.org/officeDocument/2006/relationships/hyperlink" Target="https://www.planalto.gov.br/ccivil_03/LEIS/L8212cons.htm" TargetMode="External"/><Relationship Id="rId108" Type="http://schemas.openxmlformats.org/officeDocument/2006/relationships/hyperlink" Target="https://www.planalto.gov.br/ccivil_03/_Ato2011-2014/2014/Lei/L12973.htm" TargetMode="External"/><Relationship Id="rId129" Type="http://schemas.openxmlformats.org/officeDocument/2006/relationships/hyperlink" Target="https://www.planalto.gov.br/ccivil_03/LEIS/L6404consol.htm" TargetMode="External"/><Relationship Id="rId280" Type="http://schemas.openxmlformats.org/officeDocument/2006/relationships/hyperlink" Target="https://www.planalto.gov.br/ccivil_03/LEIS/L9430.htm" TargetMode="External"/><Relationship Id="rId315" Type="http://schemas.openxmlformats.org/officeDocument/2006/relationships/hyperlink" Target="https://www.planalto.gov.br/ccivil_03/_Ato2004-2006/2005/Lei/L11171.htm" TargetMode="External"/><Relationship Id="rId336" Type="http://schemas.openxmlformats.org/officeDocument/2006/relationships/hyperlink" Target="https://www.planalto.gov.br/ccivil_03/LEIS/L9469.htm" TargetMode="External"/><Relationship Id="rId357" Type="http://schemas.openxmlformats.org/officeDocument/2006/relationships/hyperlink" Target="https://www.planalto.gov.br/ccivil_03/LEIS/L9964.htm" TargetMode="External"/><Relationship Id="rId54" Type="http://schemas.openxmlformats.org/officeDocument/2006/relationships/hyperlink" Target="https://www.planalto.gov.br/ccivil_03/_Ato2011-2014/2014/Lei/L13043.htm" TargetMode="External"/><Relationship Id="rId75" Type="http://schemas.openxmlformats.org/officeDocument/2006/relationships/hyperlink" Target="https://www.planalto.gov.br/ccivil_03/_Ato2011-2014/2014/Mpv/mpv651.htm" TargetMode="External"/><Relationship Id="rId96" Type="http://schemas.openxmlformats.org/officeDocument/2006/relationships/hyperlink" Target="https://www.planalto.gov.br/ccivil_03/LEIS/L6404consol.htm" TargetMode="External"/><Relationship Id="rId140" Type="http://schemas.openxmlformats.org/officeDocument/2006/relationships/hyperlink" Target="https://www.planalto.gov.br/ccivil_03/_Ato2011-2014/2013/Mpv/mpv627.htm" TargetMode="External"/><Relationship Id="rId161" Type="http://schemas.openxmlformats.org/officeDocument/2006/relationships/hyperlink" Target="https://www.planalto.gov.br/ccivil_03/decreto/D70235cons.htm" TargetMode="External"/><Relationship Id="rId182" Type="http://schemas.openxmlformats.org/officeDocument/2006/relationships/hyperlink" Target="https://www.planalto.gov.br/ccivil_03/LEIS/L8212cons.htm" TargetMode="External"/><Relationship Id="rId217" Type="http://schemas.openxmlformats.org/officeDocument/2006/relationships/hyperlink" Target="https://www.planalto.gov.br/ccivil_03/LEIS/2002/L10522.htm" TargetMode="External"/><Relationship Id="rId6" Type="http://schemas.openxmlformats.org/officeDocument/2006/relationships/hyperlink" Target="https://www.planalto.gov.br/ccivil_03/_ato2007-2010/2009/Msg/VEP-366-09.htm" TargetMode="External"/><Relationship Id="rId238" Type="http://schemas.openxmlformats.org/officeDocument/2006/relationships/hyperlink" Target="https://www.planalto.gov.br/ccivil_03/LEIS/L6404consol.htm" TargetMode="External"/><Relationship Id="rId259" Type="http://schemas.openxmlformats.org/officeDocument/2006/relationships/hyperlink" Target="https://www.planalto.gov.br/ccivil_03/LEIS/L6404consol.htm" TargetMode="External"/><Relationship Id="rId23" Type="http://schemas.openxmlformats.org/officeDocument/2006/relationships/hyperlink" Target="https://www.planalto.gov.br/ccivil_03/Decreto-Lei/Del2397.htm" TargetMode="External"/><Relationship Id="rId119" Type="http://schemas.openxmlformats.org/officeDocument/2006/relationships/hyperlink" Target="https://www.planalto.gov.br/ccivil_03/_Ato2011-2014/2014/Lei/L12973.htm" TargetMode="External"/><Relationship Id="rId270" Type="http://schemas.openxmlformats.org/officeDocument/2006/relationships/hyperlink" Target="https://www.planalto.gov.br/ccivil_03/LEIS/2002/L10406.htm" TargetMode="External"/><Relationship Id="rId291" Type="http://schemas.openxmlformats.org/officeDocument/2006/relationships/hyperlink" Target="https://www.planalto.gov.br/ccivil_03/_Ato2011-2014/2014/Lei/L12973.htm" TargetMode="External"/><Relationship Id="rId305" Type="http://schemas.openxmlformats.org/officeDocument/2006/relationships/hyperlink" Target="https://www.planalto.gov.br/ccivil_03/LEIS/L8137.htm" TargetMode="External"/><Relationship Id="rId326" Type="http://schemas.openxmlformats.org/officeDocument/2006/relationships/hyperlink" Target="https://www.planalto.gov.br/ccivil_03/LEIS/L8212cons.htm" TargetMode="External"/><Relationship Id="rId347" Type="http://schemas.openxmlformats.org/officeDocument/2006/relationships/hyperlink" Target="https://www.planalto.gov.br/ccivil_03/LEIS/L6404consol.htm" TargetMode="External"/><Relationship Id="rId44" Type="http://schemas.openxmlformats.org/officeDocument/2006/relationships/hyperlink" Target="https://www.planalto.gov.br/ccivil_03/LEIS/2002/L10522.htm" TargetMode="External"/><Relationship Id="rId65" Type="http://schemas.openxmlformats.org/officeDocument/2006/relationships/hyperlink" Target="https://www.planalto.gov.br/ccivil_03/_Ato2011-2014/2014/Lei/L13043.htm" TargetMode="External"/><Relationship Id="rId86" Type="http://schemas.openxmlformats.org/officeDocument/2006/relationships/hyperlink" Target="https://www.planalto.gov.br/ccivil_03/_Ato2011-2014/2013/Lei/L12865.htm" TargetMode="External"/><Relationship Id="rId130" Type="http://schemas.openxmlformats.org/officeDocument/2006/relationships/hyperlink" Target="https://www.planalto.gov.br/ccivil_03/LEIS/L6404consol.htm" TargetMode="External"/><Relationship Id="rId151" Type="http://schemas.openxmlformats.org/officeDocument/2006/relationships/hyperlink" Target="https://www.planalto.gov.br/ccivil_03/_Ato2011-2014/2014/Lei/L12973.htm" TargetMode="External"/><Relationship Id="rId172" Type="http://schemas.openxmlformats.org/officeDocument/2006/relationships/hyperlink" Target="https://www.planalto.gov.br/ccivil_03/LEIS/L8212cons.htm" TargetMode="External"/><Relationship Id="rId193" Type="http://schemas.openxmlformats.org/officeDocument/2006/relationships/hyperlink" Target="https://www.planalto.gov.br/ccivil_03/LEIS/L9430.htm" TargetMode="External"/><Relationship Id="rId207" Type="http://schemas.openxmlformats.org/officeDocument/2006/relationships/hyperlink" Target="https://www.planalto.gov.br/ccivil_03/LEIS/L9532.htm" TargetMode="External"/><Relationship Id="rId228" Type="http://schemas.openxmlformats.org/officeDocument/2006/relationships/hyperlink" Target="https://www.planalto.gov.br/ccivil_03/LEIS/2002/L10522.htm" TargetMode="External"/><Relationship Id="rId249" Type="http://schemas.openxmlformats.org/officeDocument/2006/relationships/hyperlink" Target="https://www.planalto.gov.br/ccivil_03/LEIS/L6404consol.htm" TargetMode="External"/><Relationship Id="rId13" Type="http://schemas.openxmlformats.org/officeDocument/2006/relationships/hyperlink" Target="https://www.planalto.gov.br/ccivil_03/LEIS/2002/L10522.htm" TargetMode="External"/><Relationship Id="rId109" Type="http://schemas.openxmlformats.org/officeDocument/2006/relationships/hyperlink" Target="https://www.planalto.gov.br/ccivil_03/LEIS/L6404consol.htm" TargetMode="External"/><Relationship Id="rId260" Type="http://schemas.openxmlformats.org/officeDocument/2006/relationships/hyperlink" Target="https://www.planalto.gov.br/ccivil_03/LEIS/L6404consol.htm" TargetMode="External"/><Relationship Id="rId281" Type="http://schemas.openxmlformats.org/officeDocument/2006/relationships/hyperlink" Target="https://www.planalto.gov.br/ccivil_03/LEIS/L9430.htm" TargetMode="External"/><Relationship Id="rId316" Type="http://schemas.openxmlformats.org/officeDocument/2006/relationships/hyperlink" Target="https://www.planalto.gov.br/ccivil_03/_Ato2004-2006/2006/Lei/L11345.htm" TargetMode="External"/><Relationship Id="rId337" Type="http://schemas.openxmlformats.org/officeDocument/2006/relationships/hyperlink" Target="https://www.planalto.gov.br/ccivil_03/LEIS/2002/L10522.htm" TargetMode="External"/><Relationship Id="rId34" Type="http://schemas.openxmlformats.org/officeDocument/2006/relationships/hyperlink" Target="https://www.planalto.gov.br/ccivil_03/LEIS/2002/L10522.htm" TargetMode="External"/><Relationship Id="rId55" Type="http://schemas.openxmlformats.org/officeDocument/2006/relationships/hyperlink" Target="https://www.planalto.gov.br/ccivil_03/LEIS/L5869.htm" TargetMode="External"/><Relationship Id="rId76" Type="http://schemas.openxmlformats.org/officeDocument/2006/relationships/hyperlink" Target="https://www.planalto.gov.br/ccivil_03/_Ato2011-2014/2014/Lei/L12996.htm" TargetMode="External"/><Relationship Id="rId97" Type="http://schemas.openxmlformats.org/officeDocument/2006/relationships/hyperlink" Target="https://www.planalto.gov.br/ccivil_03/_Ato2011-2014/2013/Mpv/mpv627.htm" TargetMode="External"/><Relationship Id="rId120" Type="http://schemas.openxmlformats.org/officeDocument/2006/relationships/hyperlink" Target="https://www.planalto.gov.br/ccivil_03/LEIS/L6404consol.htm" TargetMode="External"/><Relationship Id="rId141" Type="http://schemas.openxmlformats.org/officeDocument/2006/relationships/hyperlink" Target="https://www.planalto.gov.br/ccivil_03/_Ato2011-2014/2013/Mpv/mpv627.htm" TargetMode="External"/><Relationship Id="rId358" Type="http://schemas.openxmlformats.org/officeDocument/2006/relationships/hyperlink" Target="https://www.planalto.gov.br/ccivil_03/LEIS/L9964.htm" TargetMode="External"/><Relationship Id="rId7" Type="http://schemas.openxmlformats.org/officeDocument/2006/relationships/hyperlink" Target="https://www.planalto.gov.br/ccivil_03/MPV/Quadro/_Quadro%20Geral.htm" TargetMode="External"/><Relationship Id="rId162" Type="http://schemas.openxmlformats.org/officeDocument/2006/relationships/hyperlink" Target="https://www.planalto.gov.br/ccivil_03/decreto/D70235cons.htm" TargetMode="External"/><Relationship Id="rId183" Type="http://schemas.openxmlformats.org/officeDocument/2006/relationships/hyperlink" Target="https://www.planalto.gov.br/ccivil_03/LEIS/L8212cons.htm" TargetMode="External"/><Relationship Id="rId218" Type="http://schemas.openxmlformats.org/officeDocument/2006/relationships/hyperlink" Target="https://www.planalto.gov.br/ccivil_03/LEIS/2002/L10522.htm" TargetMode="External"/><Relationship Id="rId239" Type="http://schemas.openxmlformats.org/officeDocument/2006/relationships/hyperlink" Target="https://www.planalto.gov.br/ccivil_03/LEIS/L6404consol.htm" TargetMode="External"/><Relationship Id="rId250" Type="http://schemas.openxmlformats.org/officeDocument/2006/relationships/hyperlink" Target="https://www.planalto.gov.br/ccivil_03/LEIS/L6404consol.htm" TargetMode="External"/><Relationship Id="rId271" Type="http://schemas.openxmlformats.org/officeDocument/2006/relationships/hyperlink" Target="https://www.planalto.gov.br/ccivil_03/LEIS/LEIS_2001/L10260.htm" TargetMode="External"/><Relationship Id="rId292" Type="http://schemas.openxmlformats.org/officeDocument/2006/relationships/hyperlink" Target="https://www.planalto.gov.br/ccivil_03/LEIS/L6404consol.htm" TargetMode="External"/><Relationship Id="rId306" Type="http://schemas.openxmlformats.org/officeDocument/2006/relationships/hyperlink" Target="https://www.planalto.gov.br/ccivil_03/Decreto-Lei/Del2848.htm" TargetMode="External"/><Relationship Id="rId24" Type="http://schemas.openxmlformats.org/officeDocument/2006/relationships/hyperlink" Target="https://www.planalto.gov.br/ccivil_03/LEIS/L9430.htm" TargetMode="External"/><Relationship Id="rId45" Type="http://schemas.openxmlformats.org/officeDocument/2006/relationships/hyperlink" Target="https://www.planalto.gov.br/ccivil_03/LEIS/L9964.htm" TargetMode="External"/><Relationship Id="rId66" Type="http://schemas.openxmlformats.org/officeDocument/2006/relationships/hyperlink" Target="https://www.planalto.gov.br/ccivil_03/_ato2007-2010/2009/lei/L12024.htm" TargetMode="External"/><Relationship Id="rId87" Type="http://schemas.openxmlformats.org/officeDocument/2006/relationships/hyperlink" Target="https://www.planalto.gov.br/ccivil_03/_Ato2011-2014/2014/Lei/L13043.htm" TargetMode="External"/><Relationship Id="rId110" Type="http://schemas.openxmlformats.org/officeDocument/2006/relationships/hyperlink" Target="https://www.planalto.gov.br/ccivil_03/_ato2007-2010/2007/Lei/L11638.htm" TargetMode="External"/><Relationship Id="rId131" Type="http://schemas.openxmlformats.org/officeDocument/2006/relationships/hyperlink" Target="https://www.planalto.gov.br/ccivil_03/_Ato2011-2014/2013/Mpv/mpv627.htm" TargetMode="External"/><Relationship Id="rId327" Type="http://schemas.openxmlformats.org/officeDocument/2006/relationships/hyperlink" Target="https://www.planalto.gov.br/ccivil_03/LEIS/L8212cons.htm" TargetMode="External"/><Relationship Id="rId348" Type="http://schemas.openxmlformats.org/officeDocument/2006/relationships/hyperlink" Target="https://www.planalto.gov.br/ccivil_03/LEIS/L6404consol.htm" TargetMode="External"/><Relationship Id="rId152" Type="http://schemas.openxmlformats.org/officeDocument/2006/relationships/hyperlink" Target="https://www.planalto.gov.br/ccivil_03/_Ato2011-2014/2014/Lei/L12973.htm" TargetMode="External"/><Relationship Id="rId173" Type="http://schemas.openxmlformats.org/officeDocument/2006/relationships/hyperlink" Target="https://www.planalto.gov.br/ccivil_03/LEIS/L8212cons.htm" TargetMode="External"/><Relationship Id="rId194" Type="http://schemas.openxmlformats.org/officeDocument/2006/relationships/hyperlink" Target="https://www.planalto.gov.br/ccivil_03/LEIS/L9430.htm" TargetMode="External"/><Relationship Id="rId208" Type="http://schemas.openxmlformats.org/officeDocument/2006/relationships/hyperlink" Target="https://www.planalto.gov.br/ccivil_03/LEIS/L9532.htm" TargetMode="External"/><Relationship Id="rId229" Type="http://schemas.openxmlformats.org/officeDocument/2006/relationships/hyperlink" Target="https://www.planalto.gov.br/ccivil_03/LEIS/2002/L10522.htm" TargetMode="External"/><Relationship Id="rId240" Type="http://schemas.openxmlformats.org/officeDocument/2006/relationships/hyperlink" Target="https://www.planalto.gov.br/ccivil_03/LEIS/L6404consol.htm" TargetMode="External"/><Relationship Id="rId261" Type="http://schemas.openxmlformats.org/officeDocument/2006/relationships/hyperlink" Target="https://www.planalto.gov.br/ccivil_03/Decreto-Lei/Del1598.htm" TargetMode="External"/><Relationship Id="rId14" Type="http://schemas.openxmlformats.org/officeDocument/2006/relationships/hyperlink" Target="https://www.planalto.gov.br/ccivil_03/_Ato2004-2006/2006/Decreto/D6006.htm" TargetMode="External"/><Relationship Id="rId35" Type="http://schemas.openxmlformats.org/officeDocument/2006/relationships/hyperlink" Target="https://www.planalto.gov.br/ccivil_03/_Ato2011-2014/2013/Lei/L12865.htm" TargetMode="External"/><Relationship Id="rId56" Type="http://schemas.openxmlformats.org/officeDocument/2006/relationships/hyperlink" Target="https://www.planalto.gov.br/ccivil_03/_Ato2011-2014/2013/Lei/L12865.htm" TargetMode="External"/><Relationship Id="rId77" Type="http://schemas.openxmlformats.org/officeDocument/2006/relationships/hyperlink" Target="https://www.planalto.gov.br/ccivil_03/_Ato2015-2018/2015/Lei/L13137.htm" TargetMode="External"/><Relationship Id="rId100" Type="http://schemas.openxmlformats.org/officeDocument/2006/relationships/hyperlink" Target="https://www.planalto.gov.br/ccivil_03/_Ato2011-2014/2014/Lei/L12973.htm" TargetMode="External"/><Relationship Id="rId282" Type="http://schemas.openxmlformats.org/officeDocument/2006/relationships/hyperlink" Target="https://www.planalto.gov.br/ccivil_03/_ato2007-2010/2009/Msg/VEP-366-09.htm" TargetMode="External"/><Relationship Id="rId317" Type="http://schemas.openxmlformats.org/officeDocument/2006/relationships/hyperlink" Target="https://www.planalto.gov.br/ccivil_03/_Ato2004-2006/2006/Lei/L11345.htm" TargetMode="External"/><Relationship Id="rId338" Type="http://schemas.openxmlformats.org/officeDocument/2006/relationships/hyperlink" Target="https://www.planalto.gov.br/ccivil_03/LEIS/2002/L10522.htm" TargetMode="External"/><Relationship Id="rId359" Type="http://schemas.openxmlformats.org/officeDocument/2006/relationships/fontTable" Target="fontTable.xml"/><Relationship Id="rId8" Type="http://schemas.openxmlformats.org/officeDocument/2006/relationships/hyperlink" Target="https://www.planalto.gov.br/ccivil_03/_Ato2011-2014/2014/Mpv/mpv651.htm" TargetMode="External"/><Relationship Id="rId98" Type="http://schemas.openxmlformats.org/officeDocument/2006/relationships/hyperlink" Target="https://www.planalto.gov.br/ccivil_03/_Ato2011-2014/2013/Mpv/mpv627.htm" TargetMode="External"/><Relationship Id="rId121" Type="http://schemas.openxmlformats.org/officeDocument/2006/relationships/hyperlink" Target="https://www.planalto.gov.br/ccivil_03/LEIS/L6404consol.htm" TargetMode="External"/><Relationship Id="rId142" Type="http://schemas.openxmlformats.org/officeDocument/2006/relationships/hyperlink" Target="https://www.planalto.gov.br/ccivil_03/_Ato2011-2014/2014/Lei/L12973.htm" TargetMode="External"/><Relationship Id="rId163" Type="http://schemas.openxmlformats.org/officeDocument/2006/relationships/hyperlink" Target="https://www.planalto.gov.br/ccivil_03/_ato2007-2010/2009/Msg/VEP-366-09.htm" TargetMode="External"/><Relationship Id="rId184" Type="http://schemas.openxmlformats.org/officeDocument/2006/relationships/hyperlink" Target="https://www.planalto.gov.br/ccivil_03/LEIS/L8212cons.htm" TargetMode="External"/><Relationship Id="rId219" Type="http://schemas.openxmlformats.org/officeDocument/2006/relationships/hyperlink" Target="https://www.planalto.gov.br/ccivil_03/LEIS/2002/L10522.htm" TargetMode="External"/><Relationship Id="rId230" Type="http://schemas.openxmlformats.org/officeDocument/2006/relationships/hyperlink" Target="https://www.planalto.gov.br/ccivil_03/LEIS/2002/L10522.htm" TargetMode="External"/><Relationship Id="rId251" Type="http://schemas.openxmlformats.org/officeDocument/2006/relationships/hyperlink" Target="https://www.planalto.gov.br/ccivil_03/LEIS/L6404consol.htm" TargetMode="External"/><Relationship Id="rId25" Type="http://schemas.openxmlformats.org/officeDocument/2006/relationships/hyperlink" Target="https://www.planalto.gov.br/ccivil_03/LEIS/L5172.htm" TargetMode="External"/><Relationship Id="rId46" Type="http://schemas.openxmlformats.org/officeDocument/2006/relationships/hyperlink" Target="https://www.planalto.gov.br/ccivil_03/LEIS/2002/L10522.htm" TargetMode="External"/><Relationship Id="rId67" Type="http://schemas.openxmlformats.org/officeDocument/2006/relationships/hyperlink" Target="https://www.planalto.gov.br/ccivil_03/_Ato2011-2014/2013/Lei/L12865.htm" TargetMode="External"/><Relationship Id="rId272" Type="http://schemas.openxmlformats.org/officeDocument/2006/relationships/hyperlink" Target="https://www.planalto.gov.br/ccivil_03/_ato2007-2010/2010/Mpv/487.htm" TargetMode="External"/><Relationship Id="rId293" Type="http://schemas.openxmlformats.org/officeDocument/2006/relationships/hyperlink" Target="https://www.planalto.gov.br/ccivil_03/LEIS/L6404consol.htm" TargetMode="External"/><Relationship Id="rId307" Type="http://schemas.openxmlformats.org/officeDocument/2006/relationships/hyperlink" Target="https://www.planalto.gov.br/ccivil_03/Decreto-Lei/Del2848.htm" TargetMode="External"/><Relationship Id="rId328" Type="http://schemas.openxmlformats.org/officeDocument/2006/relationships/hyperlink" Target="https://www.planalto.gov.br/ccivil_03/LEIS/L8212cons.htm" TargetMode="External"/><Relationship Id="rId349" Type="http://schemas.openxmlformats.org/officeDocument/2006/relationships/hyperlink" Target="https://www.planalto.gov.br/ccivil_03/LEIS/L6404consol.htm" TargetMode="External"/><Relationship Id="rId88" Type="http://schemas.openxmlformats.org/officeDocument/2006/relationships/hyperlink" Target="https://www.planalto.gov.br/ccivil_03/LEIS/L8212cons.htm" TargetMode="External"/><Relationship Id="rId111" Type="http://schemas.openxmlformats.org/officeDocument/2006/relationships/hyperlink" Target="https://www.planalto.gov.br/ccivil_03/LEIS/L6404consol.htm" TargetMode="External"/><Relationship Id="rId132" Type="http://schemas.openxmlformats.org/officeDocument/2006/relationships/hyperlink" Target="https://www.planalto.gov.br/ccivil_03/_Ato2011-2014/2013/Mpv/mpv627.htm" TargetMode="External"/><Relationship Id="rId153" Type="http://schemas.openxmlformats.org/officeDocument/2006/relationships/hyperlink" Target="https://www.planalto.gov.br/ccivil_03/decreto/D70235cons.htm" TargetMode="External"/><Relationship Id="rId174" Type="http://schemas.openxmlformats.org/officeDocument/2006/relationships/hyperlink" Target="https://www.planalto.gov.br/ccivil_03/LEIS/L8212cons.htm" TargetMode="External"/><Relationship Id="rId195" Type="http://schemas.openxmlformats.org/officeDocument/2006/relationships/hyperlink" Target="https://www.planalto.gov.br/ccivil_03/LEIS/L9430.htm" TargetMode="External"/><Relationship Id="rId209" Type="http://schemas.openxmlformats.org/officeDocument/2006/relationships/hyperlink" Target="https://www.planalto.gov.br/ccivil_03/LEIS/2002/L10426.htm" TargetMode="External"/><Relationship Id="rId360" Type="http://schemas.openxmlformats.org/officeDocument/2006/relationships/theme" Target="theme/theme1.xml"/><Relationship Id="rId190" Type="http://schemas.openxmlformats.org/officeDocument/2006/relationships/hyperlink" Target="https://www.planalto.gov.br/ccivil_03/LEIS/L9430.htm" TargetMode="External"/><Relationship Id="rId204" Type="http://schemas.openxmlformats.org/officeDocument/2006/relationships/hyperlink" Target="https://www.planalto.gov.br/ccivil_03/LEIS/L9469.htm" TargetMode="External"/><Relationship Id="rId220" Type="http://schemas.openxmlformats.org/officeDocument/2006/relationships/hyperlink" Target="https://www.planalto.gov.br/ccivil_03/LEIS/2002/L10522.htm" TargetMode="External"/><Relationship Id="rId225" Type="http://schemas.openxmlformats.org/officeDocument/2006/relationships/hyperlink" Target="https://www.planalto.gov.br/ccivil_03/LEIS/2002/L10522.htm" TargetMode="External"/><Relationship Id="rId241" Type="http://schemas.openxmlformats.org/officeDocument/2006/relationships/hyperlink" Target="https://www.planalto.gov.br/ccivil_03/LEIS/L6404consol.htm" TargetMode="External"/><Relationship Id="rId246" Type="http://schemas.openxmlformats.org/officeDocument/2006/relationships/hyperlink" Target="https://www.planalto.gov.br/ccivil_03/LEIS/L6404consol.htm" TargetMode="External"/><Relationship Id="rId267" Type="http://schemas.openxmlformats.org/officeDocument/2006/relationships/hyperlink" Target="https://www.planalto.gov.br/ccivil_03/_ato2007-2010/2009/Msg/VEP-366-09.htm" TargetMode="External"/><Relationship Id="rId288" Type="http://schemas.openxmlformats.org/officeDocument/2006/relationships/hyperlink" Target="https://www.planalto.gov.br/ccivil_03/_Ato2011-2014/2013/Mpv/mpv627.htm" TargetMode="External"/><Relationship Id="rId15" Type="http://schemas.openxmlformats.org/officeDocument/2006/relationships/hyperlink" Target="https://www.planalto.gov.br/ccivil_03/_Ato2011-2014/2013/Lei/L12865.htm" TargetMode="External"/><Relationship Id="rId36" Type="http://schemas.openxmlformats.org/officeDocument/2006/relationships/hyperlink" Target="https://www.planalto.gov.br/ccivil_03/_Ato2011-2014/2014/Lei/L13043.htm" TargetMode="External"/><Relationship Id="rId57" Type="http://schemas.openxmlformats.org/officeDocument/2006/relationships/hyperlink" Target="https://www.planalto.gov.br/ccivil_03/_Ato2011-2014/2014/Lei/L13043.htm" TargetMode="External"/><Relationship Id="rId106" Type="http://schemas.openxmlformats.org/officeDocument/2006/relationships/hyperlink" Target="https://www.planalto.gov.br/ccivil_03/_Ato2011-2014/2013/Mpv/mpv627.htm" TargetMode="External"/><Relationship Id="rId127" Type="http://schemas.openxmlformats.org/officeDocument/2006/relationships/hyperlink" Target="https://www.planalto.gov.br/ccivil_03/_Ato2011-2014/2014/Lei/L12973.htm" TargetMode="External"/><Relationship Id="rId262" Type="http://schemas.openxmlformats.org/officeDocument/2006/relationships/hyperlink" Target="https://www.planalto.gov.br/ccivil_03/Decreto-Lei/Del1598.htm" TargetMode="External"/><Relationship Id="rId283" Type="http://schemas.openxmlformats.org/officeDocument/2006/relationships/hyperlink" Target="https://www.planalto.gov.br/ccivil_03/LEIS/L8212cons.htm" TargetMode="External"/><Relationship Id="rId313" Type="http://schemas.openxmlformats.org/officeDocument/2006/relationships/hyperlink" Target="https://www.planalto.gov.br/ccivil_03/LEIS/L9873.htm" TargetMode="External"/><Relationship Id="rId318" Type="http://schemas.openxmlformats.org/officeDocument/2006/relationships/hyperlink" Target="https://www.planalto.gov.br/ccivil_03/LEIS/L8989.htm" TargetMode="External"/><Relationship Id="rId339" Type="http://schemas.openxmlformats.org/officeDocument/2006/relationships/hyperlink" Target="https://www.planalto.gov.br/ccivil_03/LEIS/2002/L10522.htm" TargetMode="External"/><Relationship Id="rId10" Type="http://schemas.openxmlformats.org/officeDocument/2006/relationships/hyperlink" Target="https://www.planalto.gov.br/ccivil_03/LEIS/2003/L10.684.htm" TargetMode="External"/><Relationship Id="rId31" Type="http://schemas.openxmlformats.org/officeDocument/2006/relationships/hyperlink" Target="https://www.planalto.gov.br/ccivil_03/LEIS/2003/L10.684.htm" TargetMode="External"/><Relationship Id="rId52" Type="http://schemas.openxmlformats.org/officeDocument/2006/relationships/hyperlink" Target="https://www.planalto.gov.br/ccivil_03/LEIS/L5869.htm" TargetMode="External"/><Relationship Id="rId73" Type="http://schemas.openxmlformats.org/officeDocument/2006/relationships/hyperlink" Target="https://www.planalto.gov.br/ccivil_03/_Ato2015-2018/2015/Mpv/mpv668.htm" TargetMode="External"/><Relationship Id="rId78" Type="http://schemas.openxmlformats.org/officeDocument/2006/relationships/hyperlink" Target="https://www.planalto.gov.br/ccivil_03/_Ato2015-2018/2015/Lei/L13137.htm" TargetMode="External"/><Relationship Id="rId94" Type="http://schemas.openxmlformats.org/officeDocument/2006/relationships/hyperlink" Target="https://www.planalto.gov.br/ccivil_03/_Ato2011-2014/2014/Lei/L12973.htm" TargetMode="External"/><Relationship Id="rId99" Type="http://schemas.openxmlformats.org/officeDocument/2006/relationships/hyperlink" Target="https://www.planalto.gov.br/ccivil_03/_Ato2011-2014/2014/Lei/L12973.htm" TargetMode="External"/><Relationship Id="rId101" Type="http://schemas.openxmlformats.org/officeDocument/2006/relationships/hyperlink" Target="https://www.planalto.gov.br/ccivil_03/LEIS/L6404consol.htm" TargetMode="External"/><Relationship Id="rId122" Type="http://schemas.openxmlformats.org/officeDocument/2006/relationships/hyperlink" Target="https://www.planalto.gov.br/ccivil_03/Decreto-Lei/Del1598.htm" TargetMode="External"/><Relationship Id="rId143" Type="http://schemas.openxmlformats.org/officeDocument/2006/relationships/hyperlink" Target="https://www.planalto.gov.br/ccivil_03/_Ato2011-2014/2014/Lei/L12973.htm" TargetMode="External"/><Relationship Id="rId148" Type="http://schemas.openxmlformats.org/officeDocument/2006/relationships/hyperlink" Target="https://www.planalto.gov.br/ccivil_03/_Ato2011-2014/2014/Lei/L12973.htm" TargetMode="External"/><Relationship Id="rId164" Type="http://schemas.openxmlformats.org/officeDocument/2006/relationships/hyperlink" Target="https://www.planalto.gov.br/ccivil_03/_ato2007-2010/2009/Msg/VEP-366-09.htm" TargetMode="External"/><Relationship Id="rId169" Type="http://schemas.openxmlformats.org/officeDocument/2006/relationships/hyperlink" Target="https://www.planalto.gov.br/ccivil_03/LEIS/L8212cons.htm" TargetMode="External"/><Relationship Id="rId185" Type="http://schemas.openxmlformats.org/officeDocument/2006/relationships/hyperlink" Target="https://www.planalto.gov.br/ccivil_03/LEIS/L8213cons.htm" TargetMode="External"/><Relationship Id="rId334" Type="http://schemas.openxmlformats.org/officeDocument/2006/relationships/hyperlink" Target="https://www.planalto.gov.br/ccivil_03/LEIS/L8383.htm" TargetMode="External"/><Relationship Id="rId350" Type="http://schemas.openxmlformats.org/officeDocument/2006/relationships/hyperlink" Target="https://www.planalto.gov.br/ccivil_03/decreto/1970-1979/D83304.htm" TargetMode="External"/><Relationship Id="rId355" Type="http://schemas.openxmlformats.org/officeDocument/2006/relationships/hyperlink" Target="https://www.planalto.gov.br/ccivil_03/LEIS/L6938.htm" TargetMode="External"/><Relationship Id="rId4" Type="http://schemas.openxmlformats.org/officeDocument/2006/relationships/webSettings" Target="webSettings.xml"/><Relationship Id="rId9" Type="http://schemas.openxmlformats.org/officeDocument/2006/relationships/hyperlink" Target="https://www.planalto.gov.br/ccivil_03/LEIS/L9964.htm" TargetMode="External"/><Relationship Id="rId180" Type="http://schemas.openxmlformats.org/officeDocument/2006/relationships/hyperlink" Target="https://www.planalto.gov.br/ccivil_03/LEIS/L8212cons.htm" TargetMode="External"/><Relationship Id="rId210" Type="http://schemas.openxmlformats.org/officeDocument/2006/relationships/hyperlink" Target="https://www.planalto.gov.br/ccivil_03/LEIS/2002/L10480.htm" TargetMode="External"/><Relationship Id="rId215" Type="http://schemas.openxmlformats.org/officeDocument/2006/relationships/hyperlink" Target="https://www.planalto.gov.br/ccivil_03/LEIS/2002/L10522.htm" TargetMode="External"/><Relationship Id="rId236" Type="http://schemas.openxmlformats.org/officeDocument/2006/relationships/hyperlink" Target="https://www.planalto.gov.br/ccivil_03/LEIS/L6404consol.htm" TargetMode="External"/><Relationship Id="rId257" Type="http://schemas.openxmlformats.org/officeDocument/2006/relationships/hyperlink" Target="https://www.planalto.gov.br/ccivil_03/LEIS/L6404consol.htm" TargetMode="External"/><Relationship Id="rId278" Type="http://schemas.openxmlformats.org/officeDocument/2006/relationships/hyperlink" Target="https://www.planalto.gov.br/ccivil_03/LEIS/L8112cons.htm" TargetMode="External"/><Relationship Id="rId26" Type="http://schemas.openxmlformats.org/officeDocument/2006/relationships/hyperlink" Target="https://www.planalto.gov.br/ccivil_03/LEIS/L5172.htm" TargetMode="External"/><Relationship Id="rId231" Type="http://schemas.openxmlformats.org/officeDocument/2006/relationships/hyperlink" Target="https://www.planalto.gov.br/ccivil_03/_Ato2004-2006/2004/Lei/L10.887.htm" TargetMode="External"/><Relationship Id="rId252" Type="http://schemas.openxmlformats.org/officeDocument/2006/relationships/hyperlink" Target="https://www.planalto.gov.br/ccivil_03/LEIS/L6404consol.htm" TargetMode="External"/><Relationship Id="rId273" Type="http://schemas.openxmlformats.org/officeDocument/2006/relationships/hyperlink" Target="https://www.planalto.gov.br/ccivil_03/_ato2007-2010/2010/Congresso/atocn-33-mpv487.htm" TargetMode="External"/><Relationship Id="rId294" Type="http://schemas.openxmlformats.org/officeDocument/2006/relationships/hyperlink" Target="https://www.planalto.gov.br/ccivil_03/_Ato2011-2014/2013/Mpv/mpv627.htm" TargetMode="External"/><Relationship Id="rId308" Type="http://schemas.openxmlformats.org/officeDocument/2006/relationships/hyperlink" Target="https://www.planalto.gov.br/ccivil_03/_ato2007-2010/2009/Msg/VEP-366-09.htm" TargetMode="External"/><Relationship Id="rId329" Type="http://schemas.openxmlformats.org/officeDocument/2006/relationships/hyperlink" Target="https://www.planalto.gov.br/ccivil_03/LEIS/L8212cons.htm" TargetMode="External"/><Relationship Id="rId47" Type="http://schemas.openxmlformats.org/officeDocument/2006/relationships/hyperlink" Target="https://www.planalto.gov.br/ccivil_03/LEIS/2003/L10.684.htm" TargetMode="External"/><Relationship Id="rId68" Type="http://schemas.openxmlformats.org/officeDocument/2006/relationships/hyperlink" Target="https://www.planalto.gov.br/ccivil_03/_Ato2011-2014/2014/Lei/L13043.htm" TargetMode="External"/><Relationship Id="rId89" Type="http://schemas.openxmlformats.org/officeDocument/2006/relationships/hyperlink" Target="http://www.planalto.gov.br/ccivil_03/LEIS/L8212cons.htm" TargetMode="External"/><Relationship Id="rId112" Type="http://schemas.openxmlformats.org/officeDocument/2006/relationships/hyperlink" Target="https://www.planalto.gov.br/ccivil_03/LEIS/L6404consol.htm" TargetMode="External"/><Relationship Id="rId133" Type="http://schemas.openxmlformats.org/officeDocument/2006/relationships/hyperlink" Target="https://www.planalto.gov.br/ccivil_03/_Ato2011-2014/2014/Lei/L12973.htm" TargetMode="External"/><Relationship Id="rId154" Type="http://schemas.openxmlformats.org/officeDocument/2006/relationships/hyperlink" Target="https://www.planalto.gov.br/ccivil_03/decreto/D70235cons.htm" TargetMode="External"/><Relationship Id="rId175" Type="http://schemas.openxmlformats.org/officeDocument/2006/relationships/hyperlink" Target="https://www.planalto.gov.br/ccivil_03/LEIS/L8212cons.htm" TargetMode="External"/><Relationship Id="rId340" Type="http://schemas.openxmlformats.org/officeDocument/2006/relationships/hyperlink" Target="https://www.planalto.gov.br/ccivil_03/decreto/D70235cons.htm" TargetMode="External"/><Relationship Id="rId196" Type="http://schemas.openxmlformats.org/officeDocument/2006/relationships/hyperlink" Target="https://www.planalto.gov.br/ccivil_03/LEIS/L9430.htm" TargetMode="External"/><Relationship Id="rId200" Type="http://schemas.openxmlformats.org/officeDocument/2006/relationships/hyperlink" Target="https://www.planalto.gov.br/ccivil_03/LEIS/L9469.htm" TargetMode="External"/><Relationship Id="rId16" Type="http://schemas.openxmlformats.org/officeDocument/2006/relationships/hyperlink" Target="https://www.planalto.gov.br/ccivil_03/_Ato2011-2014/2014/Lei/L12996.htm" TargetMode="External"/><Relationship Id="rId221" Type="http://schemas.openxmlformats.org/officeDocument/2006/relationships/hyperlink" Target="https://www.planalto.gov.br/ccivil_03/LEIS/2002/L10522.htm" TargetMode="External"/><Relationship Id="rId242" Type="http://schemas.openxmlformats.org/officeDocument/2006/relationships/hyperlink" Target="https://www.planalto.gov.br/ccivil_03/LEIS/L6404consol.htm" TargetMode="External"/><Relationship Id="rId263" Type="http://schemas.openxmlformats.org/officeDocument/2006/relationships/hyperlink" Target="https://www.planalto.gov.br/ccivil_03/LEIS/L8981.htm" TargetMode="External"/><Relationship Id="rId284" Type="http://schemas.openxmlformats.org/officeDocument/2006/relationships/hyperlink" Target="https://www.planalto.gov.br/ccivil_03/LEIS/L8212cons.htm" TargetMode="External"/><Relationship Id="rId319" Type="http://schemas.openxmlformats.org/officeDocument/2006/relationships/hyperlink" Target="https://www.planalto.gov.br/ccivil_03/_ato2007-2010/2009/Msg/VEP-366-09.htm" TargetMode="External"/><Relationship Id="rId37" Type="http://schemas.openxmlformats.org/officeDocument/2006/relationships/hyperlink" Target="https://www.planalto.gov.br/ccivil_03/LEIS/L8212cons.htm" TargetMode="External"/><Relationship Id="rId58" Type="http://schemas.openxmlformats.org/officeDocument/2006/relationships/hyperlink" Target="https://www.planalto.gov.br/ccivil_03/_Ato2011-2014/2013/Lei/L12865.htm" TargetMode="External"/><Relationship Id="rId79" Type="http://schemas.openxmlformats.org/officeDocument/2006/relationships/hyperlink" Target="https://www.planalto.gov.br/ccivil_03/_Ato2015-2018/2015/Lei/L13137.htm" TargetMode="External"/><Relationship Id="rId102" Type="http://schemas.openxmlformats.org/officeDocument/2006/relationships/hyperlink" Target="https://www.planalto.gov.br/ccivil_03/LEIS/L6404consol.htm" TargetMode="External"/><Relationship Id="rId123" Type="http://schemas.openxmlformats.org/officeDocument/2006/relationships/hyperlink" Target="https://www.planalto.gov.br/ccivil_03/Decreto-Lei/Del1598.htm" TargetMode="External"/><Relationship Id="rId144" Type="http://schemas.openxmlformats.org/officeDocument/2006/relationships/hyperlink" Target="https://www.planalto.gov.br/ccivil_03/_ato2007-2010/2009/Msg/VEP-366-09.htm" TargetMode="External"/><Relationship Id="rId330" Type="http://schemas.openxmlformats.org/officeDocument/2006/relationships/hyperlink" Target="https://www.planalto.gov.br/ccivil_03/LEIS/L8212cons.htm" TargetMode="External"/><Relationship Id="rId90" Type="http://schemas.openxmlformats.org/officeDocument/2006/relationships/hyperlink" Target="https://www.planalto.gov.br/ccivil_03/_ato2007-2010/2007/Lei/L11638.htm" TargetMode="External"/><Relationship Id="rId165" Type="http://schemas.openxmlformats.org/officeDocument/2006/relationships/hyperlink" Target="https://www.planalto.gov.br/ccivil_03/LEIS/L8212cons.htm" TargetMode="External"/><Relationship Id="rId186" Type="http://schemas.openxmlformats.org/officeDocument/2006/relationships/hyperlink" Target="https://www.planalto.gov.br/ccivil_03/_ato2007-2010/2010/Decreto/D7212.htm" TargetMode="External"/><Relationship Id="rId351" Type="http://schemas.openxmlformats.org/officeDocument/2006/relationships/hyperlink" Target="https://www.planalto.gov.br/ccivil_03/decreto/1980-1989/D89892.htm" TargetMode="External"/><Relationship Id="rId211" Type="http://schemas.openxmlformats.org/officeDocument/2006/relationships/hyperlink" Target="https://www.planalto.gov.br/ccivil_03/LEIS/2002/L10522.htm" TargetMode="External"/><Relationship Id="rId232" Type="http://schemas.openxmlformats.org/officeDocument/2006/relationships/hyperlink" Target="https://www.planalto.gov.br/ccivil_03/LEIS/L6404consol.htm" TargetMode="External"/><Relationship Id="rId253" Type="http://schemas.openxmlformats.org/officeDocument/2006/relationships/hyperlink" Target="https://www.planalto.gov.br/ccivil_03/LEIS/L6404consol.htm" TargetMode="External"/><Relationship Id="rId274" Type="http://schemas.openxmlformats.org/officeDocument/2006/relationships/hyperlink" Target="https://www.planalto.gov.br/ccivil_03/_Ato2011-2014/2013/Lei/L12833.htm" TargetMode="External"/><Relationship Id="rId295" Type="http://schemas.openxmlformats.org/officeDocument/2006/relationships/hyperlink" Target="https://www.planalto.gov.br/ccivil_03/_Ato2011-2014/2013/Mpv/mpv627.htm" TargetMode="External"/><Relationship Id="rId309" Type="http://schemas.openxmlformats.org/officeDocument/2006/relationships/hyperlink" Target="https://www.planalto.gov.br/ccivil_03/_ato2007-2010/2009/Decreto/D6990.htm" TargetMode="External"/><Relationship Id="rId27" Type="http://schemas.openxmlformats.org/officeDocument/2006/relationships/hyperlink" Target="https://www.planalto.gov.br/ccivil_03/_Ato2004-2006/2006/Decreto/D6006.htm" TargetMode="External"/><Relationship Id="rId48" Type="http://schemas.openxmlformats.org/officeDocument/2006/relationships/hyperlink" Target="https://www.planalto.gov.br/ccivil_03/_Ato2011-2014/2013/Lei/L12865.htm" TargetMode="External"/><Relationship Id="rId69" Type="http://schemas.openxmlformats.org/officeDocument/2006/relationships/hyperlink" Target="https://www.planalto.gov.br/ccivil_03/_Ato2011-2014/2014/Lei/L13043.htm" TargetMode="External"/><Relationship Id="rId113" Type="http://schemas.openxmlformats.org/officeDocument/2006/relationships/hyperlink" Target="https://www.planalto.gov.br/ccivil_03/_ato2007-2010/2007/Lei/L11638.htm" TargetMode="External"/><Relationship Id="rId134" Type="http://schemas.openxmlformats.org/officeDocument/2006/relationships/hyperlink" Target="https://www.planalto.gov.br/ccivil_03/_Ato2011-2014/2014/Lei/L12973.htm" TargetMode="External"/><Relationship Id="rId320" Type="http://schemas.openxmlformats.org/officeDocument/2006/relationships/hyperlink" Target="https://www.planalto.gov.br/ccivil_03/LEIS/L8212cons.htm" TargetMode="External"/><Relationship Id="rId80" Type="http://schemas.openxmlformats.org/officeDocument/2006/relationships/hyperlink" Target="https://www.planalto.gov.br/ccivil_03/_Ato2015-2018/2015/Lei/L13137.htm" TargetMode="External"/><Relationship Id="rId155" Type="http://schemas.openxmlformats.org/officeDocument/2006/relationships/hyperlink" Target="https://www.planalto.gov.br/ccivil_03/decreto/D70235cons.htm" TargetMode="External"/><Relationship Id="rId176" Type="http://schemas.openxmlformats.org/officeDocument/2006/relationships/hyperlink" Target="https://www.planalto.gov.br/ccivil_03/LEIS/L8212cons.htm" TargetMode="External"/><Relationship Id="rId197" Type="http://schemas.openxmlformats.org/officeDocument/2006/relationships/hyperlink" Target="https://www.planalto.gov.br/ccivil_03/LEIS/L9430.htm" TargetMode="External"/><Relationship Id="rId341" Type="http://schemas.openxmlformats.org/officeDocument/2006/relationships/hyperlink" Target="https://www.planalto.gov.br/ccivil_03/LEIS/L8620.htm" TargetMode="External"/><Relationship Id="rId201" Type="http://schemas.openxmlformats.org/officeDocument/2006/relationships/hyperlink" Target="https://www.planalto.gov.br/ccivil_03/LEIS/L9469.htm" TargetMode="External"/><Relationship Id="rId222" Type="http://schemas.openxmlformats.org/officeDocument/2006/relationships/hyperlink" Target="https://www.planalto.gov.br/ccivil_03/LEIS/2002/L10522.htm" TargetMode="External"/><Relationship Id="rId243" Type="http://schemas.openxmlformats.org/officeDocument/2006/relationships/hyperlink" Target="https://www.planalto.gov.br/ccivil_03/LEIS/L6404consol.htm" TargetMode="External"/><Relationship Id="rId264" Type="http://schemas.openxmlformats.org/officeDocument/2006/relationships/hyperlink" Target="https://www.planalto.gov.br/ccivil_03/_ato2007-2010/2009/Msg/VEP-366-09.htm" TargetMode="External"/><Relationship Id="rId285" Type="http://schemas.openxmlformats.org/officeDocument/2006/relationships/hyperlink" Target="https://www.planalto.gov.br/ccivil_03/LEIS/L9249.htm" TargetMode="External"/><Relationship Id="rId17" Type="http://schemas.openxmlformats.org/officeDocument/2006/relationships/hyperlink" Target="https://www.planalto.gov.br/ccivil_03/_Ato2011-2014/2014/Lei/L13043.htm" TargetMode="External"/><Relationship Id="rId38" Type="http://schemas.openxmlformats.org/officeDocument/2006/relationships/hyperlink" Target="https://www.planalto.gov.br/ccivil_03/LEIS/2002/L10522.htm" TargetMode="External"/><Relationship Id="rId59" Type="http://schemas.openxmlformats.org/officeDocument/2006/relationships/hyperlink" Target="https://www.planalto.gov.br/ccivil_03/_Ato2011-2014/2013/Lei/L12865.htm" TargetMode="External"/><Relationship Id="rId103" Type="http://schemas.openxmlformats.org/officeDocument/2006/relationships/hyperlink" Target="https://www.planalto.gov.br/ccivil_03/_ato2007-2010/2007/Lei/L11638.htm" TargetMode="External"/><Relationship Id="rId124" Type="http://schemas.openxmlformats.org/officeDocument/2006/relationships/hyperlink" Target="https://www.planalto.gov.br/ccivil_03/_Ato2011-2014/2013/Mpv/mpv627.htm" TargetMode="External"/><Relationship Id="rId310" Type="http://schemas.openxmlformats.org/officeDocument/2006/relationships/hyperlink" Target="https://www.planalto.gov.br/ccivil_03/LEIS/L9873.htm" TargetMode="External"/><Relationship Id="rId70" Type="http://schemas.openxmlformats.org/officeDocument/2006/relationships/hyperlink" Target="https://www.planalto.gov.br/ccivil_03/_Ato2011-2014/2014/Lei/L13043.htm" TargetMode="External"/><Relationship Id="rId91" Type="http://schemas.openxmlformats.org/officeDocument/2006/relationships/hyperlink" Target="https://www.planalto.gov.br/ccivil_03/_Ato2011-2014/2013/Mpv/mpv627.htm" TargetMode="External"/><Relationship Id="rId145" Type="http://schemas.openxmlformats.org/officeDocument/2006/relationships/hyperlink" Target="https://www.planalto.gov.br/ccivil_03/_Ato2011-2014/2013/Mpv/mpv627.htm" TargetMode="External"/><Relationship Id="rId166" Type="http://schemas.openxmlformats.org/officeDocument/2006/relationships/hyperlink" Target="https://www.planalto.gov.br/ccivil_03/LEIS/L8212cons.htm" TargetMode="External"/><Relationship Id="rId187" Type="http://schemas.openxmlformats.org/officeDocument/2006/relationships/hyperlink" Target="https://www.planalto.gov.br/ccivil_03/LEIS/L8218.htm" TargetMode="External"/><Relationship Id="rId331" Type="http://schemas.openxmlformats.org/officeDocument/2006/relationships/hyperlink" Target="https://www.planalto.gov.br/ccivil_03/LEIS/L8212cons.htm" TargetMode="External"/><Relationship Id="rId352" Type="http://schemas.openxmlformats.org/officeDocument/2006/relationships/hyperlink" Target="https://www.planalto.gov.br/ccivil_03/_Ato2004-2006/2005/Lei/L11196.htm" TargetMode="External"/><Relationship Id="rId1" Type="http://schemas.openxmlformats.org/officeDocument/2006/relationships/styles" Target="styles.xml"/><Relationship Id="rId212" Type="http://schemas.openxmlformats.org/officeDocument/2006/relationships/hyperlink" Target="https://www.planalto.gov.br/ccivil_03/LEIS/2002/L10522.htm" TargetMode="External"/><Relationship Id="rId233" Type="http://schemas.openxmlformats.org/officeDocument/2006/relationships/hyperlink" Target="https://www.planalto.gov.br/ccivil_03/LEIS/L6404consol.htm" TargetMode="External"/><Relationship Id="rId254" Type="http://schemas.openxmlformats.org/officeDocument/2006/relationships/hyperlink" Target="https://www.planalto.gov.br/ccivil_03/LEIS/L6404consol.htm" TargetMode="External"/><Relationship Id="rId28" Type="http://schemas.openxmlformats.org/officeDocument/2006/relationships/hyperlink" Target="https://www.planalto.gov.br/ccivil_03/_Ato2011-2014/2013/Lei/L12865.htm" TargetMode="External"/><Relationship Id="rId49" Type="http://schemas.openxmlformats.org/officeDocument/2006/relationships/hyperlink" Target="https://www.planalto.gov.br/ccivil_03/_Ato2011-2014/2014/Lei/L13043.htm" TargetMode="External"/><Relationship Id="rId114" Type="http://schemas.openxmlformats.org/officeDocument/2006/relationships/hyperlink" Target="https://www.planalto.gov.br/ccivil_03/LEIS/L6404consol.htm" TargetMode="External"/><Relationship Id="rId275" Type="http://schemas.openxmlformats.org/officeDocument/2006/relationships/hyperlink" Target="https://www.planalto.gov.br/ccivil_03/_Ato2011-2014/2013/Lei/L12833.htm" TargetMode="External"/><Relationship Id="rId296" Type="http://schemas.openxmlformats.org/officeDocument/2006/relationships/hyperlink" Target="https://www.planalto.gov.br/ccivil_03/_Ato2011-2014/2014/Lei/L12973.htm" TargetMode="External"/><Relationship Id="rId300" Type="http://schemas.openxmlformats.org/officeDocument/2006/relationships/hyperlink" Target="https://www.planalto.gov.br/ccivil_03/LEIS/L6404consol.htm" TargetMode="External"/><Relationship Id="rId60" Type="http://schemas.openxmlformats.org/officeDocument/2006/relationships/hyperlink" Target="https://www.planalto.gov.br/ccivil_03/_Ato2011-2014/2014/Lei/L12996.htm" TargetMode="External"/><Relationship Id="rId81" Type="http://schemas.openxmlformats.org/officeDocument/2006/relationships/hyperlink" Target="https://www.planalto.gov.br/ccivil_03/_Ato2011-2014/2013/Lei/L12865.htm" TargetMode="External"/><Relationship Id="rId135" Type="http://schemas.openxmlformats.org/officeDocument/2006/relationships/hyperlink" Target="https://www.planalto.gov.br/ccivil_03/_Ato2011-2014/2013/Mpv/mpv627.htm" TargetMode="External"/><Relationship Id="rId156" Type="http://schemas.openxmlformats.org/officeDocument/2006/relationships/hyperlink" Target="https://www.planalto.gov.br/ccivil_03/decreto/D70235cons.htm" TargetMode="External"/><Relationship Id="rId177" Type="http://schemas.openxmlformats.org/officeDocument/2006/relationships/hyperlink" Target="https://www.planalto.gov.br/ccivil_03/LEIS/L8212cons.htm" TargetMode="External"/><Relationship Id="rId198" Type="http://schemas.openxmlformats.org/officeDocument/2006/relationships/hyperlink" Target="https://www.planalto.gov.br/ccivil_03/LEIS/L9430.htm" TargetMode="External"/><Relationship Id="rId321" Type="http://schemas.openxmlformats.org/officeDocument/2006/relationships/hyperlink" Target="https://www.planalto.gov.br/ccivil_03/LEIS/L8212cons.htm" TargetMode="External"/><Relationship Id="rId342" Type="http://schemas.openxmlformats.org/officeDocument/2006/relationships/hyperlink" Target="https://www.planalto.gov.br/ccivil_03/Decreto-Lei/Del0073.htm" TargetMode="External"/><Relationship Id="rId202" Type="http://schemas.openxmlformats.org/officeDocument/2006/relationships/hyperlink" Target="https://www.planalto.gov.br/ccivil_03/LEIS/L9469.htm" TargetMode="External"/><Relationship Id="rId223" Type="http://schemas.openxmlformats.org/officeDocument/2006/relationships/hyperlink" Target="https://www.planalto.gov.br/ccivil_03/LEIS/2002/L10522.htm" TargetMode="External"/><Relationship Id="rId244" Type="http://schemas.openxmlformats.org/officeDocument/2006/relationships/hyperlink" Target="https://www.planalto.gov.br/ccivil_03/LEIS/L6404consol.htm" TargetMode="External"/><Relationship Id="rId18" Type="http://schemas.openxmlformats.org/officeDocument/2006/relationships/hyperlink" Target="https://www.planalto.gov.br/ccivil_03/LEIS/L8212cons.htm" TargetMode="External"/><Relationship Id="rId39" Type="http://schemas.openxmlformats.org/officeDocument/2006/relationships/hyperlink" Target="https://www.planalto.gov.br/ccivil_03/_ato2007-2010/2008/Mpv/449.htm" TargetMode="External"/><Relationship Id="rId265" Type="http://schemas.openxmlformats.org/officeDocument/2006/relationships/hyperlink" Target="https://www.planalto.gov.br/ccivil_03/_ato2007-2010/2009/Msg/VEP-366-09.htm" TargetMode="External"/><Relationship Id="rId286" Type="http://schemas.openxmlformats.org/officeDocument/2006/relationships/hyperlink" Target="https://www.planalto.gov.br/ccivil_03/LEIS/L6404consol.htm" TargetMode="External"/><Relationship Id="rId50" Type="http://schemas.openxmlformats.org/officeDocument/2006/relationships/hyperlink" Target="https://www.planalto.gov.br/ccivil_03/LEIS/L5869.htm" TargetMode="External"/><Relationship Id="rId104" Type="http://schemas.openxmlformats.org/officeDocument/2006/relationships/hyperlink" Target="https://www.planalto.gov.br/ccivil_03/LEIS/L6404consol.htm" TargetMode="External"/><Relationship Id="rId125" Type="http://schemas.openxmlformats.org/officeDocument/2006/relationships/hyperlink" Target="https://www.planalto.gov.br/ccivil_03/_Ato2011-2014/2013/Mpv/mpv627.htm" TargetMode="External"/><Relationship Id="rId146" Type="http://schemas.openxmlformats.org/officeDocument/2006/relationships/hyperlink" Target="https://www.planalto.gov.br/ccivil_03/_Ato2011-2014/2013/Mpv/mpv627.htm" TargetMode="External"/><Relationship Id="rId167" Type="http://schemas.openxmlformats.org/officeDocument/2006/relationships/hyperlink" Target="https://www.planalto.gov.br/ccivil_03/LEIS/L8212cons.htm" TargetMode="External"/><Relationship Id="rId188" Type="http://schemas.openxmlformats.org/officeDocument/2006/relationships/hyperlink" Target="https://www.planalto.gov.br/ccivil_03/LEIS/L9249.htm" TargetMode="External"/><Relationship Id="rId311" Type="http://schemas.openxmlformats.org/officeDocument/2006/relationships/hyperlink" Target="https://www.planalto.gov.br/ccivil_03/LEIS/L9873.htm" TargetMode="External"/><Relationship Id="rId332" Type="http://schemas.openxmlformats.org/officeDocument/2006/relationships/hyperlink" Target="https://www.planalto.gov.br/ccivil_03/LEIS/L8212cons.htm" TargetMode="External"/><Relationship Id="rId353" Type="http://schemas.openxmlformats.org/officeDocument/2006/relationships/hyperlink" Target="https://www.planalto.gov.br/ccivil_03/LEIS/L9718.htm" TargetMode="External"/><Relationship Id="rId71" Type="http://schemas.openxmlformats.org/officeDocument/2006/relationships/hyperlink" Target="https://www.planalto.gov.br/ccivil_03/_Ato2011-2014/2014/Mpv/mpv651.htm" TargetMode="External"/><Relationship Id="rId92" Type="http://schemas.openxmlformats.org/officeDocument/2006/relationships/hyperlink" Target="https://www.planalto.gov.br/ccivil_03/_Ato2011-2014/2013/Mpv/mpv627.htm" TargetMode="External"/><Relationship Id="rId213" Type="http://schemas.openxmlformats.org/officeDocument/2006/relationships/hyperlink" Target="https://www.planalto.gov.br/ccivil_03/LEIS/2002/L10522.htm" TargetMode="External"/><Relationship Id="rId234" Type="http://schemas.openxmlformats.org/officeDocument/2006/relationships/hyperlink" Target="https://www.planalto.gov.br/ccivil_03/LEIS/L6404consol.htm" TargetMode="External"/><Relationship Id="rId2" Type="http://schemas.microsoft.com/office/2007/relationships/stylesWithEffects" Target="stylesWithEffects.xml"/><Relationship Id="rId29" Type="http://schemas.openxmlformats.org/officeDocument/2006/relationships/hyperlink" Target="https://www.planalto.gov.br/ccivil_03/_Ato2011-2014/2014/Lei/L13043.htm" TargetMode="External"/><Relationship Id="rId255" Type="http://schemas.openxmlformats.org/officeDocument/2006/relationships/hyperlink" Target="https://www.planalto.gov.br/ccivil_03/LEIS/L6404consol.htm" TargetMode="External"/><Relationship Id="rId276" Type="http://schemas.openxmlformats.org/officeDocument/2006/relationships/hyperlink" Target="https://www.planalto.gov.br/ccivil_03/_Ato2011-2014/2013/Lei/L12833.htm" TargetMode="External"/><Relationship Id="rId297" Type="http://schemas.openxmlformats.org/officeDocument/2006/relationships/hyperlink" Target="https://www.planalto.gov.br/ccivil_03/_Ato2011-2014/2014/Lei/L12973.htm" TargetMode="External"/><Relationship Id="rId40" Type="http://schemas.openxmlformats.org/officeDocument/2006/relationships/hyperlink" Target="https://www.planalto.gov.br/ccivil_03/_ato2007-2010/2008/Mpv/449.htm" TargetMode="External"/><Relationship Id="rId115" Type="http://schemas.openxmlformats.org/officeDocument/2006/relationships/hyperlink" Target="https://www.planalto.gov.br/ccivil_03/Decreto-Lei/Del1598.htm" TargetMode="External"/><Relationship Id="rId136" Type="http://schemas.openxmlformats.org/officeDocument/2006/relationships/hyperlink" Target="https://www.planalto.gov.br/ccivil_03/_Ato2011-2014/2013/Mpv/mpv627.htm" TargetMode="External"/><Relationship Id="rId157" Type="http://schemas.openxmlformats.org/officeDocument/2006/relationships/hyperlink" Target="https://www.planalto.gov.br/ccivil_03/decreto/D70235cons.htm" TargetMode="External"/><Relationship Id="rId178" Type="http://schemas.openxmlformats.org/officeDocument/2006/relationships/hyperlink" Target="https://www.planalto.gov.br/ccivil_03/LEIS/L8212cons.htm" TargetMode="External"/><Relationship Id="rId301" Type="http://schemas.openxmlformats.org/officeDocument/2006/relationships/hyperlink" Target="https://www.planalto.gov.br/ccivil_03/LEIS/L4595.htm" TargetMode="External"/><Relationship Id="rId322" Type="http://schemas.openxmlformats.org/officeDocument/2006/relationships/hyperlink" Target="https://www.planalto.gov.br/ccivil_03/LEIS/L8212cons.htm" TargetMode="External"/><Relationship Id="rId343" Type="http://schemas.openxmlformats.org/officeDocument/2006/relationships/hyperlink" Target="https://www.planalto.gov.br/ccivil_03/LEIS/LEIS_2001/L10190.htm" TargetMode="External"/><Relationship Id="rId61" Type="http://schemas.openxmlformats.org/officeDocument/2006/relationships/hyperlink" Target="https://www.planalto.gov.br/ccivil_03/_Ato2011-2014/2014/Lei/L13043.htm" TargetMode="External"/><Relationship Id="rId82" Type="http://schemas.openxmlformats.org/officeDocument/2006/relationships/hyperlink" Target="https://www.planalto.gov.br/ccivil_03/_Ato2011-2014/2014/Lei/L13043.htm" TargetMode="External"/><Relationship Id="rId199" Type="http://schemas.openxmlformats.org/officeDocument/2006/relationships/hyperlink" Target="https://www.planalto.gov.br/ccivil_03/LEIS/L9469.htm" TargetMode="External"/><Relationship Id="rId203" Type="http://schemas.openxmlformats.org/officeDocument/2006/relationships/hyperlink" Target="https://www.planalto.gov.br/ccivil_03/LEIS/L9469.htm" TargetMode="External"/><Relationship Id="rId19" Type="http://schemas.openxmlformats.org/officeDocument/2006/relationships/hyperlink" Target="https://www.planalto.gov.br/ccivil_03/_ato2007-2010/2009/Msg/VEP-366-09.htm" TargetMode="External"/><Relationship Id="rId224" Type="http://schemas.openxmlformats.org/officeDocument/2006/relationships/hyperlink" Target="https://www.planalto.gov.br/ccivil_03/LEIS/2002/L10522.htm" TargetMode="External"/><Relationship Id="rId245" Type="http://schemas.openxmlformats.org/officeDocument/2006/relationships/hyperlink" Target="https://www.planalto.gov.br/ccivil_03/LEIS/L6404consol.htm" TargetMode="External"/><Relationship Id="rId266" Type="http://schemas.openxmlformats.org/officeDocument/2006/relationships/hyperlink" Target="https://www.planalto.gov.br/ccivil_03/_ato2007-2010/2009/Msg/VEP-366-09.htm" TargetMode="External"/><Relationship Id="rId287" Type="http://schemas.openxmlformats.org/officeDocument/2006/relationships/hyperlink" Target="https://www.planalto.gov.br/ccivil_03/_ato2007-2010/2007/Lei/L11638.htm" TargetMode="External"/><Relationship Id="rId30" Type="http://schemas.openxmlformats.org/officeDocument/2006/relationships/hyperlink" Target="https://www.planalto.gov.br/ccivil_03/LEIS/L9964.htm" TargetMode="External"/><Relationship Id="rId105" Type="http://schemas.openxmlformats.org/officeDocument/2006/relationships/hyperlink" Target="https://www.planalto.gov.br/ccivil_03/_Ato2011-2014/2013/Mpv/mpv627.htm" TargetMode="External"/><Relationship Id="rId126" Type="http://schemas.openxmlformats.org/officeDocument/2006/relationships/hyperlink" Target="https://www.planalto.gov.br/ccivil_03/_Ato2011-2014/2014/Lei/L12973.htm" TargetMode="External"/><Relationship Id="rId147" Type="http://schemas.openxmlformats.org/officeDocument/2006/relationships/hyperlink" Target="https://www.planalto.gov.br/ccivil_03/_Ato2011-2014/2014/Lei/L12973.htm" TargetMode="External"/><Relationship Id="rId168" Type="http://schemas.openxmlformats.org/officeDocument/2006/relationships/hyperlink" Target="https://www.planalto.gov.br/ccivil_03/LEIS/L8212cons.htm" TargetMode="External"/><Relationship Id="rId312" Type="http://schemas.openxmlformats.org/officeDocument/2006/relationships/hyperlink" Target="https://www.planalto.gov.br/ccivil_03/LEIS/L9873.htm" TargetMode="External"/><Relationship Id="rId333" Type="http://schemas.openxmlformats.org/officeDocument/2006/relationships/hyperlink" Target="https://www.planalto.gov.br/ccivil_03/LEIS/L8212cons.htm" TargetMode="External"/><Relationship Id="rId354" Type="http://schemas.openxmlformats.org/officeDocument/2006/relationships/hyperlink" Target="https://www.planalto.gov.br/ccivil_03/LEIS/L6938.htm" TargetMode="External"/><Relationship Id="rId51" Type="http://schemas.openxmlformats.org/officeDocument/2006/relationships/hyperlink" Target="https://www.planalto.gov.br/ccivil_03/LEIS/L5869.htm" TargetMode="External"/><Relationship Id="rId72" Type="http://schemas.openxmlformats.org/officeDocument/2006/relationships/hyperlink" Target="https://www.planalto.gov.br/ccivil_03/_Ato2011-2014/2014/Lei/L12996.htm" TargetMode="External"/><Relationship Id="rId93" Type="http://schemas.openxmlformats.org/officeDocument/2006/relationships/hyperlink" Target="https://www.planalto.gov.br/ccivil_03/_Ato2011-2014/2014/Lei/L12973.htm" TargetMode="External"/><Relationship Id="rId189" Type="http://schemas.openxmlformats.org/officeDocument/2006/relationships/hyperlink" Target="https://www.planalto.gov.br/ccivil_03/LEIS/L9249.htm" TargetMode="External"/><Relationship Id="rId3" Type="http://schemas.openxmlformats.org/officeDocument/2006/relationships/settings" Target="settings.xml"/><Relationship Id="rId214" Type="http://schemas.openxmlformats.org/officeDocument/2006/relationships/hyperlink" Target="https://www.planalto.gov.br/ccivil_03/LEIS/2002/L10522.htm" TargetMode="External"/><Relationship Id="rId235" Type="http://schemas.openxmlformats.org/officeDocument/2006/relationships/hyperlink" Target="https://www.planalto.gov.br/ccivil_03/LEIS/L6404consol.htm" TargetMode="External"/><Relationship Id="rId256" Type="http://schemas.openxmlformats.org/officeDocument/2006/relationships/hyperlink" Target="https://www.planalto.gov.br/ccivil_03/LEIS/L6404consol.htm" TargetMode="External"/><Relationship Id="rId277" Type="http://schemas.openxmlformats.org/officeDocument/2006/relationships/hyperlink" Target="https://www.planalto.gov.br/ccivil_03/_ato2007-2010/2009/Msg/VEP-366-09.htm" TargetMode="External"/><Relationship Id="rId298" Type="http://schemas.openxmlformats.org/officeDocument/2006/relationships/hyperlink" Target="https://www.planalto.gov.br/ccivil_03/_Ato2011-2014/2014/Lei/L12973.htm" TargetMode="External"/><Relationship Id="rId116" Type="http://schemas.openxmlformats.org/officeDocument/2006/relationships/hyperlink" Target="https://www.planalto.gov.br/ccivil_03/_Ato2011-2014/2013/Mpv/mpv627.htm" TargetMode="External"/><Relationship Id="rId137" Type="http://schemas.openxmlformats.org/officeDocument/2006/relationships/hyperlink" Target="https://www.planalto.gov.br/ccivil_03/_Ato2011-2014/2014/Lei/L12973.htm" TargetMode="External"/><Relationship Id="rId158" Type="http://schemas.openxmlformats.org/officeDocument/2006/relationships/hyperlink" Target="https://www.planalto.gov.br/ccivil_03/decreto/D70235cons.htm" TargetMode="External"/><Relationship Id="rId302" Type="http://schemas.openxmlformats.org/officeDocument/2006/relationships/hyperlink" Target="https://www.planalto.gov.br/ccivil_03/LEIS/L6404consol.htm" TargetMode="External"/><Relationship Id="rId323" Type="http://schemas.openxmlformats.org/officeDocument/2006/relationships/hyperlink" Target="https://www.planalto.gov.br/ccivil_03/LEIS/L8212cons.htm" TargetMode="External"/><Relationship Id="rId344" Type="http://schemas.openxmlformats.org/officeDocument/2006/relationships/hyperlink" Target="https://www.planalto.gov.br/ccivil_03/Decreto-Lei/Del0073.htm" TargetMode="External"/><Relationship Id="rId20" Type="http://schemas.openxmlformats.org/officeDocument/2006/relationships/hyperlink" Target="https://www.planalto.gov.br/ccivil_03/_ato2007-2010/2008/Mpv/449.htm" TargetMode="External"/><Relationship Id="rId41" Type="http://schemas.openxmlformats.org/officeDocument/2006/relationships/hyperlink" Target="https://www.planalto.gov.br/ccivil_03/_ato2007-2010/2008/Mpv/449.htm" TargetMode="External"/><Relationship Id="rId62" Type="http://schemas.openxmlformats.org/officeDocument/2006/relationships/hyperlink" Target="https://www.planalto.gov.br/ccivil_03/_Ato2011-2014/2013/Lei/L12865.htm" TargetMode="External"/><Relationship Id="rId83" Type="http://schemas.openxmlformats.org/officeDocument/2006/relationships/hyperlink" Target="https://www.planalto.gov.br/ccivil_03/_Ato2011-2014/2013/Lei/L12865.htm" TargetMode="External"/><Relationship Id="rId179" Type="http://schemas.openxmlformats.org/officeDocument/2006/relationships/hyperlink" Target="https://www.planalto.gov.br/ccivil_03/_ato2007-2010/2009/Msg/VEP-366-09.ht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24953</Words>
  <Characters>134751</Characters>
  <Application>Microsoft Office Word</Application>
  <DocSecurity>0</DocSecurity>
  <Lines>1122</Lines>
  <Paragraphs>318</Paragraphs>
  <ScaleCrop>false</ScaleCrop>
  <Company/>
  <LinksUpToDate>false</LinksUpToDate>
  <CharactersWithSpaces>159386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Usuário do Windows</dc:creator>
  <cp:lastModifiedBy>Usuário do Windows</cp:lastModifiedBy>
  <cp:revision>2</cp:revision>
  <dcterms:created xsi:type="dcterms:W3CDTF">2023-06-05T15:19:00Z</dcterms:created>
  <dcterms:modified xsi:type="dcterms:W3CDTF">2023-06-05T15:21:00Z</dcterms:modified>
</cp:coreProperties>
</file>