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44"/>
        <w:gridCol w:w="5043"/>
      </w:tblGrid>
      <w:tr w:rsidR="006F6FB2" w:rsidRPr="006F6FB2" w:rsidTr="006F6FB2">
        <w:trPr>
          <w:trHeight w:val="984"/>
          <w:tblCellSpacing w:w="0" w:type="dxa"/>
          <w:jc w:val="center"/>
        </w:trPr>
        <w:tc>
          <w:tcPr>
            <w:tcW w:w="700" w:type="pct"/>
            <w:vAlign w:val="center"/>
            <w:hideMark/>
          </w:tcPr>
          <w:p w:rsidR="006F6FB2" w:rsidRPr="006F6FB2" w:rsidRDefault="006F6FB2" w:rsidP="006F6FB2">
            <w:pPr>
              <w:spacing w:before="100" w:beforeAutospacing="1" w:after="100" w:afterAutospacing="1" w:line="240" w:lineRule="auto"/>
              <w:jc w:val="center"/>
              <w:rPr>
                <w:rFonts w:ascii="Times New Roman" w:eastAsia="Times New Roman" w:hAnsi="Times New Roman" w:cs="Times New Roman"/>
                <w:sz w:val="24"/>
                <w:szCs w:val="24"/>
              </w:rPr>
            </w:pPr>
            <w:r w:rsidRPr="006F6FB2">
              <w:rPr>
                <w:rFonts w:ascii="Times New Roman" w:eastAsia="Times New Roman" w:hAnsi="Times New Roman" w:cs="Times New Roman"/>
                <w:noProof/>
                <w:sz w:val="20"/>
                <w:szCs w:val="20"/>
              </w:rPr>
              <w:drawing>
                <wp:inline distT="0" distB="0" distL="0" distR="0">
                  <wp:extent cx="726440" cy="782320"/>
                  <wp:effectExtent l="0" t="0" r="0" b="0"/>
                  <wp:docPr id="1" name="Imagem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alto.gov.br/ccivil_03/_ato2007-2010/2008/Decreto/Image4.gif"/>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26440" cy="782320"/>
                          </a:xfrm>
                          <a:prstGeom prst="rect">
                            <a:avLst/>
                          </a:prstGeom>
                          <a:noFill/>
                          <a:ln>
                            <a:noFill/>
                          </a:ln>
                        </pic:spPr>
                      </pic:pic>
                    </a:graphicData>
                  </a:graphic>
                </wp:inline>
              </w:drawing>
            </w:r>
          </w:p>
        </w:tc>
        <w:tc>
          <w:tcPr>
            <w:tcW w:w="4300" w:type="pct"/>
            <w:vAlign w:val="center"/>
            <w:hideMark/>
          </w:tcPr>
          <w:p w:rsidR="006F6FB2" w:rsidRPr="006F6FB2" w:rsidRDefault="006F6FB2" w:rsidP="006F6FB2">
            <w:pPr>
              <w:spacing w:before="100" w:beforeAutospacing="1" w:after="100" w:afterAutospacing="1" w:line="240" w:lineRule="auto"/>
              <w:jc w:val="center"/>
              <w:rPr>
                <w:rFonts w:ascii="Times New Roman" w:eastAsia="Times New Roman" w:hAnsi="Times New Roman" w:cs="Times New Roman"/>
                <w:sz w:val="24"/>
                <w:szCs w:val="24"/>
                <w:lang w:val="pt-BR"/>
              </w:rPr>
            </w:pPr>
            <w:r w:rsidRPr="006F6FB2">
              <w:rPr>
                <w:rFonts w:ascii="Arial" w:eastAsia="Times New Roman" w:hAnsi="Arial" w:cs="Arial"/>
                <w:b/>
                <w:bCs/>
                <w:color w:val="808000"/>
                <w:sz w:val="36"/>
                <w:szCs w:val="36"/>
                <w:lang w:val="pt-BR"/>
              </w:rPr>
              <w:t>Presidência da República</w:t>
            </w:r>
            <w:r w:rsidRPr="006F6FB2">
              <w:rPr>
                <w:rFonts w:ascii="Arial" w:eastAsia="Times New Roman" w:hAnsi="Arial" w:cs="Arial"/>
                <w:b/>
                <w:bCs/>
                <w:color w:val="808000"/>
                <w:sz w:val="24"/>
                <w:szCs w:val="24"/>
                <w:lang w:val="pt-BR"/>
              </w:rPr>
              <w:br/>
            </w:r>
            <w:r w:rsidRPr="006F6FB2">
              <w:rPr>
                <w:rFonts w:ascii="Arial" w:eastAsia="Times New Roman" w:hAnsi="Arial" w:cs="Arial"/>
                <w:b/>
                <w:bCs/>
                <w:color w:val="808000"/>
                <w:sz w:val="27"/>
                <w:szCs w:val="27"/>
                <w:lang w:val="pt-BR"/>
              </w:rPr>
              <w:t>Casa Civil</w:t>
            </w:r>
            <w:r w:rsidRPr="006F6FB2">
              <w:rPr>
                <w:rFonts w:ascii="Arial" w:eastAsia="Times New Roman" w:hAnsi="Arial" w:cs="Arial"/>
                <w:b/>
                <w:bCs/>
                <w:color w:val="808000"/>
                <w:sz w:val="27"/>
                <w:szCs w:val="27"/>
                <w:lang w:val="pt-BR"/>
              </w:rPr>
              <w:br/>
            </w:r>
            <w:r w:rsidRPr="006F6FB2">
              <w:rPr>
                <w:rFonts w:ascii="Arial" w:eastAsia="Times New Roman" w:hAnsi="Arial" w:cs="Arial"/>
                <w:b/>
                <w:bCs/>
                <w:color w:val="808000"/>
                <w:sz w:val="24"/>
                <w:szCs w:val="24"/>
                <w:lang w:val="pt-BR"/>
              </w:rPr>
              <w:t>Subchefia para Assuntos Jurídicos</w:t>
            </w:r>
          </w:p>
        </w:tc>
      </w:tr>
    </w:tbl>
    <w:p w:rsidR="006F6FB2" w:rsidRPr="006F6FB2" w:rsidRDefault="006F6FB2" w:rsidP="006F6FB2">
      <w:pPr>
        <w:spacing w:before="100" w:beforeAutospacing="1" w:after="100" w:afterAutospacing="1" w:line="240" w:lineRule="auto"/>
        <w:jc w:val="center"/>
        <w:rPr>
          <w:rFonts w:ascii="Times New Roman" w:eastAsia="Times New Roman" w:hAnsi="Times New Roman" w:cs="Times New Roman"/>
          <w:color w:val="000000"/>
          <w:sz w:val="27"/>
          <w:szCs w:val="27"/>
          <w:lang w:val="pt-BR"/>
        </w:rPr>
      </w:pPr>
      <w:hyperlink r:id="rId5" w:history="1">
        <w:r w:rsidRPr="006F6FB2">
          <w:rPr>
            <w:rFonts w:ascii="Arial" w:eastAsia="Times New Roman" w:hAnsi="Arial" w:cs="Arial"/>
            <w:b/>
            <w:bCs/>
            <w:color w:val="000080"/>
            <w:sz w:val="24"/>
            <w:szCs w:val="24"/>
            <w:u w:val="single"/>
            <w:lang w:val="pt-BR"/>
          </w:rPr>
          <w:t>LEI Nº 11.774, DE  17 DE SETEMBRO DE 2008.</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6F6FB2" w:rsidRPr="006F6FB2" w:rsidTr="006F6FB2">
        <w:trPr>
          <w:trHeight w:val="384"/>
          <w:tblCellSpacing w:w="0" w:type="dxa"/>
        </w:trPr>
        <w:tc>
          <w:tcPr>
            <w:tcW w:w="2500" w:type="pct"/>
            <w:vAlign w:val="center"/>
            <w:hideMark/>
          </w:tcPr>
          <w:p w:rsidR="006F6FB2" w:rsidRPr="006F6FB2" w:rsidRDefault="006F6FB2" w:rsidP="006F6FB2">
            <w:pPr>
              <w:spacing w:after="0" w:line="240" w:lineRule="auto"/>
              <w:rPr>
                <w:rFonts w:ascii="Times New Roman" w:eastAsia="Times New Roman" w:hAnsi="Times New Roman" w:cs="Times New Roman"/>
                <w:sz w:val="24"/>
                <w:szCs w:val="24"/>
                <w:lang w:val="pt-BR"/>
              </w:rPr>
            </w:pPr>
            <w:hyperlink r:id="rId6" w:history="1">
              <w:r w:rsidRPr="006F6FB2">
                <w:rPr>
                  <w:rFonts w:ascii="Times New Roman" w:eastAsia="Times New Roman" w:hAnsi="Times New Roman" w:cs="Times New Roman"/>
                  <w:color w:val="0000FF"/>
                  <w:sz w:val="20"/>
                  <w:szCs w:val="20"/>
                  <w:u w:val="single"/>
                  <w:lang w:val="pt-BR"/>
                </w:rPr>
                <w:t>Mensagem de veto</w:t>
              </w:r>
            </w:hyperlink>
          </w:p>
          <w:p w:rsidR="006F6FB2" w:rsidRPr="006F6FB2" w:rsidRDefault="006F6FB2" w:rsidP="006F6FB2">
            <w:pPr>
              <w:spacing w:before="100" w:beforeAutospacing="1" w:after="100" w:afterAutospacing="1" w:line="240" w:lineRule="auto"/>
              <w:rPr>
                <w:rFonts w:ascii="Times New Roman" w:eastAsia="Times New Roman" w:hAnsi="Times New Roman" w:cs="Times New Roman"/>
                <w:sz w:val="24"/>
                <w:szCs w:val="24"/>
                <w:lang w:val="pt-BR"/>
              </w:rPr>
            </w:pPr>
            <w:hyperlink r:id="rId7" w:history="1">
              <w:r w:rsidRPr="006F6FB2">
                <w:rPr>
                  <w:rFonts w:ascii="Arial" w:eastAsia="Times New Roman" w:hAnsi="Arial" w:cs="Arial"/>
                  <w:color w:val="0000FF"/>
                  <w:sz w:val="20"/>
                  <w:szCs w:val="20"/>
                  <w:u w:val="single"/>
                  <w:lang w:val="pt-BR"/>
                </w:rPr>
                <w:t>Conversão da MPv nº 428, de 2008</w:t>
              </w:r>
            </w:hyperlink>
          </w:p>
          <w:p w:rsidR="006F6FB2" w:rsidRPr="006F6FB2" w:rsidRDefault="006F6FB2" w:rsidP="006F6FB2">
            <w:pPr>
              <w:spacing w:before="100" w:beforeAutospacing="1" w:after="100" w:afterAutospacing="1" w:line="240" w:lineRule="auto"/>
              <w:rPr>
                <w:rFonts w:ascii="Times New Roman" w:eastAsia="Times New Roman" w:hAnsi="Times New Roman" w:cs="Times New Roman"/>
                <w:sz w:val="24"/>
                <w:szCs w:val="24"/>
              </w:rPr>
            </w:pPr>
            <w:hyperlink r:id="rId8" w:anchor="art22" w:history="1">
              <w:r w:rsidRPr="006F6FB2">
                <w:rPr>
                  <w:rFonts w:ascii="Times New Roman" w:eastAsia="Times New Roman" w:hAnsi="Times New Roman" w:cs="Times New Roman"/>
                  <w:color w:val="0000FF"/>
                  <w:sz w:val="20"/>
                  <w:szCs w:val="20"/>
                  <w:u w:val="single"/>
                </w:rPr>
                <w:t>(</w:t>
              </w:r>
              <w:proofErr w:type="spellStart"/>
              <w:r w:rsidRPr="006F6FB2">
                <w:rPr>
                  <w:rFonts w:ascii="Times New Roman" w:eastAsia="Times New Roman" w:hAnsi="Times New Roman" w:cs="Times New Roman"/>
                  <w:color w:val="0000FF"/>
                  <w:sz w:val="20"/>
                  <w:szCs w:val="20"/>
                  <w:u w:val="single"/>
                </w:rPr>
                <w:t>Produção</w:t>
              </w:r>
              <w:proofErr w:type="spellEnd"/>
              <w:r w:rsidRPr="006F6FB2">
                <w:rPr>
                  <w:rFonts w:ascii="Times New Roman" w:eastAsia="Times New Roman" w:hAnsi="Times New Roman" w:cs="Times New Roman"/>
                  <w:color w:val="0000FF"/>
                  <w:sz w:val="20"/>
                  <w:szCs w:val="20"/>
                  <w:u w:val="single"/>
                </w:rPr>
                <w:t xml:space="preserve"> de </w:t>
              </w:r>
              <w:proofErr w:type="spellStart"/>
              <w:r w:rsidRPr="006F6FB2">
                <w:rPr>
                  <w:rFonts w:ascii="Times New Roman" w:eastAsia="Times New Roman" w:hAnsi="Times New Roman" w:cs="Times New Roman"/>
                  <w:color w:val="0000FF"/>
                  <w:sz w:val="20"/>
                  <w:szCs w:val="20"/>
                  <w:u w:val="single"/>
                </w:rPr>
                <w:t>efeito</w:t>
              </w:r>
              <w:proofErr w:type="spellEnd"/>
              <w:r w:rsidRPr="006F6FB2">
                <w:rPr>
                  <w:rFonts w:ascii="Times New Roman" w:eastAsia="Times New Roman" w:hAnsi="Times New Roman" w:cs="Times New Roman"/>
                  <w:color w:val="0000FF"/>
                  <w:sz w:val="20"/>
                  <w:szCs w:val="20"/>
                  <w:u w:val="single"/>
                </w:rPr>
                <w:t>)</w:t>
              </w:r>
            </w:hyperlink>
          </w:p>
        </w:tc>
        <w:tc>
          <w:tcPr>
            <w:tcW w:w="2500" w:type="pct"/>
            <w:vAlign w:val="center"/>
            <w:hideMark/>
          </w:tcPr>
          <w:p w:rsidR="006F6FB2" w:rsidRPr="006F6FB2" w:rsidRDefault="006F6FB2" w:rsidP="006F6FB2">
            <w:pPr>
              <w:spacing w:before="100" w:beforeAutospacing="1" w:after="100" w:afterAutospacing="1" w:line="240" w:lineRule="auto"/>
              <w:rPr>
                <w:rFonts w:ascii="Times New Roman" w:eastAsia="Times New Roman" w:hAnsi="Times New Roman" w:cs="Times New Roman"/>
                <w:sz w:val="24"/>
                <w:szCs w:val="24"/>
                <w:lang w:val="pt-BR"/>
              </w:rPr>
            </w:pPr>
            <w:r w:rsidRPr="006F6FB2">
              <w:rPr>
                <w:rFonts w:ascii="Arial" w:eastAsia="Times New Roman" w:hAnsi="Arial" w:cs="Arial"/>
                <w:color w:val="800000"/>
                <w:sz w:val="20"/>
                <w:szCs w:val="20"/>
                <w:lang w:val="pt-BR"/>
              </w:rPr>
              <w:t>Altera a legislação tributária federal, modificando as Leis n</w:t>
            </w:r>
            <w:r w:rsidRPr="006F6FB2">
              <w:rPr>
                <w:rFonts w:ascii="Arial" w:eastAsia="Times New Roman" w:hAnsi="Arial" w:cs="Arial"/>
                <w:color w:val="800000"/>
                <w:sz w:val="20"/>
                <w:szCs w:val="20"/>
                <w:u w:val="single"/>
                <w:vertAlign w:val="superscript"/>
                <w:lang w:val="pt-BR"/>
              </w:rPr>
              <w:t>os</w:t>
            </w:r>
            <w:r w:rsidRPr="006F6FB2">
              <w:rPr>
                <w:rFonts w:ascii="Arial" w:eastAsia="Times New Roman" w:hAnsi="Arial" w:cs="Arial"/>
                <w:color w:val="800000"/>
                <w:sz w:val="20"/>
                <w:szCs w:val="20"/>
                <w:lang w:val="pt-BR"/>
              </w:rPr>
              <w:t> 10.865, de 30 de abril de 2004, 11.196, de 21 de novembro de 2005, 11.033, de 21 de dezembro de 2004, 11.484, de 31 de maio de 2007, 8.850, de 28 de janeiro de 1994, 8.383, de 30 de dezembro de 1991, 9.481, de 13 de agosto de 1997, 11.051, de 29 de dezembro de 2004, 9.493, de 10 de setembro de 1997, 10.925, de 23 de julho de 2004; e dá outras providências.</w:t>
            </w:r>
          </w:p>
        </w:tc>
      </w:tr>
    </w:tbl>
    <w:p w:rsidR="006F6FB2" w:rsidRPr="006F6FB2" w:rsidRDefault="006F6FB2" w:rsidP="006F6FB2">
      <w:pPr>
        <w:spacing w:before="100" w:beforeAutospacing="1" w:after="100" w:afterAutospacing="1" w:line="240" w:lineRule="auto"/>
        <w:ind w:firstLine="567"/>
        <w:jc w:val="both"/>
        <w:rPr>
          <w:rFonts w:ascii="Arial" w:eastAsia="Times New Roman" w:hAnsi="Arial" w:cs="Arial"/>
          <w:color w:val="000000"/>
          <w:sz w:val="20"/>
          <w:szCs w:val="20"/>
          <w:lang w:val="pt-BR"/>
        </w:rPr>
      </w:pPr>
      <w:r w:rsidRPr="006F6FB2">
        <w:rPr>
          <w:rFonts w:ascii="Arial" w:eastAsia="Times New Roman" w:hAnsi="Arial" w:cs="Arial"/>
          <w:b/>
          <w:bCs/>
          <w:color w:val="000000"/>
          <w:sz w:val="20"/>
          <w:szCs w:val="20"/>
          <w:lang w:val="pt-BR"/>
        </w:rPr>
        <w:t>O PRESIDENTE DA REPÚBLICA </w:t>
      </w:r>
      <w:r w:rsidRPr="006F6FB2">
        <w:rPr>
          <w:rFonts w:ascii="Arial" w:eastAsia="Times New Roman" w:hAnsi="Arial" w:cs="Arial"/>
          <w:color w:val="000000"/>
          <w:sz w:val="20"/>
          <w:szCs w:val="20"/>
          <w:lang w:val="pt-BR"/>
        </w:rPr>
        <w:t>Faço saber que o Congresso Nacional decreta e eu sanciono a seguinte Lei:</w:t>
      </w:r>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0" w:name="art1.."/>
      <w:bookmarkEnd w:id="0"/>
      <w:r w:rsidRPr="006F6FB2">
        <w:rPr>
          <w:rFonts w:ascii="Arial" w:eastAsia="Times New Roman" w:hAnsi="Arial" w:cs="Arial"/>
          <w:strike/>
          <w:color w:val="000000"/>
          <w:sz w:val="20"/>
          <w:szCs w:val="20"/>
          <w:lang w:val="pt-BR"/>
        </w:rPr>
        <w:t>Art. 1</w:t>
      </w:r>
      <w:r w:rsidRPr="006F6FB2">
        <w:rPr>
          <w:rFonts w:ascii="Arial" w:eastAsia="Times New Roman" w:hAnsi="Arial" w:cs="Arial"/>
          <w:strike/>
          <w:color w:val="000000"/>
          <w:sz w:val="20"/>
          <w:szCs w:val="20"/>
          <w:vertAlign w:val="superscript"/>
          <w:lang w:val="pt-BR"/>
        </w:rPr>
        <w:t>o</w:t>
      </w:r>
      <w:r w:rsidRPr="006F6FB2">
        <w:rPr>
          <w:rFonts w:ascii="Arial" w:eastAsia="Times New Roman" w:hAnsi="Arial" w:cs="Arial"/>
          <w:strike/>
          <w:color w:val="000000"/>
          <w:sz w:val="20"/>
          <w:szCs w:val="20"/>
          <w:lang w:val="pt-BR"/>
        </w:rPr>
        <w:t>  As pessoas jurídicas poderão optar pelo desconto, no prazo de 12 (doze) meses, dos créditos da Contribuição para o PIS/Pasep e da Contribuição para o Financiamento da Seguridade Social - COFINS de que tratam o </w:t>
      </w:r>
      <w:hyperlink r:id="rId9" w:anchor="art3%C2%A71iii" w:history="1">
        <w:r w:rsidRPr="006F6FB2">
          <w:rPr>
            <w:rFonts w:ascii="Arial" w:eastAsia="Times New Roman" w:hAnsi="Arial" w:cs="Arial"/>
            <w:color w:val="0000FF"/>
            <w:sz w:val="20"/>
            <w:szCs w:val="20"/>
            <w:u w:val="single"/>
            <w:lang w:val="pt-BR"/>
          </w:rPr>
          <w:t>inciso III do § 1</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10.637, de 30 de dezembro de 2002</w:t>
        </w:r>
      </w:hyperlink>
      <w:r w:rsidRPr="006F6FB2">
        <w:rPr>
          <w:rFonts w:ascii="Arial" w:eastAsia="Times New Roman" w:hAnsi="Arial" w:cs="Arial"/>
          <w:strike/>
          <w:color w:val="000000"/>
          <w:sz w:val="20"/>
          <w:szCs w:val="20"/>
          <w:lang w:val="pt-BR"/>
        </w:rPr>
        <w:t>, o </w:t>
      </w:r>
      <w:hyperlink r:id="rId10" w:anchor="art3%C2%A71iii" w:history="1">
        <w:r w:rsidRPr="006F6FB2">
          <w:rPr>
            <w:rFonts w:ascii="Arial" w:eastAsia="Times New Roman" w:hAnsi="Arial" w:cs="Arial"/>
            <w:color w:val="0000FF"/>
            <w:sz w:val="20"/>
            <w:szCs w:val="20"/>
            <w:u w:val="single"/>
            <w:lang w:val="pt-BR"/>
          </w:rPr>
          <w:t>inciso III do § 1</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10.833, de 29 de dezembro de 2003</w:t>
        </w:r>
      </w:hyperlink>
      <w:r w:rsidRPr="006F6FB2">
        <w:rPr>
          <w:rFonts w:ascii="Arial" w:eastAsia="Times New Roman" w:hAnsi="Arial" w:cs="Arial"/>
          <w:color w:val="000000"/>
          <w:sz w:val="20"/>
          <w:szCs w:val="20"/>
          <w:u w:val="single"/>
          <w:lang w:val="pt-BR"/>
        </w:rPr>
        <w:t>,</w:t>
      </w:r>
      <w:r w:rsidRPr="006F6FB2">
        <w:rPr>
          <w:rFonts w:ascii="Arial" w:eastAsia="Times New Roman" w:hAnsi="Arial" w:cs="Arial"/>
          <w:strike/>
          <w:color w:val="000000"/>
          <w:sz w:val="20"/>
          <w:szCs w:val="20"/>
          <w:lang w:val="pt-BR"/>
        </w:rPr>
        <w:t> e o </w:t>
      </w:r>
      <w:hyperlink r:id="rId11" w:anchor="art15%C2%A74" w:history="1">
        <w:r w:rsidRPr="006F6FB2">
          <w:rPr>
            <w:rFonts w:ascii="Arial" w:eastAsia="Times New Roman" w:hAnsi="Arial" w:cs="Arial"/>
            <w:color w:val="0000FF"/>
            <w:sz w:val="20"/>
            <w:szCs w:val="20"/>
            <w:u w:val="single"/>
            <w:lang w:val="pt-BR"/>
          </w:rPr>
          <w:t>§ 4</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15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10.865, de 30 de abril de 2004</w:t>
        </w:r>
      </w:hyperlink>
      <w:r w:rsidRPr="006F6FB2">
        <w:rPr>
          <w:rFonts w:ascii="Arial" w:eastAsia="Times New Roman" w:hAnsi="Arial" w:cs="Arial"/>
          <w:strike/>
          <w:color w:val="000000"/>
          <w:sz w:val="20"/>
          <w:szCs w:val="20"/>
          <w:lang w:val="pt-BR"/>
        </w:rPr>
        <w:t>, na hipótese de aquisição de máquinas e equipamentos destinados à produção de bens e serviços.</w:t>
      </w:r>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1" w:name="art1§1"/>
      <w:bookmarkEnd w:id="1"/>
      <w:r w:rsidRPr="006F6FB2">
        <w:rPr>
          <w:rFonts w:ascii="Arial" w:eastAsia="Times New Roman" w:hAnsi="Arial" w:cs="Arial"/>
          <w:strike/>
          <w:color w:val="000000"/>
          <w:sz w:val="20"/>
          <w:szCs w:val="20"/>
          <w:lang w:val="pt-BR"/>
        </w:rPr>
        <w:t>§ 1</w:t>
      </w:r>
      <w:r w:rsidRPr="006F6FB2">
        <w:rPr>
          <w:rFonts w:ascii="Arial" w:eastAsia="Times New Roman" w:hAnsi="Arial" w:cs="Arial"/>
          <w:strike/>
          <w:color w:val="000000"/>
          <w:sz w:val="20"/>
          <w:szCs w:val="20"/>
          <w:vertAlign w:val="superscript"/>
          <w:lang w:val="pt-BR"/>
        </w:rPr>
        <w:t>o</w:t>
      </w:r>
      <w:r w:rsidRPr="006F6FB2">
        <w:rPr>
          <w:rFonts w:ascii="Arial" w:eastAsia="Times New Roman" w:hAnsi="Arial" w:cs="Arial"/>
          <w:strike/>
          <w:color w:val="000000"/>
          <w:sz w:val="20"/>
          <w:szCs w:val="20"/>
          <w:lang w:val="pt-BR"/>
        </w:rPr>
        <w:t>  Os créditos de que trata este artigo serão apurados mediante a aplicação, a cada mês, das alíquotas referidas no caput do </w:t>
      </w:r>
      <w:hyperlink r:id="rId12" w:anchor="art2" w:history="1">
        <w:r w:rsidRPr="006F6FB2">
          <w:rPr>
            <w:rFonts w:ascii="Arial" w:eastAsia="Times New Roman" w:hAnsi="Arial" w:cs="Arial"/>
            <w:color w:val="0000FF"/>
            <w:sz w:val="20"/>
            <w:szCs w:val="20"/>
            <w:u w:val="single"/>
            <w:lang w:val="pt-BR"/>
          </w:rPr>
          <w:t>art. 2º da Lei nº 10.637, de 30 de dezembro de 2002</w:t>
        </w:r>
      </w:hyperlink>
      <w:r w:rsidRPr="006F6FB2">
        <w:rPr>
          <w:rFonts w:ascii="Arial" w:eastAsia="Times New Roman" w:hAnsi="Arial" w:cs="Arial"/>
          <w:strike/>
          <w:color w:val="000000"/>
          <w:sz w:val="20"/>
          <w:szCs w:val="20"/>
          <w:lang w:val="pt-BR"/>
        </w:rPr>
        <w:t>, e no caput do </w:t>
      </w:r>
      <w:hyperlink r:id="rId13" w:anchor="art2" w:history="1">
        <w:r w:rsidRPr="006F6FB2">
          <w:rPr>
            <w:rFonts w:ascii="Arial" w:eastAsia="Times New Roman" w:hAnsi="Arial" w:cs="Arial"/>
            <w:color w:val="0000FF"/>
            <w:sz w:val="20"/>
            <w:szCs w:val="20"/>
            <w:u w:val="single"/>
            <w:lang w:val="pt-BR"/>
          </w:rPr>
          <w:t>art. 2º da Lei nº 10.833, de 29 de dezembro de 2003,</w:t>
        </w:r>
      </w:hyperlink>
      <w:r w:rsidRPr="006F6FB2">
        <w:rPr>
          <w:rFonts w:ascii="Arial" w:eastAsia="Times New Roman" w:hAnsi="Arial" w:cs="Arial"/>
          <w:strike/>
          <w:color w:val="000000"/>
          <w:sz w:val="20"/>
          <w:szCs w:val="20"/>
          <w:lang w:val="pt-BR"/>
        </w:rPr>
        <w:t> sobre o valor correspondente a 1/12 (um doze avos) do custo de aquisição do bem.</w:t>
      </w:r>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2" w:name="art1§2"/>
      <w:bookmarkEnd w:id="2"/>
      <w:r w:rsidRPr="006F6FB2">
        <w:rPr>
          <w:rFonts w:ascii="Arial" w:eastAsia="Times New Roman" w:hAnsi="Arial" w:cs="Arial"/>
          <w:strike/>
          <w:color w:val="000000"/>
          <w:sz w:val="20"/>
          <w:szCs w:val="20"/>
          <w:lang w:val="pt-BR"/>
        </w:rPr>
        <w:t>§ 2</w:t>
      </w:r>
      <w:proofErr w:type="gramStart"/>
      <w:r w:rsidRPr="006F6FB2">
        <w:rPr>
          <w:rFonts w:ascii="Arial" w:eastAsia="Times New Roman" w:hAnsi="Arial" w:cs="Arial"/>
          <w:strike/>
          <w:color w:val="000000"/>
          <w:sz w:val="20"/>
          <w:szCs w:val="20"/>
          <w:vertAlign w:val="superscript"/>
          <w:lang w:val="pt-BR"/>
        </w:rPr>
        <w:t>o</w:t>
      </w:r>
      <w:r w:rsidRPr="006F6FB2">
        <w:rPr>
          <w:rFonts w:ascii="Arial" w:eastAsia="Times New Roman" w:hAnsi="Arial" w:cs="Arial"/>
          <w:strike/>
          <w:color w:val="000000"/>
          <w:sz w:val="20"/>
          <w:szCs w:val="20"/>
          <w:lang w:val="pt-BR"/>
        </w:rPr>
        <w:t>  O</w:t>
      </w:r>
      <w:proofErr w:type="gramEnd"/>
      <w:r w:rsidRPr="006F6FB2">
        <w:rPr>
          <w:rFonts w:ascii="Arial" w:eastAsia="Times New Roman" w:hAnsi="Arial" w:cs="Arial"/>
          <w:strike/>
          <w:color w:val="000000"/>
          <w:sz w:val="20"/>
          <w:szCs w:val="20"/>
          <w:lang w:val="pt-BR"/>
        </w:rPr>
        <w:t xml:space="preserve"> disposto neste artigo aplica-se aos bens novos adquiridos ou recebidos a partir do mês de maio de 2008.</w:t>
      </w:r>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3" w:name="art1"/>
      <w:bookmarkEnd w:id="3"/>
      <w:r w:rsidRPr="006F6FB2">
        <w:rPr>
          <w:rFonts w:ascii="Arial" w:eastAsia="Times New Roman" w:hAnsi="Arial" w:cs="Arial"/>
          <w:strike/>
          <w:color w:val="000000"/>
          <w:sz w:val="20"/>
          <w:szCs w:val="20"/>
          <w:lang w:val="pt-BR"/>
        </w:rPr>
        <w:t>Art. 1</w:t>
      </w:r>
      <w:r w:rsidRPr="006F6FB2">
        <w:rPr>
          <w:rFonts w:ascii="Arial" w:eastAsia="Times New Roman" w:hAnsi="Arial" w:cs="Arial"/>
          <w:strike/>
          <w:color w:val="000000"/>
          <w:sz w:val="20"/>
          <w:szCs w:val="20"/>
          <w:u w:val="single"/>
          <w:vertAlign w:val="superscript"/>
          <w:lang w:val="pt-BR"/>
        </w:rPr>
        <w:t>o</w:t>
      </w:r>
      <w:r w:rsidRPr="006F6FB2">
        <w:rPr>
          <w:rFonts w:ascii="Arial" w:eastAsia="Times New Roman" w:hAnsi="Arial" w:cs="Arial"/>
          <w:strike/>
          <w:color w:val="000000"/>
          <w:sz w:val="20"/>
          <w:szCs w:val="20"/>
          <w:lang w:val="pt-BR"/>
        </w:rPr>
        <w:t>  As pessoas jurídicas, nas hipóteses de aquisição no mercado interno ou de importação de máquinas e equipamentos destinados à produção de bens e prestação de serviços, poderão optar pelo desconto dos créditos da Contribuição para o PIS/Pasep e da Contribuição para o Financiamento da Seguridade Social - COFINS de que tratam o </w:t>
      </w:r>
      <w:hyperlink r:id="rId14" w:anchor="art3%C2%A71iii" w:history="1">
        <w:r w:rsidRPr="006F6FB2">
          <w:rPr>
            <w:rFonts w:ascii="Arial" w:eastAsia="Times New Roman" w:hAnsi="Arial" w:cs="Arial"/>
            <w:color w:val="0000FF"/>
            <w:sz w:val="20"/>
            <w:szCs w:val="20"/>
            <w:u w:val="single"/>
            <w:lang w:val="pt-BR"/>
          </w:rPr>
          <w:t>inciso III do § 1</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10.637, de 30 de dezembro de 2002</w:t>
        </w:r>
      </w:hyperlink>
      <w:r w:rsidRPr="006F6FB2">
        <w:rPr>
          <w:rFonts w:ascii="Arial" w:eastAsia="Times New Roman" w:hAnsi="Arial" w:cs="Arial"/>
          <w:strike/>
          <w:color w:val="000000"/>
          <w:sz w:val="20"/>
          <w:szCs w:val="20"/>
          <w:lang w:val="pt-BR"/>
        </w:rPr>
        <w:t>, o </w:t>
      </w:r>
      <w:hyperlink r:id="rId15" w:anchor="art3%C2%A71iii" w:history="1">
        <w:r w:rsidRPr="006F6FB2">
          <w:rPr>
            <w:rFonts w:ascii="Arial" w:eastAsia="Times New Roman" w:hAnsi="Arial" w:cs="Arial"/>
            <w:color w:val="0000FF"/>
            <w:sz w:val="20"/>
            <w:szCs w:val="20"/>
            <w:u w:val="single"/>
            <w:lang w:val="pt-BR"/>
          </w:rPr>
          <w:t>inciso III do § 1</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10.833, de 29 de dezembro de 2003</w:t>
        </w:r>
      </w:hyperlink>
      <w:r w:rsidRPr="006F6FB2">
        <w:rPr>
          <w:rFonts w:ascii="Arial" w:eastAsia="Times New Roman" w:hAnsi="Arial" w:cs="Arial"/>
          <w:strike/>
          <w:color w:val="000000"/>
          <w:sz w:val="20"/>
          <w:szCs w:val="20"/>
          <w:lang w:val="pt-BR"/>
        </w:rPr>
        <w:t>, e o </w:t>
      </w:r>
      <w:hyperlink r:id="rId16" w:anchor="art15%C2%A74" w:history="1">
        <w:r w:rsidRPr="006F6FB2">
          <w:rPr>
            <w:rFonts w:ascii="Arial" w:eastAsia="Times New Roman" w:hAnsi="Arial" w:cs="Arial"/>
            <w:color w:val="0000FF"/>
            <w:sz w:val="20"/>
            <w:szCs w:val="20"/>
            <w:u w:val="single"/>
            <w:lang w:val="pt-BR"/>
          </w:rPr>
          <w:t>§ 4</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15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10.865, de 30 de abril de 2004</w:t>
        </w:r>
      </w:hyperlink>
      <w:r w:rsidRPr="006F6FB2">
        <w:rPr>
          <w:rFonts w:ascii="Arial" w:eastAsia="Times New Roman" w:hAnsi="Arial" w:cs="Arial"/>
          <w:strike/>
          <w:color w:val="000000"/>
          <w:sz w:val="20"/>
          <w:szCs w:val="20"/>
          <w:lang w:val="pt-BR"/>
        </w:rPr>
        <w:t>, da seguinte forma:        </w:t>
      </w:r>
      <w:hyperlink r:id="rId17" w:anchor="art4" w:history="1">
        <w:r w:rsidRPr="006F6FB2">
          <w:rPr>
            <w:rFonts w:ascii="Arial" w:eastAsia="Times New Roman" w:hAnsi="Arial" w:cs="Arial"/>
            <w:strike/>
            <w:color w:val="0000FF"/>
            <w:sz w:val="20"/>
            <w:szCs w:val="20"/>
            <w:u w:val="single"/>
            <w:lang w:val="pt-BR"/>
          </w:rPr>
          <w:t>(Redação dada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4" w:name="art1i"/>
      <w:bookmarkEnd w:id="4"/>
      <w:r w:rsidRPr="006F6FB2">
        <w:rPr>
          <w:rFonts w:ascii="Arial" w:eastAsia="Times New Roman" w:hAnsi="Arial" w:cs="Arial"/>
          <w:strike/>
          <w:color w:val="000000"/>
          <w:sz w:val="20"/>
          <w:szCs w:val="20"/>
          <w:lang w:val="pt-BR"/>
        </w:rPr>
        <w:t>I - no prazo de 11 (onze) meses, no caso de aquisições ocorridas em agosto de 2011;        </w:t>
      </w:r>
      <w:hyperlink r:id="rId18"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5" w:name="art1ii"/>
      <w:bookmarkEnd w:id="5"/>
      <w:r w:rsidRPr="006F6FB2">
        <w:rPr>
          <w:rFonts w:ascii="Arial" w:eastAsia="Times New Roman" w:hAnsi="Arial" w:cs="Arial"/>
          <w:strike/>
          <w:color w:val="000000"/>
          <w:sz w:val="20"/>
          <w:szCs w:val="20"/>
          <w:lang w:val="pt-BR"/>
        </w:rPr>
        <w:t>II - no prazo de 10 (dez) meses, no caso de aquisições ocorridas em setembro de 2011;        </w:t>
      </w:r>
      <w:hyperlink r:id="rId19"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6" w:name="art1iii"/>
      <w:bookmarkEnd w:id="6"/>
      <w:r w:rsidRPr="006F6FB2">
        <w:rPr>
          <w:rFonts w:ascii="Arial" w:eastAsia="Times New Roman" w:hAnsi="Arial" w:cs="Arial"/>
          <w:strike/>
          <w:color w:val="000000"/>
          <w:sz w:val="20"/>
          <w:szCs w:val="20"/>
          <w:lang w:val="pt-BR"/>
        </w:rPr>
        <w:t>III - no prazo de 9 (nove) meses, no caso de aquisições ocorridas em outubro de 2011;       </w:t>
      </w:r>
      <w:hyperlink r:id="rId20"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7" w:name="art1iv"/>
      <w:bookmarkEnd w:id="7"/>
      <w:r w:rsidRPr="006F6FB2">
        <w:rPr>
          <w:rFonts w:ascii="Arial" w:eastAsia="Times New Roman" w:hAnsi="Arial" w:cs="Arial"/>
          <w:strike/>
          <w:color w:val="000000"/>
          <w:sz w:val="20"/>
          <w:szCs w:val="20"/>
          <w:lang w:val="pt-BR"/>
        </w:rPr>
        <w:t>IV - no prazo de 8 (oito) meses, no caso de aquisições ocorridas em novembro de 2011;        </w:t>
      </w:r>
      <w:hyperlink r:id="rId21"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8" w:name="art1v"/>
      <w:bookmarkEnd w:id="8"/>
      <w:r w:rsidRPr="006F6FB2">
        <w:rPr>
          <w:rFonts w:ascii="Arial" w:eastAsia="Times New Roman" w:hAnsi="Arial" w:cs="Arial"/>
          <w:strike/>
          <w:color w:val="000000"/>
          <w:sz w:val="20"/>
          <w:szCs w:val="20"/>
          <w:lang w:val="pt-BR"/>
        </w:rPr>
        <w:t>V - no prazo de 7 (sete) meses, no caso de aquisições ocorridas em dezembro de 2011;       </w:t>
      </w:r>
      <w:hyperlink r:id="rId22"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9" w:name="art1vi"/>
      <w:bookmarkEnd w:id="9"/>
      <w:r w:rsidRPr="006F6FB2">
        <w:rPr>
          <w:rFonts w:ascii="Arial" w:eastAsia="Times New Roman" w:hAnsi="Arial" w:cs="Arial"/>
          <w:strike/>
          <w:color w:val="000000"/>
          <w:sz w:val="20"/>
          <w:szCs w:val="20"/>
          <w:lang w:val="pt-BR"/>
        </w:rPr>
        <w:t>VI - no prazo de 6 (seis) meses, no caso de aquisições ocorridas em janeiro de 2012;         </w:t>
      </w:r>
      <w:hyperlink r:id="rId23"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0" w:name="art1vii"/>
      <w:bookmarkEnd w:id="10"/>
      <w:r w:rsidRPr="006F6FB2">
        <w:rPr>
          <w:rFonts w:ascii="Arial" w:eastAsia="Times New Roman" w:hAnsi="Arial" w:cs="Arial"/>
          <w:strike/>
          <w:color w:val="000000"/>
          <w:sz w:val="20"/>
          <w:szCs w:val="20"/>
          <w:lang w:val="pt-BR"/>
        </w:rPr>
        <w:t>VII - no prazo de 5 (cinco) meses, no caso de aquisições ocorridas em fevereiro de 2012;        </w:t>
      </w:r>
      <w:hyperlink r:id="rId24"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1" w:name="art1viii"/>
      <w:bookmarkEnd w:id="11"/>
      <w:r w:rsidRPr="006F6FB2">
        <w:rPr>
          <w:rFonts w:ascii="Arial" w:eastAsia="Times New Roman" w:hAnsi="Arial" w:cs="Arial"/>
          <w:strike/>
          <w:color w:val="000000"/>
          <w:sz w:val="20"/>
          <w:szCs w:val="20"/>
          <w:lang w:val="pt-BR"/>
        </w:rPr>
        <w:lastRenderedPageBreak/>
        <w:t>VIII - no prazo de 4 (quatro) meses, no caso de aquisições ocorridas em março de 2012;        </w:t>
      </w:r>
      <w:hyperlink r:id="rId25"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2" w:name="art1ix"/>
      <w:bookmarkEnd w:id="12"/>
      <w:r w:rsidRPr="006F6FB2">
        <w:rPr>
          <w:rFonts w:ascii="Arial" w:eastAsia="Times New Roman" w:hAnsi="Arial" w:cs="Arial"/>
          <w:strike/>
          <w:color w:val="000000"/>
          <w:sz w:val="20"/>
          <w:szCs w:val="20"/>
          <w:lang w:val="pt-BR"/>
        </w:rPr>
        <w:t>IX - no prazo de 3 (três) meses, no caso de aquisições ocorridas em abril de 2012;       </w:t>
      </w:r>
      <w:hyperlink r:id="rId26"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3" w:name="art1x"/>
      <w:bookmarkEnd w:id="13"/>
      <w:r w:rsidRPr="006F6FB2">
        <w:rPr>
          <w:rFonts w:ascii="Arial" w:eastAsia="Times New Roman" w:hAnsi="Arial" w:cs="Arial"/>
          <w:strike/>
          <w:color w:val="000000"/>
          <w:sz w:val="20"/>
          <w:szCs w:val="20"/>
          <w:lang w:val="pt-BR"/>
        </w:rPr>
        <w:t>X - no prazo de 2 (dois) meses, no caso de aquisições ocorridas em maio de 2012;        </w:t>
      </w:r>
      <w:hyperlink r:id="rId27"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4" w:name="art1xi"/>
      <w:bookmarkEnd w:id="14"/>
      <w:r w:rsidRPr="006F6FB2">
        <w:rPr>
          <w:rFonts w:ascii="Arial" w:eastAsia="Times New Roman" w:hAnsi="Arial" w:cs="Arial"/>
          <w:strike/>
          <w:color w:val="000000"/>
          <w:sz w:val="20"/>
          <w:szCs w:val="20"/>
          <w:lang w:val="pt-BR"/>
        </w:rPr>
        <w:t>XI - no prazo de 1 (um) mês, no caso de aquisições ocorridas em junho de 2012; e      </w:t>
      </w:r>
      <w:hyperlink r:id="rId28"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5" w:name="art1xii"/>
      <w:bookmarkEnd w:id="15"/>
      <w:r w:rsidRPr="006F6FB2">
        <w:rPr>
          <w:rFonts w:ascii="Arial" w:eastAsia="Times New Roman" w:hAnsi="Arial" w:cs="Arial"/>
          <w:strike/>
          <w:color w:val="000000"/>
          <w:sz w:val="20"/>
          <w:szCs w:val="20"/>
          <w:lang w:val="pt-BR"/>
        </w:rPr>
        <w:t>XII - imediatamente, no caso de aquisições ocorridas a partir de julho de 2012.     </w:t>
      </w:r>
      <w:hyperlink r:id="rId29"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6" w:name="art1§1."/>
      <w:bookmarkEnd w:id="16"/>
      <w:r w:rsidRPr="006F6FB2">
        <w:rPr>
          <w:rFonts w:ascii="Arial" w:eastAsia="Times New Roman" w:hAnsi="Arial" w:cs="Arial"/>
          <w:strike/>
          <w:color w:val="000000"/>
          <w:sz w:val="20"/>
          <w:szCs w:val="20"/>
          <w:lang w:val="pt-BR"/>
        </w:rPr>
        <w:t>§ 1</w:t>
      </w:r>
      <w:r w:rsidRPr="006F6FB2">
        <w:rPr>
          <w:rFonts w:ascii="Arial" w:eastAsia="Times New Roman" w:hAnsi="Arial" w:cs="Arial"/>
          <w:strike/>
          <w:color w:val="000000"/>
          <w:sz w:val="20"/>
          <w:szCs w:val="20"/>
          <w:u w:val="single"/>
          <w:vertAlign w:val="superscript"/>
          <w:lang w:val="pt-BR"/>
        </w:rPr>
        <w:t>o</w:t>
      </w:r>
      <w:r w:rsidRPr="006F6FB2">
        <w:rPr>
          <w:rFonts w:ascii="Arial" w:eastAsia="Times New Roman" w:hAnsi="Arial" w:cs="Arial"/>
          <w:strike/>
          <w:color w:val="000000"/>
          <w:sz w:val="20"/>
          <w:szCs w:val="20"/>
          <w:lang w:val="pt-BR"/>
        </w:rPr>
        <w:t>  Os créditos de que trata este artigo serão determinados:     </w:t>
      </w:r>
      <w:hyperlink r:id="rId30" w:anchor="art4" w:history="1">
        <w:r w:rsidRPr="006F6FB2">
          <w:rPr>
            <w:rFonts w:ascii="Arial" w:eastAsia="Times New Roman" w:hAnsi="Arial" w:cs="Arial"/>
            <w:strike/>
            <w:color w:val="0000FF"/>
            <w:sz w:val="20"/>
            <w:szCs w:val="20"/>
            <w:u w:val="single"/>
            <w:lang w:val="pt-BR"/>
          </w:rPr>
          <w:t>(Redação dada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7" w:name="art1§1i"/>
      <w:bookmarkEnd w:id="17"/>
      <w:r w:rsidRPr="006F6FB2">
        <w:rPr>
          <w:rFonts w:ascii="Arial" w:eastAsia="Times New Roman" w:hAnsi="Arial" w:cs="Arial"/>
          <w:strike/>
          <w:color w:val="000000"/>
          <w:sz w:val="20"/>
          <w:szCs w:val="20"/>
          <w:lang w:val="pt-BR"/>
        </w:rPr>
        <w:t>I - mediante a aplicação dos percentuais previstos no </w:t>
      </w:r>
      <w:hyperlink r:id="rId31" w:anchor="art2" w:history="1">
        <w:r w:rsidRPr="006F6FB2">
          <w:rPr>
            <w:rFonts w:ascii="Arial" w:eastAsia="Times New Roman" w:hAnsi="Arial" w:cs="Arial"/>
            <w:b/>
            <w:bCs/>
            <w:strike/>
            <w:color w:val="0000FF"/>
            <w:sz w:val="20"/>
            <w:szCs w:val="20"/>
            <w:u w:val="single"/>
            <w:lang w:val="pt-BR"/>
          </w:rPr>
          <w:t>caput</w:t>
        </w:r>
        <w:r w:rsidRPr="006F6FB2">
          <w:rPr>
            <w:rFonts w:ascii="Arial" w:eastAsia="Times New Roman" w:hAnsi="Arial" w:cs="Arial"/>
            <w:strike/>
            <w:color w:val="0000FF"/>
            <w:sz w:val="20"/>
            <w:szCs w:val="20"/>
            <w:u w:val="single"/>
            <w:lang w:val="pt-BR"/>
          </w:rPr>
          <w:t> do art. 2º da Lei nº 10.637, de 2002,</w:t>
        </w:r>
      </w:hyperlink>
      <w:r w:rsidRPr="006F6FB2">
        <w:rPr>
          <w:rFonts w:ascii="Arial" w:eastAsia="Times New Roman" w:hAnsi="Arial" w:cs="Arial"/>
          <w:strike/>
          <w:color w:val="000000"/>
          <w:sz w:val="20"/>
          <w:szCs w:val="20"/>
          <w:lang w:val="pt-BR"/>
        </w:rPr>
        <w:t> e no </w:t>
      </w:r>
      <w:hyperlink r:id="rId32" w:anchor="art2" w:history="1">
        <w:r w:rsidRPr="006F6FB2">
          <w:rPr>
            <w:rFonts w:ascii="Arial" w:eastAsia="Times New Roman" w:hAnsi="Arial" w:cs="Arial"/>
            <w:b/>
            <w:bCs/>
            <w:strike/>
            <w:color w:val="0000FF"/>
            <w:sz w:val="20"/>
            <w:szCs w:val="20"/>
            <w:u w:val="single"/>
            <w:lang w:val="pt-BR"/>
          </w:rPr>
          <w:t>caput </w:t>
        </w:r>
        <w:r w:rsidRPr="006F6FB2">
          <w:rPr>
            <w:rFonts w:ascii="Arial" w:eastAsia="Times New Roman" w:hAnsi="Arial" w:cs="Arial"/>
            <w:strike/>
            <w:color w:val="0000FF"/>
            <w:sz w:val="20"/>
            <w:szCs w:val="20"/>
            <w:u w:val="single"/>
            <w:lang w:val="pt-BR"/>
          </w:rPr>
          <w:t>do art. 2º da Lei nº 10.833, de 2003</w:t>
        </w:r>
      </w:hyperlink>
      <w:r w:rsidRPr="006F6FB2">
        <w:rPr>
          <w:rFonts w:ascii="Arial" w:eastAsia="Times New Roman" w:hAnsi="Arial" w:cs="Arial"/>
          <w:strike/>
          <w:color w:val="000000"/>
          <w:sz w:val="20"/>
          <w:szCs w:val="20"/>
          <w:lang w:val="pt-BR"/>
        </w:rPr>
        <w:t>, sobre o valor correspondente ao custo de aquisição do bem, no caso de aquisição no mercado interno; ou        </w:t>
      </w:r>
      <w:hyperlink r:id="rId33"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8" w:name="art1§1ii"/>
      <w:bookmarkEnd w:id="18"/>
      <w:r w:rsidRPr="006F6FB2">
        <w:rPr>
          <w:rFonts w:ascii="Arial" w:eastAsia="Times New Roman" w:hAnsi="Arial" w:cs="Arial"/>
          <w:strike/>
          <w:color w:val="000000"/>
          <w:sz w:val="20"/>
          <w:szCs w:val="20"/>
          <w:lang w:val="pt-BR"/>
        </w:rPr>
        <w:t>II - na forma prevista no </w:t>
      </w:r>
      <w:hyperlink r:id="rId34" w:anchor="art15%C2%A73" w:history="1">
        <w:r w:rsidRPr="006F6FB2">
          <w:rPr>
            <w:rFonts w:ascii="Arial" w:eastAsia="Times New Roman" w:hAnsi="Arial" w:cs="Arial"/>
            <w:color w:val="0000FF"/>
            <w:sz w:val="20"/>
            <w:szCs w:val="20"/>
            <w:u w:val="single"/>
            <w:lang w:val="pt-BR"/>
          </w:rPr>
          <w:t>§ 3º do art. 15 da Lei nº 10.865, de 2004</w:t>
        </w:r>
      </w:hyperlink>
      <w:r w:rsidRPr="006F6FB2">
        <w:rPr>
          <w:rFonts w:ascii="Arial" w:eastAsia="Times New Roman" w:hAnsi="Arial" w:cs="Arial"/>
          <w:strike/>
          <w:color w:val="000000"/>
          <w:sz w:val="20"/>
          <w:szCs w:val="20"/>
          <w:lang w:val="pt-BR"/>
        </w:rPr>
        <w:t>, no caso de importação.      </w:t>
      </w:r>
      <w:hyperlink r:id="rId35"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19" w:name="art1§2."/>
      <w:bookmarkEnd w:id="19"/>
      <w:r w:rsidRPr="006F6FB2">
        <w:rPr>
          <w:rFonts w:ascii="Arial" w:eastAsia="Times New Roman" w:hAnsi="Arial" w:cs="Arial"/>
          <w:strike/>
          <w:color w:val="000000"/>
          <w:sz w:val="20"/>
          <w:szCs w:val="20"/>
          <w:lang w:val="pt-BR"/>
        </w:rPr>
        <w:t>§ 2</w:t>
      </w:r>
      <w:proofErr w:type="gramStart"/>
      <w:r w:rsidRPr="006F6FB2">
        <w:rPr>
          <w:rFonts w:ascii="Arial" w:eastAsia="Times New Roman" w:hAnsi="Arial" w:cs="Arial"/>
          <w:strike/>
          <w:color w:val="000000"/>
          <w:sz w:val="20"/>
          <w:szCs w:val="20"/>
          <w:u w:val="single"/>
          <w:vertAlign w:val="superscript"/>
          <w:lang w:val="pt-BR"/>
        </w:rPr>
        <w:t>o</w:t>
      </w:r>
      <w:r w:rsidRPr="006F6FB2">
        <w:rPr>
          <w:rFonts w:ascii="Arial" w:eastAsia="Times New Roman" w:hAnsi="Arial" w:cs="Arial"/>
          <w:strike/>
          <w:color w:val="000000"/>
          <w:sz w:val="20"/>
          <w:szCs w:val="20"/>
          <w:lang w:val="pt-BR"/>
        </w:rPr>
        <w:t>  O</w:t>
      </w:r>
      <w:proofErr w:type="gramEnd"/>
      <w:r w:rsidRPr="006F6FB2">
        <w:rPr>
          <w:rFonts w:ascii="Arial" w:eastAsia="Times New Roman" w:hAnsi="Arial" w:cs="Arial"/>
          <w:strike/>
          <w:color w:val="000000"/>
          <w:sz w:val="20"/>
          <w:szCs w:val="20"/>
          <w:lang w:val="pt-BR"/>
        </w:rPr>
        <w:t xml:space="preserve"> disposto neste artigo aplica-se aos bens novos adquiridos ou recebidos a partir da data de publicação desta Medida Provisória.       </w:t>
      </w:r>
      <w:hyperlink r:id="rId36" w:anchor="art4" w:history="1">
        <w:r w:rsidRPr="006F6FB2">
          <w:rPr>
            <w:rFonts w:ascii="Arial" w:eastAsia="Times New Roman" w:hAnsi="Arial" w:cs="Arial"/>
            <w:strike/>
            <w:color w:val="0000FF"/>
            <w:sz w:val="20"/>
            <w:szCs w:val="20"/>
            <w:u w:val="single"/>
            <w:lang w:val="pt-BR"/>
          </w:rPr>
          <w:t>(Redação dada pela Medida Provisória nº 540, de 2011)</w:t>
        </w:r>
      </w:hyperlink>
    </w:p>
    <w:p w:rsidR="006F6FB2" w:rsidRPr="006F6FB2" w:rsidRDefault="006F6FB2" w:rsidP="006F6FB2">
      <w:pPr>
        <w:spacing w:after="0" w:line="240" w:lineRule="auto"/>
        <w:ind w:firstLine="567"/>
        <w:rPr>
          <w:rFonts w:ascii="Arial" w:eastAsia="Times New Roman" w:hAnsi="Arial" w:cs="Arial"/>
          <w:color w:val="000000"/>
          <w:sz w:val="20"/>
          <w:szCs w:val="20"/>
          <w:lang w:val="pt-BR"/>
        </w:rPr>
      </w:pPr>
      <w:bookmarkStart w:id="20" w:name="art1§3"/>
      <w:bookmarkEnd w:id="20"/>
      <w:r w:rsidRPr="006F6FB2">
        <w:rPr>
          <w:rFonts w:ascii="Arial" w:eastAsia="Times New Roman" w:hAnsi="Arial" w:cs="Arial"/>
          <w:strike/>
          <w:color w:val="000000"/>
          <w:sz w:val="20"/>
          <w:szCs w:val="20"/>
          <w:lang w:val="pt-BR"/>
        </w:rPr>
        <w:t>§ 3</w:t>
      </w:r>
      <w:proofErr w:type="gramStart"/>
      <w:r w:rsidRPr="006F6FB2">
        <w:rPr>
          <w:rFonts w:ascii="Arial" w:eastAsia="Times New Roman" w:hAnsi="Arial" w:cs="Arial"/>
          <w:strike/>
          <w:color w:val="000000"/>
          <w:sz w:val="20"/>
          <w:szCs w:val="20"/>
          <w:u w:val="single"/>
          <w:vertAlign w:val="superscript"/>
          <w:lang w:val="pt-BR"/>
        </w:rPr>
        <w:t>o</w:t>
      </w:r>
      <w:r w:rsidRPr="006F6FB2">
        <w:rPr>
          <w:rFonts w:ascii="Arial" w:eastAsia="Times New Roman" w:hAnsi="Arial" w:cs="Arial"/>
          <w:strike/>
          <w:color w:val="000000"/>
          <w:sz w:val="20"/>
          <w:szCs w:val="20"/>
          <w:lang w:val="pt-BR"/>
        </w:rPr>
        <w:t>  O</w:t>
      </w:r>
      <w:proofErr w:type="gramEnd"/>
      <w:r w:rsidRPr="006F6FB2">
        <w:rPr>
          <w:rFonts w:ascii="Arial" w:eastAsia="Times New Roman" w:hAnsi="Arial" w:cs="Arial"/>
          <w:strike/>
          <w:color w:val="000000"/>
          <w:sz w:val="20"/>
          <w:szCs w:val="20"/>
          <w:lang w:val="pt-BR"/>
        </w:rPr>
        <w:t xml:space="preserve"> regime de desconto de créditos no prazo de 12 (doze) meses continua aplicável aos bens novos adquiridos ou recebidos a partir do mês de maio de 2008 e anteriormente à data de publicação desta Medida Provisória.      </w:t>
      </w:r>
      <w:hyperlink r:id="rId37" w:anchor="art4" w:history="1">
        <w:r w:rsidRPr="006F6FB2">
          <w:rPr>
            <w:rFonts w:ascii="Arial" w:eastAsia="Times New Roman" w:hAnsi="Arial" w:cs="Arial"/>
            <w:strike/>
            <w:color w:val="0000FF"/>
            <w:sz w:val="20"/>
            <w:szCs w:val="20"/>
            <w:u w:val="single"/>
            <w:lang w:val="pt-BR"/>
          </w:rPr>
          <w:t>(Incluído pela Medida Provisória nº 540,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1" w:name="art1."/>
      <w:bookmarkEnd w:id="21"/>
      <w:r w:rsidRPr="006F6FB2">
        <w:rPr>
          <w:rFonts w:ascii="Arial" w:eastAsia="Times New Roman" w:hAnsi="Arial" w:cs="Arial"/>
          <w:color w:val="000000"/>
          <w:sz w:val="20"/>
          <w:szCs w:val="20"/>
          <w:lang w:val="pt-BR"/>
        </w:rPr>
        <w:t>Art. 1</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As pessoas jurídicas, nas hipóteses de aquisição no mercado interno ou de importação de máquinas e equipamentos destinados à produção de bens e prestação de serviços, poderão optar pelo desconto dos créditos da Contribuição para o Programa de Integração Social/Programa de Formação do Patrimônio do Servidor Público (PIS/Pasep) e da Contribuição para Financiamento da Seguridade Social (Cofins) de que tratam o </w:t>
      </w:r>
      <w:hyperlink r:id="rId38" w:anchor="art2" w:history="1">
        <w:r w:rsidRPr="006F6FB2">
          <w:rPr>
            <w:rFonts w:ascii="Arial" w:eastAsia="Times New Roman" w:hAnsi="Arial" w:cs="Arial"/>
            <w:color w:val="0000FF"/>
            <w:sz w:val="20"/>
            <w:szCs w:val="20"/>
            <w:u w:val="single"/>
            <w:lang w:val="pt-BR"/>
          </w:rPr>
          <w:t>inciso III do § 1º do art. 3º da Lei nº 10.637, de 30 de dezembro de 2002</w:t>
        </w:r>
      </w:hyperlink>
      <w:r w:rsidRPr="006F6FB2">
        <w:rPr>
          <w:rFonts w:ascii="Arial" w:eastAsia="Times New Roman" w:hAnsi="Arial" w:cs="Arial"/>
          <w:color w:val="000000"/>
          <w:sz w:val="20"/>
          <w:szCs w:val="20"/>
          <w:lang w:val="pt-BR"/>
        </w:rPr>
        <w:t>, o </w:t>
      </w:r>
      <w:hyperlink r:id="rId39" w:anchor="art2" w:history="1">
        <w:r w:rsidRPr="006F6FB2">
          <w:rPr>
            <w:rFonts w:ascii="Arial" w:eastAsia="Times New Roman" w:hAnsi="Arial" w:cs="Arial"/>
            <w:color w:val="0000FF"/>
            <w:sz w:val="20"/>
            <w:szCs w:val="20"/>
            <w:u w:val="single"/>
            <w:lang w:val="pt-BR"/>
          </w:rPr>
          <w:t>inciso III do § 1º do art. 3º da Lei nº 10.833, de 29 de dezembro de 2003</w:t>
        </w:r>
      </w:hyperlink>
      <w:r w:rsidRPr="006F6FB2">
        <w:rPr>
          <w:rFonts w:ascii="Arial" w:eastAsia="Times New Roman" w:hAnsi="Arial" w:cs="Arial"/>
          <w:color w:val="000000"/>
          <w:sz w:val="20"/>
          <w:szCs w:val="20"/>
          <w:lang w:val="pt-BR"/>
        </w:rPr>
        <w:t>, e o </w:t>
      </w:r>
      <w:hyperlink r:id="rId40" w:anchor="art15%C2%A74" w:history="1">
        <w:r w:rsidRPr="006F6FB2">
          <w:rPr>
            <w:rFonts w:ascii="Arial" w:eastAsia="Times New Roman" w:hAnsi="Arial" w:cs="Arial"/>
            <w:color w:val="0000FF"/>
            <w:sz w:val="20"/>
            <w:szCs w:val="20"/>
            <w:u w:val="single"/>
            <w:lang w:val="pt-BR"/>
          </w:rPr>
          <w:t>§ 4º do art. 15 da Lei nº 10.865, de 30 de abril de 2004</w:t>
        </w:r>
      </w:hyperlink>
      <w:r w:rsidRPr="006F6FB2">
        <w:rPr>
          <w:rFonts w:ascii="Arial" w:eastAsia="Times New Roman" w:hAnsi="Arial" w:cs="Arial"/>
          <w:color w:val="000000"/>
          <w:sz w:val="20"/>
          <w:szCs w:val="20"/>
          <w:lang w:val="pt-BR"/>
        </w:rPr>
        <w:t>, da seguinte forma:       </w:t>
      </w:r>
      <w:hyperlink r:id="rId41" w:anchor="art4" w:history="1">
        <w:r w:rsidRPr="006F6FB2">
          <w:rPr>
            <w:rFonts w:ascii="Arial" w:eastAsia="Times New Roman" w:hAnsi="Arial" w:cs="Arial"/>
            <w:color w:val="0000FF"/>
            <w:sz w:val="20"/>
            <w:szCs w:val="20"/>
            <w:u w:val="single"/>
            <w:lang w:val="pt-BR"/>
          </w:rPr>
          <w:t>(Redação dada pela Lei nº 12.546, de 2011)</w:t>
        </w:r>
      </w:hyperlink>
      <w:r w:rsidRPr="006F6FB2">
        <w:rPr>
          <w:rFonts w:ascii="Arial" w:eastAsia="Times New Roman" w:hAnsi="Arial" w:cs="Arial"/>
          <w:color w:val="000000"/>
          <w:sz w:val="20"/>
          <w:szCs w:val="20"/>
          <w:lang w:val="pt-BR"/>
        </w:rPr>
        <w:t>   </w:t>
      </w:r>
      <w:hyperlink r:id="rId42" w:history="1">
        <w:r w:rsidRPr="006F6FB2">
          <w:rPr>
            <w:rFonts w:ascii="Arial" w:eastAsia="Times New Roman" w:hAnsi="Arial" w:cs="Arial"/>
            <w:color w:val="0000FF"/>
            <w:sz w:val="20"/>
            <w:szCs w:val="20"/>
            <w:u w:val="single"/>
            <w:lang w:val="pt-BR"/>
          </w:rPr>
          <w:t>(Produção de efeito)</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2" w:name="art1i."/>
      <w:bookmarkEnd w:id="22"/>
      <w:r w:rsidRPr="006F6FB2">
        <w:rPr>
          <w:rFonts w:ascii="Arial" w:eastAsia="Times New Roman" w:hAnsi="Arial" w:cs="Arial"/>
          <w:color w:val="000000"/>
          <w:sz w:val="20"/>
          <w:szCs w:val="20"/>
          <w:lang w:val="pt-BR"/>
        </w:rPr>
        <w:t>I – no prazo de 11 (onze) meses, no caso de aquisições ocorridas em agosto de 2011;   </w:t>
      </w:r>
      <w:hyperlink r:id="rId43"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3" w:name="art1ii."/>
      <w:bookmarkEnd w:id="23"/>
      <w:r w:rsidRPr="006F6FB2">
        <w:rPr>
          <w:rFonts w:ascii="Arial" w:eastAsia="Times New Roman" w:hAnsi="Arial" w:cs="Arial"/>
          <w:color w:val="000000"/>
          <w:sz w:val="20"/>
          <w:szCs w:val="20"/>
          <w:lang w:val="pt-BR"/>
        </w:rPr>
        <w:t>II – no prazo de 10 (dez) meses, no caso de aquisições ocorridas em setembro de 2011;     </w:t>
      </w:r>
      <w:hyperlink r:id="rId44"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4" w:name="art1iii."/>
      <w:bookmarkEnd w:id="24"/>
      <w:r w:rsidRPr="006F6FB2">
        <w:rPr>
          <w:rFonts w:ascii="Arial" w:eastAsia="Times New Roman" w:hAnsi="Arial" w:cs="Arial"/>
          <w:color w:val="000000"/>
          <w:sz w:val="20"/>
          <w:szCs w:val="20"/>
          <w:lang w:val="pt-BR"/>
        </w:rPr>
        <w:t>III – no prazo de 9 (nove) meses, no caso de aquisições ocorridas em outubro de 2011;     </w:t>
      </w:r>
      <w:hyperlink r:id="rId45"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5" w:name="art1iv."/>
      <w:bookmarkEnd w:id="25"/>
      <w:r w:rsidRPr="006F6FB2">
        <w:rPr>
          <w:rFonts w:ascii="Arial" w:eastAsia="Times New Roman" w:hAnsi="Arial" w:cs="Arial"/>
          <w:color w:val="000000"/>
          <w:sz w:val="20"/>
          <w:szCs w:val="20"/>
          <w:lang w:val="pt-BR"/>
        </w:rPr>
        <w:t>IV – no prazo de 8 (oito) meses, no caso de aquisições ocorridas em novembro de 2011;     </w:t>
      </w:r>
      <w:hyperlink r:id="rId46"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6" w:name="art1v."/>
      <w:bookmarkEnd w:id="26"/>
      <w:r w:rsidRPr="006F6FB2">
        <w:rPr>
          <w:rFonts w:ascii="Arial" w:eastAsia="Times New Roman" w:hAnsi="Arial" w:cs="Arial"/>
          <w:color w:val="000000"/>
          <w:sz w:val="20"/>
          <w:szCs w:val="20"/>
          <w:lang w:val="pt-BR"/>
        </w:rPr>
        <w:t>V – no prazo de 7 (sete) meses, no caso de aquisições ocorridas em dezembro de 2011;     </w:t>
      </w:r>
      <w:hyperlink r:id="rId47"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7" w:name="art1vi."/>
      <w:bookmarkEnd w:id="27"/>
      <w:r w:rsidRPr="006F6FB2">
        <w:rPr>
          <w:rFonts w:ascii="Arial" w:eastAsia="Times New Roman" w:hAnsi="Arial" w:cs="Arial"/>
          <w:color w:val="000000"/>
          <w:sz w:val="20"/>
          <w:szCs w:val="20"/>
          <w:lang w:val="pt-BR"/>
        </w:rPr>
        <w:t>VI – no prazo de 6 (seis) meses, no caso de aquisições ocorridas em janeiro de 2012;     </w:t>
      </w:r>
      <w:hyperlink r:id="rId48"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8" w:name="art1vii."/>
      <w:bookmarkEnd w:id="28"/>
      <w:r w:rsidRPr="006F6FB2">
        <w:rPr>
          <w:rFonts w:ascii="Arial" w:eastAsia="Times New Roman" w:hAnsi="Arial" w:cs="Arial"/>
          <w:color w:val="000000"/>
          <w:sz w:val="20"/>
          <w:szCs w:val="20"/>
          <w:lang w:val="pt-BR"/>
        </w:rPr>
        <w:t>VII – no prazo de 5 (cinco) meses, no caso de aquisições ocorridas em fevereiro de 2012;     </w:t>
      </w:r>
      <w:hyperlink r:id="rId49"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29" w:name="art1viii."/>
      <w:bookmarkEnd w:id="29"/>
      <w:r w:rsidRPr="006F6FB2">
        <w:rPr>
          <w:rFonts w:ascii="Arial" w:eastAsia="Times New Roman" w:hAnsi="Arial" w:cs="Arial"/>
          <w:color w:val="000000"/>
          <w:sz w:val="20"/>
          <w:szCs w:val="20"/>
          <w:lang w:val="pt-BR"/>
        </w:rPr>
        <w:t>VIII – no prazo de 4 (quatro) meses, no caso de aquisições ocorridas em março de 2012;     </w:t>
      </w:r>
      <w:hyperlink r:id="rId50"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0" w:name="art1ix."/>
      <w:bookmarkEnd w:id="30"/>
      <w:r w:rsidRPr="006F6FB2">
        <w:rPr>
          <w:rFonts w:ascii="Arial" w:eastAsia="Times New Roman" w:hAnsi="Arial" w:cs="Arial"/>
          <w:color w:val="000000"/>
          <w:sz w:val="20"/>
          <w:szCs w:val="20"/>
          <w:lang w:val="pt-BR"/>
        </w:rPr>
        <w:lastRenderedPageBreak/>
        <w:t>IX – no prazo de 3 (três) meses, no caso de aquisições ocorridas em abril de 2012;     </w:t>
      </w:r>
      <w:hyperlink r:id="rId51"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1" w:name="art1x."/>
      <w:bookmarkEnd w:id="31"/>
      <w:r w:rsidRPr="006F6FB2">
        <w:rPr>
          <w:rFonts w:ascii="Arial" w:eastAsia="Times New Roman" w:hAnsi="Arial" w:cs="Arial"/>
          <w:color w:val="000000"/>
          <w:sz w:val="20"/>
          <w:szCs w:val="20"/>
          <w:lang w:val="pt-BR"/>
        </w:rPr>
        <w:t>X – no prazo de 2 (dois) meses, no caso de aquisições ocorridas em maio de 2012;     </w:t>
      </w:r>
      <w:hyperlink r:id="rId52"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2" w:name="art1xi,"/>
      <w:bookmarkEnd w:id="32"/>
      <w:r w:rsidRPr="006F6FB2">
        <w:rPr>
          <w:rFonts w:ascii="Arial" w:eastAsia="Times New Roman" w:hAnsi="Arial" w:cs="Arial"/>
          <w:color w:val="000000"/>
          <w:sz w:val="20"/>
          <w:szCs w:val="20"/>
          <w:lang w:val="pt-BR"/>
        </w:rPr>
        <w:t>XI – no prazo de 1 (um) mês, no caso de aquisições ocorridas em junho de 2012; e     </w:t>
      </w:r>
      <w:hyperlink r:id="rId53"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3" w:name="art1xii."/>
      <w:bookmarkEnd w:id="33"/>
      <w:r w:rsidRPr="006F6FB2">
        <w:rPr>
          <w:rFonts w:ascii="Arial" w:eastAsia="Times New Roman" w:hAnsi="Arial" w:cs="Arial"/>
          <w:color w:val="000000"/>
          <w:sz w:val="20"/>
          <w:szCs w:val="20"/>
          <w:lang w:val="pt-BR"/>
        </w:rPr>
        <w:t>XII – imediatamente, no caso de aquisições ocorridas a partir de julho de 2012.     </w:t>
      </w:r>
      <w:hyperlink r:id="rId54"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4" w:name="art1§1.."/>
      <w:bookmarkEnd w:id="34"/>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Os créditos de que trata este artigo serão determinados:     </w:t>
      </w:r>
      <w:hyperlink r:id="rId55"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5" w:name="art1§1i."/>
      <w:bookmarkEnd w:id="35"/>
      <w:r w:rsidRPr="006F6FB2">
        <w:rPr>
          <w:rFonts w:ascii="Arial" w:eastAsia="Times New Roman" w:hAnsi="Arial" w:cs="Arial"/>
          <w:color w:val="000000"/>
          <w:sz w:val="20"/>
          <w:szCs w:val="20"/>
          <w:lang w:val="pt-BR"/>
        </w:rPr>
        <w:t>I – mediante a aplicação dos percentuais previstos no </w:t>
      </w:r>
      <w:hyperlink r:id="rId56" w:anchor="art2" w:history="1">
        <w:r w:rsidRPr="006F6FB2">
          <w:rPr>
            <w:rFonts w:ascii="Arial" w:eastAsia="Times New Roman" w:hAnsi="Arial" w:cs="Arial"/>
            <w:b/>
            <w:bCs/>
            <w:color w:val="0000FF"/>
            <w:sz w:val="20"/>
            <w:szCs w:val="20"/>
            <w:u w:val="single"/>
            <w:lang w:val="pt-BR"/>
          </w:rPr>
          <w:t>caput</w:t>
        </w:r>
        <w:r w:rsidRPr="006F6FB2">
          <w:rPr>
            <w:rFonts w:ascii="Arial" w:eastAsia="Times New Roman" w:hAnsi="Arial" w:cs="Arial"/>
            <w:color w:val="0000FF"/>
            <w:sz w:val="20"/>
            <w:szCs w:val="20"/>
            <w:u w:val="single"/>
            <w:lang w:val="pt-BR"/>
          </w:rPr>
          <w:t> do art. 2</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10.637, de 2002</w:t>
        </w:r>
      </w:hyperlink>
      <w:r w:rsidRPr="006F6FB2">
        <w:rPr>
          <w:rFonts w:ascii="Arial" w:eastAsia="Times New Roman" w:hAnsi="Arial" w:cs="Arial"/>
          <w:color w:val="000000"/>
          <w:sz w:val="20"/>
          <w:szCs w:val="20"/>
          <w:lang w:val="pt-BR"/>
        </w:rPr>
        <w:t>, e no </w:t>
      </w:r>
      <w:hyperlink r:id="rId57" w:anchor="art2" w:history="1">
        <w:r w:rsidRPr="006F6FB2">
          <w:rPr>
            <w:rFonts w:ascii="Arial" w:eastAsia="Times New Roman" w:hAnsi="Arial" w:cs="Arial"/>
            <w:b/>
            <w:bCs/>
            <w:color w:val="0000FF"/>
            <w:sz w:val="20"/>
            <w:szCs w:val="20"/>
            <w:u w:val="single"/>
            <w:lang w:val="pt-BR"/>
          </w:rPr>
          <w:t>caput</w:t>
        </w:r>
        <w:r w:rsidRPr="006F6FB2">
          <w:rPr>
            <w:rFonts w:ascii="Arial" w:eastAsia="Times New Roman" w:hAnsi="Arial" w:cs="Arial"/>
            <w:color w:val="0000FF"/>
            <w:sz w:val="20"/>
            <w:szCs w:val="20"/>
            <w:u w:val="single"/>
            <w:lang w:val="pt-BR"/>
          </w:rPr>
          <w:t> do art. 2</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10.833, de 2003</w:t>
        </w:r>
      </w:hyperlink>
      <w:r w:rsidRPr="006F6FB2">
        <w:rPr>
          <w:rFonts w:ascii="Arial" w:eastAsia="Times New Roman" w:hAnsi="Arial" w:cs="Arial"/>
          <w:color w:val="000000"/>
          <w:sz w:val="20"/>
          <w:szCs w:val="20"/>
          <w:lang w:val="pt-BR"/>
        </w:rPr>
        <w:t>, sobre o valor correspondente ao custo de aquisição do bem, no caso de aquisição no mercado interno; ou     </w:t>
      </w:r>
      <w:hyperlink r:id="rId58"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6" w:name="art1§1ii."/>
      <w:bookmarkEnd w:id="36"/>
      <w:r w:rsidRPr="006F6FB2">
        <w:rPr>
          <w:rFonts w:ascii="Arial" w:eastAsia="Times New Roman" w:hAnsi="Arial" w:cs="Arial"/>
          <w:color w:val="000000"/>
          <w:sz w:val="20"/>
          <w:szCs w:val="20"/>
          <w:lang w:val="pt-BR"/>
        </w:rPr>
        <w:t>II – na forma prevista no </w:t>
      </w:r>
      <w:hyperlink r:id="rId59" w:anchor="art15%C2%A73" w:history="1">
        <w:r w:rsidRPr="006F6FB2">
          <w:rPr>
            <w:rFonts w:ascii="Arial" w:eastAsia="Times New Roman" w:hAnsi="Arial" w:cs="Arial"/>
            <w:color w:val="0000FF"/>
            <w:sz w:val="20"/>
            <w:szCs w:val="20"/>
            <w:u w:val="single"/>
            <w:lang w:val="pt-BR"/>
          </w:rPr>
          <w: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15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10.865, de 2004</w:t>
        </w:r>
      </w:hyperlink>
      <w:r w:rsidRPr="006F6FB2">
        <w:rPr>
          <w:rFonts w:ascii="Arial" w:eastAsia="Times New Roman" w:hAnsi="Arial" w:cs="Arial"/>
          <w:color w:val="000000"/>
          <w:sz w:val="20"/>
          <w:szCs w:val="20"/>
          <w:lang w:val="pt-BR"/>
        </w:rPr>
        <w:t>, no caso de importação.     </w:t>
      </w:r>
      <w:hyperlink r:id="rId60"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7" w:name="art1§2.."/>
      <w:bookmarkEnd w:id="37"/>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O disposto neste artigo aplica-se aos bens novos adquiridos ou recebidos a partir de 3 de agosto de 2011.     </w:t>
      </w:r>
      <w:hyperlink r:id="rId61"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210" w:after="210" w:line="240" w:lineRule="auto"/>
        <w:ind w:firstLine="567"/>
        <w:rPr>
          <w:rFonts w:ascii="Arial" w:eastAsia="Times New Roman" w:hAnsi="Arial" w:cs="Arial"/>
          <w:color w:val="000000"/>
          <w:sz w:val="20"/>
          <w:szCs w:val="20"/>
          <w:lang w:val="pt-BR"/>
        </w:rPr>
      </w:pPr>
      <w:bookmarkStart w:id="38" w:name="art1§3."/>
      <w:bookmarkEnd w:id="38"/>
      <w:r w:rsidRPr="006F6FB2">
        <w:rPr>
          <w:rFonts w:ascii="Arial" w:eastAsia="Times New Roman" w:hAnsi="Arial" w:cs="Arial"/>
          <w:color w:val="000000"/>
          <w:sz w:val="20"/>
          <w:szCs w:val="20"/>
          <w:lang w:val="pt-BR"/>
        </w:rPr>
        <w:t>§ 3</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O regime de desconto de créditos no prazo de 12 (doze) meses continua aplicável aos bens novos  adquiridos ou recebidos a partir do mês de maio de 2008 e anteriormente a 3 de agosto de 2011.   </w:t>
      </w:r>
      <w:hyperlink r:id="rId62" w:anchor="art4" w:history="1">
        <w:r w:rsidRPr="006F6FB2">
          <w:rPr>
            <w:rFonts w:ascii="Arial" w:eastAsia="Times New Roman" w:hAnsi="Arial" w:cs="Arial"/>
            <w:color w:val="0000FF"/>
            <w:sz w:val="20"/>
            <w:szCs w:val="20"/>
            <w:u w:val="single"/>
            <w:lang w:val="pt-BR"/>
          </w:rPr>
          <w:t>(Incluído pela Lei nº 12.546, de 2011)</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39" w:name="art2"/>
      <w:bookmarkEnd w:id="39"/>
      <w:r w:rsidRPr="006F6FB2">
        <w:rPr>
          <w:rFonts w:ascii="Arial" w:eastAsia="Times New Roman" w:hAnsi="Arial" w:cs="Arial"/>
          <w:color w:val="000000"/>
          <w:sz w:val="20"/>
          <w:szCs w:val="20"/>
          <w:lang w:val="pt-BR"/>
        </w:rPr>
        <w:t>Art.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Fica suspensa a exigência da Contribuição para o PIS/Pasep, da Contribuição para o PIS/Pasep-Importação, da Cofins e da Cofins-Importação, no caso de venda ou de importação, quando destinados à navegação de cabotagem e de apoio portuário e marítimo, para a pessoa jurídica previamente habilitada, nos termos e condições a serem fixados pela Secretaria da Receita Federal do Brasil, de: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0" w:name="art2i"/>
      <w:bookmarkEnd w:id="40"/>
      <w:r w:rsidRPr="006F6FB2">
        <w:rPr>
          <w:rFonts w:ascii="Arial" w:eastAsia="Times New Roman" w:hAnsi="Arial" w:cs="Arial"/>
          <w:color w:val="000000"/>
          <w:sz w:val="20"/>
          <w:szCs w:val="20"/>
          <w:lang w:val="pt-BR"/>
        </w:rPr>
        <w:t>I - óleo combustível, tipo bunker, MF - Marine Fuel, classificado no código 2710.19.22;</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1" w:name="art2ii"/>
      <w:bookmarkEnd w:id="41"/>
      <w:r w:rsidRPr="006F6FB2">
        <w:rPr>
          <w:rFonts w:ascii="Arial" w:eastAsia="Times New Roman" w:hAnsi="Arial" w:cs="Arial"/>
          <w:color w:val="000000"/>
          <w:sz w:val="20"/>
          <w:szCs w:val="20"/>
          <w:lang w:val="pt-BR"/>
        </w:rPr>
        <w:t>II - óleo combustível, tipo bunker, MGO - Marine Gás Oil, classificado no código 2710.19.21; 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2" w:name="art2iii"/>
      <w:bookmarkEnd w:id="42"/>
      <w:r w:rsidRPr="006F6FB2">
        <w:rPr>
          <w:rFonts w:ascii="Arial" w:eastAsia="Times New Roman" w:hAnsi="Arial" w:cs="Arial"/>
          <w:color w:val="000000"/>
          <w:sz w:val="20"/>
          <w:szCs w:val="20"/>
          <w:lang w:val="pt-BR"/>
        </w:rPr>
        <w:t>III - óleo combustível, tipo bunker, ODM - Óleo Diesel Marítimo, classificado no código 2710.19.21.</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3" w:name="art2§1"/>
      <w:bookmarkEnd w:id="43"/>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pessoa jurídica que não destinar os produtos referidos nos incisos do caput deste artigo à navegação de cabotagem ou de apoio portuário e marítimo fica obrigada a recolher as contribuições não pagas em função da suspensão de que trata este artigo, acrescidas de juros e multa de mora, na forma da lei, contados a partir da data da aquisição ou do registro da Declaração de Importação - DI, na condição de: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 - contribuinte, em relação à Contribuição para o PIS/Pasep-Importação e à Cofins-Importação;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II - responsável, em relação à Contribuição para o PIS/Pasep e à Cofins.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4" w:name="art2§2"/>
      <w:bookmarkEnd w:id="44"/>
      <w:r w:rsidRPr="006F6FB2">
        <w:rPr>
          <w:rFonts w:ascii="Arial" w:eastAsia="Times New Roman" w:hAnsi="Arial" w:cs="Arial"/>
          <w:color w:val="000000"/>
          <w:sz w:val="20"/>
          <w:szCs w:val="20"/>
          <w:lang w:val="pt-BR"/>
        </w:rPr>
        <w:lastRenderedPageBreak/>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Na hipótese de não ser efetuado o recolhimento na forma do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caberá lançamento de ofício, com aplicação de juros e da multa de que trata o caput do </w:t>
      </w:r>
      <w:hyperlink r:id="rId63" w:anchor="art44" w:history="1">
        <w:r w:rsidRPr="006F6FB2">
          <w:rPr>
            <w:rFonts w:ascii="Arial" w:eastAsia="Times New Roman" w:hAnsi="Arial" w:cs="Arial"/>
            <w:color w:val="0000FF"/>
            <w:sz w:val="20"/>
            <w:szCs w:val="20"/>
            <w:u w:val="single"/>
            <w:lang w:val="pt-BR"/>
          </w:rPr>
          <w:t>art. 44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9.430, de 27 de dezembro de 1996.</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Nas notas fiscais relativas à venda de que trata o caput deste artigo deverá constar a expressão “Venda de óleo combustível, tipo bunker, efetuada com Suspensão de PIS/Cofins”, com a especificação do dispositivo legal correspondente e do código fiscal do produto.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5" w:name="art3"/>
      <w:bookmarkEnd w:id="45"/>
      <w:r w:rsidRPr="006F6FB2">
        <w:rPr>
          <w:rFonts w:ascii="Arial" w:eastAsia="Times New Roman" w:hAnsi="Arial" w:cs="Arial"/>
          <w:color w:val="000000"/>
          <w:sz w:val="20"/>
          <w:szCs w:val="20"/>
          <w:lang w:val="pt-BR"/>
        </w:rPr>
        <w:t>Art.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Os arts. 8</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28 e 40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10.865, de 30 de abril de 2004, passam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"http://www.planalto.gov.br/ccivil_03/_Ato2004-2006/2004/Lei/L10.865.htm" \l "art8%C2%A712i."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8</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12.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 - materiais e equipamentos, inclusive partes, peças e componentes, destinados ao emprego na construção, conservação, modernização, conversão ou reparo de embarcações registradas ou pré-registradas no Registro Especial Brasileiro;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hyperlink r:id="rId64" w:anchor="art8%C2%A712xvii" w:history="1">
        <w:r w:rsidRPr="006F6FB2">
          <w:rPr>
            <w:rFonts w:ascii="Arial" w:eastAsia="Times New Roman" w:hAnsi="Arial" w:cs="Arial"/>
            <w:color w:val="0000FF"/>
            <w:sz w:val="20"/>
            <w:szCs w:val="20"/>
            <w:u w:val="single"/>
            <w:lang w:val="pt-BR"/>
          </w:rPr>
          <w:t>XVII -</w:t>
        </w:r>
      </w:hyperlink>
      <w:r w:rsidRPr="006F6FB2">
        <w:rPr>
          <w:rFonts w:ascii="Arial" w:eastAsia="Times New Roman" w:hAnsi="Arial" w:cs="Arial"/>
          <w:color w:val="000000"/>
          <w:sz w:val="20"/>
          <w:szCs w:val="20"/>
          <w:lang w:val="pt-BR"/>
        </w:rPr>
        <w:t> produtos classificados no código 8402.19.00 da Nomenclatura Comum do Mercosul-NCM, para utilização em Usinas Termonucleares - UTN geradoras de energia elétrica para o Sistema Interligado Nacional.</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(NR)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"http://www.planalto.gov.br/ccivil_03/_Ato2004-2006/2004/Lei/L10.865.htm" \l "art28x."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28.</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X - materiais e equipamentos, inclusive partes, peças e componentes, destinados ao emprego na construção, conservação, modernização, conversão ou reparo de embarcações registradas ou pré-registradas no Registro Especial Brasileiro;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"http://www.planalto.gov.br/ccivil_03/_Ato2004-2006/2004/Lei/L10.865.htm" \l "art28xiv"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XIV -</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produtos classificados na posição 87.13 da Nomenclatura Comum do Mercosul-NCM.</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Parágrafo único.  O Poder Executivo regulamentará o disposto nos incisos IV, X, XIII e XIV do caput deste artigo.” (NR)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"http://www.planalto.gov.br/ccivil_03/_Ato2004-2006/2004/Lei/L10.865.htm" \l "art40%C2%A76a.."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40.</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6</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-A.  A suspensão de que trata este artigo alcança as receitas de frete, bem como as receitas auferidas pelo operador de transporte multimodal, relativas a frete contratado pela pessoa jurídica preponderantemente exportadora no mercado interno para o transporte dentro do território nacional de:</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lastRenderedPageBreak/>
        <w:t>...................................................................................”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6" w:name="art4"/>
      <w:bookmarkEnd w:id="46"/>
      <w:r w:rsidRPr="006F6FB2">
        <w:rPr>
          <w:rFonts w:ascii="Arial" w:eastAsia="Times New Roman" w:hAnsi="Arial" w:cs="Arial"/>
          <w:color w:val="000000"/>
          <w:sz w:val="20"/>
          <w:szCs w:val="20"/>
          <w:lang w:val="pt-BR"/>
        </w:rPr>
        <w:t>Art.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Os arts.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13, o inciso III do caput do art. 17 e o art. 26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11.196, de 21 de novembro de 2005, passam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"http://www.planalto.gov.br/ccivil_03/_Ato2004-2006/2005/Lei/L11196.htm" \l "art2."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2</w:t>
      </w:r>
      <w:r w:rsidRPr="006F6FB2">
        <w:rPr>
          <w:rFonts w:ascii="Arial" w:eastAsia="Times New Roman" w:hAnsi="Arial" w:cs="Arial"/>
          <w:color w:val="000000"/>
          <w:sz w:val="20"/>
          <w:szCs w:val="20"/>
        </w:rPr>
        <w:fldChar w:fldCharType="end"/>
      </w:r>
      <w:r w:rsidRPr="006F6FB2">
        <w:rPr>
          <w:rFonts w:ascii="Arial" w:eastAsia="Times New Roman" w:hAnsi="Arial" w:cs="Arial"/>
          <w:color w:val="0000FF"/>
          <w:sz w:val="20"/>
          <w:szCs w:val="20"/>
          <w:vertAlign w:val="superscript"/>
        </w:rPr>
        <w:fldChar w:fldCharType="begin"/>
      </w:r>
      <w:r w:rsidRPr="006F6FB2">
        <w:rPr>
          <w:rFonts w:ascii="Arial" w:eastAsia="Times New Roman" w:hAnsi="Arial" w:cs="Arial"/>
          <w:color w:val="0000FF"/>
          <w:sz w:val="20"/>
          <w:szCs w:val="20"/>
          <w:vertAlign w:val="superscript"/>
          <w:lang w:val="pt-BR"/>
        </w:rPr>
        <w:instrText xml:space="preserve"> HYPERLINK "http://www.planalto.gov.br/ccivil_03/_Ato2004-2006/2005/Lei/L11196.htm" \l "art2." </w:instrText>
      </w:r>
      <w:r w:rsidRPr="006F6FB2">
        <w:rPr>
          <w:rFonts w:ascii="Arial" w:eastAsia="Times New Roman" w:hAnsi="Arial" w:cs="Arial"/>
          <w:color w:val="0000FF"/>
          <w:sz w:val="20"/>
          <w:szCs w:val="20"/>
          <w:vertAlign w:val="superscript"/>
        </w:rPr>
        <w:fldChar w:fldCharType="separate"/>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FF"/>
          <w:sz w:val="20"/>
          <w:szCs w:val="20"/>
          <w:vertAlign w:val="superscript"/>
        </w:rPr>
        <w:fldChar w:fldCharType="end"/>
      </w:r>
      <w:r w:rsidRPr="006F6FB2">
        <w:rPr>
          <w:rFonts w:ascii="Arial" w:eastAsia="Times New Roman" w:hAnsi="Arial" w:cs="Arial"/>
          <w:color w:val="000000"/>
          <w:sz w:val="20"/>
          <w:szCs w:val="20"/>
          <w:lang w:val="pt-BR"/>
        </w:rPr>
        <w:t>  É beneficiária do Repes a pessoa jurídica que exerça preponderantemente as atividades de desenvolvimento de software ou de prestação de serviços de tecnologia da informação, e que, por ocasião da sua opção pelo Repes, assuma compromisso de exportação igual ou superior a 60% (sessenta por cento) de sua  receita bruta anual decorrente da venda dos bens e serviços de que trata este artigo.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hyperlink r:id="rId65" w:anchor="art2%C2%A72." w:history="1">
        <w:r w:rsidRPr="006F6FB2">
          <w:rPr>
            <w:rFonts w:ascii="Arial" w:eastAsia="Times New Roman" w:hAnsi="Arial" w:cs="Arial"/>
            <w:color w:val="0000FF"/>
            <w:sz w:val="20"/>
            <w:szCs w:val="20"/>
            <w:u w:val="single"/>
            <w:lang w:val="pt-BR"/>
          </w:rPr>
          <w:t>§ 2</w:t>
        </w:r>
      </w:hyperlink>
      <w:hyperlink r:id="rId66" w:anchor="art2%C2%A72." w:history="1">
        <w:r w:rsidRPr="006F6FB2">
          <w:rPr>
            <w:rFonts w:ascii="Arial" w:eastAsia="Times New Roman" w:hAnsi="Arial" w:cs="Arial"/>
            <w:color w:val="000000"/>
            <w:sz w:val="20"/>
            <w:szCs w:val="20"/>
            <w:u w:val="single"/>
            <w:vertAlign w:val="superscript"/>
            <w:lang w:val="pt-BR"/>
          </w:rPr>
          <w:t>o</w:t>
        </w:r>
      </w:hyperlink>
      <w:hyperlink r:id="rId67" w:anchor="art2%C2%A72." w:history="1">
        <w:r w:rsidRPr="006F6FB2">
          <w:rPr>
            <w:rFonts w:ascii="Arial" w:eastAsia="Times New Roman" w:hAnsi="Arial" w:cs="Arial"/>
            <w:color w:val="0000FF"/>
            <w:sz w:val="20"/>
            <w:szCs w:val="20"/>
            <w:u w:val="single"/>
            <w:lang w:val="pt-BR"/>
          </w:rPr>
          <w:t> </w:t>
        </w:r>
      </w:hyperlink>
      <w:r w:rsidRPr="006F6FB2">
        <w:rPr>
          <w:rFonts w:ascii="Arial" w:eastAsia="Times New Roman" w:hAnsi="Arial" w:cs="Arial"/>
          <w:color w:val="000000"/>
          <w:sz w:val="20"/>
          <w:szCs w:val="20"/>
          <w:lang w:val="pt-BR"/>
        </w:rPr>
        <w:t> O Poder Executivo poderá reduzir para até 50% (cinqüenta por cento) o percentual de que trata o caput deste artigo.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(Revogado).” (NR)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"http://www.planalto.gov.br/ccivil_03/_Ato2004-2006/2005/Lei/L11196.htm" \l "art13."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13.</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É beneficiária do Recap a pessoa jurídica preponderantemente exportadora, assim considerada aquela cuja receita bruta decorrente de exportação para o exterior, no ano-calendário imediatamente anterior à adesão ao Recap, houver sido igual ou superior a 70% (setenta por cento) de sua receita bruta total de venda de bens e serviços no período e que assuma compromisso de manter esse percentual de exportação durante o período de 2 (dois) anos-calendário.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"http://www.planalto.gov.br/ccivil_03/_Ato2004-2006/2005/Lei/L11196.htm" \l "ART13%C2%A72."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 2</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A pessoa jurídica em início de atividade ou que não tenha atingido no ano anterior o percentual de receita de exportação exigido no caput deste artigo poderá se habilitar ao Recap desde que assuma compromisso de auferir, no período de 3 (três) anos-calendário, receita bruta decorrente de exportação para o exterior de, no mínimo, 70% (setenta por cento) de sua receita bruta total de venda de bens e serviços.</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hyperlink r:id="rId68" w:anchor="art13%C2%A74." w:history="1">
        <w:r w:rsidRPr="006F6FB2">
          <w:rPr>
            <w:rFonts w:ascii="Arial" w:eastAsia="Times New Roman" w:hAnsi="Arial" w:cs="Arial"/>
            <w:color w:val="0000FF"/>
            <w:sz w:val="20"/>
            <w:szCs w:val="20"/>
            <w:u w:val="single"/>
            <w:lang w:val="pt-BR"/>
          </w:rPr>
          <w:t>§ 4</w:t>
        </w:r>
        <w:proofErr w:type="spellStart"/>
        <w:r w:rsidRPr="006F6FB2">
          <w:rPr>
            <w:rFonts w:ascii="Arial" w:eastAsia="Times New Roman" w:hAnsi="Arial" w:cs="Arial"/>
            <w:color w:val="0000FF"/>
            <w:sz w:val="20"/>
            <w:szCs w:val="20"/>
            <w:u w:val="single"/>
            <w:vertAlign w:val="superscript"/>
            <w:lang w:val="pt-BR"/>
          </w:rPr>
          <w:t>o</w:t>
        </w:r>
        <w:proofErr w:type="spellEnd"/>
      </w:hyperlink>
      <w:r w:rsidRPr="006F6FB2">
        <w:rPr>
          <w:rFonts w:ascii="Arial" w:eastAsia="Times New Roman" w:hAnsi="Arial" w:cs="Arial"/>
          <w:color w:val="000000"/>
          <w:sz w:val="20"/>
          <w:szCs w:val="20"/>
          <w:lang w:val="pt-BR"/>
        </w:rPr>
        <w:t>  Para as pessoas jurídicas que fabricam os produtos relacionados no art.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11.529, de 22 de outubro de 2007, os percentuais de que tratam o caput e o §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ficam reduzidos para 60% (sessenta por cento).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5</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Poder Executivo poderá reduzir para até 60% (sessenta por cento) os percentuais de que tratam o caput e o §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(NR)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"http://www.planalto.gov.br/ccivil_03/_Ato2004-2006/2005/Lei/L11196.htm" \l "art17."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17.</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III - depreciação integral, no próprio ano da aquisição, de máquinas, equipamentos, aparelhos e instrumentos, novos, destinados à utilização nas atividades de pesquisa tecnológica e desenvolvimento de inovação tecnológica, para efeito de apuração do IRPJ e da CSLL;</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(NR)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"http://www.planalto.gov.br/ccivil_03/_Ato2004-2006/2005/Lei/L11196.htm" \l "art26."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26.</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lastRenderedPageBreak/>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pessoa jurídica de que trata o caput deste artigo, relativamente às atividades de informática e automação, poderá deduzir, para efeito de apuração do lucro real e da base de cálculo da CSLL, o valor correspondente a até 160% (cento e sessenta por cento) dos dispêndios realizados no período de apuração com pesquisa tecnológica e desenvolvimento de inovação tecnológica.</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dedução de que trata o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poderá chegar a até 180% (cento e oitenta por cento) dos dispêndios em função do número de empregados pesquisadores contratados pela pessoa jurídica, na forma a ser definida em regulamento.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partir do período de apuração em que ocorrer a dedução de que trata o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o valor da depreciação ou amortização relativo aos dispêndios, conforme o caso, registrado na escrituração comercial deverá ser adicionado ao lucro líquido para efeito de determinação do lucro real.</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pessoa jurídica de que trata o caput deste artigo que exercer outras atividades além daquelas que geraram os benefícios ali referidos poderá usufruir, em relação a essas atividades, os benefícios de que trata este Capítulo.”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7" w:name="art5"/>
      <w:bookmarkEnd w:id="47"/>
      <w:r w:rsidRPr="006F6FB2">
        <w:rPr>
          <w:rFonts w:ascii="Arial" w:eastAsia="Times New Roman" w:hAnsi="Arial" w:cs="Arial"/>
          <w:color w:val="000000"/>
          <w:sz w:val="20"/>
          <w:szCs w:val="20"/>
          <w:lang w:val="pt-BR"/>
        </w:rPr>
        <w:t>Art. 5</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Os arts. 14 e 15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11.033, de 21 de dezembro de 2004, passam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"http://www.planalto.gov.br/ccivil_03/_Ato2004-2006/2004/Lei/L11033.htm" \l "art14%C2%A78."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14.</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8</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disposto no caput deste artigo aplica-se também aos bens utilizados na execução de serviços de transporte de mercadorias em ferrovias, classificados nas posições 86.01, 86.02 e 86.06 da Nomenclatura Comum do Mercosul, e aos trilhos e demais elementos de vias férreas, classificados na posição 73.02 da Nomenclatura Comum do Mercosul, relacionados pelo Poder Executivo.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(NR)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"http://www.planalto.gov.br/ccivil_03/_Ato2004-2006/2004/Lei/L11033.htm" \l "art15%C2%A71."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15.</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Pode ainda ser beneficiário do Reporto o concessionário de transporte ferroviário.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Secretaria da Receita Federal do Brasil estabelecerá os requisitos e os procedimentos para habilitação dos beneficiários ao Reporto.”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8" w:name="art6"/>
      <w:bookmarkEnd w:id="48"/>
      <w:r w:rsidRPr="006F6FB2">
        <w:rPr>
          <w:rFonts w:ascii="Arial" w:eastAsia="Times New Roman" w:hAnsi="Arial" w:cs="Arial"/>
          <w:color w:val="000000"/>
          <w:sz w:val="20"/>
          <w:szCs w:val="20"/>
          <w:lang w:val="pt-BR"/>
        </w:rPr>
        <w:t>Art. 6</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caput do art.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11.484, de 31 de maio de 2007, passa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hyperlink r:id="rId69" w:anchor="art3.." w:history="1">
        <w:r w:rsidRPr="006F6FB2">
          <w:rPr>
            <w:rFonts w:ascii="Arial" w:eastAsia="Times New Roman" w:hAnsi="Arial" w:cs="Arial"/>
            <w:color w:val="0000FF"/>
            <w:sz w:val="20"/>
            <w:szCs w:val="20"/>
            <w:u w:val="single"/>
            <w:lang w:val="pt-BR"/>
          </w:rPr>
          <w:t>“Art.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FF"/>
            <w:sz w:val="20"/>
            <w:szCs w:val="20"/>
            <w:u w:val="single"/>
            <w:lang w:val="pt-BR"/>
          </w:rPr>
          <w:t> </w:t>
        </w:r>
      </w:hyperlink>
      <w:r w:rsidRPr="006F6FB2">
        <w:rPr>
          <w:rFonts w:ascii="Arial" w:eastAsia="Times New Roman" w:hAnsi="Arial" w:cs="Arial"/>
          <w:color w:val="000000"/>
          <w:sz w:val="20"/>
          <w:szCs w:val="20"/>
          <w:lang w:val="pt-BR"/>
        </w:rPr>
        <w:t> No caso de venda no mercado interno ou de importação de máquinas, aparelhos, instrumentos e equipamentos, para incorporação ao ativo imobilizado da pessoa jurídica adquirente no mercado interno ou importadora, destinados às atividades de que tratam os  incisos I e II do caput do art.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desta Lei, ficam reduzidas a 0 (zero) as alíquotas:</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49" w:name="art7"/>
      <w:bookmarkEnd w:id="49"/>
      <w:r w:rsidRPr="006F6FB2">
        <w:rPr>
          <w:rFonts w:ascii="Arial" w:eastAsia="Times New Roman" w:hAnsi="Arial" w:cs="Arial"/>
          <w:color w:val="000000"/>
          <w:sz w:val="20"/>
          <w:szCs w:val="20"/>
          <w:lang w:val="pt-BR"/>
        </w:rPr>
        <w:t>Art. 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art.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8.850, de 28 de janeiro de 1994, passa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lastRenderedPageBreak/>
        <w:fldChar w:fldCharType="begin"/>
      </w:r>
      <w:r w:rsidRPr="006F6FB2">
        <w:rPr>
          <w:rFonts w:ascii="Arial" w:eastAsia="Times New Roman" w:hAnsi="Arial" w:cs="Arial"/>
          <w:color w:val="000000"/>
          <w:sz w:val="20"/>
          <w:szCs w:val="20"/>
          <w:lang w:val="pt-BR"/>
        </w:rPr>
        <w:instrText xml:space="preserve"> HYPERLINK "http://www.planalto.gov.br/ccivil_03/LEIS/1989_1994/L8850.htm" \l "art1.."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1</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O período de apuração do Imposto sobre Produtos Industrializados - IPI, incidente na saída dos produtos dos estabelecimentos industriais ou equiparados a industrial, passa a ser mensal.</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disposto no caput deste artigo não se aplica aos produtos classificados no código 2402.20.00 da Tabela de Incidência do IPI - TIPI aprovada pelo Decreto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6.006, de 28 de dezembro de 2006, em relação aos quais o período de apuração é decendial.</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disposto neste artigo não se aplica ao IPI incidente no desembaraço aduaneiro dos produtos importados.”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0" w:name="art8"/>
      <w:bookmarkEnd w:id="50"/>
      <w:r w:rsidRPr="006F6FB2">
        <w:rPr>
          <w:rFonts w:ascii="Arial" w:eastAsia="Times New Roman" w:hAnsi="Arial" w:cs="Arial"/>
          <w:color w:val="000000"/>
          <w:sz w:val="20"/>
          <w:szCs w:val="20"/>
          <w:lang w:val="pt-BR"/>
        </w:rPr>
        <w:t>Art. 8</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art. 52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8.383, de 30 de dezembro de 1991, passa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"http://www.planalto.gov.br/ccivil_03/LEIS/L8383.htm" \l "art52i.."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52.</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I - Imposto sobre Produtos Industrializados - IPI:</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a) no caso dos produtos classificados no código 2402.20.00, da Nomenclatura Comum do Mercosul-NCM, até o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(terceiro) dia útil do decêndio subseqüente ao de ocorrência dos fatos geradores;</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b) (revogada);</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w:t>
      </w: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"http://www.planalto.gov.br/ccivil_03/LEIS/L8383.htm" \l "art52ic."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c)</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no caso dos demais produtos, até o último dia útil da quinzena subseqüente ao mês de ocorrência dos fatos geradores;</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hyperlink r:id="rId70" w:anchor="art52%C2%A73." w:history="1">
        <w:r w:rsidRPr="006F6FB2">
          <w:rPr>
            <w:rFonts w:ascii="Arial" w:eastAsia="Times New Roman" w:hAnsi="Arial" w:cs="Arial"/>
            <w:color w:val="0000FF"/>
            <w:sz w:val="20"/>
            <w:szCs w:val="20"/>
            <w:u w:val="single"/>
            <w:lang w:val="pt-BR"/>
          </w:rPr>
          <w:t>§ 3</w:t>
        </w:r>
      </w:hyperlink>
      <w:hyperlink r:id="rId71" w:anchor="art52%C2%A73." w:history="1">
        <w:r w:rsidRPr="006F6FB2">
          <w:rPr>
            <w:rFonts w:ascii="Arial" w:eastAsia="Times New Roman" w:hAnsi="Arial" w:cs="Arial"/>
            <w:color w:val="000000"/>
            <w:sz w:val="20"/>
            <w:szCs w:val="20"/>
            <w:u w:val="single"/>
            <w:vertAlign w:val="superscript"/>
            <w:lang w:val="pt-BR"/>
          </w:rPr>
          <w:t>o</w:t>
        </w:r>
      </w:hyperlink>
      <w:r w:rsidRPr="006F6FB2">
        <w:rPr>
          <w:rFonts w:ascii="Arial" w:eastAsia="Times New Roman" w:hAnsi="Arial" w:cs="Arial"/>
          <w:color w:val="000000"/>
          <w:sz w:val="20"/>
          <w:szCs w:val="20"/>
          <w:lang w:val="pt-BR"/>
        </w:rPr>
        <w:t>  O disposto no inciso I do caput deste artigo não se aplica ao IPI incidente no desembaraço aduaneiro dos produtos importados.”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1" w:name="art9"/>
      <w:bookmarkEnd w:id="51"/>
      <w:r w:rsidRPr="006F6FB2">
        <w:rPr>
          <w:rFonts w:ascii="Arial" w:eastAsia="Times New Roman" w:hAnsi="Arial" w:cs="Arial"/>
          <w:color w:val="000000"/>
          <w:sz w:val="20"/>
          <w:szCs w:val="20"/>
          <w:lang w:val="pt-BR"/>
        </w:rPr>
        <w:t>Art. 9</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art.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9.481, de 13 de agosto de 1997, passa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"http://www.planalto.gov.br/ccivil_03/LEIS/L9481.htm" \l "art1iii."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“Art. 1</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III - valores pagos, creditados, entregues, empregados ou remetidos para o exterior: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a) em decorrência de despesas com pesquisas de mercado, bem como aluguéis e arrendamentos de stands e locais para exposições, feiras e conclaves semelhantes, inclusive promoção e propaganda no âmbito desses eventos, para produtos e serviços brasileiros e para promoção de destinos turísticos brasileiros;</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b) por órgãos do Poder Executivo Federal, relativos à contratação de serviços destinados à promoção do Brasil no exterior;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lastRenderedPageBreak/>
        <w:fldChar w:fldCharType="begin"/>
      </w:r>
      <w:r w:rsidRPr="006F6FB2">
        <w:rPr>
          <w:rFonts w:ascii="Arial" w:eastAsia="Times New Roman" w:hAnsi="Arial" w:cs="Arial"/>
          <w:color w:val="000000"/>
          <w:sz w:val="20"/>
          <w:szCs w:val="20"/>
          <w:lang w:val="pt-BR"/>
        </w:rPr>
        <w:instrText xml:space="preserve"> HYPERLINK "http://www.planalto.gov.br/ccivil_03/LEIS/L9481.htm" \l "art1xii."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XII -</w:t>
      </w:r>
      <w:r w:rsidRPr="006F6FB2">
        <w:rPr>
          <w:rFonts w:ascii="Arial" w:eastAsia="Times New Roman" w:hAnsi="Arial" w:cs="Arial"/>
          <w:color w:val="000000"/>
          <w:sz w:val="20"/>
          <w:szCs w:val="20"/>
        </w:rPr>
        <w:fldChar w:fldCharType="end"/>
      </w:r>
      <w:r w:rsidRPr="006F6FB2">
        <w:rPr>
          <w:rFonts w:ascii="Arial" w:eastAsia="Times New Roman" w:hAnsi="Arial" w:cs="Arial"/>
          <w:color w:val="0000FF"/>
          <w:sz w:val="20"/>
          <w:szCs w:val="20"/>
          <w:u w:val="single"/>
          <w:lang w:val="pt-BR"/>
        </w:rPr>
        <w:t> </w:t>
      </w:r>
      <w:r w:rsidRPr="006F6FB2">
        <w:rPr>
          <w:rFonts w:ascii="Arial" w:eastAsia="Times New Roman" w:hAnsi="Arial" w:cs="Arial"/>
          <w:color w:val="000000"/>
          <w:sz w:val="20"/>
          <w:szCs w:val="20"/>
          <w:lang w:val="pt-BR"/>
        </w:rPr>
        <w:t>valores pagos, creditados, entregues, empregados ou remetidos para o exterior pelo exportador brasileiro, relativos às despesas de armazenagem, movimentação e transporte de carga e emissão de documentos realizadas no exterior.</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rPr>
        <w:fldChar w:fldCharType="begin"/>
      </w:r>
      <w:r w:rsidRPr="006F6FB2">
        <w:rPr>
          <w:rFonts w:ascii="Arial" w:eastAsia="Times New Roman" w:hAnsi="Arial" w:cs="Arial"/>
          <w:color w:val="000000"/>
          <w:sz w:val="20"/>
          <w:szCs w:val="20"/>
          <w:lang w:val="pt-BR"/>
        </w:rPr>
        <w:instrText xml:space="preserve"> HYPERLINK "http://www.planalto.gov.br/ccivil_03/LEIS/L9481.htm" \l "art1p" </w:instrText>
      </w:r>
      <w:r w:rsidRPr="006F6FB2">
        <w:rPr>
          <w:rFonts w:ascii="Arial" w:eastAsia="Times New Roman" w:hAnsi="Arial" w:cs="Arial"/>
          <w:color w:val="000000"/>
          <w:sz w:val="20"/>
          <w:szCs w:val="20"/>
        </w:rPr>
        <w:fldChar w:fldCharType="separate"/>
      </w:r>
      <w:r w:rsidRPr="006F6FB2">
        <w:rPr>
          <w:rFonts w:ascii="Arial" w:eastAsia="Times New Roman" w:hAnsi="Arial" w:cs="Arial"/>
          <w:color w:val="0000FF"/>
          <w:sz w:val="20"/>
          <w:szCs w:val="20"/>
          <w:u w:val="single"/>
          <w:lang w:val="pt-BR"/>
        </w:rPr>
        <w:t>Parágrafo único. </w:t>
      </w:r>
      <w:r w:rsidRPr="006F6FB2">
        <w:rPr>
          <w:rFonts w:ascii="Arial" w:eastAsia="Times New Roman" w:hAnsi="Arial" w:cs="Arial"/>
          <w:color w:val="000000"/>
          <w:sz w:val="20"/>
          <w:szCs w:val="20"/>
        </w:rPr>
        <w:fldChar w:fldCharType="end"/>
      </w:r>
      <w:r w:rsidRPr="006F6FB2">
        <w:rPr>
          <w:rFonts w:ascii="Arial" w:eastAsia="Times New Roman" w:hAnsi="Arial" w:cs="Arial"/>
          <w:color w:val="000000"/>
          <w:sz w:val="20"/>
          <w:szCs w:val="20"/>
          <w:lang w:val="pt-BR"/>
        </w:rPr>
        <w:t> Nos casos dos incisos II, III, IV, VIII, X, XI e XII do caput deste artigo, deverão ser observadas as condições, as formas e os prazos estabelecidos pelo Poder Executivo.”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2" w:name="art10"/>
      <w:bookmarkEnd w:id="52"/>
      <w:r w:rsidRPr="006F6FB2">
        <w:rPr>
          <w:rFonts w:ascii="Arial" w:eastAsia="Times New Roman" w:hAnsi="Arial" w:cs="Arial"/>
          <w:color w:val="000000"/>
          <w:sz w:val="20"/>
          <w:szCs w:val="20"/>
          <w:lang w:val="pt-BR"/>
        </w:rPr>
        <w:t>Art. 10.  O art. 1º da Lei nº 11.051, de 29 de dezembro de 2004, passa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hyperlink r:id="rId72" w:anchor="art1..." w:history="1">
        <w:r w:rsidRPr="006F6FB2">
          <w:rPr>
            <w:rFonts w:ascii="Arial" w:eastAsia="Times New Roman" w:hAnsi="Arial" w:cs="Arial"/>
            <w:color w:val="0000FF"/>
            <w:sz w:val="20"/>
            <w:szCs w:val="20"/>
            <w:u w:val="single"/>
            <w:lang w:val="pt-BR"/>
          </w:rPr>
          <w:t>“Art. 1</w:t>
        </w:r>
        <w:proofErr w:type="spellStart"/>
        <w:r w:rsidRPr="006F6FB2">
          <w:rPr>
            <w:rFonts w:ascii="Arial" w:eastAsia="Times New Roman" w:hAnsi="Arial" w:cs="Arial"/>
            <w:color w:val="0000FF"/>
            <w:sz w:val="20"/>
            <w:szCs w:val="20"/>
            <w:u w:val="single"/>
            <w:vertAlign w:val="superscript"/>
            <w:lang w:val="pt-BR"/>
          </w:rPr>
          <w:t>o</w:t>
        </w:r>
        <w:proofErr w:type="spellEnd"/>
      </w:hyperlink>
      <w:r w:rsidRPr="006F6FB2">
        <w:rPr>
          <w:rFonts w:ascii="Arial" w:eastAsia="Times New Roman" w:hAnsi="Arial" w:cs="Arial"/>
          <w:color w:val="000000"/>
          <w:sz w:val="20"/>
          <w:szCs w:val="20"/>
          <w:lang w:val="pt-BR"/>
        </w:rPr>
        <w:t>  As pessoas jurídicas tributadas com base no lucro real poderão utilizar crédito relativo à Contribuição Social sobre o Lucro Líquido - CSLL, à razão de 25% (vinte e cinco por cento) sobre a depreciação contábil de máquinas, aparelhos, instrumentos e equipamentos, novos, relacionados em regulamento, adquiridos entre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 outubro de 2004 e 31 de dezembro de 2010, destinados ao ativo imobilizado e empregados em processo industrial do adquirente.</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3" w:name="art11"/>
      <w:bookmarkEnd w:id="53"/>
      <w:r w:rsidRPr="006F6FB2">
        <w:rPr>
          <w:rFonts w:ascii="Arial" w:eastAsia="Times New Roman" w:hAnsi="Arial" w:cs="Arial"/>
          <w:color w:val="000000"/>
          <w:sz w:val="20"/>
          <w:szCs w:val="20"/>
          <w:lang w:val="pt-BR"/>
        </w:rPr>
        <w:t>Art. 11.  Para efeito de apuração do imposto de renda, as empresas industriais fabricantes de veículos e de autopeças terão direito à depreciação acelerada, calculada pela aplicação da taxa de depreciação usualmente admitida, multiplicada por 4 (quatro), sem prejuízo da depreciação normal das máquinas, equipamentos, aparelhos e instrumentos, novos, relacionados em regulamento, adquiridos entre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 maio de 2008 e 31 de dezembro de 2010, destinados ao ativo imobilizado e empregados em processo industrial do adquirente.      </w:t>
      </w:r>
      <w:hyperlink r:id="rId73" w:history="1">
        <w:r w:rsidRPr="006F6FB2">
          <w:rPr>
            <w:rFonts w:ascii="Arial" w:eastAsia="Times New Roman" w:hAnsi="Arial" w:cs="Arial"/>
            <w:color w:val="0000FF"/>
            <w:sz w:val="20"/>
            <w:szCs w:val="20"/>
            <w:u w:val="single"/>
            <w:lang w:val="pt-BR"/>
          </w:rPr>
          <w:t>(Vide Decreto nº 6.701, de 2008)</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depreciação acelerada de que trata o caput deste artigo constituirá exclusão do lucro líquido para fins de determinação do lucro real e será escriturada no livro fiscal de apuração do lucro real.</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total da depreciação acumulada, incluindo a normal e a acelerada, não poderá ultrapassar o custo de aquisição do bem.</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partir do período de apuração em que for atingido o limite de que trata o § 2</w:t>
      </w:r>
      <w:r w:rsidRPr="006F6FB2">
        <w:rPr>
          <w:rFonts w:ascii="Arial" w:eastAsia="Times New Roman" w:hAnsi="Arial" w:cs="Arial"/>
          <w:color w:val="000000"/>
          <w:sz w:val="20"/>
          <w:szCs w:val="20"/>
          <w:vertAlign w:val="superscript"/>
          <w:lang w:val="pt-BR"/>
        </w:rPr>
        <w:t>o </w:t>
      </w:r>
      <w:r w:rsidRPr="006F6FB2">
        <w:rPr>
          <w:rFonts w:ascii="Arial" w:eastAsia="Times New Roman" w:hAnsi="Arial" w:cs="Arial"/>
          <w:color w:val="000000"/>
          <w:sz w:val="20"/>
          <w:szCs w:val="20"/>
          <w:lang w:val="pt-BR"/>
        </w:rPr>
        <w:t>deste artigo, o valor da depreciação normal, registrado na escrituração comercial, será adicionado ao lucro líquido para efeito de determinação do lucro real.</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depreciação acelerada de que trata o caput deste artigo deverá ser calculada antes da aplicação dos coeficientes de depreciação acelerada previstos no </w:t>
      </w:r>
      <w:hyperlink r:id="rId74" w:anchor="art69" w:history="1">
        <w:r w:rsidRPr="006F6FB2">
          <w:rPr>
            <w:rFonts w:ascii="Arial" w:eastAsia="Times New Roman" w:hAnsi="Arial" w:cs="Arial"/>
            <w:color w:val="0000FF"/>
            <w:sz w:val="20"/>
            <w:szCs w:val="20"/>
            <w:u w:val="single"/>
            <w:lang w:val="pt-BR"/>
          </w:rPr>
          <w:t>art. 69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3.470, de 28 de novembro de 1958.</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4" w:name="art12"/>
      <w:bookmarkEnd w:id="54"/>
      <w:r w:rsidRPr="006F6FB2">
        <w:rPr>
          <w:rFonts w:ascii="Arial" w:eastAsia="Times New Roman" w:hAnsi="Arial" w:cs="Arial"/>
          <w:color w:val="000000"/>
          <w:sz w:val="20"/>
          <w:szCs w:val="20"/>
          <w:lang w:val="pt-BR"/>
        </w:rPr>
        <w:t>Art. 12.  Para efeito de apuração do imposto de renda, as pessoas jurídicas fabricantes de bens de capital, sem prejuízo da depreciação normal, terão direito à depreciação acelerada, calculada pela aplicação da taxa de depreciação usualmente admitida, multiplicada por 4 (quatro), das máquinas, equipamentos, aparelhos e instrumentos, novos, adquiridos entre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 maio de 2008 e 31 de dezembro de 2010, destinados ao ativo imobilizado e empregados em processo industrial do adquirente.     </w:t>
      </w:r>
      <w:hyperlink r:id="rId75" w:history="1">
        <w:r w:rsidRPr="006F6FB2">
          <w:rPr>
            <w:rFonts w:ascii="Arial" w:eastAsia="Times New Roman" w:hAnsi="Arial" w:cs="Arial"/>
            <w:color w:val="0000FF"/>
            <w:sz w:val="20"/>
            <w:szCs w:val="20"/>
            <w:u w:val="single"/>
            <w:lang w:val="pt-BR"/>
          </w:rPr>
          <w:t>(Vide Decreto nº 6.701, de 2008)</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depreciação acelerada de que trata o caput deste artigo constituirá exclusão do lucro líquido para fins de determinação do lucro real e será escriturada no livro fiscal de apuração do lucro real.</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total da depreciação acumulada, incluindo a normal e a acelerada, não poderá ultrapassar o custo de aquisição do bem.</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lastRenderedPageBreak/>
        <w: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partir do período de apuração em que for atingido o limite de que trata o §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o valor da depreciação normal, registrado na escrituração comercial, será adicionado ao lucro líquido para efeito de determinação do lucro real.</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Os bens de capital e as máquinas, equipamentos, aparelhos e instrumentos de que trata este artigo serão relacionados em regulamento.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5</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depreciação acelerada de que trata o caput deste artigo deverá ser calculada antes da aplicação dos coeficientes de depreciação acelerada previstos no </w:t>
      </w:r>
      <w:hyperlink r:id="rId76" w:anchor="art69" w:history="1">
        <w:r w:rsidRPr="006F6FB2">
          <w:rPr>
            <w:rFonts w:ascii="Arial" w:eastAsia="Times New Roman" w:hAnsi="Arial" w:cs="Arial"/>
            <w:color w:val="0000FF"/>
            <w:sz w:val="20"/>
            <w:szCs w:val="20"/>
            <w:u w:val="single"/>
            <w:lang w:val="pt-BR"/>
          </w:rPr>
          <w:t>art. 69 da Lei nº 3.470, de 28 de novembro de 1958.</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5" w:name="art13"/>
      <w:bookmarkEnd w:id="55"/>
      <w:r w:rsidRPr="006F6FB2">
        <w:rPr>
          <w:rFonts w:ascii="Arial" w:eastAsia="Times New Roman" w:hAnsi="Arial" w:cs="Arial"/>
          <w:color w:val="000000"/>
          <w:sz w:val="20"/>
          <w:szCs w:val="20"/>
          <w:lang w:val="pt-BR"/>
        </w:rPr>
        <w:t>Art. 13.  </w:t>
      </w:r>
      <w:hyperlink r:id="rId77" w:history="1">
        <w:r w:rsidRPr="006F6FB2">
          <w:rPr>
            <w:rFonts w:ascii="Arial" w:eastAsia="Times New Roman" w:hAnsi="Arial" w:cs="Arial"/>
            <w:color w:val="0000FF"/>
            <w:sz w:val="20"/>
            <w:szCs w:val="20"/>
            <w:u w:val="single"/>
            <w:lang w:val="pt-BR"/>
          </w:rPr>
          <w:t>(VETADO)</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6" w:name="art13a"/>
      <w:bookmarkEnd w:id="56"/>
      <w:r w:rsidRPr="006F6FB2">
        <w:rPr>
          <w:rFonts w:ascii="Arial" w:eastAsia="Times New Roman" w:hAnsi="Arial" w:cs="Arial"/>
          <w:color w:val="000000"/>
          <w:sz w:val="20"/>
          <w:szCs w:val="20"/>
          <w:lang w:val="pt-BR"/>
        </w:rPr>
        <w:t>Art. 13-A.  As empresas dos setores de tecnologia da informação - TI e de tecnologia da informação e da comunicação - TIC poderão excluir do lucro líquido os custos e despesas com capacitação de pessoal que atua no desenvolvimento de programas de computador </w:t>
      </w:r>
      <w:r w:rsidRPr="006F6FB2">
        <w:rPr>
          <w:rFonts w:ascii="Arial" w:eastAsia="Times New Roman" w:hAnsi="Arial" w:cs="Arial"/>
          <w:color w:val="000000"/>
          <w:spacing w:val="-20"/>
          <w:sz w:val="20"/>
          <w:szCs w:val="20"/>
          <w:lang w:val="pt-BR"/>
        </w:rPr>
        <w:t>(software),</w:t>
      </w:r>
      <w:r w:rsidRPr="006F6FB2">
        <w:rPr>
          <w:rFonts w:ascii="Arial" w:eastAsia="Times New Roman" w:hAnsi="Arial" w:cs="Arial"/>
          <w:color w:val="000000"/>
          <w:sz w:val="20"/>
          <w:szCs w:val="20"/>
          <w:lang w:val="pt-BR"/>
        </w:rPr>
        <w:t> para efeito de apuração do lucro real, sem prejuízo da dedução normal.      </w:t>
      </w:r>
      <w:hyperlink r:id="rId78" w:anchor="art11" w:history="1">
        <w:r w:rsidRPr="006F6FB2">
          <w:rPr>
            <w:rFonts w:ascii="Arial" w:eastAsia="Times New Roman" w:hAnsi="Arial" w:cs="Arial"/>
            <w:color w:val="0000FF"/>
            <w:sz w:val="20"/>
            <w:szCs w:val="20"/>
            <w:u w:val="single"/>
            <w:lang w:val="pt-BR"/>
          </w:rPr>
          <w:t>(Incluído pela Lei nº 11.908, de 2009).</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Parágrafo único.  A exclusão de que trata o caput deste artigo fica limitada ao valor do lucro real antes da própria exclusão, vedado o aproveitamento de eventual excesso em período de apuração posterior.      </w:t>
      </w:r>
      <w:hyperlink r:id="rId79" w:anchor="art11" w:history="1">
        <w:r w:rsidRPr="006F6FB2">
          <w:rPr>
            <w:rFonts w:ascii="Arial" w:eastAsia="Times New Roman" w:hAnsi="Arial" w:cs="Arial"/>
            <w:color w:val="0000FF"/>
            <w:sz w:val="20"/>
            <w:szCs w:val="20"/>
            <w:u w:val="single"/>
            <w:lang w:val="pt-BR"/>
          </w:rPr>
          <w:t>(Incluído pela Lei nº 11.908, de 2009).</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7" w:name="art14"/>
      <w:bookmarkEnd w:id="57"/>
      <w:r w:rsidRPr="006F6FB2">
        <w:rPr>
          <w:rFonts w:ascii="Arial" w:eastAsia="Times New Roman" w:hAnsi="Arial" w:cs="Arial"/>
          <w:color w:val="000000"/>
          <w:sz w:val="20"/>
          <w:szCs w:val="20"/>
          <w:lang w:val="pt-BR"/>
        </w:rPr>
        <w:t>Art. 14.  As alíquotas de que tratam os </w:t>
      </w:r>
      <w:hyperlink r:id="rId80" w:anchor="art22i" w:history="1">
        <w:r w:rsidRPr="006F6FB2">
          <w:rPr>
            <w:rFonts w:ascii="Arial" w:eastAsia="Times New Roman" w:hAnsi="Arial" w:cs="Arial"/>
            <w:color w:val="0000FF"/>
            <w:sz w:val="20"/>
            <w:szCs w:val="20"/>
            <w:u w:val="single"/>
            <w:lang w:val="pt-BR"/>
          </w:rPr>
          <w:t>incisos I</w:t>
        </w:r>
      </w:hyperlink>
      <w:r w:rsidRPr="006F6FB2">
        <w:rPr>
          <w:rFonts w:ascii="Arial" w:eastAsia="Times New Roman" w:hAnsi="Arial" w:cs="Arial"/>
          <w:color w:val="000000"/>
          <w:sz w:val="20"/>
          <w:szCs w:val="20"/>
          <w:lang w:val="pt-BR"/>
        </w:rPr>
        <w:t> e </w:t>
      </w:r>
      <w:hyperlink r:id="rId81" w:anchor="art22iii" w:history="1">
        <w:r w:rsidRPr="006F6FB2">
          <w:rPr>
            <w:rFonts w:ascii="Arial" w:eastAsia="Times New Roman" w:hAnsi="Arial" w:cs="Arial"/>
            <w:color w:val="0000FF"/>
            <w:sz w:val="20"/>
            <w:szCs w:val="20"/>
            <w:u w:val="single"/>
            <w:lang w:val="pt-BR"/>
          </w:rPr>
          <w:t>III do caput do art. 22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8.212, de 24 de julho de 1991</w:t>
        </w:r>
      </w:hyperlink>
      <w:r w:rsidRPr="006F6FB2">
        <w:rPr>
          <w:rFonts w:ascii="Arial" w:eastAsia="Times New Roman" w:hAnsi="Arial" w:cs="Arial"/>
          <w:color w:val="000000"/>
          <w:sz w:val="20"/>
          <w:szCs w:val="20"/>
          <w:lang w:val="pt-BR"/>
        </w:rPr>
        <w:t>, em relação às empresas que prestam serviços de tecnologia da informação - TI e de tecnologia da informação e comunicação - TIC, ficam reduzidas pela subtração de 1/10 (um décimo) do percentual correspondente à razão entre a receita bruta de venda de serviços para o mercado externo e a receita bruta total de vendas de bens e serviços, após a exclusão dos impostos e contribuições incidentes sobre a venda, observado o disposto neste artigo.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8" w:name="art14§1"/>
      <w:bookmarkEnd w:id="58"/>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Para fins do disposto neste artigo, devem-se considerar as receitas auferidas nos 12 (doze) meses imediatamente anteriores a cada trimestre-calendário.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59" w:name="art14§2"/>
      <w:bookmarkEnd w:id="59"/>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alíquota apurada na forma do caput e do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será aplicada uniformemente nos meses que compõem o trimestre-calendário.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0" w:name="art14§3"/>
      <w:bookmarkEnd w:id="60"/>
      <w:r w:rsidRPr="006F6FB2">
        <w:rPr>
          <w:rFonts w:ascii="Arial" w:eastAsia="Times New Roman" w:hAnsi="Arial" w:cs="Arial"/>
          <w:color w:val="000000"/>
          <w:sz w:val="20"/>
          <w:szCs w:val="20"/>
          <w:lang w:val="pt-BR"/>
        </w:rPr>
        <w:t>§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No caso de empresa em início de atividades ou sem receita de exportação até a data de publicação desta Lei, a apuração de que trata o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poderá ser realizada com base em período inferior a 12 (doze) meses, observado o mínimo de 3 (três) meses anteriores.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1" w:name="art14§4"/>
      <w:bookmarkEnd w:id="61"/>
      <w:r w:rsidRPr="006F6FB2">
        <w:rPr>
          <w:rFonts w:ascii="Arial" w:eastAsia="Times New Roman" w:hAnsi="Arial" w:cs="Arial"/>
          <w:color w:val="000000"/>
          <w:sz w:val="20"/>
          <w:szCs w:val="20"/>
          <w:lang w:val="pt-BR"/>
        </w:rPr>
        <w:t>§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Para efeito do caput deste artigo, consideram-se serviços de TI e TIC:</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2" w:name="art14§4i"/>
      <w:bookmarkEnd w:id="62"/>
      <w:r w:rsidRPr="006F6FB2">
        <w:rPr>
          <w:rFonts w:ascii="Arial" w:eastAsia="Times New Roman" w:hAnsi="Arial" w:cs="Arial"/>
          <w:color w:val="000000"/>
          <w:sz w:val="20"/>
          <w:szCs w:val="20"/>
          <w:lang w:val="pt-BR"/>
        </w:rPr>
        <w:t>I - análise e desenvolvimento de sistemas;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3" w:name="art14§4ii"/>
      <w:bookmarkEnd w:id="63"/>
      <w:r w:rsidRPr="006F6FB2">
        <w:rPr>
          <w:rFonts w:ascii="Arial" w:eastAsia="Times New Roman" w:hAnsi="Arial" w:cs="Arial"/>
          <w:color w:val="000000"/>
          <w:sz w:val="20"/>
          <w:szCs w:val="20"/>
          <w:lang w:val="pt-BR"/>
        </w:rPr>
        <w:t>II - programação;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4" w:name="art14§4iii"/>
      <w:bookmarkEnd w:id="64"/>
      <w:r w:rsidRPr="006F6FB2">
        <w:rPr>
          <w:rFonts w:ascii="Arial" w:eastAsia="Times New Roman" w:hAnsi="Arial" w:cs="Arial"/>
          <w:color w:val="000000"/>
          <w:sz w:val="20"/>
          <w:szCs w:val="20"/>
          <w:lang w:val="pt-BR"/>
        </w:rPr>
        <w:t>III - processamento de dados e congêneres;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5" w:name="art14§4iv"/>
      <w:bookmarkEnd w:id="65"/>
      <w:r w:rsidRPr="006F6FB2">
        <w:rPr>
          <w:rFonts w:ascii="Arial" w:eastAsia="Times New Roman" w:hAnsi="Arial" w:cs="Arial"/>
          <w:color w:val="000000"/>
          <w:sz w:val="20"/>
          <w:szCs w:val="20"/>
          <w:lang w:val="pt-BR"/>
        </w:rPr>
        <w:t>IV - elaboração de programas de computadores, inclusive de jogos eletrônicos;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6" w:name="art14§4v"/>
      <w:bookmarkEnd w:id="66"/>
      <w:r w:rsidRPr="006F6FB2">
        <w:rPr>
          <w:rFonts w:ascii="Arial" w:eastAsia="Times New Roman" w:hAnsi="Arial" w:cs="Arial"/>
          <w:color w:val="000000"/>
          <w:sz w:val="20"/>
          <w:szCs w:val="20"/>
          <w:lang w:val="pt-BR"/>
        </w:rPr>
        <w:t>V - licenciamento ou cessão de direito de uso de programas de computação;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67" w:name="art14§4vi"/>
      <w:bookmarkEnd w:id="67"/>
      <w:r w:rsidRPr="006F6FB2">
        <w:rPr>
          <w:rFonts w:ascii="Arial" w:eastAsia="Times New Roman" w:hAnsi="Arial" w:cs="Arial"/>
          <w:color w:val="000000"/>
          <w:sz w:val="20"/>
          <w:szCs w:val="20"/>
          <w:lang w:val="pt-BR"/>
        </w:rPr>
        <w:t>VI - assessoria e consultoria em informática;</w:t>
      </w:r>
    </w:p>
    <w:p w:rsidR="006F6FB2" w:rsidRPr="006F6FB2" w:rsidRDefault="006F6FB2" w:rsidP="006F6FB2">
      <w:pPr>
        <w:spacing w:after="0" w:line="240" w:lineRule="auto"/>
        <w:ind w:firstLine="450"/>
        <w:rPr>
          <w:rFonts w:ascii="Times New Roman" w:eastAsia="Times New Roman" w:hAnsi="Times New Roman" w:cs="Times New Roman"/>
          <w:color w:val="000000"/>
          <w:sz w:val="20"/>
          <w:szCs w:val="20"/>
          <w:lang w:val="pt-BR"/>
        </w:rPr>
      </w:pPr>
      <w:bookmarkStart w:id="68" w:name="art14§4vii..."/>
      <w:bookmarkEnd w:id="68"/>
      <w:r w:rsidRPr="006F6FB2">
        <w:rPr>
          <w:rFonts w:ascii="Arial" w:eastAsia="Times New Roman" w:hAnsi="Arial" w:cs="Arial"/>
          <w:strike/>
          <w:color w:val="000000"/>
          <w:sz w:val="20"/>
          <w:szCs w:val="20"/>
          <w:lang w:val="pt-BR"/>
        </w:rPr>
        <w:lastRenderedPageBreak/>
        <w:t>VII - suporte técnico em informática, inclusive instalação, configuração e manutenção de programas de computação e bancos de dados; e  </w:t>
      </w:r>
    </w:p>
    <w:p w:rsidR="006F6FB2" w:rsidRPr="006F6FB2" w:rsidRDefault="006F6FB2" w:rsidP="006F6FB2">
      <w:pPr>
        <w:spacing w:after="0" w:line="240" w:lineRule="auto"/>
        <w:ind w:firstLine="450"/>
        <w:rPr>
          <w:rFonts w:ascii="Times New Roman" w:eastAsia="Times New Roman" w:hAnsi="Times New Roman" w:cs="Times New Roman"/>
          <w:color w:val="000000"/>
          <w:sz w:val="20"/>
          <w:szCs w:val="20"/>
          <w:lang w:val="pt-BR"/>
        </w:rPr>
      </w:pPr>
      <w:bookmarkStart w:id="69" w:name="art14§4vii"/>
      <w:bookmarkEnd w:id="69"/>
      <w:r w:rsidRPr="006F6FB2">
        <w:rPr>
          <w:rFonts w:ascii="Arial" w:eastAsia="Times New Roman" w:hAnsi="Arial" w:cs="Arial"/>
          <w:strike/>
          <w:color w:val="000000"/>
          <w:sz w:val="20"/>
          <w:szCs w:val="20"/>
          <w:lang w:val="pt-BR"/>
        </w:rPr>
        <w:t>VII - suporte técnico em informática, inclusive instalação, configuração e manutenção de programas de computação e bancos de dados, bem como serviços de suporte técnico em equipamentos de informática em geral; e    </w:t>
      </w:r>
      <w:hyperlink r:id="rId82" w:anchor="art3" w:history="1">
        <w:r w:rsidRPr="006F6FB2">
          <w:rPr>
            <w:rFonts w:ascii="Arial" w:eastAsia="Times New Roman" w:hAnsi="Arial" w:cs="Arial"/>
            <w:strike/>
            <w:color w:val="0000FF"/>
            <w:sz w:val="20"/>
            <w:szCs w:val="20"/>
            <w:u w:val="single"/>
            <w:lang w:val="pt-BR"/>
          </w:rPr>
          <w:t>(Redação dada pela Medida Provisória nº 601, de 2013)</w:t>
        </w:r>
      </w:hyperlink>
      <w:r w:rsidRPr="006F6FB2">
        <w:rPr>
          <w:rFonts w:ascii="Arial" w:eastAsia="Times New Roman" w:hAnsi="Arial" w:cs="Arial"/>
          <w:strike/>
          <w:color w:val="000000"/>
          <w:sz w:val="20"/>
          <w:szCs w:val="20"/>
          <w:lang w:val="pt-BR"/>
        </w:rPr>
        <w:t>     </w:t>
      </w:r>
      <w:hyperlink r:id="rId83" w:anchor="art7iii" w:history="1">
        <w:r w:rsidRPr="006F6FB2">
          <w:rPr>
            <w:rFonts w:ascii="Arial" w:eastAsia="Times New Roman" w:hAnsi="Arial" w:cs="Arial"/>
            <w:strike/>
            <w:color w:val="0000FF"/>
            <w:sz w:val="20"/>
            <w:szCs w:val="20"/>
            <w:u w:val="single"/>
            <w:lang w:val="pt-BR"/>
          </w:rPr>
          <w:t>(Vigência)</w:t>
        </w:r>
      </w:hyperlink>
      <w:r w:rsidRPr="006F6FB2">
        <w:rPr>
          <w:rFonts w:ascii="Arial" w:eastAsia="Times New Roman" w:hAnsi="Arial" w:cs="Arial"/>
          <w:strike/>
          <w:color w:val="000000"/>
          <w:sz w:val="20"/>
          <w:szCs w:val="20"/>
          <w:lang w:val="pt-BR"/>
        </w:rPr>
        <w:t>       </w:t>
      </w:r>
      <w:hyperlink r:id="rId84" w:history="1">
        <w:r w:rsidRPr="006F6FB2">
          <w:rPr>
            <w:rFonts w:ascii="Arial" w:eastAsia="Times New Roman" w:hAnsi="Arial" w:cs="Arial"/>
            <w:strike/>
            <w:color w:val="0000FF"/>
            <w:sz w:val="20"/>
            <w:szCs w:val="20"/>
            <w:u w:val="single"/>
            <w:lang w:val="pt-BR"/>
          </w:rPr>
          <w:t>(Vigência encerrada)</w:t>
        </w:r>
      </w:hyperlink>
    </w:p>
    <w:p w:rsidR="006F6FB2" w:rsidRPr="006F6FB2" w:rsidRDefault="006F6FB2" w:rsidP="006F6FB2">
      <w:pPr>
        <w:spacing w:after="0" w:line="240" w:lineRule="auto"/>
        <w:ind w:firstLine="450"/>
        <w:rPr>
          <w:rFonts w:ascii="Times New Roman" w:eastAsia="Times New Roman" w:hAnsi="Times New Roman" w:cs="Times New Roman"/>
          <w:color w:val="000000"/>
          <w:sz w:val="20"/>
          <w:szCs w:val="20"/>
          <w:lang w:val="pt-BR"/>
        </w:rPr>
      </w:pPr>
      <w:bookmarkStart w:id="70" w:name="art14§4vii."/>
      <w:bookmarkEnd w:id="70"/>
      <w:r w:rsidRPr="006F6FB2">
        <w:rPr>
          <w:rFonts w:ascii="Arial" w:eastAsia="Times New Roman" w:hAnsi="Arial" w:cs="Arial"/>
          <w:strike/>
          <w:color w:val="000000"/>
          <w:sz w:val="20"/>
          <w:szCs w:val="20"/>
          <w:lang w:val="pt-BR"/>
        </w:rPr>
        <w:t>VII - suporte técnico em informática, inclusive instalação, configuração e manutenção de programas de computação e bancos de dados; e      </w:t>
      </w:r>
      <w:hyperlink r:id="rId85" w:history="1">
        <w:r w:rsidRPr="006F6FB2">
          <w:rPr>
            <w:rFonts w:ascii="Arial" w:eastAsia="Times New Roman" w:hAnsi="Arial" w:cs="Arial"/>
            <w:strike/>
            <w:color w:val="0000FF"/>
            <w:sz w:val="20"/>
            <w:szCs w:val="20"/>
            <w:u w:val="single"/>
            <w:lang w:val="pt-BR"/>
          </w:rPr>
          <w:t>(Vide MP 601, de 2012, vigência encerrada)</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1" w:name="art14§4vii.."/>
      <w:bookmarkEnd w:id="71"/>
      <w:r w:rsidRPr="006F6FB2">
        <w:rPr>
          <w:rFonts w:ascii="Arial" w:eastAsia="Times New Roman" w:hAnsi="Arial" w:cs="Arial"/>
          <w:color w:val="000000"/>
          <w:sz w:val="20"/>
          <w:szCs w:val="20"/>
          <w:lang w:val="pt-BR"/>
        </w:rPr>
        <w:t>VII - suporte técnico em informática, inclusive instalação, configuração e manutenção de programas de computação e bancos de dados, bem como serviços de suporte técnico em equipamentos de informática em geral; e  </w:t>
      </w:r>
      <w:hyperlink r:id="rId86" w:anchor="art15" w:history="1">
        <w:r w:rsidRPr="006F6FB2">
          <w:rPr>
            <w:rFonts w:ascii="Arial" w:eastAsia="Times New Roman" w:hAnsi="Arial" w:cs="Arial"/>
            <w:color w:val="0000FF"/>
            <w:sz w:val="20"/>
            <w:szCs w:val="20"/>
            <w:u w:val="single"/>
            <w:lang w:val="pt-BR"/>
          </w:rPr>
          <w:t>(Redação dada pela Lei nº 12.844, de 2013)</w:t>
        </w:r>
      </w:hyperlink>
      <w:r w:rsidRPr="006F6FB2">
        <w:rPr>
          <w:rFonts w:ascii="Arial" w:eastAsia="Times New Roman" w:hAnsi="Arial" w:cs="Arial"/>
          <w:color w:val="000000"/>
          <w:sz w:val="20"/>
          <w:szCs w:val="20"/>
          <w:lang w:val="pt-BR"/>
        </w:rPr>
        <w:t>     </w:t>
      </w:r>
      <w:hyperlink r:id="rId87" w:anchor="art49iic" w:history="1">
        <w:r w:rsidRPr="006F6FB2">
          <w:rPr>
            <w:rFonts w:ascii="Arial" w:eastAsia="Times New Roman" w:hAnsi="Arial" w:cs="Arial"/>
            <w:color w:val="0000FF"/>
            <w:sz w:val="20"/>
            <w:szCs w:val="20"/>
            <w:u w:val="single"/>
            <w:lang w:val="pt-BR"/>
          </w:rPr>
          <w:t>(Vigência)</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2" w:name="art14§4viii"/>
      <w:bookmarkEnd w:id="72"/>
      <w:r w:rsidRPr="006F6FB2">
        <w:rPr>
          <w:rFonts w:ascii="Arial" w:eastAsia="Times New Roman" w:hAnsi="Arial" w:cs="Arial"/>
          <w:color w:val="000000"/>
          <w:sz w:val="20"/>
          <w:szCs w:val="20"/>
          <w:lang w:val="pt-BR"/>
        </w:rPr>
        <w:t>VIII - planejamento, confecção, manutenção e atualização de páginas eletrônicas.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3" w:name="art14§4ix"/>
      <w:bookmarkEnd w:id="73"/>
      <w:r w:rsidRPr="006F6FB2">
        <w:rPr>
          <w:rFonts w:ascii="Arial" w:eastAsia="Times New Roman" w:hAnsi="Arial" w:cs="Arial"/>
          <w:color w:val="000000"/>
          <w:sz w:val="20"/>
          <w:szCs w:val="20"/>
          <w:lang w:val="pt-BR"/>
        </w:rPr>
        <w:t>IX - execução continuada de procedimentos de preparação ou processamento de dados de gestão empresarial, pública ou privada, e gerenciamento de processos de clientes, com o uso combinado de mão de obra e sistemas computacionais.      </w:t>
      </w:r>
      <w:hyperlink r:id="rId88" w:anchor="art53" w:history="1">
        <w:r w:rsidRPr="006F6FB2">
          <w:rPr>
            <w:rFonts w:ascii="Arial" w:eastAsia="Times New Roman" w:hAnsi="Arial" w:cs="Arial"/>
            <w:color w:val="0000FF"/>
            <w:sz w:val="20"/>
            <w:szCs w:val="20"/>
            <w:u w:val="single"/>
            <w:lang w:val="pt-BR"/>
          </w:rPr>
          <w:t>(Incluído pela Lei nº 13.043, de 2014)</w:t>
        </w:r>
      </w:hyperlink>
      <w:r w:rsidRPr="006F6FB2">
        <w:rPr>
          <w:rFonts w:ascii="Arial" w:eastAsia="Times New Roman" w:hAnsi="Arial" w:cs="Arial"/>
          <w:color w:val="000000"/>
          <w:sz w:val="20"/>
          <w:szCs w:val="20"/>
          <w:lang w:val="pt-BR"/>
        </w:rPr>
        <w:t>      </w:t>
      </w:r>
      <w:hyperlink r:id="rId89" w:anchor="art113iva" w:history="1">
        <w:r w:rsidRPr="006F6FB2">
          <w:rPr>
            <w:rFonts w:ascii="Arial" w:eastAsia="Times New Roman" w:hAnsi="Arial" w:cs="Arial"/>
            <w:color w:val="0000FF"/>
            <w:sz w:val="20"/>
            <w:szCs w:val="20"/>
            <w:u w:val="single"/>
            <w:lang w:val="pt-BR"/>
          </w:rPr>
          <w:t>Vigência</w:t>
        </w:r>
      </w:hyperlink>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74" w:name="art14§5"/>
      <w:bookmarkEnd w:id="74"/>
      <w:r w:rsidRPr="006F6FB2">
        <w:rPr>
          <w:rFonts w:ascii="Arial" w:eastAsia="Times New Roman" w:hAnsi="Arial" w:cs="Arial"/>
          <w:strike/>
          <w:color w:val="000000"/>
          <w:sz w:val="20"/>
          <w:szCs w:val="20"/>
          <w:lang w:val="pt-BR"/>
        </w:rPr>
        <w:t>§ 5</w:t>
      </w:r>
      <w:r w:rsidRPr="006F6FB2">
        <w:rPr>
          <w:rFonts w:ascii="Arial" w:eastAsia="Times New Roman" w:hAnsi="Arial" w:cs="Arial"/>
          <w:strike/>
          <w:color w:val="000000"/>
          <w:sz w:val="20"/>
          <w:szCs w:val="20"/>
          <w:vertAlign w:val="superscript"/>
          <w:lang w:val="pt-BR"/>
        </w:rPr>
        <w:t>o</w:t>
      </w:r>
      <w:r w:rsidRPr="006F6FB2">
        <w:rPr>
          <w:rFonts w:ascii="Arial" w:eastAsia="Times New Roman" w:hAnsi="Arial" w:cs="Arial"/>
          <w:strike/>
          <w:color w:val="000000"/>
          <w:sz w:val="20"/>
          <w:szCs w:val="20"/>
          <w:lang w:val="pt-BR"/>
        </w:rPr>
        <w:t>  O disposto neste artigo aplica-se também para empresas que prestam serviços de call center.</w:t>
      </w:r>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75" w:name="art14§5."/>
      <w:bookmarkEnd w:id="75"/>
      <w:r w:rsidRPr="006F6FB2">
        <w:rPr>
          <w:rFonts w:ascii="Arial" w:eastAsia="Times New Roman" w:hAnsi="Arial" w:cs="Arial"/>
          <w:strike/>
          <w:color w:val="000000"/>
          <w:sz w:val="20"/>
          <w:szCs w:val="20"/>
          <w:lang w:val="pt-BR"/>
        </w:rPr>
        <w:t>§ 5</w:t>
      </w:r>
      <w:r w:rsidRPr="006F6FB2">
        <w:rPr>
          <w:rFonts w:ascii="Arial" w:eastAsia="Times New Roman" w:hAnsi="Arial" w:cs="Arial"/>
          <w:strike/>
          <w:color w:val="000000"/>
          <w:sz w:val="20"/>
          <w:szCs w:val="20"/>
          <w:u w:val="single"/>
          <w:vertAlign w:val="superscript"/>
          <w:lang w:val="pt-BR"/>
        </w:rPr>
        <w:t>o</w:t>
      </w:r>
      <w:r w:rsidRPr="006F6FB2">
        <w:rPr>
          <w:rFonts w:ascii="Arial" w:eastAsia="Times New Roman" w:hAnsi="Arial" w:cs="Arial"/>
          <w:strike/>
          <w:color w:val="000000"/>
          <w:sz w:val="20"/>
          <w:szCs w:val="20"/>
          <w:lang w:val="pt-BR"/>
        </w:rPr>
        <w:t>  O disposto neste artigo aplica-se também a empresas que prestam serviços de </w:t>
      </w:r>
      <w:r w:rsidRPr="006F6FB2">
        <w:rPr>
          <w:rFonts w:ascii="Arial" w:eastAsia="Times New Roman" w:hAnsi="Arial" w:cs="Arial"/>
          <w:b/>
          <w:bCs/>
          <w:strike/>
          <w:color w:val="000000"/>
          <w:sz w:val="20"/>
          <w:szCs w:val="20"/>
          <w:lang w:val="pt-BR"/>
        </w:rPr>
        <w:t>call center</w:t>
      </w:r>
      <w:r w:rsidRPr="006F6FB2">
        <w:rPr>
          <w:rFonts w:ascii="Arial" w:eastAsia="Times New Roman" w:hAnsi="Arial" w:cs="Arial"/>
          <w:strike/>
          <w:color w:val="000000"/>
          <w:sz w:val="20"/>
          <w:szCs w:val="20"/>
          <w:lang w:val="pt-BR"/>
        </w:rPr>
        <w:t> e que exercem atividades de concepção, desenvolvimento ou projeto de circuitos integrados.      </w:t>
      </w:r>
      <w:hyperlink r:id="rId90" w:anchor="art44" w:history="1">
        <w:r w:rsidRPr="006F6FB2">
          <w:rPr>
            <w:rFonts w:ascii="Arial" w:eastAsia="Times New Roman" w:hAnsi="Arial" w:cs="Arial"/>
            <w:strike/>
            <w:color w:val="0000FF"/>
            <w:sz w:val="20"/>
            <w:szCs w:val="20"/>
            <w:u w:val="single"/>
            <w:lang w:val="pt-PT"/>
          </w:rPr>
          <w:t>(Redação dada pela Medida Provisória nº 563, de 2012)</w:t>
        </w:r>
      </w:hyperlink>
      <w:r w:rsidRPr="006F6FB2">
        <w:rPr>
          <w:rFonts w:ascii="Arial" w:eastAsia="Times New Roman" w:hAnsi="Arial" w:cs="Arial"/>
          <w:strike/>
          <w:color w:val="000000"/>
          <w:sz w:val="20"/>
          <w:szCs w:val="20"/>
          <w:lang w:val="pt-PT"/>
        </w:rPr>
        <w:t> </w:t>
      </w:r>
      <w:hyperlink r:id="rId91" w:anchor="art54" w:history="1">
        <w:r w:rsidRPr="006F6FB2">
          <w:rPr>
            <w:rFonts w:ascii="Arial" w:eastAsia="Times New Roman" w:hAnsi="Arial" w:cs="Arial"/>
            <w:strike/>
            <w:color w:val="0000FF"/>
            <w:sz w:val="20"/>
            <w:szCs w:val="20"/>
            <w:u w:val="single"/>
            <w:lang w:val="pt-PT"/>
          </w:rPr>
          <w:t>(Vigência)</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6" w:name="art14§5.."/>
      <w:bookmarkEnd w:id="76"/>
      <w:r w:rsidRPr="006F6FB2">
        <w:rPr>
          <w:rFonts w:ascii="Arial" w:eastAsia="Times New Roman" w:hAnsi="Arial" w:cs="Arial"/>
          <w:color w:val="000000"/>
          <w:sz w:val="20"/>
          <w:szCs w:val="20"/>
          <w:lang w:val="pt-BR"/>
        </w:rPr>
        <w:t>§ 5</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O disposto neste artigo aplica-se também a empresas que prestam serviços de call center e àquelas que exercem atividades de concepção, desenvolvimento ou projeto de circuitos integrados.     </w:t>
      </w:r>
      <w:hyperlink r:id="rId92" w:anchor="art54" w:history="1">
        <w:r w:rsidRPr="006F6FB2">
          <w:rPr>
            <w:rFonts w:ascii="Arial" w:eastAsia="Times New Roman" w:hAnsi="Arial" w:cs="Arial"/>
            <w:color w:val="0000FF"/>
            <w:sz w:val="20"/>
            <w:szCs w:val="20"/>
            <w:u w:val="single"/>
            <w:lang w:val="pt-BR"/>
          </w:rPr>
          <w:t>(Redação dada pela Lei nº 12.715, de 2012)</w:t>
        </w:r>
      </w:hyperlink>
      <w:r w:rsidRPr="006F6FB2">
        <w:rPr>
          <w:rFonts w:ascii="Arial" w:eastAsia="Times New Roman" w:hAnsi="Arial" w:cs="Arial"/>
          <w:color w:val="000000"/>
          <w:sz w:val="20"/>
          <w:szCs w:val="20"/>
          <w:lang w:val="pt-BR"/>
        </w:rPr>
        <w:t>      </w:t>
      </w:r>
      <w:hyperlink r:id="rId93" w:anchor="art78" w:history="1">
        <w:r w:rsidRPr="006F6FB2">
          <w:rPr>
            <w:rFonts w:ascii="Arial" w:eastAsia="Times New Roman" w:hAnsi="Arial" w:cs="Arial"/>
            <w:color w:val="0000FF"/>
            <w:sz w:val="20"/>
            <w:szCs w:val="20"/>
            <w:u w:val="single"/>
            <w:lang w:val="pt-BR"/>
          </w:rPr>
          <w:t>Vigência e produção de efeito</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7" w:name="art14§6"/>
      <w:bookmarkEnd w:id="77"/>
      <w:r w:rsidRPr="006F6FB2">
        <w:rPr>
          <w:rFonts w:ascii="Arial" w:eastAsia="Times New Roman" w:hAnsi="Arial" w:cs="Arial"/>
          <w:color w:val="000000"/>
          <w:sz w:val="20"/>
          <w:szCs w:val="20"/>
          <w:lang w:val="pt-BR"/>
        </w:rPr>
        <w:t>§ 6</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As operações relativas a serviços não relacionados nos §§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e 5</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não deverão ser computadas na receita bruta de venda de serviços para o mercado externo.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8" w:name="art14§7"/>
      <w:bookmarkEnd w:id="78"/>
      <w:r w:rsidRPr="006F6FB2">
        <w:rPr>
          <w:rFonts w:ascii="Arial" w:eastAsia="Times New Roman" w:hAnsi="Arial" w:cs="Arial"/>
          <w:color w:val="000000"/>
          <w:sz w:val="20"/>
          <w:szCs w:val="20"/>
          <w:lang w:val="pt-BR"/>
        </w:rPr>
        <w:t>§ 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No caso das empresas que prestam serviços referidos nos §§ 4</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e 5</w:t>
      </w:r>
      <w:r w:rsidRPr="006F6FB2">
        <w:rPr>
          <w:rFonts w:ascii="Arial" w:eastAsia="Times New Roman" w:hAnsi="Arial" w:cs="Arial"/>
          <w:color w:val="000000"/>
          <w:sz w:val="20"/>
          <w:szCs w:val="20"/>
          <w:vertAlign w:val="superscript"/>
          <w:lang w:val="pt-BR"/>
        </w:rPr>
        <w:t>o </w:t>
      </w:r>
      <w:r w:rsidRPr="006F6FB2">
        <w:rPr>
          <w:rFonts w:ascii="Arial" w:eastAsia="Times New Roman" w:hAnsi="Arial" w:cs="Arial"/>
          <w:color w:val="000000"/>
          <w:sz w:val="20"/>
          <w:szCs w:val="20"/>
          <w:lang w:val="pt-BR"/>
        </w:rPr>
        <w:t>deste artigo, os valores das contribuições devidas a terceiros, assim entendidos outras entidades ou fundos, ficam reduzidos no percentual referido no caput deste artigo, observado o disposto nos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e 3</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79" w:name="art14§8"/>
      <w:bookmarkEnd w:id="79"/>
      <w:r w:rsidRPr="006F6FB2">
        <w:rPr>
          <w:rFonts w:ascii="Arial" w:eastAsia="Times New Roman" w:hAnsi="Arial" w:cs="Arial"/>
          <w:color w:val="000000"/>
          <w:sz w:val="20"/>
          <w:szCs w:val="20"/>
          <w:lang w:val="pt-BR"/>
        </w:rPr>
        <w:t>§ 8</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O disposto no § 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não se aplica à contribuição destinada ao Fundo Nacional de Desenvolvimento da Educação - FNDE.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0" w:name="art14§9"/>
      <w:bookmarkEnd w:id="80"/>
      <w:r w:rsidRPr="006F6FB2">
        <w:rPr>
          <w:rFonts w:ascii="Arial" w:eastAsia="Times New Roman" w:hAnsi="Arial" w:cs="Arial"/>
          <w:color w:val="000000"/>
          <w:sz w:val="20"/>
          <w:szCs w:val="20"/>
          <w:lang w:val="pt-BR"/>
        </w:rPr>
        <w:t>§ 9</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Para fazer jus às reduções de que tratam o caput e o § 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a empresa deverá:</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1" w:name="art14§9i"/>
      <w:bookmarkEnd w:id="81"/>
      <w:r w:rsidRPr="006F6FB2">
        <w:rPr>
          <w:rFonts w:ascii="Arial" w:eastAsia="Times New Roman" w:hAnsi="Arial" w:cs="Arial"/>
          <w:color w:val="000000"/>
          <w:sz w:val="20"/>
          <w:szCs w:val="20"/>
          <w:lang w:val="pt-BR"/>
        </w:rPr>
        <w:t>I - implantar programa de prevenção de riscos ambientais e de doenças ocupacionais decorrentes da atividade profissional, conforme critérios estabelecidos pelo Ministério da Previdência Social; 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2" w:name="art14§9ii"/>
      <w:bookmarkEnd w:id="82"/>
      <w:r w:rsidRPr="006F6FB2">
        <w:rPr>
          <w:rFonts w:ascii="Arial" w:eastAsia="Times New Roman" w:hAnsi="Arial" w:cs="Arial"/>
          <w:color w:val="000000"/>
          <w:sz w:val="20"/>
          <w:szCs w:val="20"/>
          <w:lang w:val="pt-BR"/>
        </w:rPr>
        <w:t>II - realizar contrapartidas em termos de capacitação de pessoal, investimentos em pesquisa, desenvolvimento e inovação tecnológica e certificação da qualidade.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3" w:name="art14§10"/>
      <w:bookmarkEnd w:id="83"/>
      <w:r w:rsidRPr="006F6FB2">
        <w:rPr>
          <w:rFonts w:ascii="Arial" w:eastAsia="Times New Roman" w:hAnsi="Arial" w:cs="Arial"/>
          <w:color w:val="000000"/>
          <w:sz w:val="20"/>
          <w:szCs w:val="20"/>
          <w:lang w:val="pt-BR"/>
        </w:rPr>
        <w:lastRenderedPageBreak/>
        <w:t>§ 10.  A União compensará o Fundo do Regime Geral de Previdência Social, de que trata o </w:t>
      </w:r>
      <w:hyperlink r:id="rId94" w:anchor="art68" w:history="1">
        <w:r w:rsidRPr="006F6FB2">
          <w:rPr>
            <w:rFonts w:ascii="Arial" w:eastAsia="Times New Roman" w:hAnsi="Arial" w:cs="Arial"/>
            <w:color w:val="0000FF"/>
            <w:sz w:val="20"/>
            <w:szCs w:val="20"/>
            <w:u w:val="single"/>
            <w:lang w:val="pt-BR"/>
          </w:rPr>
          <w:t>art. 68 da Lei Complementar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101, de 4 de maio de 2000,</w:t>
        </w:r>
      </w:hyperlink>
      <w:r w:rsidRPr="006F6FB2">
        <w:rPr>
          <w:rFonts w:ascii="Arial" w:eastAsia="Times New Roman" w:hAnsi="Arial" w:cs="Arial"/>
          <w:color w:val="000000"/>
          <w:sz w:val="20"/>
          <w:szCs w:val="20"/>
          <w:lang w:val="pt-BR"/>
        </w:rPr>
        <w:t> no valor correspondente à estimativa de renúncia previdenciária decorrente da desoneração de que trata este artigo, de forma a não afetar a apuração do resultado financeiro do Regime Geral de Previdência Social.</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4" w:name="art14§11"/>
      <w:bookmarkEnd w:id="84"/>
      <w:r w:rsidRPr="006F6FB2">
        <w:rPr>
          <w:rFonts w:ascii="Arial" w:eastAsia="Times New Roman" w:hAnsi="Arial" w:cs="Arial"/>
          <w:color w:val="000000"/>
          <w:sz w:val="20"/>
          <w:szCs w:val="20"/>
          <w:lang w:val="pt-BR"/>
        </w:rPr>
        <w:t>§ 11.  O não-cumprimento das exigências de que trata o § 9</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implica a perda do direito das reduções de que tratam o caput e o § 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deste artigo ensejando o recolhimento da diferença de contribuições com os acréscimos legais cabíveis.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5" w:name="art14§12"/>
      <w:bookmarkEnd w:id="85"/>
      <w:r w:rsidRPr="006F6FB2">
        <w:rPr>
          <w:rFonts w:ascii="Arial" w:eastAsia="Times New Roman" w:hAnsi="Arial" w:cs="Arial"/>
          <w:color w:val="000000"/>
          <w:sz w:val="20"/>
          <w:szCs w:val="20"/>
          <w:lang w:val="pt-BR"/>
        </w:rPr>
        <w:t>§ 12.  O disposto neste artigo aplica-se pelo prazo de 5 (cinco) anos, contado a partir do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(primeiro) dia do mês seguinte ao da publicação do regulamento referido no § 13 deste artigo, podendo esse prazo ser renovado pelo Poder Executivo.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6" w:name="art14§13"/>
      <w:bookmarkEnd w:id="86"/>
      <w:r w:rsidRPr="006F6FB2">
        <w:rPr>
          <w:rFonts w:ascii="Arial" w:eastAsia="Times New Roman" w:hAnsi="Arial" w:cs="Arial"/>
          <w:color w:val="000000"/>
          <w:sz w:val="20"/>
          <w:szCs w:val="20"/>
          <w:lang w:val="pt-BR"/>
        </w:rPr>
        <w:t>§ 13.  O disposto neste artigo será regulamentado pelo Poder Executivo.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7" w:name="art15"/>
      <w:bookmarkEnd w:id="87"/>
      <w:r w:rsidRPr="006F6FB2">
        <w:rPr>
          <w:rFonts w:ascii="Arial" w:eastAsia="Times New Roman" w:hAnsi="Arial" w:cs="Arial"/>
          <w:color w:val="000000"/>
          <w:sz w:val="20"/>
          <w:szCs w:val="20"/>
          <w:lang w:val="pt-BR"/>
        </w:rPr>
        <w:t>Art. 15.  O art. 10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9.493, de 10 de setembro de 1997, passa a vigorar acrescido do seguinte §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transformando-se  o  atual  parágrafo  único em §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hyperlink r:id="rId95" w:anchor="art10" w:history="1">
        <w:r w:rsidRPr="006F6FB2">
          <w:rPr>
            <w:rFonts w:ascii="Arial" w:eastAsia="Times New Roman" w:hAnsi="Arial" w:cs="Arial"/>
            <w:color w:val="0000FF"/>
            <w:sz w:val="20"/>
            <w:szCs w:val="20"/>
            <w:u w:val="single"/>
            <w:lang w:val="pt-BR"/>
          </w:rPr>
          <w:t>“Art. 10.</w:t>
        </w:r>
      </w:hyperlink>
      <w:r w:rsidRPr="006F6FB2">
        <w:rPr>
          <w:rFonts w:ascii="Arial" w:eastAsia="Times New Roman" w:hAnsi="Arial" w:cs="Arial"/>
          <w:color w:val="000000"/>
          <w:sz w:val="20"/>
          <w:szCs w:val="20"/>
          <w:lang w:val="pt-BR"/>
        </w:rPr>
        <w:t>  Fica suspensa a incidência de IPI na aquisição, realizada por estaleiros navais brasileiros, de materiais e equipamentos, incluindo partes, peças e componentes, destinados ao emprego na construção, conservação, modernização, conversão ou reparo de embarcações pré-registradas ou registradas no REB.</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São asseguradas a manutenção e a utilização dos créditos do referido imposto, relativos às matérias-primas, produtos intermediários e material de embalagem, efetivamente empregados na industrialização dos bens referidos neste artigo.</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suspensão prevista neste artigo converte-se em alíquota 0 (zero) após a incorporação ou utilização dos bens adquiridos na construção, conservação, modernização, conversão ou reparo das embarcações para as quais se destinarem, conforme regulamento a ser expedido pelo Poder Executivo.”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88" w:name="art16"/>
      <w:bookmarkEnd w:id="88"/>
      <w:r w:rsidRPr="006F6FB2">
        <w:rPr>
          <w:rFonts w:ascii="Arial" w:eastAsia="Times New Roman" w:hAnsi="Arial" w:cs="Arial"/>
          <w:color w:val="000000"/>
          <w:sz w:val="20"/>
          <w:szCs w:val="20"/>
          <w:lang w:val="pt-BR"/>
        </w:rPr>
        <w:t>Art. 16. </w:t>
      </w:r>
      <w:hyperlink r:id="rId96" w:history="1">
        <w:r w:rsidRPr="006F6FB2">
          <w:rPr>
            <w:rFonts w:ascii="Arial" w:eastAsia="Times New Roman" w:hAnsi="Arial" w:cs="Arial"/>
            <w:color w:val="0000FF"/>
            <w:sz w:val="20"/>
            <w:szCs w:val="20"/>
            <w:u w:val="single"/>
            <w:lang w:val="pt-BR"/>
          </w:rPr>
          <w:t>(VETADO)</w:t>
        </w:r>
      </w:hyperlink>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89" w:name="art17.."/>
      <w:bookmarkEnd w:id="89"/>
      <w:r w:rsidRPr="006F6FB2">
        <w:rPr>
          <w:rFonts w:ascii="Arial" w:eastAsia="Times New Roman" w:hAnsi="Arial" w:cs="Arial"/>
          <w:strike/>
          <w:color w:val="000000"/>
          <w:sz w:val="20"/>
          <w:szCs w:val="20"/>
          <w:lang w:val="pt-BR"/>
        </w:rPr>
        <w:t>Art. 17.  Para efeitos de adimplemento do compromisso de exportação nos regimes aduaneiros suspensivos, destinados à industrialização para exportação, os produtos nacionais adquiridos no mercado interno com suspensão do pagamento dos tributos incidentes por aplicação do </w:t>
      </w:r>
      <w:hyperlink r:id="rId97" w:anchor="art59%C2%A71" w:history="1">
        <w:r w:rsidRPr="006F6FB2">
          <w:rPr>
            <w:rFonts w:ascii="Arial" w:eastAsia="Times New Roman" w:hAnsi="Arial" w:cs="Arial"/>
            <w:strike/>
            <w:color w:val="0000FF"/>
            <w:sz w:val="20"/>
            <w:szCs w:val="20"/>
            <w:u w:val="single"/>
            <w:lang w:val="pt-BR"/>
          </w:rPr>
          <w:t>§ 1</w:t>
        </w:r>
        <w:r w:rsidRPr="006F6FB2">
          <w:rPr>
            <w:rFonts w:ascii="Arial" w:eastAsia="Times New Roman" w:hAnsi="Arial" w:cs="Arial"/>
            <w:strike/>
            <w:color w:val="0000FF"/>
            <w:sz w:val="20"/>
            <w:szCs w:val="20"/>
            <w:u w:val="single"/>
            <w:vertAlign w:val="superscript"/>
            <w:lang w:val="pt-BR"/>
          </w:rPr>
          <w:t>o</w:t>
        </w:r>
        <w:r w:rsidRPr="006F6FB2">
          <w:rPr>
            <w:rFonts w:ascii="Arial" w:eastAsia="Times New Roman" w:hAnsi="Arial" w:cs="Arial"/>
            <w:strike/>
            <w:color w:val="0000FF"/>
            <w:sz w:val="20"/>
            <w:szCs w:val="20"/>
            <w:u w:val="single"/>
            <w:lang w:val="pt-BR"/>
          </w:rPr>
          <w:t> do art. 59 da Lei n</w:t>
        </w:r>
        <w:r w:rsidRPr="006F6FB2">
          <w:rPr>
            <w:rFonts w:ascii="Arial" w:eastAsia="Times New Roman" w:hAnsi="Arial" w:cs="Arial"/>
            <w:strike/>
            <w:color w:val="0000FF"/>
            <w:sz w:val="20"/>
            <w:szCs w:val="20"/>
            <w:u w:val="single"/>
            <w:vertAlign w:val="superscript"/>
            <w:lang w:val="pt-BR"/>
          </w:rPr>
          <w:t>o</w:t>
        </w:r>
        <w:r w:rsidRPr="006F6FB2">
          <w:rPr>
            <w:rFonts w:ascii="Arial" w:eastAsia="Times New Roman" w:hAnsi="Arial" w:cs="Arial"/>
            <w:strike/>
            <w:color w:val="0000FF"/>
            <w:sz w:val="20"/>
            <w:szCs w:val="20"/>
            <w:u w:val="single"/>
            <w:lang w:val="pt-BR"/>
          </w:rPr>
          <w:t> 10.833, de 29 de dezembro de 2003</w:t>
        </w:r>
      </w:hyperlink>
      <w:r w:rsidRPr="006F6FB2">
        <w:rPr>
          <w:rFonts w:ascii="Arial" w:eastAsia="Times New Roman" w:hAnsi="Arial" w:cs="Arial"/>
          <w:strike/>
          <w:color w:val="000000"/>
          <w:sz w:val="20"/>
          <w:szCs w:val="20"/>
          <w:lang w:val="pt-BR"/>
        </w:rPr>
        <w:t>, podem ser substituídos por outros produtos nacionais da mesma espécie, qualidade e quantidade, adquiridos no mercado interno sem suspensão do pagamento dos tributos incidentes, nos termos, limites e condições estabelecidos pelo Poder Executivo.</w:t>
      </w:r>
    </w:p>
    <w:p w:rsidR="006F6FB2" w:rsidRPr="006F6FB2" w:rsidRDefault="006F6FB2" w:rsidP="006F6FB2">
      <w:pPr>
        <w:spacing w:after="0" w:line="240" w:lineRule="auto"/>
        <w:ind w:firstLine="450"/>
        <w:rPr>
          <w:rFonts w:ascii="Arial" w:eastAsia="Times New Roman" w:hAnsi="Arial" w:cs="Arial"/>
          <w:color w:val="000000"/>
          <w:sz w:val="20"/>
          <w:szCs w:val="20"/>
          <w:lang w:val="pt-BR"/>
        </w:rPr>
      </w:pPr>
      <w:bookmarkStart w:id="90" w:name="art17p"/>
      <w:bookmarkEnd w:id="90"/>
      <w:r w:rsidRPr="006F6FB2">
        <w:rPr>
          <w:rFonts w:ascii="Arial" w:eastAsia="Times New Roman" w:hAnsi="Arial" w:cs="Arial"/>
          <w:strike/>
          <w:color w:val="000000"/>
          <w:sz w:val="20"/>
          <w:szCs w:val="20"/>
          <w:lang w:val="pt-BR"/>
        </w:rPr>
        <w:t>Parágrafo único.  O disposto no </w:t>
      </w:r>
      <w:r w:rsidRPr="006F6FB2">
        <w:rPr>
          <w:rFonts w:ascii="Arial" w:eastAsia="Times New Roman" w:hAnsi="Arial" w:cs="Arial"/>
          <w:b/>
          <w:bCs/>
          <w:strike/>
          <w:color w:val="000000"/>
          <w:sz w:val="20"/>
          <w:szCs w:val="20"/>
          <w:lang w:val="pt-BR"/>
        </w:rPr>
        <w:t>caput</w:t>
      </w:r>
      <w:r w:rsidRPr="006F6FB2">
        <w:rPr>
          <w:rFonts w:ascii="Arial" w:eastAsia="Times New Roman" w:hAnsi="Arial" w:cs="Arial"/>
          <w:i/>
          <w:iCs/>
          <w:strike/>
          <w:color w:val="000000"/>
          <w:sz w:val="20"/>
          <w:szCs w:val="20"/>
          <w:lang w:val="pt-BR"/>
        </w:rPr>
        <w:t> </w:t>
      </w:r>
      <w:r w:rsidRPr="006F6FB2">
        <w:rPr>
          <w:rFonts w:ascii="Arial" w:eastAsia="Times New Roman" w:hAnsi="Arial" w:cs="Arial"/>
          <w:strike/>
          <w:color w:val="000000"/>
          <w:sz w:val="20"/>
          <w:szCs w:val="20"/>
          <w:lang w:val="pt-BR"/>
        </w:rPr>
        <w:t>deste artigo aplica-se também ao regime aduaneiro de isenção, nos termos, limites e condições estabelecidos pelo Poder Executivo.       </w:t>
      </w:r>
      <w:hyperlink r:id="rId98" w:anchor="art4" w:history="1">
        <w:r w:rsidRPr="006F6FB2">
          <w:rPr>
            <w:rFonts w:ascii="Arial" w:eastAsia="Times New Roman" w:hAnsi="Arial" w:cs="Arial"/>
            <w:strike/>
            <w:color w:val="0000FF"/>
            <w:sz w:val="20"/>
            <w:szCs w:val="20"/>
            <w:u w:val="single"/>
            <w:lang w:val="pt-BR"/>
          </w:rPr>
          <w:t>(Incluído pela Lei nº 11.827, de 2008)</w:t>
        </w:r>
      </w:hyperlink>
    </w:p>
    <w:p w:rsidR="006F6FB2" w:rsidRPr="006F6FB2" w:rsidRDefault="006F6FB2" w:rsidP="006F6FB2">
      <w:pPr>
        <w:spacing w:after="0" w:line="240" w:lineRule="auto"/>
        <w:ind w:firstLine="525"/>
        <w:rPr>
          <w:rFonts w:ascii="Arial" w:eastAsia="Times New Roman" w:hAnsi="Arial" w:cs="Arial"/>
          <w:color w:val="000000"/>
          <w:sz w:val="20"/>
          <w:szCs w:val="20"/>
          <w:lang w:val="pt-BR"/>
        </w:rPr>
      </w:pPr>
      <w:bookmarkStart w:id="91" w:name="art17"/>
      <w:bookmarkEnd w:id="91"/>
      <w:r w:rsidRPr="006F6FB2">
        <w:rPr>
          <w:rFonts w:ascii="Arial" w:eastAsia="Times New Roman" w:hAnsi="Arial" w:cs="Arial"/>
          <w:strike/>
          <w:color w:val="000000"/>
          <w:sz w:val="20"/>
          <w:szCs w:val="20"/>
          <w:lang w:val="pt-PT"/>
        </w:rPr>
        <w:t>Art. 17.  Para efeitos de adimplemento do compromisso de exportação nos regimes aduaneiros suspensivos, destinados à industrialização para exportação, os produtos importados ou adquiridos no mercado interno com suspensão do pagamento dos tributos incidentes podem ser substituídos por outros produtos, nacionais ou importados, da mesma espécie, qualidade e quantidade, importados ou adquiridos no mercado interno sem suspensão do pagamento dos tributos incidentes, nos termos, limites e condições estabelecidos pelo Poder Executivo.      </w:t>
      </w:r>
      <w:hyperlink r:id="rId99" w:anchor="art8" w:history="1">
        <w:r w:rsidRPr="006F6FB2">
          <w:rPr>
            <w:rFonts w:ascii="Arial" w:eastAsia="Times New Roman" w:hAnsi="Arial" w:cs="Arial"/>
            <w:strike/>
            <w:color w:val="0000FF"/>
            <w:sz w:val="20"/>
            <w:szCs w:val="20"/>
            <w:u w:val="single"/>
            <w:lang w:val="pt-BR"/>
          </w:rPr>
          <w:t>(Redação dada pela Medida Provisória nº 497, de 2010)</w:t>
        </w:r>
      </w:hyperlink>
    </w:p>
    <w:p w:rsidR="006F6FB2" w:rsidRPr="006F6FB2" w:rsidRDefault="006F6FB2" w:rsidP="006F6FB2">
      <w:pPr>
        <w:spacing w:after="0" w:line="240" w:lineRule="auto"/>
        <w:ind w:firstLine="525"/>
        <w:jc w:val="both"/>
        <w:rPr>
          <w:rFonts w:ascii="Arial" w:eastAsia="Times New Roman" w:hAnsi="Arial" w:cs="Arial"/>
          <w:color w:val="000000"/>
          <w:sz w:val="20"/>
          <w:szCs w:val="20"/>
          <w:lang w:val="pt-BR"/>
        </w:rPr>
      </w:pPr>
      <w:bookmarkStart w:id="92" w:name="art17§1."/>
      <w:bookmarkEnd w:id="92"/>
      <w:r w:rsidRPr="006F6FB2">
        <w:rPr>
          <w:rFonts w:ascii="Arial" w:eastAsia="Times New Roman" w:hAnsi="Arial" w:cs="Arial"/>
          <w:strike/>
          <w:color w:val="000000"/>
          <w:sz w:val="20"/>
          <w:szCs w:val="20"/>
          <w:lang w:val="pt-PT"/>
        </w:rPr>
        <w:t>§ 1</w:t>
      </w:r>
      <w:r w:rsidRPr="006F6FB2">
        <w:rPr>
          <w:rFonts w:ascii="Arial" w:eastAsia="Times New Roman" w:hAnsi="Arial" w:cs="Arial"/>
          <w:strike/>
          <w:color w:val="000000"/>
          <w:sz w:val="20"/>
          <w:szCs w:val="20"/>
          <w:u w:val="single"/>
          <w:vertAlign w:val="superscript"/>
          <w:lang w:val="pt-PT"/>
        </w:rPr>
        <w:t>o</w:t>
      </w:r>
      <w:r w:rsidRPr="006F6FB2">
        <w:rPr>
          <w:rFonts w:ascii="Arial" w:eastAsia="Times New Roman" w:hAnsi="Arial" w:cs="Arial"/>
          <w:strike/>
          <w:color w:val="000000"/>
          <w:sz w:val="20"/>
          <w:szCs w:val="20"/>
          <w:lang w:val="pt-PT"/>
        </w:rPr>
        <w:t>  O disposto no </w:t>
      </w:r>
      <w:r w:rsidRPr="006F6FB2">
        <w:rPr>
          <w:rFonts w:ascii="Arial" w:eastAsia="Times New Roman" w:hAnsi="Arial" w:cs="Arial"/>
          <w:b/>
          <w:bCs/>
          <w:strike/>
          <w:color w:val="000000"/>
          <w:sz w:val="20"/>
          <w:szCs w:val="20"/>
          <w:lang w:val="pt-PT"/>
        </w:rPr>
        <w:t>caput</w:t>
      </w:r>
      <w:r w:rsidRPr="006F6FB2">
        <w:rPr>
          <w:rFonts w:ascii="Arial" w:eastAsia="Times New Roman" w:hAnsi="Arial" w:cs="Arial"/>
          <w:strike/>
          <w:color w:val="000000"/>
          <w:sz w:val="20"/>
          <w:szCs w:val="20"/>
          <w:lang w:val="pt-PT"/>
        </w:rPr>
        <w:t> aplica-se também ao regime aduaneiro de isenção e alíquota zero, nos termos, limites e condições estabelecidos pelo Poder Executivo.       </w:t>
      </w:r>
      <w:hyperlink r:id="rId100" w:anchor="art8" w:history="1">
        <w:r w:rsidRPr="006F6FB2">
          <w:rPr>
            <w:rFonts w:ascii="Arial" w:eastAsia="Times New Roman" w:hAnsi="Arial" w:cs="Arial"/>
            <w:strike/>
            <w:color w:val="0000FF"/>
            <w:sz w:val="20"/>
            <w:szCs w:val="20"/>
            <w:u w:val="single"/>
            <w:lang w:val="pt-BR"/>
          </w:rPr>
          <w:t>(Renumerado do parágrafo único pela Medida Provisória nº 497, de 2010)</w:t>
        </w:r>
      </w:hyperlink>
    </w:p>
    <w:p w:rsidR="006F6FB2" w:rsidRPr="006F6FB2" w:rsidRDefault="006F6FB2" w:rsidP="006F6FB2">
      <w:pPr>
        <w:spacing w:after="0" w:line="240" w:lineRule="auto"/>
        <w:ind w:firstLine="525"/>
        <w:jc w:val="both"/>
        <w:rPr>
          <w:rFonts w:ascii="Arial" w:eastAsia="Times New Roman" w:hAnsi="Arial" w:cs="Arial"/>
          <w:color w:val="000000"/>
          <w:sz w:val="20"/>
          <w:szCs w:val="20"/>
          <w:lang w:val="pt-BR"/>
        </w:rPr>
      </w:pPr>
      <w:bookmarkStart w:id="93" w:name="art17§2."/>
      <w:bookmarkEnd w:id="93"/>
      <w:r w:rsidRPr="006F6FB2">
        <w:rPr>
          <w:rFonts w:ascii="Arial" w:eastAsia="Times New Roman" w:hAnsi="Arial" w:cs="Arial"/>
          <w:strike/>
          <w:color w:val="000000"/>
          <w:sz w:val="20"/>
          <w:szCs w:val="20"/>
          <w:lang w:val="pt-PT"/>
        </w:rPr>
        <w:lastRenderedPageBreak/>
        <w:t>§ 2</w:t>
      </w:r>
      <w:r w:rsidRPr="006F6FB2">
        <w:rPr>
          <w:rFonts w:ascii="Arial" w:eastAsia="Times New Roman" w:hAnsi="Arial" w:cs="Arial"/>
          <w:strike/>
          <w:color w:val="000000"/>
          <w:sz w:val="20"/>
          <w:szCs w:val="20"/>
          <w:u w:val="single"/>
          <w:vertAlign w:val="superscript"/>
          <w:lang w:val="pt-PT"/>
        </w:rPr>
        <w:t>o</w:t>
      </w:r>
      <w:r w:rsidRPr="006F6FB2">
        <w:rPr>
          <w:rFonts w:ascii="Arial" w:eastAsia="Times New Roman" w:hAnsi="Arial" w:cs="Arial"/>
          <w:strike/>
          <w:color w:val="000000"/>
          <w:sz w:val="20"/>
          <w:szCs w:val="20"/>
          <w:lang w:val="pt-PT"/>
        </w:rPr>
        <w:t>  A Secretaria da Receita Federal do Brasil e a Secretaria de Comércio Exterior disciplinarão em ato conjunto o disposto neste artigo </w:t>
      </w:r>
      <w:r w:rsidRPr="006F6FB2">
        <w:rPr>
          <w:rFonts w:ascii="Arial" w:eastAsia="Times New Roman" w:hAnsi="Arial" w:cs="Arial"/>
          <w:strike/>
          <w:color w:val="000000"/>
          <w:sz w:val="20"/>
          <w:szCs w:val="20"/>
          <w:lang w:val="pt-BR"/>
        </w:rPr>
        <w:t>      </w:t>
      </w:r>
      <w:hyperlink r:id="rId101" w:anchor="art8" w:history="1">
        <w:r w:rsidRPr="006F6FB2">
          <w:rPr>
            <w:rFonts w:ascii="Arial" w:eastAsia="Times New Roman" w:hAnsi="Arial" w:cs="Arial"/>
            <w:strike/>
            <w:color w:val="0000FF"/>
            <w:sz w:val="20"/>
            <w:szCs w:val="20"/>
            <w:u w:val="single"/>
            <w:lang w:val="pt-BR"/>
          </w:rPr>
          <w:t>(Incluído pela Medida Provisória nº 497, de 2010)</w:t>
        </w:r>
      </w:hyperlink>
    </w:p>
    <w:p w:rsidR="006F6FB2" w:rsidRPr="006F6FB2" w:rsidRDefault="006F6FB2" w:rsidP="006F6FB2">
      <w:pPr>
        <w:spacing w:before="100" w:beforeAutospacing="1" w:after="100" w:afterAutospacing="1" w:line="240" w:lineRule="auto"/>
        <w:ind w:firstLine="525"/>
        <w:rPr>
          <w:rFonts w:ascii="Arial" w:eastAsia="Times New Roman" w:hAnsi="Arial" w:cs="Arial"/>
          <w:color w:val="000000"/>
          <w:sz w:val="20"/>
          <w:szCs w:val="20"/>
          <w:lang w:val="pt-BR"/>
        </w:rPr>
      </w:pPr>
      <w:bookmarkStart w:id="94" w:name="art17."/>
      <w:bookmarkEnd w:id="94"/>
      <w:r w:rsidRPr="006F6FB2">
        <w:rPr>
          <w:rFonts w:ascii="Arial" w:eastAsia="Times New Roman" w:hAnsi="Arial" w:cs="Arial"/>
          <w:color w:val="000000"/>
          <w:sz w:val="20"/>
          <w:szCs w:val="20"/>
          <w:lang w:val="pt-BR"/>
        </w:rPr>
        <w:t>Art. 17.  Para efeitos de adimplemento do compromisso de exportação nos regimes aduaneiros suspensivos, destinados à industrialização para exportação, os produtos importados ou adquiridos no mercado interno com suspensão do pagamento dos tributos incidentes podem ser substituídos por outros produtos, nacionais ou importados, da mesma espécie, qualidade e quantidade, importados ou adquiridos no mercado interno sem suspensão do pagamento dos tributos incidentes, nos termos, limites e condições estabelecidos pelo Poder Executivo.      </w:t>
      </w:r>
      <w:hyperlink r:id="rId102" w:anchor="art32" w:history="1">
        <w:r w:rsidRPr="006F6FB2">
          <w:rPr>
            <w:rFonts w:ascii="Arial" w:eastAsia="Times New Roman" w:hAnsi="Arial" w:cs="Arial"/>
            <w:color w:val="0000FF"/>
            <w:sz w:val="20"/>
            <w:szCs w:val="20"/>
            <w:u w:val="single"/>
            <w:lang w:val="pt-BR"/>
          </w:rPr>
          <w:t>(Redação dada pela Lei nº 12.350, de 2010)</w:t>
        </w:r>
      </w:hyperlink>
    </w:p>
    <w:p w:rsidR="006F6FB2" w:rsidRPr="006F6FB2" w:rsidRDefault="006F6FB2" w:rsidP="006F6FB2">
      <w:pPr>
        <w:spacing w:before="100" w:beforeAutospacing="1" w:after="100" w:afterAutospacing="1" w:line="240" w:lineRule="auto"/>
        <w:ind w:firstLine="525"/>
        <w:rPr>
          <w:rFonts w:ascii="Arial" w:eastAsia="Times New Roman" w:hAnsi="Arial" w:cs="Arial"/>
          <w:color w:val="000000"/>
          <w:sz w:val="20"/>
          <w:szCs w:val="20"/>
          <w:lang w:val="pt-BR"/>
        </w:rPr>
      </w:pPr>
      <w:bookmarkStart w:id="95" w:name="art17§1"/>
      <w:bookmarkEnd w:id="95"/>
      <w:r w:rsidRPr="006F6FB2">
        <w:rPr>
          <w:rFonts w:ascii="Arial" w:eastAsia="Times New Roman" w:hAnsi="Arial" w:cs="Arial"/>
          <w:color w:val="000000"/>
          <w:sz w:val="20"/>
          <w:szCs w:val="20"/>
          <w:lang w:val="pt-BR"/>
        </w:rPr>
        <w:t>§ 1</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O disposto no caput aplica-se também ao regime aduaneiro de isenção e alíquota zero, nos termos, limites e condições estabelecidos pelo Poder Executivo.       </w:t>
      </w:r>
      <w:hyperlink r:id="rId103" w:anchor="art32" w:history="1">
        <w:r w:rsidRPr="006F6FB2">
          <w:rPr>
            <w:rFonts w:ascii="Arial" w:eastAsia="Times New Roman" w:hAnsi="Arial" w:cs="Arial"/>
            <w:color w:val="0000FF"/>
            <w:sz w:val="20"/>
            <w:szCs w:val="20"/>
            <w:u w:val="single"/>
            <w:lang w:val="pt-BR"/>
          </w:rPr>
          <w:t>(Renumerado do parágrafo único pela Lei nº 12.350, de 2010)</w:t>
        </w:r>
      </w:hyperlink>
    </w:p>
    <w:p w:rsidR="006F6FB2" w:rsidRPr="006F6FB2" w:rsidRDefault="006F6FB2" w:rsidP="006F6FB2">
      <w:pPr>
        <w:spacing w:before="100" w:beforeAutospacing="1" w:after="100" w:afterAutospacing="1" w:line="240" w:lineRule="auto"/>
        <w:ind w:firstLine="525"/>
        <w:rPr>
          <w:rFonts w:ascii="Arial" w:eastAsia="Times New Roman" w:hAnsi="Arial" w:cs="Arial"/>
          <w:color w:val="000000"/>
          <w:sz w:val="20"/>
          <w:szCs w:val="20"/>
          <w:lang w:val="pt-BR"/>
        </w:rPr>
      </w:pPr>
      <w:bookmarkStart w:id="96" w:name="art17§2"/>
      <w:bookmarkEnd w:id="96"/>
      <w:r w:rsidRPr="006F6FB2">
        <w:rPr>
          <w:rFonts w:ascii="Arial" w:eastAsia="Times New Roman" w:hAnsi="Arial" w:cs="Arial"/>
          <w:color w:val="000000"/>
          <w:sz w:val="20"/>
          <w:szCs w:val="20"/>
          <w:lang w:val="pt-BR"/>
        </w:rPr>
        <w:t>§ 2</w:t>
      </w:r>
      <w:r w:rsidRPr="006F6FB2">
        <w:rPr>
          <w:rFonts w:ascii="Arial" w:eastAsia="Times New Roman" w:hAnsi="Arial" w:cs="Arial"/>
          <w:color w:val="000000"/>
          <w:sz w:val="20"/>
          <w:szCs w:val="20"/>
          <w:u w:val="single"/>
          <w:vertAlign w:val="superscript"/>
          <w:lang w:val="pt-BR"/>
        </w:rPr>
        <w:t>o</w:t>
      </w:r>
      <w:r w:rsidRPr="006F6FB2">
        <w:rPr>
          <w:rFonts w:ascii="Arial" w:eastAsia="Times New Roman" w:hAnsi="Arial" w:cs="Arial"/>
          <w:color w:val="000000"/>
          <w:sz w:val="20"/>
          <w:szCs w:val="20"/>
          <w:lang w:val="pt-BR"/>
        </w:rPr>
        <w:t>  A Secretaria da Receita Federal do Brasil e a Secretaria de Comércio Exterior disciplinarão em ato conjunto o disposto neste artigo.       </w:t>
      </w:r>
      <w:hyperlink r:id="rId104" w:anchor="art32" w:history="1">
        <w:r w:rsidRPr="006F6FB2">
          <w:rPr>
            <w:rFonts w:ascii="Arial" w:eastAsia="Times New Roman" w:hAnsi="Arial" w:cs="Arial"/>
            <w:color w:val="0000FF"/>
            <w:sz w:val="20"/>
            <w:szCs w:val="20"/>
            <w:u w:val="single"/>
            <w:lang w:val="pt-BR"/>
          </w:rPr>
          <w:t>(Incluído pela Lei nº 12.350, de 2010)</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97" w:name="art18"/>
      <w:bookmarkEnd w:id="97"/>
      <w:r w:rsidRPr="006F6FB2">
        <w:rPr>
          <w:rFonts w:ascii="Arial" w:eastAsia="Times New Roman" w:hAnsi="Arial" w:cs="Arial"/>
          <w:color w:val="000000"/>
          <w:sz w:val="20"/>
          <w:szCs w:val="20"/>
          <w:lang w:val="pt-BR"/>
        </w:rPr>
        <w:t>Art. 18. </w:t>
      </w:r>
      <w:hyperlink r:id="rId105" w:history="1">
        <w:r w:rsidRPr="006F6FB2">
          <w:rPr>
            <w:rFonts w:ascii="Arial" w:eastAsia="Times New Roman" w:hAnsi="Arial" w:cs="Arial"/>
            <w:color w:val="0000FF"/>
            <w:sz w:val="20"/>
            <w:szCs w:val="20"/>
            <w:u w:val="single"/>
            <w:lang w:val="pt-BR"/>
          </w:rPr>
          <w:t>(VETADO)</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98" w:name="art19"/>
      <w:bookmarkEnd w:id="98"/>
      <w:r w:rsidRPr="006F6FB2">
        <w:rPr>
          <w:rFonts w:ascii="Arial" w:eastAsia="Times New Roman" w:hAnsi="Arial" w:cs="Arial"/>
          <w:color w:val="000000"/>
          <w:sz w:val="20"/>
          <w:szCs w:val="20"/>
          <w:lang w:val="pt-BR"/>
        </w:rPr>
        <w:t>Art. 19.  O art. 54 da Lei n</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11.196, de 21 de novembro de 2005, passa a vigorar com a seguinte redação:</w:t>
      </w:r>
    </w:p>
    <w:p w:rsidR="006F6FB2" w:rsidRPr="006F6FB2" w:rsidRDefault="006F6FB2" w:rsidP="006F6FB2">
      <w:pPr>
        <w:spacing w:beforeAutospacing="1" w:after="100" w:afterAutospacing="1" w:line="240" w:lineRule="auto"/>
        <w:rPr>
          <w:rFonts w:ascii="Arial" w:eastAsia="Times New Roman" w:hAnsi="Arial" w:cs="Arial"/>
          <w:color w:val="000000"/>
          <w:sz w:val="20"/>
          <w:szCs w:val="20"/>
          <w:lang w:val="pt-BR"/>
        </w:rPr>
      </w:pPr>
      <w:hyperlink r:id="rId106" w:anchor="art54" w:history="1">
        <w:r w:rsidRPr="006F6FB2">
          <w:rPr>
            <w:rFonts w:ascii="Arial" w:eastAsia="Times New Roman" w:hAnsi="Arial" w:cs="Arial"/>
            <w:color w:val="0000FF"/>
            <w:sz w:val="20"/>
            <w:szCs w:val="20"/>
            <w:u w:val="single"/>
            <w:lang w:val="pt-BR"/>
          </w:rPr>
          <w:t>“Art. 54.</w:t>
        </w:r>
      </w:hyperlink>
      <w:r w:rsidRPr="006F6FB2">
        <w:rPr>
          <w:rFonts w:ascii="Arial" w:eastAsia="Times New Roman" w:hAnsi="Arial" w:cs="Arial"/>
          <w:color w:val="000000"/>
          <w:sz w:val="20"/>
          <w:szCs w:val="20"/>
          <w:lang w:val="pt-BR"/>
        </w:rPr>
        <w:t>  Se no registro da Declaração de Importação - DI a pessoa jurídica comercial importadora, habilitada ao regime de que trata o art. 52 desta Lei, desconhecer a destinação das embalagens, o recolhimento da Contribuição para o PIS/Pasep-Importação e da Cofins-Importação será realizado por estimativa tendo por base as vendas dos últimos 3 (três) meses.</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w:t>
      </w:r>
    </w:p>
    <w:p w:rsidR="006F6FB2" w:rsidRPr="006F6FB2" w:rsidRDefault="006F6FB2" w:rsidP="006F6FB2">
      <w:pPr>
        <w:spacing w:before="100" w:beforeAutospacing="1" w:after="100" w:afterAutospacing="1" w:line="240" w:lineRule="auto"/>
        <w:rPr>
          <w:rFonts w:ascii="Arial" w:eastAsia="Times New Roman" w:hAnsi="Arial" w:cs="Arial"/>
          <w:color w:val="000000"/>
          <w:sz w:val="20"/>
          <w:szCs w:val="20"/>
          <w:lang w:val="pt-BR"/>
        </w:rPr>
      </w:pPr>
      <w:hyperlink r:id="rId107" w:anchor="art54%C2%A72" w:history="1">
        <w:r w:rsidRPr="006F6FB2">
          <w:rPr>
            <w:rFonts w:ascii="Arial" w:eastAsia="Times New Roman" w:hAnsi="Arial" w:cs="Arial"/>
            <w:color w:val="0000FF"/>
            <w:sz w:val="20"/>
            <w:szCs w:val="20"/>
            <w:u w:val="single"/>
            <w:lang w:val="pt-BR"/>
          </w:rPr>
          <w:t>§ 2</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w:t>
        </w:r>
      </w:hyperlink>
      <w:r w:rsidRPr="006F6FB2">
        <w:rPr>
          <w:rFonts w:ascii="Arial" w:eastAsia="Times New Roman" w:hAnsi="Arial" w:cs="Arial"/>
          <w:color w:val="000000"/>
          <w:sz w:val="20"/>
          <w:szCs w:val="20"/>
          <w:lang w:val="pt-BR"/>
        </w:rPr>
        <w:t> Se, durante o período de 12 (doze) meses anteriores ao mês de importação, em função da estimativa, por 4 (quatro) meses de apuração consecutivos ou 6 (seis) alternados, ocorrer em cada mês recolhimento a menor da Contribuição para o PIS/Pasep-Importação e da Cofins-Importação superior a 20% (vinte por cento) do valor devido, a pessoa jurídica comercial importadora será excluída do regime.” (NR)</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99" w:name="art20"/>
      <w:bookmarkEnd w:id="99"/>
      <w:r w:rsidRPr="006F6FB2">
        <w:rPr>
          <w:rFonts w:ascii="Arial" w:eastAsia="Times New Roman" w:hAnsi="Arial" w:cs="Arial"/>
          <w:color w:val="000000"/>
          <w:sz w:val="20"/>
          <w:szCs w:val="20"/>
          <w:lang w:val="pt-BR"/>
        </w:rPr>
        <w:t>Art. 20.  </w:t>
      </w:r>
      <w:hyperlink r:id="rId108" w:history="1">
        <w:r w:rsidRPr="006F6FB2">
          <w:rPr>
            <w:rFonts w:ascii="Arial" w:eastAsia="Times New Roman" w:hAnsi="Arial" w:cs="Arial"/>
            <w:color w:val="0000FF"/>
            <w:sz w:val="20"/>
            <w:szCs w:val="20"/>
            <w:u w:val="single"/>
            <w:lang w:val="pt-BR"/>
          </w:rPr>
          <w:t>(VETADO)</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100" w:name="art21"/>
      <w:bookmarkEnd w:id="100"/>
      <w:r w:rsidRPr="006F6FB2">
        <w:rPr>
          <w:rFonts w:ascii="Arial" w:eastAsia="Times New Roman" w:hAnsi="Arial" w:cs="Arial"/>
          <w:color w:val="000000"/>
          <w:sz w:val="20"/>
          <w:szCs w:val="20"/>
          <w:lang w:val="pt-BR"/>
        </w:rPr>
        <w:t>Art. 21.  </w:t>
      </w:r>
      <w:hyperlink r:id="rId109" w:history="1">
        <w:r w:rsidRPr="006F6FB2">
          <w:rPr>
            <w:rFonts w:ascii="Arial" w:eastAsia="Times New Roman" w:hAnsi="Arial" w:cs="Arial"/>
            <w:color w:val="0000FF"/>
            <w:sz w:val="20"/>
            <w:szCs w:val="20"/>
            <w:u w:val="single"/>
            <w:lang w:val="pt-BR"/>
          </w:rPr>
          <w:t>(VETADO)</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101" w:name="art22"/>
      <w:bookmarkEnd w:id="101"/>
      <w:r w:rsidRPr="006F6FB2">
        <w:rPr>
          <w:rFonts w:ascii="Arial" w:eastAsia="Times New Roman" w:hAnsi="Arial" w:cs="Arial"/>
          <w:color w:val="000000"/>
          <w:sz w:val="20"/>
          <w:szCs w:val="20"/>
          <w:lang w:val="pt-BR"/>
        </w:rPr>
        <w:t>Art. 22.  Esta Lei entra em vigor na data de sua publicação, produzindo efeitos, em relação aos:</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 - arts. 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e 8</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a partir do 1</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(primeiro) dia do mês de junho de 2008;</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II - demais artigos, a partir da data de sua publicação.</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bookmarkStart w:id="102" w:name="art23"/>
      <w:bookmarkEnd w:id="102"/>
      <w:r w:rsidRPr="006F6FB2">
        <w:rPr>
          <w:rFonts w:ascii="Arial" w:eastAsia="Times New Roman" w:hAnsi="Arial" w:cs="Arial"/>
          <w:color w:val="000000"/>
          <w:sz w:val="20"/>
          <w:szCs w:val="20"/>
          <w:lang w:val="pt-BR"/>
        </w:rPr>
        <w:t>Art. 23.  Ficam revogados: </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 - o </w:t>
      </w:r>
      <w:hyperlink r:id="rId110" w:anchor="art2" w:history="1">
        <w:r w:rsidRPr="006F6FB2">
          <w:rPr>
            <w:rFonts w:ascii="Arial" w:eastAsia="Times New Roman" w:hAnsi="Arial" w:cs="Arial"/>
            <w:color w:val="0000FF"/>
            <w:sz w:val="20"/>
            <w:szCs w:val="20"/>
            <w:u w:val="single"/>
            <w:lang w:val="pt-BR"/>
          </w:rPr>
          <w:t>art. 2</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9.493, de 10 de setembro de 1997</w:t>
        </w:r>
      </w:hyperlink>
      <w:r w:rsidRPr="006F6FB2">
        <w:rPr>
          <w:rFonts w:ascii="Arial" w:eastAsia="Times New Roman" w:hAnsi="Arial" w:cs="Arial"/>
          <w:color w:val="000000"/>
          <w:sz w:val="20"/>
          <w:szCs w:val="20"/>
          <w:lang w:val="pt-BR"/>
        </w:rPr>
        <w:t>; e</w:t>
      </w:r>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II - o </w:t>
      </w:r>
      <w:hyperlink r:id="rId111" w:anchor="art2%C2%A73" w:history="1">
        <w:r w:rsidRPr="006F6FB2">
          <w:rPr>
            <w:rFonts w:ascii="Arial" w:eastAsia="Times New Roman" w:hAnsi="Arial" w:cs="Arial"/>
            <w:color w:val="0000FF"/>
            <w:sz w:val="20"/>
            <w:szCs w:val="20"/>
            <w:u w:val="single"/>
            <w:lang w:val="pt-BR"/>
          </w:rPr>
          <w: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do art. 2</w:t>
        </w:r>
      </w:hyperlink>
      <w:hyperlink r:id="rId112" w:anchor="art2%C2%A73" w:history="1">
        <w:r w:rsidRPr="006F6FB2">
          <w:rPr>
            <w:rFonts w:ascii="Arial" w:eastAsia="Times New Roman" w:hAnsi="Arial" w:cs="Arial"/>
            <w:color w:val="000000"/>
            <w:sz w:val="20"/>
            <w:szCs w:val="20"/>
            <w:u w:val="single"/>
            <w:vertAlign w:val="superscript"/>
            <w:lang w:val="pt-BR"/>
          </w:rPr>
          <w:t>o</w:t>
        </w:r>
      </w:hyperlink>
      <w:r w:rsidRPr="006F6FB2">
        <w:rPr>
          <w:rFonts w:ascii="Arial" w:eastAsia="Times New Roman" w:hAnsi="Arial" w:cs="Arial"/>
          <w:color w:val="000000"/>
          <w:sz w:val="20"/>
          <w:szCs w:val="20"/>
          <w:lang w:val="pt-BR"/>
        </w:rPr>
        <w:t> e o </w:t>
      </w:r>
      <w:hyperlink r:id="rId113" w:anchor="art3" w:history="1">
        <w:r w:rsidRPr="006F6FB2">
          <w:rPr>
            <w:rFonts w:ascii="Arial" w:eastAsia="Times New Roman" w:hAnsi="Arial" w:cs="Arial"/>
            <w:color w:val="0000FF"/>
            <w:sz w:val="20"/>
            <w:szCs w:val="20"/>
            <w:u w:val="single"/>
            <w:lang w:val="pt-BR"/>
          </w:rPr>
          <w:t>art. 3</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da Lei n</w:t>
        </w:r>
        <w:r w:rsidRPr="006F6FB2">
          <w:rPr>
            <w:rFonts w:ascii="Arial" w:eastAsia="Times New Roman" w:hAnsi="Arial" w:cs="Arial"/>
            <w:color w:val="0000FF"/>
            <w:sz w:val="20"/>
            <w:szCs w:val="20"/>
            <w:u w:val="single"/>
            <w:vertAlign w:val="superscript"/>
            <w:lang w:val="pt-BR"/>
          </w:rPr>
          <w:t>o</w:t>
        </w:r>
        <w:r w:rsidRPr="006F6FB2">
          <w:rPr>
            <w:rFonts w:ascii="Arial" w:eastAsia="Times New Roman" w:hAnsi="Arial" w:cs="Arial"/>
            <w:color w:val="0000FF"/>
            <w:sz w:val="20"/>
            <w:szCs w:val="20"/>
            <w:u w:val="single"/>
            <w:lang w:val="pt-BR"/>
          </w:rPr>
          <w:t> 11.196, de 21 de novembro de 2005.</w:t>
        </w:r>
      </w:hyperlink>
    </w:p>
    <w:p w:rsidR="006F6FB2" w:rsidRPr="006F6FB2" w:rsidRDefault="006F6FB2" w:rsidP="006F6FB2">
      <w:pPr>
        <w:spacing w:before="100" w:beforeAutospacing="1" w:after="100" w:afterAutospacing="1" w:line="240" w:lineRule="auto"/>
        <w:ind w:firstLine="450"/>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lastRenderedPageBreak/>
        <w:t>Brasília,  17   de setembro de 2008; 187</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da Independência e 120</w:t>
      </w:r>
      <w:r w:rsidRPr="006F6FB2">
        <w:rPr>
          <w:rFonts w:ascii="Arial" w:eastAsia="Times New Roman" w:hAnsi="Arial" w:cs="Arial"/>
          <w:color w:val="000000"/>
          <w:sz w:val="20"/>
          <w:szCs w:val="20"/>
          <w:vertAlign w:val="superscript"/>
          <w:lang w:val="pt-BR"/>
        </w:rPr>
        <w:t>o</w:t>
      </w:r>
      <w:r w:rsidRPr="006F6FB2">
        <w:rPr>
          <w:rFonts w:ascii="Arial" w:eastAsia="Times New Roman" w:hAnsi="Arial" w:cs="Arial"/>
          <w:color w:val="000000"/>
          <w:sz w:val="20"/>
          <w:szCs w:val="20"/>
          <w:lang w:val="pt-BR"/>
        </w:rPr>
        <w:t> da República.</w:t>
      </w:r>
    </w:p>
    <w:p w:rsidR="006F6FB2" w:rsidRPr="006F6FB2" w:rsidRDefault="006F6FB2" w:rsidP="006F6FB2">
      <w:pPr>
        <w:spacing w:before="100" w:beforeAutospacing="1" w:after="100" w:afterAutospacing="1" w:line="240" w:lineRule="auto"/>
        <w:jc w:val="both"/>
        <w:rPr>
          <w:rFonts w:ascii="Arial" w:eastAsia="Times New Roman" w:hAnsi="Arial" w:cs="Arial"/>
          <w:color w:val="000000"/>
          <w:sz w:val="20"/>
          <w:szCs w:val="20"/>
          <w:lang w:val="pt-BR"/>
        </w:rPr>
      </w:pPr>
      <w:r w:rsidRPr="006F6FB2">
        <w:rPr>
          <w:rFonts w:ascii="Arial" w:eastAsia="Times New Roman" w:hAnsi="Arial" w:cs="Arial"/>
          <w:color w:val="000000"/>
          <w:sz w:val="20"/>
          <w:szCs w:val="20"/>
          <w:lang w:val="pt-BR"/>
        </w:rPr>
        <w:t>LUIZ INÁCIO LULA DA SILVA</w:t>
      </w:r>
      <w:r w:rsidRPr="006F6FB2">
        <w:rPr>
          <w:rFonts w:ascii="Arial" w:eastAsia="Times New Roman" w:hAnsi="Arial" w:cs="Arial"/>
          <w:color w:val="000000"/>
          <w:sz w:val="20"/>
          <w:szCs w:val="20"/>
          <w:lang w:val="pt-BR"/>
        </w:rPr>
        <w:br/>
      </w:r>
      <w:r w:rsidRPr="006F6FB2">
        <w:rPr>
          <w:rFonts w:ascii="Arial" w:eastAsia="Times New Roman" w:hAnsi="Arial" w:cs="Arial"/>
          <w:i/>
          <w:iCs/>
          <w:color w:val="000000"/>
          <w:sz w:val="20"/>
          <w:szCs w:val="20"/>
          <w:lang w:val="pt-BR"/>
        </w:rPr>
        <w:t>Guido Mantega</w:t>
      </w:r>
    </w:p>
    <w:p w:rsidR="006F6FB2" w:rsidRPr="006F6FB2" w:rsidRDefault="006F6FB2" w:rsidP="006F6FB2">
      <w:pPr>
        <w:spacing w:before="100" w:beforeAutospacing="1" w:after="100" w:afterAutospacing="1" w:line="240" w:lineRule="auto"/>
        <w:jc w:val="both"/>
        <w:rPr>
          <w:rFonts w:ascii="Arial" w:eastAsia="Times New Roman" w:hAnsi="Arial" w:cs="Arial"/>
          <w:color w:val="000000"/>
          <w:sz w:val="20"/>
          <w:szCs w:val="20"/>
          <w:lang w:val="pt-BR"/>
        </w:rPr>
      </w:pPr>
      <w:r w:rsidRPr="006F6FB2">
        <w:rPr>
          <w:rFonts w:ascii="Arial" w:eastAsia="Times New Roman" w:hAnsi="Arial" w:cs="Arial"/>
          <w:color w:val="FF0000"/>
          <w:sz w:val="20"/>
          <w:szCs w:val="20"/>
          <w:lang w:val="pt-BR"/>
        </w:rPr>
        <w:t>Este texto não substitui o publicado no DOU de 18.9.2008</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FF0000"/>
          <w:sz w:val="20"/>
          <w:szCs w:val="20"/>
        </w:rPr>
        <w:t>*</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6F6FB2" w:rsidRPr="006F6FB2" w:rsidRDefault="006F6FB2" w:rsidP="006F6FB2">
      <w:pPr>
        <w:spacing w:before="100" w:beforeAutospacing="1" w:after="100" w:afterAutospacing="1" w:line="240" w:lineRule="auto"/>
        <w:jc w:val="center"/>
        <w:rPr>
          <w:rFonts w:ascii="Arial" w:eastAsia="Times New Roman" w:hAnsi="Arial" w:cs="Arial"/>
          <w:color w:val="000000"/>
          <w:sz w:val="20"/>
          <w:szCs w:val="20"/>
        </w:rPr>
      </w:pPr>
      <w:r w:rsidRPr="006F6FB2">
        <w:rPr>
          <w:rFonts w:ascii="Arial" w:eastAsia="Times New Roman" w:hAnsi="Arial" w:cs="Arial"/>
          <w:color w:val="000000"/>
          <w:sz w:val="20"/>
          <w:szCs w:val="20"/>
        </w:rPr>
        <w:t> </w:t>
      </w:r>
    </w:p>
    <w:p w:rsidR="00327113" w:rsidRDefault="006F6FB2">
      <w:bookmarkStart w:id="103" w:name="_GoBack"/>
      <w:bookmarkEnd w:id="103"/>
    </w:p>
    <w:sectPr w:rsidR="0032711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FB2"/>
    <w:rsid w:val="006F6FB2"/>
    <w:rsid w:val="00C66608"/>
    <w:rsid w:val="00DA6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CB47E0-1A4A-46CF-B0C3-80217A77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F6FB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F6FB2"/>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F6FB2"/>
    <w:rPr>
      <w:b/>
      <w:bCs/>
    </w:rPr>
  </w:style>
  <w:style w:type="character" w:styleId="Hyperlink">
    <w:name w:val="Hyperlink"/>
    <w:basedOn w:val="Fontepargpadro"/>
    <w:uiPriority w:val="99"/>
    <w:semiHidden/>
    <w:unhideWhenUsed/>
    <w:rsid w:val="006F6FB2"/>
    <w:rPr>
      <w:color w:val="0000FF"/>
      <w:u w:val="single"/>
    </w:rPr>
  </w:style>
  <w:style w:type="character" w:styleId="HiperlinkVisitado">
    <w:name w:val="FollowedHyperlink"/>
    <w:basedOn w:val="Fontepargpadro"/>
    <w:uiPriority w:val="99"/>
    <w:semiHidden/>
    <w:unhideWhenUsed/>
    <w:rsid w:val="006F6FB2"/>
    <w:rPr>
      <w:color w:val="800080"/>
      <w:u w:val="single"/>
    </w:rPr>
  </w:style>
  <w:style w:type="character" w:customStyle="1" w:styleId="hiperlink">
    <w:name w:val="hiperlink"/>
    <w:basedOn w:val="Fontepargpadro"/>
    <w:rsid w:val="006F6FB2"/>
  </w:style>
  <w:style w:type="paragraph" w:customStyle="1" w:styleId="06alterao">
    <w:name w:val="06alterao"/>
    <w:basedOn w:val="Normal"/>
    <w:rsid w:val="006F6F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art">
    <w:name w:val="artart"/>
    <w:basedOn w:val="Normal"/>
    <w:rsid w:val="006F6FB2"/>
    <w:pPr>
      <w:spacing w:before="100" w:beforeAutospacing="1" w:after="100" w:afterAutospacing="1" w:line="240" w:lineRule="auto"/>
    </w:pPr>
    <w:rPr>
      <w:rFonts w:ascii="Times New Roman" w:eastAsia="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6F6F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uiPriority w:val="99"/>
    <w:semiHidden/>
    <w:rsid w:val="006F6FB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907488">
      <w:bodyDiv w:val="1"/>
      <w:marLeft w:val="0"/>
      <w:marRight w:val="0"/>
      <w:marTop w:val="0"/>
      <w:marBottom w:val="0"/>
      <w:divBdr>
        <w:top w:val="none" w:sz="0" w:space="0" w:color="auto"/>
        <w:left w:val="none" w:sz="0" w:space="0" w:color="auto"/>
        <w:bottom w:val="none" w:sz="0" w:space="0" w:color="auto"/>
        <w:right w:val="none" w:sz="0" w:space="0" w:color="auto"/>
      </w:divBdr>
      <w:divsChild>
        <w:div w:id="16654764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8822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5865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4784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6364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25708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9820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166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3509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8819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846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7783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68505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422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731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910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9268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6375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59249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120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1-2014/2011/Mpv/540.htm" TargetMode="External"/><Relationship Id="rId21" Type="http://schemas.openxmlformats.org/officeDocument/2006/relationships/hyperlink" Target="http://www.planalto.gov.br/ccivil_03/_Ato2011-2014/2011/Mpv/540.htm" TargetMode="External"/><Relationship Id="rId42" Type="http://schemas.openxmlformats.org/officeDocument/2006/relationships/hyperlink" Target="http://www.planalto.gov.br/ccivil_03/_Ato2011-2014/2011/Lei/L12546.htm" TargetMode="External"/><Relationship Id="rId47" Type="http://schemas.openxmlformats.org/officeDocument/2006/relationships/hyperlink" Target="http://www.planalto.gov.br/ccivil_03/_Ato2011-2014/2011/Lei/L12546.htm" TargetMode="External"/><Relationship Id="rId63" Type="http://schemas.openxmlformats.org/officeDocument/2006/relationships/hyperlink" Target="http://www.planalto.gov.br/ccivil_03/LEIS/L9430.htm" TargetMode="External"/><Relationship Id="rId68" Type="http://schemas.openxmlformats.org/officeDocument/2006/relationships/hyperlink" Target="http://www.planalto.gov.br/ccivil_03/_Ato2004-2006/2005/Lei/L11196.htm" TargetMode="External"/><Relationship Id="rId84" Type="http://schemas.openxmlformats.org/officeDocument/2006/relationships/hyperlink" Target="http://www.planalto.gov.br/ccivil_03/_Ato2011-2014/2013/Congresso/apn-036-mpv601.htm" TargetMode="External"/><Relationship Id="rId89" Type="http://schemas.openxmlformats.org/officeDocument/2006/relationships/hyperlink" Target="http://www.planalto.gov.br/ccivil_03/_Ato2011-2014/2014/Lei/L13043.htm" TargetMode="External"/><Relationship Id="rId112" Type="http://schemas.openxmlformats.org/officeDocument/2006/relationships/hyperlink" Target="http://www.planalto.gov.br/ccivil_03/_Ato2004-2006/2005/Lei/L11196.htm" TargetMode="External"/><Relationship Id="rId16" Type="http://schemas.openxmlformats.org/officeDocument/2006/relationships/hyperlink" Target="http://www.planalto.gov.br/ccivil_03/_Ato2004-2006/2004/Lei/L10.865.htm" TargetMode="External"/><Relationship Id="rId107" Type="http://schemas.openxmlformats.org/officeDocument/2006/relationships/hyperlink" Target="http://www.planalto.gov.br/ccivil_03/_Ato2004-2006/2005/Lei/L11196.htm" TargetMode="External"/><Relationship Id="rId11" Type="http://schemas.openxmlformats.org/officeDocument/2006/relationships/hyperlink" Target="http://www.planalto.gov.br/ccivil_03/_Ato2004-2006/2004/Lei/L10.865.htm" TargetMode="External"/><Relationship Id="rId32" Type="http://schemas.openxmlformats.org/officeDocument/2006/relationships/hyperlink" Target="http://www.planalto.gov.br/ccivil_03/LEIS/2003/L10.833.htm" TargetMode="External"/><Relationship Id="rId37" Type="http://schemas.openxmlformats.org/officeDocument/2006/relationships/hyperlink" Target="http://www.planalto.gov.br/ccivil_03/_Ato2011-2014/2011/Mpv/540.htm" TargetMode="External"/><Relationship Id="rId53" Type="http://schemas.openxmlformats.org/officeDocument/2006/relationships/hyperlink" Target="http://www.planalto.gov.br/ccivil_03/_Ato2011-2014/2011/Lei/L12546.htm" TargetMode="External"/><Relationship Id="rId58" Type="http://schemas.openxmlformats.org/officeDocument/2006/relationships/hyperlink" Target="http://www.planalto.gov.br/ccivil_03/_Ato2011-2014/2011/Lei/L12546.htm" TargetMode="External"/><Relationship Id="rId74" Type="http://schemas.openxmlformats.org/officeDocument/2006/relationships/hyperlink" Target="http://www.planalto.gov.br/ccivil_03/LEIS/L3470.htm" TargetMode="External"/><Relationship Id="rId79" Type="http://schemas.openxmlformats.org/officeDocument/2006/relationships/hyperlink" Target="http://www.planalto.gov.br/ccivil_03/_ato2007-2010/2009/Lei/L11908.htm" TargetMode="External"/><Relationship Id="rId102" Type="http://schemas.openxmlformats.org/officeDocument/2006/relationships/hyperlink" Target="http://www.planalto.gov.br/ccivil_03/_ato2007-2010/2010/Lei/L12350.htm" TargetMode="External"/><Relationship Id="rId5" Type="http://schemas.openxmlformats.org/officeDocument/2006/relationships/hyperlink" Target="http://legislacao.planalto.gov.br/legisla/legislacao.nsf/Viw_Identificacao/lei%2011.774-2008?OpenDocument" TargetMode="External"/><Relationship Id="rId90" Type="http://schemas.openxmlformats.org/officeDocument/2006/relationships/hyperlink" Target="http://www.planalto.gov.br/ccivil_03/_Ato2011-2014/2012/Mpv/563.htm" TargetMode="External"/><Relationship Id="rId95" Type="http://schemas.openxmlformats.org/officeDocument/2006/relationships/hyperlink" Target="http://www.planalto.gov.br/ccivil_03/LEIS/L9493.htm" TargetMode="External"/><Relationship Id="rId22" Type="http://schemas.openxmlformats.org/officeDocument/2006/relationships/hyperlink" Target="http://www.planalto.gov.br/ccivil_03/_Ato2011-2014/2011/Mpv/540.htm" TargetMode="External"/><Relationship Id="rId27" Type="http://schemas.openxmlformats.org/officeDocument/2006/relationships/hyperlink" Target="http://www.planalto.gov.br/ccivil_03/_Ato2011-2014/2011/Mpv/540.htm" TargetMode="External"/><Relationship Id="rId43" Type="http://schemas.openxmlformats.org/officeDocument/2006/relationships/hyperlink" Target="http://www.planalto.gov.br/ccivil_03/_Ato2011-2014/2011/Lei/L12546.htm" TargetMode="External"/><Relationship Id="rId48" Type="http://schemas.openxmlformats.org/officeDocument/2006/relationships/hyperlink" Target="http://www.planalto.gov.br/ccivil_03/_Ato2011-2014/2011/Lei/L12546.htm" TargetMode="External"/><Relationship Id="rId64" Type="http://schemas.openxmlformats.org/officeDocument/2006/relationships/hyperlink" Target="http://www.planalto.gov.br/ccivil_03/_Ato2004-2006/2004/Lei/L10.865.htm" TargetMode="External"/><Relationship Id="rId69" Type="http://schemas.openxmlformats.org/officeDocument/2006/relationships/hyperlink" Target="http://www.planalto.gov.br/ccivil_03/_ato2007-2010/2007/Lei/L11484.htm" TargetMode="External"/><Relationship Id="rId113" Type="http://schemas.openxmlformats.org/officeDocument/2006/relationships/hyperlink" Target="http://www.planalto.gov.br/ccivil_03/_Ato2004-2006/2005/Lei/L11196.htm" TargetMode="External"/><Relationship Id="rId80" Type="http://schemas.openxmlformats.org/officeDocument/2006/relationships/hyperlink" Target="http://www.planalto.gov.br/ccivil_03/LEIS/L8212cons.htm" TargetMode="External"/><Relationship Id="rId85" Type="http://schemas.openxmlformats.org/officeDocument/2006/relationships/hyperlink" Target="http://www.planalto.gov.br/ccivil_03/_Ato2011-2014/2013/Congresso/apn-036-mpv601.htm" TargetMode="External"/><Relationship Id="rId12" Type="http://schemas.openxmlformats.org/officeDocument/2006/relationships/hyperlink" Target="http://www.planalto.gov.br/ccivil_03/LEIS/2002/L10637.htm" TargetMode="External"/><Relationship Id="rId17" Type="http://schemas.openxmlformats.org/officeDocument/2006/relationships/hyperlink" Target="http://www.planalto.gov.br/ccivil_03/_Ato2011-2014/2011/Mpv/540.htm" TargetMode="External"/><Relationship Id="rId33" Type="http://schemas.openxmlformats.org/officeDocument/2006/relationships/hyperlink" Target="http://www.planalto.gov.br/ccivil_03/_Ato2011-2014/2011/Mpv/540.htm" TargetMode="External"/><Relationship Id="rId38" Type="http://schemas.openxmlformats.org/officeDocument/2006/relationships/hyperlink" Target="http://www.planalto.gov.br/ccivil_03/LEIS/2002/L10637.htm" TargetMode="External"/><Relationship Id="rId59" Type="http://schemas.openxmlformats.org/officeDocument/2006/relationships/hyperlink" Target="http://www.planalto.gov.br/ccivil_03/_Ato2004-2006/2004/Lei/L10.865.htm" TargetMode="External"/><Relationship Id="rId103" Type="http://schemas.openxmlformats.org/officeDocument/2006/relationships/hyperlink" Target="http://www.planalto.gov.br/ccivil_03/_ato2007-2010/2010/Lei/L12350.htm" TargetMode="External"/><Relationship Id="rId108" Type="http://schemas.openxmlformats.org/officeDocument/2006/relationships/hyperlink" Target="http://www.planalto.gov.br/ccivil_03/_ato2007-2010/2008/Msg/VEP-689-08.htm" TargetMode="External"/><Relationship Id="rId54" Type="http://schemas.openxmlformats.org/officeDocument/2006/relationships/hyperlink" Target="http://www.planalto.gov.br/ccivil_03/_Ato2011-2014/2011/Lei/L12546.htm" TargetMode="External"/><Relationship Id="rId70" Type="http://schemas.openxmlformats.org/officeDocument/2006/relationships/hyperlink" Target="http://www.planalto.gov.br/ccivil_03/LEIS/L8383.htm" TargetMode="External"/><Relationship Id="rId75" Type="http://schemas.openxmlformats.org/officeDocument/2006/relationships/hyperlink" Target="http://www.planalto.gov.br/ccivil_03/_ato2007-2010/2008/Decreto/D6701.htm" TargetMode="External"/><Relationship Id="rId91" Type="http://schemas.openxmlformats.org/officeDocument/2006/relationships/hyperlink" Target="http://www.planalto.gov.br/ccivil_03/_Ato2011-2014/2012/Mpv/563.htm" TargetMode="External"/><Relationship Id="rId96" Type="http://schemas.openxmlformats.org/officeDocument/2006/relationships/hyperlink" Target="http://www.planalto.gov.br/ccivil_03/_ato2007-2010/2008/Msg/VEP-689-08.htm" TargetMode="External"/><Relationship Id="rId1" Type="http://schemas.openxmlformats.org/officeDocument/2006/relationships/styles" Target="styles.xml"/><Relationship Id="rId6" Type="http://schemas.openxmlformats.org/officeDocument/2006/relationships/hyperlink" Target="http://www.planalto.gov.br/ccivil_03/_ato2007-2010/2008/Msg/VEP-689-08.htm" TargetMode="External"/><Relationship Id="rId15" Type="http://schemas.openxmlformats.org/officeDocument/2006/relationships/hyperlink" Target="http://www.planalto.gov.br/ccivil_03/LEIS/2003/L10.833.htm" TargetMode="External"/><Relationship Id="rId23" Type="http://schemas.openxmlformats.org/officeDocument/2006/relationships/hyperlink" Target="http://www.planalto.gov.br/ccivil_03/_Ato2011-2014/2011/Mpv/540.htm" TargetMode="External"/><Relationship Id="rId28" Type="http://schemas.openxmlformats.org/officeDocument/2006/relationships/hyperlink" Target="http://www.planalto.gov.br/ccivil_03/_Ato2011-2014/2011/Mpv/540.htm" TargetMode="External"/><Relationship Id="rId36" Type="http://schemas.openxmlformats.org/officeDocument/2006/relationships/hyperlink" Target="http://www.planalto.gov.br/ccivil_03/_Ato2011-2014/2011/Mpv/540.htm" TargetMode="External"/><Relationship Id="rId49" Type="http://schemas.openxmlformats.org/officeDocument/2006/relationships/hyperlink" Target="http://www.planalto.gov.br/ccivil_03/_Ato2011-2014/2011/Lei/L12546.htm" TargetMode="External"/><Relationship Id="rId57" Type="http://schemas.openxmlformats.org/officeDocument/2006/relationships/hyperlink" Target="http://www.planalto.gov.br/ccivil_03/LEIS/2003/L10.833.htm" TargetMode="External"/><Relationship Id="rId106" Type="http://schemas.openxmlformats.org/officeDocument/2006/relationships/hyperlink" Target="http://www.planalto.gov.br/ccivil_03/_Ato2004-2006/2005/Lei/L11196.htm" TargetMode="External"/><Relationship Id="rId114" Type="http://schemas.openxmlformats.org/officeDocument/2006/relationships/fontTable" Target="fontTable.xml"/><Relationship Id="rId10" Type="http://schemas.openxmlformats.org/officeDocument/2006/relationships/hyperlink" Target="http://www.planalto.gov.br/ccivil_03/LEIS/2003/L10.833.htm" TargetMode="External"/><Relationship Id="rId31" Type="http://schemas.openxmlformats.org/officeDocument/2006/relationships/hyperlink" Target="http://www.planalto.gov.br/ccivil_03/LEIS/2002/L10637.htm" TargetMode="External"/><Relationship Id="rId44" Type="http://schemas.openxmlformats.org/officeDocument/2006/relationships/hyperlink" Target="http://www.planalto.gov.br/ccivil_03/_Ato2011-2014/2011/Lei/L12546.htm" TargetMode="External"/><Relationship Id="rId52" Type="http://schemas.openxmlformats.org/officeDocument/2006/relationships/hyperlink" Target="http://www.planalto.gov.br/ccivil_03/_Ato2011-2014/2011/Lei/L12546.htm" TargetMode="External"/><Relationship Id="rId60" Type="http://schemas.openxmlformats.org/officeDocument/2006/relationships/hyperlink" Target="http://www.planalto.gov.br/ccivil_03/_Ato2011-2014/2011/Lei/L12546.htm" TargetMode="External"/><Relationship Id="rId65" Type="http://schemas.openxmlformats.org/officeDocument/2006/relationships/hyperlink" Target="http://www.planalto.gov.br/ccivil_03/_Ato2004-2006/2005/Lei/L11196.htm" TargetMode="External"/><Relationship Id="rId73" Type="http://schemas.openxmlformats.org/officeDocument/2006/relationships/hyperlink" Target="http://www.planalto.gov.br/ccivil_03/_ato2007-2010/2008/Decreto/D6701.htm" TargetMode="External"/><Relationship Id="rId78" Type="http://schemas.openxmlformats.org/officeDocument/2006/relationships/hyperlink" Target="http://www.planalto.gov.br/ccivil_03/_ato2007-2010/2009/Lei/L11908.htm" TargetMode="External"/><Relationship Id="rId81" Type="http://schemas.openxmlformats.org/officeDocument/2006/relationships/hyperlink" Target="http://www.planalto.gov.br/ccivil_03/LEIS/L8212cons.htm" TargetMode="External"/><Relationship Id="rId86" Type="http://schemas.openxmlformats.org/officeDocument/2006/relationships/hyperlink" Target="http://www.planalto.gov.br/ccivil_03/_Ato2011-2014/2013/Lei/L12844.htm" TargetMode="External"/><Relationship Id="rId94" Type="http://schemas.openxmlformats.org/officeDocument/2006/relationships/hyperlink" Target="http://www.planalto.gov.br/ccivil_03/LEIS/LCP/Lcp101.htm" TargetMode="External"/><Relationship Id="rId99" Type="http://schemas.openxmlformats.org/officeDocument/2006/relationships/hyperlink" Target="http://www.planalto.gov.br/ccivil_03/_ato2007-2010/2010/Mpv/497.htm" TargetMode="External"/><Relationship Id="rId101" Type="http://schemas.openxmlformats.org/officeDocument/2006/relationships/hyperlink" Target="http://www.planalto.gov.br/ccivil_03/_ato2007-2010/2010/Mpv/497.htm" TargetMode="External"/><Relationship Id="rId4" Type="http://schemas.openxmlformats.org/officeDocument/2006/relationships/image" Target="media/image1.gif"/><Relationship Id="rId9" Type="http://schemas.openxmlformats.org/officeDocument/2006/relationships/hyperlink" Target="http://www.planalto.gov.br/ccivil_03/LEIS/2002/L10637.htm" TargetMode="External"/><Relationship Id="rId13" Type="http://schemas.openxmlformats.org/officeDocument/2006/relationships/hyperlink" Target="http://www.planalto.gov.br/ccivil_03/LEIS/2003/L10.833.htm" TargetMode="External"/><Relationship Id="rId18" Type="http://schemas.openxmlformats.org/officeDocument/2006/relationships/hyperlink" Target="http://www.planalto.gov.br/ccivil_03/_Ato2011-2014/2011/Mpv/540.htm" TargetMode="External"/><Relationship Id="rId39" Type="http://schemas.openxmlformats.org/officeDocument/2006/relationships/hyperlink" Target="http://www.planalto.gov.br/ccivil_03/LEIS/2003/L10.833.htm" TargetMode="External"/><Relationship Id="rId109" Type="http://schemas.openxmlformats.org/officeDocument/2006/relationships/hyperlink" Target="http://www.planalto.gov.br/ccivil_03/_ato2007-2010/2008/Msg/VEP-689-08.htm" TargetMode="External"/><Relationship Id="rId34" Type="http://schemas.openxmlformats.org/officeDocument/2006/relationships/hyperlink" Target="http://www.planalto.gov.br/ccivil_03/_Ato2004-2006/2004/Lei/L10.865.htm" TargetMode="External"/><Relationship Id="rId50" Type="http://schemas.openxmlformats.org/officeDocument/2006/relationships/hyperlink" Target="http://www.planalto.gov.br/ccivil_03/_Ato2011-2014/2011/Lei/L12546.htm" TargetMode="External"/><Relationship Id="rId55" Type="http://schemas.openxmlformats.org/officeDocument/2006/relationships/hyperlink" Target="http://www.planalto.gov.br/ccivil_03/_Ato2011-2014/2011/Lei/L12546.htm" TargetMode="External"/><Relationship Id="rId76" Type="http://schemas.openxmlformats.org/officeDocument/2006/relationships/hyperlink" Target="http://www.planalto.gov.br/ccivil_03/LEIS/L3470.htm" TargetMode="External"/><Relationship Id="rId97" Type="http://schemas.openxmlformats.org/officeDocument/2006/relationships/hyperlink" Target="http://www.planalto.gov.br/ccivil_03/LEIS/2003/L10.833.htm" TargetMode="External"/><Relationship Id="rId104" Type="http://schemas.openxmlformats.org/officeDocument/2006/relationships/hyperlink" Target="http://www.planalto.gov.br/ccivil_03/_ato2007-2010/2010/Lei/L12350.htm" TargetMode="External"/><Relationship Id="rId7" Type="http://schemas.openxmlformats.org/officeDocument/2006/relationships/hyperlink" Target="http://www.planalto.gov.br/ccivil_03/_ato2007-2010/2008/Mpv/428.htm" TargetMode="External"/><Relationship Id="rId71" Type="http://schemas.openxmlformats.org/officeDocument/2006/relationships/hyperlink" Target="http://www.planalto.gov.br/ccivil_03/LEIS/L8383.htm" TargetMode="External"/><Relationship Id="rId92" Type="http://schemas.openxmlformats.org/officeDocument/2006/relationships/hyperlink" Target="http://www.planalto.gov.br/ccivil_03/_Ato2011-2014/2012/Lei/L12715.htm" TargetMode="External"/><Relationship Id="rId2" Type="http://schemas.openxmlformats.org/officeDocument/2006/relationships/settings" Target="settings.xml"/><Relationship Id="rId29" Type="http://schemas.openxmlformats.org/officeDocument/2006/relationships/hyperlink" Target="http://www.planalto.gov.br/ccivil_03/_Ato2011-2014/2011/Mpv/540.htm" TargetMode="External"/><Relationship Id="rId24" Type="http://schemas.openxmlformats.org/officeDocument/2006/relationships/hyperlink" Target="http://www.planalto.gov.br/ccivil_03/_Ato2011-2014/2011/Mpv/540.htm" TargetMode="External"/><Relationship Id="rId40" Type="http://schemas.openxmlformats.org/officeDocument/2006/relationships/hyperlink" Target="http://www.planalto.gov.br/ccivil_03/_Ato2004-2006/2004/Lei/L10.865.htm" TargetMode="External"/><Relationship Id="rId45" Type="http://schemas.openxmlformats.org/officeDocument/2006/relationships/hyperlink" Target="http://www.planalto.gov.br/ccivil_03/_Ato2011-2014/2011/Lei/L12546.htm" TargetMode="External"/><Relationship Id="rId66" Type="http://schemas.openxmlformats.org/officeDocument/2006/relationships/hyperlink" Target="http://www.planalto.gov.br/ccivil_03/_Ato2004-2006/2005/Lei/L11196.htm" TargetMode="External"/><Relationship Id="rId87" Type="http://schemas.openxmlformats.org/officeDocument/2006/relationships/hyperlink" Target="http://www.planalto.gov.br/ccivil_03/_Ato2011-2014/2013/Lei/L12844.htm" TargetMode="External"/><Relationship Id="rId110" Type="http://schemas.openxmlformats.org/officeDocument/2006/relationships/hyperlink" Target="http://www.planalto.gov.br/ccivil_03/LEIS/L9493.htm" TargetMode="External"/><Relationship Id="rId115" Type="http://schemas.openxmlformats.org/officeDocument/2006/relationships/theme" Target="theme/theme1.xml"/><Relationship Id="rId61" Type="http://schemas.openxmlformats.org/officeDocument/2006/relationships/hyperlink" Target="http://www.planalto.gov.br/ccivil_03/_Ato2011-2014/2011/Lei/L12546.htm" TargetMode="External"/><Relationship Id="rId82" Type="http://schemas.openxmlformats.org/officeDocument/2006/relationships/hyperlink" Target="http://www.planalto.gov.br/ccivil_03/_Ato2011-2014/2012/Mpv/601.htm" TargetMode="External"/><Relationship Id="rId19" Type="http://schemas.openxmlformats.org/officeDocument/2006/relationships/hyperlink" Target="http://www.planalto.gov.br/ccivil_03/_Ato2011-2014/2011/Mpv/540.htm" TargetMode="External"/><Relationship Id="rId14" Type="http://schemas.openxmlformats.org/officeDocument/2006/relationships/hyperlink" Target="http://www.planalto.gov.br/ccivil_03/LEIS/2002/L10637.htm" TargetMode="External"/><Relationship Id="rId30" Type="http://schemas.openxmlformats.org/officeDocument/2006/relationships/hyperlink" Target="http://www.planalto.gov.br/ccivil_03/_Ato2011-2014/2011/Mpv/540.htm" TargetMode="External"/><Relationship Id="rId35" Type="http://schemas.openxmlformats.org/officeDocument/2006/relationships/hyperlink" Target="http://www.planalto.gov.br/ccivil_03/_Ato2011-2014/2011/Mpv/540.htm" TargetMode="External"/><Relationship Id="rId56" Type="http://schemas.openxmlformats.org/officeDocument/2006/relationships/hyperlink" Target="http://www.planalto.gov.br/ccivil_03/LEIS/2002/L10637.htm" TargetMode="External"/><Relationship Id="rId77" Type="http://schemas.openxmlformats.org/officeDocument/2006/relationships/hyperlink" Target="http://www.planalto.gov.br/ccivil_03/_ato2007-2010/2008/Msg/VEP-689-08.htm" TargetMode="External"/><Relationship Id="rId100" Type="http://schemas.openxmlformats.org/officeDocument/2006/relationships/hyperlink" Target="http://www.planalto.gov.br/ccivil_03/_ato2007-2010/2010/Mpv/497.htm" TargetMode="External"/><Relationship Id="rId105" Type="http://schemas.openxmlformats.org/officeDocument/2006/relationships/hyperlink" Target="http://www.planalto.gov.br/ccivil_03/_ato2007-2010/2008/Msg/VEP-689-08.htm" TargetMode="External"/><Relationship Id="rId8" Type="http://schemas.openxmlformats.org/officeDocument/2006/relationships/hyperlink" Target="http://www.planalto.gov.br/ccivil_03/_ato2007-2010/2008/lei/l11774.htm" TargetMode="External"/><Relationship Id="rId51" Type="http://schemas.openxmlformats.org/officeDocument/2006/relationships/hyperlink" Target="http://www.planalto.gov.br/ccivil_03/_Ato2011-2014/2011/Lei/L12546.htm" TargetMode="External"/><Relationship Id="rId72" Type="http://schemas.openxmlformats.org/officeDocument/2006/relationships/hyperlink" Target="http://www.planalto.gov.br/ccivil_03/_Ato2004-2006/2004/Lei/L11051.htm" TargetMode="External"/><Relationship Id="rId93" Type="http://schemas.openxmlformats.org/officeDocument/2006/relationships/hyperlink" Target="http://www.planalto.gov.br/ccivil_03/_Ato2011-2014/2012/Lei/L12715.htm" TargetMode="External"/><Relationship Id="rId98" Type="http://schemas.openxmlformats.org/officeDocument/2006/relationships/hyperlink" Target="http://www.planalto.gov.br/ccivil_03/_ato2007-2010/2008/lei/L11827.htm" TargetMode="External"/><Relationship Id="rId3" Type="http://schemas.openxmlformats.org/officeDocument/2006/relationships/webSettings" Target="webSettings.xml"/><Relationship Id="rId25" Type="http://schemas.openxmlformats.org/officeDocument/2006/relationships/hyperlink" Target="http://www.planalto.gov.br/ccivil_03/_Ato2011-2014/2011/Mpv/540.htm" TargetMode="External"/><Relationship Id="rId46" Type="http://schemas.openxmlformats.org/officeDocument/2006/relationships/hyperlink" Target="http://www.planalto.gov.br/ccivil_03/_Ato2011-2014/2011/Lei/L12546.htm" TargetMode="External"/><Relationship Id="rId67" Type="http://schemas.openxmlformats.org/officeDocument/2006/relationships/hyperlink" Target="http://www.planalto.gov.br/ccivil_03/_Ato2004-2006/2005/Lei/L11196.htm" TargetMode="External"/><Relationship Id="rId20" Type="http://schemas.openxmlformats.org/officeDocument/2006/relationships/hyperlink" Target="http://www.planalto.gov.br/ccivil_03/_Ato2011-2014/2011/Mpv/540.htm" TargetMode="External"/><Relationship Id="rId41" Type="http://schemas.openxmlformats.org/officeDocument/2006/relationships/hyperlink" Target="http://www.planalto.gov.br/ccivil_03/_Ato2011-2014/2011/Lei/L12546.htm" TargetMode="External"/><Relationship Id="rId62" Type="http://schemas.openxmlformats.org/officeDocument/2006/relationships/hyperlink" Target="http://www.planalto.gov.br/ccivil_03/_Ato2011-2014/2011/Lei/L12546.htm" TargetMode="External"/><Relationship Id="rId83" Type="http://schemas.openxmlformats.org/officeDocument/2006/relationships/hyperlink" Target="http://www.planalto.gov.br/ccivil_03/_ato2007-2010/2008/lei/l11774.htm" TargetMode="External"/><Relationship Id="rId88" Type="http://schemas.openxmlformats.org/officeDocument/2006/relationships/hyperlink" Target="http://www.planalto.gov.br/ccivil_03/_Ato2011-2014/2014/Lei/L13043.htm" TargetMode="External"/><Relationship Id="rId111" Type="http://schemas.openxmlformats.org/officeDocument/2006/relationships/hyperlink" Target="http://www.planalto.gov.br/ccivil_03/_Ato2004-2006/2005/Lei/L11196.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7114</Words>
  <Characters>40551</Characters>
  <Application>Microsoft Office Word</Application>
  <DocSecurity>0</DocSecurity>
  <Lines>337</Lines>
  <Paragraphs>95</Paragraphs>
  <ScaleCrop>false</ScaleCrop>
  <Company/>
  <LinksUpToDate>false</LinksUpToDate>
  <CharactersWithSpaces>47570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1</cp:revision>
  <dcterms:created xsi:type="dcterms:W3CDTF">2023-06-08T17:22:00Z</dcterms:created>
  <dcterms:modified xsi:type="dcterms:W3CDTF">2023-06-08T17:25:00Z</dcterms:modified>
</cp:coreProperties>
</file>