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C0F62" w:rsidRPr="009C0F62" w:rsidTr="009C0F62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C0F62" w:rsidRPr="009C0F62" w:rsidRDefault="009C0F62" w:rsidP="009C0F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C0F62" w:rsidRPr="009C0F62" w:rsidRDefault="009C0F62" w:rsidP="009C0F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C0F6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C0F6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C0F6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C0F6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C0F6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C0F62" w:rsidRPr="009C0F62" w:rsidRDefault="009C0F62" w:rsidP="009C0F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C0F6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11.738, DE 16 </w:t>
        </w:r>
      </w:hyperlink>
      <w:hyperlink r:id="rId6" w:history="1">
        <w:r w:rsidRPr="009C0F6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DE</w:t>
        </w:r>
      </w:hyperlink>
      <w:hyperlink r:id="rId7" w:history="1">
        <w:r w:rsidRPr="009C0F6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JULHO DE </w:t>
        </w:r>
        <w:proofErr w:type="gramStart"/>
        <w:r w:rsidRPr="009C0F6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2008.</w:t>
        </w:r>
        <w:proofErr w:type="gramEnd"/>
      </w:hyperlink>
      <w:bookmarkStart w:id="0" w:name="_GoBack"/>
      <w:bookmarkEnd w:id="0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C0F62" w:rsidRPr="009C0F62" w:rsidTr="009C0F62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9C0F62" w:rsidRPr="009C0F62" w:rsidRDefault="009C0F62" w:rsidP="009C0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history="1">
              <w:r w:rsidRPr="009C0F6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  <w:p w:rsidR="009C0F62" w:rsidRPr="009C0F62" w:rsidRDefault="009C0F62" w:rsidP="009C0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9" w:history="1">
              <w:proofErr w:type="gramStart"/>
              <w:r w:rsidRPr="009C0F6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Vide ADI</w:t>
              </w:r>
              <w:proofErr w:type="gramEnd"/>
              <w:r w:rsidRPr="009C0F6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4167</w:t>
              </w:r>
            </w:hyperlink>
          </w:p>
        </w:tc>
        <w:tc>
          <w:tcPr>
            <w:tcW w:w="2500" w:type="pct"/>
            <w:vAlign w:val="center"/>
            <w:hideMark/>
          </w:tcPr>
          <w:p w:rsidR="009C0F62" w:rsidRPr="009C0F62" w:rsidRDefault="009C0F62" w:rsidP="009C0F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</w:pPr>
            <w:r w:rsidRPr="009C0F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Regulamenta a alínea “e” do inciso III do </w:t>
            </w:r>
            <w:r w:rsidRPr="009C0F62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pt-BR"/>
              </w:rPr>
              <w:t>caput</w:t>
            </w:r>
            <w:r w:rsidRPr="009C0F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do art. 60 do Ato das Disposições</w:t>
            </w:r>
            <w:r w:rsidRPr="009C0F62">
              <w:rPr>
                <w:rFonts w:ascii="Arial" w:eastAsia="Times New Roman" w:hAnsi="Arial" w:cs="Arial"/>
                <w:color w:val="800000"/>
                <w:spacing w:val="-20"/>
                <w:sz w:val="20"/>
                <w:szCs w:val="20"/>
                <w:lang w:eastAsia="pt-BR"/>
              </w:rPr>
              <w:t> </w:t>
            </w:r>
            <w:r w:rsidRPr="009C0F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Constitucionais Transitórias, para instituir o piso salarial profissional nacional para os profissionais do magistério público da educação básica.</w:t>
            </w:r>
          </w:p>
        </w:tc>
      </w:tr>
    </w:tbl>
    <w:p w:rsidR="009C0F62" w:rsidRPr="009C0F62" w:rsidRDefault="009C0F62" w:rsidP="009C0F62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9C0F62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 DA REPÚBLICA 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Esta Lei regulamenta o piso salarial profissional nacional para os profissionais do magistério público da educação básica a que se refere a </w:t>
      </w:r>
      <w:hyperlink r:id="rId10" w:anchor="art60iiieadct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alínea “e” do inciso III do </w:t>
        </w:r>
      </w:hyperlink>
      <w:hyperlink r:id="rId11" w:anchor="art60iiieadct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caput do art. 60 do Ato das Disposições Constitucionais </w:t>
        </w:r>
        <w:proofErr w:type="gramStart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Transitórias.</w:t>
        </w:r>
        <w:proofErr w:type="gramEnd"/>
      </w:hyperlink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piso salarial profissional nacional para os profissionais do magistério público da educação básica será de R$ 950,00 (novecentos e </w:t>
      </w:r>
      <w:proofErr w:type="spellStart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reais) mensais, para a formação em nível médio, na modalidade Normal, prevista no </w:t>
      </w:r>
      <w:hyperlink r:id="rId12" w:anchor="art62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62 da Lei n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9.394, de 20 de dezembro de 1996</w:t>
        </w:r>
      </w:hyperlink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estabelece as diretrizes e bases da educação nacional.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piso salarial profissional nacional é o valor abaixo do qual a União, os Estados, o Distrito Federal e os Municípios não poderão fixar o vencimento inicial das Carreiras do magistério público da educação básica, para a jornada de, no máximo, 40 (quarenta) horas semanais.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Por profissionais do magistério público da educação básica entendem-se aqueles que desempenham as atividades de docência ou as de suporte pedagógico à docência, isto é, direção ou administração, planejamento, inspeção, supervisão, orientação e coordenação educacionais, exercidas no âmbito das unidades escolares de educação básica, em suas diversas etapas e modalidades, com a formação mínima determinada pela legislação federal de diretrizes e bases da educação nacional.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vencimentos iniciais referentes às demais jornadas de trabalho serão, no mínimo, proporcionais ao valor mencionado no caput</w:t>
      </w:r>
      <w:r w:rsidRPr="009C0F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Na composição da jornada de trabalho, observar-se-á o limite máximo de 2/3 (dois terços) da carga horária para o desempenho das atividades de interação com os educandos.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As disposições relativas ao piso salarial de que trata esta Lei serão aplicadas a todas as aposentadorias e pensões dos profissionais do magistério público da educação básica alcançadas pelo </w:t>
      </w:r>
      <w:hyperlink r:id="rId13" w:anchor="art7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da Emenda Constitucional </w:t>
        </w:r>
        <w:proofErr w:type="gramStart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41</w:t>
        </w:r>
        <w:proofErr w:type="gramEnd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, de 19 de dezembro de 2003</w:t>
        </w:r>
      </w:hyperlink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pela </w:t>
      </w:r>
      <w:hyperlink r:id="rId14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Emenda Constitucional n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47, de 5 de julho de 2005.</w:t>
        </w:r>
      </w:hyperlink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valor de que trata o art.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 passará a vigorar a partir de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 janeiro de 2008, e </w:t>
      </w:r>
      <w:proofErr w:type="gramStart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sua integralização, como vencimento inicial das Carreiras dos profissionais da educação básica pública, pela União, Estados, Distrito Federal e Municípios será</w:t>
      </w:r>
      <w:proofErr w:type="gramEnd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feita de forma progressiva e proporcional, observado o seguinte: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 </w:t>
      </w:r>
      <w:hyperlink r:id="rId15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</w:t>
        </w:r>
        <w:proofErr w:type="gramStart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);</w:t>
        </w:r>
        <w:proofErr w:type="gramEnd"/>
      </w:hyperlink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– a partir de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janeiro de 2009, acréscimo de 2/3 (dois terços) da diferença entre o valor referido no art.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atualizado na forma do art. 5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e o vencimento inicial da Carreira vigente;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 integralização do valor de que trata o art.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atualizado na forma do art. 5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dar-se-á a partir de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janeiro de 2010, com o acréscimo da diferença remanescente.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integralização de que trata o caput</w:t>
      </w:r>
      <w:r w:rsidRPr="009C0F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</w:t>
      </w:r>
      <w:r w:rsidRPr="009C0F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proofErr w:type="gramStart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poderá</w:t>
      </w:r>
      <w:proofErr w:type="gramEnd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 antecipada a qualquer tempo pela União, Estados, Distrito Federal e Municípios.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Até 31 de dezembro de 2009, admitir-se-á que o piso salarial profissional nacional compreenda vantagens pecuniárias, pagas a qualquer título, nos casos em que a aplicação do disposto neste artigo resulte em valor inferior ao de que trata o art.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sendo resguardadas as vantagens daqueles que percebam valores acima do referido nesta Lei.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União deverá complementar, na forma e no limite do disposto no </w:t>
      </w:r>
      <w:hyperlink r:id="rId16" w:anchor="art60viadct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VI do </w:t>
        </w:r>
      </w:hyperlink>
      <w:hyperlink r:id="rId17" w:anchor="art60viadct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caput</w:t>
        </w:r>
        <w:r w:rsidRPr="009C0F62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 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do art. 60 do Ato das Disposições Constitucionais Transitórias</w:t>
        </w:r>
      </w:hyperlink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em regulamento, a integralização de que trata o art. 3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nos casos em que o ente federativo, a partir da consideração dos recursos constitucionalmente vinculados à educação, não tenha disponibilidade orçamentária para cumprir o valor fixado.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ente federativo deverá justificar sua necessidade e incapacidade, enviando ao Ministério da Educação solicitação </w:t>
      </w:r>
      <w:proofErr w:type="gramStart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fundamentada</w:t>
      </w:r>
      <w:proofErr w:type="gramEnd"/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acompanhada de planilha de custos comprovando a necessidade da complementação de que trata o caput</w:t>
      </w:r>
      <w:r w:rsidRPr="009C0F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União será responsável por cooperar tecnicamente com o ente federativo que não conseguir assegurar o pagamento do piso, de forma a assessorá-lo no planejamento e aperfeiçoamento da aplicação de seus recursos.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piso salarial profissional nacional do magistério público da educação básica será atualizado, anualmente, no mês de janeiro, a partir do ano de 2009.</w:t>
      </w:r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A atualização de que trata o caput</w:t>
      </w:r>
      <w:r w:rsidRPr="009C0F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 será calculada utilizando-se o mesmo percentual de crescimento do valor anual mínimo por aluno referente aos anos iniciais do ensino fundamental urbano, definido nacionalmente, nos termos da </w:t>
      </w:r>
      <w:hyperlink r:id="rId18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11.494, de 20 de junho de </w:t>
        </w:r>
        <w:proofErr w:type="gramStart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2007.</w:t>
        </w:r>
        <w:proofErr w:type="gramEnd"/>
      </w:hyperlink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União, os Estados, o Distrito Federal e os Municípios deverão elaborar ou adequar seus Planos de Carreira e Remuneração do Magistério até 31 de dezembro de 2009, tendo em vista o cumprimento do piso salarial profissional nacional para os profissionais do magistério público da educação básica, conforme disposto no parágrafo único do </w:t>
      </w:r>
      <w:hyperlink r:id="rId19" w:anchor="art206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206 da Constituição </w:t>
        </w:r>
        <w:proofErr w:type="gramStart"/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Federal.</w:t>
        </w:r>
        <w:proofErr w:type="gramEnd"/>
      </w:hyperlink>
    </w:p>
    <w:p w:rsidR="009C0F62" w:rsidRPr="009C0F62" w:rsidRDefault="009C0F62" w:rsidP="009C0F62">
      <w:pPr>
        <w:spacing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</w:t>
      </w:r>
      <w:hyperlink r:id="rId20" w:history="1">
        <w:r w:rsidRPr="009C0F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9C0F62" w:rsidRPr="009C0F62" w:rsidRDefault="009C0F62" w:rsidP="009C0F62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Esta Lei entra em vigor na data de sua publicação.</w:t>
      </w:r>
    </w:p>
    <w:p w:rsidR="009C0F62" w:rsidRPr="009C0F62" w:rsidRDefault="009C0F62" w:rsidP="009C0F62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  16  de julho de 2008; 187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120</w:t>
      </w:r>
      <w:r w:rsidRPr="009C0F6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C0F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9C0F62" w:rsidRPr="009C0F62" w:rsidRDefault="009C0F62" w:rsidP="009C0F62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pt-BR"/>
        </w:rPr>
      </w:pPr>
      <w:r w:rsidRPr="009C0F62">
        <w:rPr>
          <w:rFonts w:ascii="Arial" w:eastAsia="Times New Roman" w:hAnsi="Arial" w:cs="Arial"/>
          <w:color w:val="000000"/>
          <w:kern w:val="36"/>
          <w:sz w:val="20"/>
          <w:szCs w:val="20"/>
          <w:lang w:eastAsia="pt-BR"/>
        </w:rPr>
        <w:t>LUIZ INÁCIO LULA DA SILVA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>Tarso Genro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>Nelson Machado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>Fernando Haddad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>Paulo Bernardo Silva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 xml:space="preserve">José </w:t>
      </w:r>
      <w:proofErr w:type="spellStart"/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t>Múcio</w:t>
      </w:r>
      <w:proofErr w:type="spellEnd"/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t xml:space="preserve"> Monteiro Filho</w:t>
      </w:r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br/>
        <w:t xml:space="preserve">José </w:t>
      </w:r>
      <w:proofErr w:type="spellStart"/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t>Antonio</w:t>
      </w:r>
      <w:proofErr w:type="spellEnd"/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t xml:space="preserve"> Dias </w:t>
      </w:r>
      <w:proofErr w:type="spellStart"/>
      <w:r w:rsidRPr="009C0F62">
        <w:rPr>
          <w:rFonts w:ascii="Arial" w:eastAsia="Times New Roman" w:hAnsi="Arial" w:cs="Arial"/>
          <w:i/>
          <w:iCs/>
          <w:color w:val="000000"/>
          <w:kern w:val="36"/>
          <w:sz w:val="20"/>
          <w:szCs w:val="20"/>
          <w:lang w:eastAsia="pt-BR"/>
        </w:rPr>
        <w:t>Toffoli</w:t>
      </w:r>
      <w:proofErr w:type="spellEnd"/>
    </w:p>
    <w:p w:rsidR="009C0F62" w:rsidRPr="009C0F62" w:rsidRDefault="009C0F62" w:rsidP="009C0F6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C0F6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17.7.2008</w:t>
      </w:r>
    </w:p>
    <w:p w:rsidR="002423C4" w:rsidRDefault="009C0F62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0MjcxNTUytzA2MDJX0lEKTi0uzszPAykwrAUAsWnbICwAAAA="/>
  </w:docVars>
  <w:rsids>
    <w:rsidRoot w:val="009C0F62"/>
    <w:rsid w:val="00100206"/>
    <w:rsid w:val="002938DC"/>
    <w:rsid w:val="00820711"/>
    <w:rsid w:val="009C0F62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C0F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C0F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C0F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C0F62"/>
    <w:rPr>
      <w:color w:val="0000FF"/>
      <w:u w:val="single"/>
    </w:rPr>
  </w:style>
  <w:style w:type="paragraph" w:customStyle="1" w:styleId="artigo">
    <w:name w:val="artigo"/>
    <w:basedOn w:val="Normal"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C0F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C0F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C0F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C0F62"/>
    <w:rPr>
      <w:color w:val="0000FF"/>
      <w:u w:val="single"/>
    </w:rPr>
  </w:style>
  <w:style w:type="paragraph" w:customStyle="1" w:styleId="artigo">
    <w:name w:val="artigo"/>
    <w:basedOn w:val="Normal"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9C0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07-2010/2008/Msg/VEP-508-08.htm" TargetMode="External"/><Relationship Id="rId13" Type="http://schemas.openxmlformats.org/officeDocument/2006/relationships/hyperlink" Target="http://www.planalto.gov.br/ccivil_03/Constituicao/Emendas/Emc/emc41.htm" TargetMode="External"/><Relationship Id="rId18" Type="http://schemas.openxmlformats.org/officeDocument/2006/relationships/hyperlink" Target="http://www.planalto.gov.br/ccivil_03/_ato2007-2010/2007/Lei/L11494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legislacao.planalto.gov.br/legisla/legislacao.nsf/Viw_Identificacao/lei%2011.738-2008?OpenDocument" TargetMode="External"/><Relationship Id="rId12" Type="http://schemas.openxmlformats.org/officeDocument/2006/relationships/hyperlink" Target="http://www.planalto.gov.br/ccivil_03/LEIS/L9394.htm" TargetMode="External"/><Relationship Id="rId17" Type="http://schemas.openxmlformats.org/officeDocument/2006/relationships/hyperlink" Target="http://www.planalto.gov.br/ccivil_03/Constituicao/Constitui%C3%A7ao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Constituicao/Constitui%C3%A7ao.htm" TargetMode="External"/><Relationship Id="rId20" Type="http://schemas.openxmlformats.org/officeDocument/2006/relationships/hyperlink" Target="http://www.planalto.gov.br/ccivil_03/_ato2007-2010/2008/Msg/VEP-508-08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lei%2011.639-2008?OpenDocument" TargetMode="External"/><Relationship Id="rId11" Type="http://schemas.openxmlformats.org/officeDocument/2006/relationships/hyperlink" Target="http://www.planalto.gov.br/ccivil_03/Constituicao/Constitui%C3%A7ao.htm" TargetMode="External"/><Relationship Id="rId5" Type="http://schemas.openxmlformats.org/officeDocument/2006/relationships/hyperlink" Target="http://legislacao.planalto.gov.br/legisla/legislacao.nsf/Viw_Identificacao/lei%2011.738-2008?OpenDocument" TargetMode="External"/><Relationship Id="rId15" Type="http://schemas.openxmlformats.org/officeDocument/2006/relationships/hyperlink" Target="http://www.planalto.gov.br/ccivil_03/_ato2007-2010/2008/Msg/VEP-508-08.htm" TargetMode="External"/><Relationship Id="rId10" Type="http://schemas.openxmlformats.org/officeDocument/2006/relationships/hyperlink" Target="http://www.planalto.gov.br/ccivil_03/Constituicao/Constitui%C3%A7ao.htm" TargetMode="External"/><Relationship Id="rId19" Type="http://schemas.openxmlformats.org/officeDocument/2006/relationships/hyperlink" Target="http://www.planalto.gov.br/ccivil_03/Constituicao/Constitui%C3%A7ao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stf.jus.br/processos/detalhe.asp?incidente=4981392" TargetMode="External"/><Relationship Id="rId14" Type="http://schemas.openxmlformats.org/officeDocument/2006/relationships/hyperlink" Target="http://www.planalto.gov.br/ccivil_03/Constituicao/Emendas/Emc/emc47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1155</Words>
  <Characters>6239</Characters>
  <Application>Microsoft Office Word</Application>
  <DocSecurity>0</DocSecurity>
  <Lines>51</Lines>
  <Paragraphs>14</Paragraphs>
  <ScaleCrop>false</ScaleCrop>
  <Company>Hewlett-Packard</Company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2023-06-01T21:10:00Z</dcterms:created>
  <dcterms:modified xsi:type="dcterms:W3CDTF">2023-06-01T22:21:00Z</dcterms:modified>
</cp:coreProperties>
</file>