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420835" w:rsidRPr="00420835" w14:paraId="5FD77888" w14:textId="77777777" w:rsidTr="00420835">
        <w:trPr>
          <w:trHeight w:val="1230"/>
          <w:tblCellSpacing w:w="0" w:type="dxa"/>
          <w:jc w:val="center"/>
        </w:trPr>
        <w:tc>
          <w:tcPr>
            <w:tcW w:w="700" w:type="pct"/>
            <w:vAlign w:val="center"/>
            <w:hideMark/>
          </w:tcPr>
          <w:p w14:paraId="7222D739" w14:textId="4B57943C" w:rsidR="00420835" w:rsidRPr="00420835" w:rsidRDefault="00420835" w:rsidP="00420835">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420835">
              <w:rPr>
                <w:rFonts w:ascii="Times New Roman" w:eastAsia="Times New Roman" w:hAnsi="Times New Roman" w:cs="Times New Roman"/>
                <w:noProof/>
                <w:kern w:val="0"/>
                <w:sz w:val="24"/>
                <w:szCs w:val="24"/>
                <w14:ligatures w14:val="none"/>
              </w:rPr>
              <mc:AlternateContent>
                <mc:Choice Requires="wps">
                  <w:drawing>
                    <wp:inline distT="0" distB="0" distL="0" distR="0" wp14:anchorId="5C1A25A3" wp14:editId="43CA84DB">
                      <wp:extent cx="704850" cy="781050"/>
                      <wp:effectExtent l="0" t="0" r="0" b="0"/>
                      <wp:docPr id="1770726340"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0D75F7"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3DA78CF5" w14:textId="77777777" w:rsidR="00420835" w:rsidRPr="00420835" w:rsidRDefault="00420835" w:rsidP="00420835">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420835">
              <w:rPr>
                <w:rFonts w:ascii="Arial" w:eastAsia="Times New Roman" w:hAnsi="Arial" w:cs="Arial"/>
                <w:b/>
                <w:bCs/>
                <w:color w:val="808000"/>
                <w:kern w:val="0"/>
                <w:sz w:val="36"/>
                <w:szCs w:val="36"/>
                <w14:ligatures w14:val="none"/>
              </w:rPr>
              <w:t>Presidência da República</w:t>
            </w:r>
            <w:r w:rsidRPr="00420835">
              <w:rPr>
                <w:rFonts w:ascii="Arial" w:eastAsia="Times New Roman" w:hAnsi="Arial" w:cs="Arial"/>
                <w:b/>
                <w:bCs/>
                <w:color w:val="808000"/>
                <w:kern w:val="0"/>
                <w:sz w:val="24"/>
                <w:szCs w:val="24"/>
                <w14:ligatures w14:val="none"/>
              </w:rPr>
              <w:br/>
            </w:r>
            <w:r w:rsidRPr="00420835">
              <w:rPr>
                <w:rFonts w:ascii="Arial" w:eastAsia="Times New Roman" w:hAnsi="Arial" w:cs="Arial"/>
                <w:b/>
                <w:bCs/>
                <w:color w:val="808000"/>
                <w:kern w:val="0"/>
                <w:sz w:val="27"/>
                <w:szCs w:val="27"/>
                <w14:ligatures w14:val="none"/>
              </w:rPr>
              <w:t>Casa Civil</w:t>
            </w:r>
            <w:r w:rsidRPr="00420835">
              <w:rPr>
                <w:rFonts w:ascii="Arial" w:eastAsia="Times New Roman" w:hAnsi="Arial" w:cs="Arial"/>
                <w:b/>
                <w:bCs/>
                <w:color w:val="808000"/>
                <w:kern w:val="0"/>
                <w:sz w:val="27"/>
                <w:szCs w:val="27"/>
                <w14:ligatures w14:val="none"/>
              </w:rPr>
              <w:br/>
            </w:r>
            <w:r w:rsidRPr="00420835">
              <w:rPr>
                <w:rFonts w:ascii="Arial" w:eastAsia="Times New Roman" w:hAnsi="Arial" w:cs="Arial"/>
                <w:b/>
                <w:bCs/>
                <w:color w:val="808000"/>
                <w:kern w:val="0"/>
                <w:sz w:val="24"/>
                <w:szCs w:val="24"/>
                <w14:ligatures w14:val="none"/>
              </w:rPr>
              <w:t>Subchefia para Assuntos Jurídicos</w:t>
            </w:r>
          </w:p>
        </w:tc>
      </w:tr>
    </w:tbl>
    <w:p w14:paraId="6837D7F7" w14:textId="77777777" w:rsidR="00420835" w:rsidRPr="00420835" w:rsidRDefault="00420835" w:rsidP="0042083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4" w:history="1">
        <w:r w:rsidRPr="00420835">
          <w:rPr>
            <w:rFonts w:ascii="Arial" w:eastAsia="Times New Roman" w:hAnsi="Arial" w:cs="Arial"/>
            <w:b/>
            <w:bCs/>
            <w:color w:val="000080"/>
            <w:kern w:val="0"/>
            <w:sz w:val="24"/>
            <w:szCs w:val="24"/>
            <w:u w:val="single"/>
            <w14:ligatures w14:val="none"/>
          </w:rPr>
          <w:t>LEI Nº 11.689, DE 9 </w:t>
        </w:r>
      </w:hyperlink>
      <w:hyperlink r:id="rId5" w:history="1">
        <w:r w:rsidRPr="00420835">
          <w:rPr>
            <w:rFonts w:ascii="Arial" w:eastAsia="Times New Roman" w:hAnsi="Arial" w:cs="Arial"/>
            <w:b/>
            <w:bCs/>
            <w:color w:val="000080"/>
            <w:kern w:val="0"/>
            <w:sz w:val="24"/>
            <w:szCs w:val="24"/>
            <w:u w:val="single"/>
            <w14:ligatures w14:val="none"/>
          </w:rPr>
          <w:t>DE</w:t>
        </w:r>
      </w:hyperlink>
      <w:hyperlink r:id="rId6" w:history="1">
        <w:r w:rsidRPr="00420835">
          <w:rPr>
            <w:rFonts w:ascii="Arial" w:eastAsia="Times New Roman" w:hAnsi="Arial" w:cs="Arial"/>
            <w:b/>
            <w:bCs/>
            <w:color w:val="000080"/>
            <w:kern w:val="0"/>
            <w:sz w:val="24"/>
            <w:szCs w:val="24"/>
            <w:u w:val="single"/>
            <w14:ligatures w14:val="none"/>
          </w:rPr>
          <w:t> JUNHO DE 2008.</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420835" w:rsidRPr="00420835" w14:paraId="5D02509A" w14:textId="77777777" w:rsidTr="00420835">
        <w:trPr>
          <w:trHeight w:val="480"/>
          <w:tblCellSpacing w:w="0" w:type="dxa"/>
        </w:trPr>
        <w:tc>
          <w:tcPr>
            <w:tcW w:w="2500" w:type="pct"/>
            <w:vAlign w:val="center"/>
            <w:hideMark/>
          </w:tcPr>
          <w:p w14:paraId="41650169" w14:textId="77777777" w:rsidR="00420835" w:rsidRPr="00420835" w:rsidRDefault="00420835" w:rsidP="00420835">
            <w:pPr>
              <w:spacing w:after="0" w:line="240" w:lineRule="auto"/>
              <w:rPr>
                <w:rFonts w:ascii="Times New Roman" w:eastAsia="Times New Roman" w:hAnsi="Times New Roman" w:cs="Times New Roman"/>
                <w:kern w:val="0"/>
                <w:sz w:val="24"/>
                <w:szCs w:val="24"/>
                <w14:ligatures w14:val="none"/>
              </w:rPr>
            </w:pPr>
            <w:r w:rsidRPr="00420835">
              <w:rPr>
                <w:rFonts w:ascii="Times New Roman" w:eastAsia="Times New Roman" w:hAnsi="Times New Roman" w:cs="Times New Roman"/>
                <w:kern w:val="0"/>
                <w:sz w:val="24"/>
                <w:szCs w:val="24"/>
                <w14:ligatures w14:val="none"/>
              </w:rPr>
              <w:t> </w:t>
            </w:r>
          </w:p>
        </w:tc>
        <w:tc>
          <w:tcPr>
            <w:tcW w:w="2500" w:type="pct"/>
            <w:vAlign w:val="center"/>
            <w:hideMark/>
          </w:tcPr>
          <w:p w14:paraId="5AF3FB73" w14:textId="77777777" w:rsidR="00420835" w:rsidRPr="00420835" w:rsidRDefault="00420835" w:rsidP="00420835">
            <w:pPr>
              <w:spacing w:before="100" w:beforeAutospacing="1" w:after="100" w:afterAutospacing="1" w:line="240" w:lineRule="atLeast"/>
              <w:jc w:val="both"/>
              <w:rPr>
                <w:rFonts w:ascii="Times New Roman" w:eastAsia="Times New Roman" w:hAnsi="Times New Roman" w:cs="Times New Roman"/>
                <w:kern w:val="0"/>
                <w:sz w:val="24"/>
                <w:szCs w:val="24"/>
                <w14:ligatures w14:val="none"/>
              </w:rPr>
            </w:pPr>
            <w:r w:rsidRPr="00420835">
              <w:rPr>
                <w:rFonts w:ascii="Arial" w:eastAsia="Times New Roman" w:hAnsi="Arial" w:cs="Arial"/>
                <w:color w:val="800000"/>
                <w:kern w:val="0"/>
                <w:sz w:val="20"/>
                <w:szCs w:val="20"/>
                <w14:ligatures w14:val="none"/>
              </w:rPr>
              <w:t>Altera dispositivos do Decreto-Lei n</w:t>
            </w:r>
            <w:r w:rsidRPr="00420835">
              <w:rPr>
                <w:rFonts w:ascii="Arial" w:eastAsia="Times New Roman" w:hAnsi="Arial" w:cs="Arial"/>
                <w:color w:val="800000"/>
                <w:kern w:val="0"/>
                <w:sz w:val="20"/>
                <w:szCs w:val="20"/>
                <w:u w:val="single"/>
                <w:vertAlign w:val="superscript"/>
                <w14:ligatures w14:val="none"/>
              </w:rPr>
              <w:t>o</w:t>
            </w:r>
            <w:r w:rsidRPr="00420835">
              <w:rPr>
                <w:rFonts w:ascii="Arial" w:eastAsia="Times New Roman" w:hAnsi="Arial" w:cs="Arial"/>
                <w:color w:val="800000"/>
                <w:kern w:val="0"/>
                <w:sz w:val="20"/>
                <w:szCs w:val="20"/>
                <w14:ligatures w14:val="none"/>
              </w:rPr>
              <w:t> 3.689, de 3 de outubro de 1941 – Código de Processo Penal, relativos ao Tribunal do Júri, e dá outras providências.</w:t>
            </w:r>
          </w:p>
        </w:tc>
      </w:tr>
    </w:tbl>
    <w:p w14:paraId="3CDB1E6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b/>
          <w:bCs/>
          <w:color w:val="000000"/>
          <w:kern w:val="0"/>
          <w:sz w:val="20"/>
          <w:szCs w:val="20"/>
          <w14:ligatures w14:val="none"/>
        </w:rPr>
        <w:t>        O PRESIDENTE DA REPÚBLICA </w:t>
      </w:r>
      <w:r w:rsidRPr="00420835">
        <w:rPr>
          <w:rFonts w:ascii="Arial" w:eastAsia="Times New Roman" w:hAnsi="Arial" w:cs="Arial"/>
          <w:color w:val="000000"/>
          <w:kern w:val="0"/>
          <w:sz w:val="20"/>
          <w:szCs w:val="20"/>
          <w14:ligatures w14:val="none"/>
        </w:rPr>
        <w:t>Faço saber que o Congresso Nacional decreta e eu sanciono a seguinte Lei:</w:t>
      </w:r>
    </w:p>
    <w:p w14:paraId="3D29416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w:t>
      </w:r>
      <w:bookmarkStart w:id="0" w:name="art1"/>
      <w:bookmarkEnd w:id="0"/>
      <w:r w:rsidRPr="00420835">
        <w:rPr>
          <w:rFonts w:ascii="Arial" w:eastAsia="Times New Roman" w:hAnsi="Arial" w:cs="Arial"/>
          <w:color w:val="000000"/>
          <w:kern w:val="0"/>
          <w:sz w:val="20"/>
          <w:szCs w:val="20"/>
          <w14:ligatures w14:val="none"/>
        </w:rPr>
        <w:t>Art.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Capítulo II do Título I do Livro II do Decreto-Lei n</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3.689, de 3 de outubro de 1941 – Código de Processo Penal, passa a vigorar com a seguinte redação:</w:t>
      </w:r>
    </w:p>
    <w:p w14:paraId="72C02320" w14:textId="77777777" w:rsidR="00420835" w:rsidRPr="00420835" w:rsidRDefault="00420835" w:rsidP="00420835">
      <w:pPr>
        <w:spacing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“CAPÍTULO II</w:t>
      </w:r>
      <w:r w:rsidRPr="00420835">
        <w:rPr>
          <w:rFonts w:ascii="Arial" w:eastAsia="Times New Roman" w:hAnsi="Arial" w:cs="Arial"/>
          <w:color w:val="000000"/>
          <w:kern w:val="0"/>
          <w:sz w:val="20"/>
          <w:szCs w:val="20"/>
          <w14:ligatures w14:val="none"/>
        </w:rPr>
        <w:br/>
        <w:t>DO PROCEDIMENTO RELATIVO AOS PROCESSOS DA COMPETÊNCIA DO TRIBUNAL DO JÚRI </w:t>
      </w:r>
    </w:p>
    <w:p w14:paraId="501080BB"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I</w:t>
      </w:r>
      <w:r w:rsidRPr="00420835">
        <w:rPr>
          <w:rFonts w:ascii="Arial" w:eastAsia="Times New Roman" w:hAnsi="Arial" w:cs="Arial"/>
          <w:color w:val="000000"/>
          <w:kern w:val="0"/>
          <w:sz w:val="20"/>
          <w:szCs w:val="20"/>
          <w14:ligatures w14:val="none"/>
        </w:rPr>
        <w:br/>
        <w:t>Da Acusação e da Instrução Preliminar</w:t>
      </w:r>
    </w:p>
    <w:p w14:paraId="2427546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w:t>
      </w:r>
      <w:hyperlink r:id="rId7" w:anchor="art406" w:history="1">
        <w:r w:rsidRPr="00420835">
          <w:rPr>
            <w:rFonts w:ascii="Arial" w:eastAsia="Times New Roman" w:hAnsi="Arial" w:cs="Arial"/>
            <w:color w:val="0000FF"/>
            <w:kern w:val="0"/>
            <w:sz w:val="20"/>
            <w:szCs w:val="20"/>
            <w:u w:val="single"/>
            <w14:ligatures w14:val="none"/>
          </w:rPr>
          <w:t>Art. 406</w:t>
        </w:r>
      </w:hyperlink>
      <w:r w:rsidRPr="00420835">
        <w:rPr>
          <w:rFonts w:ascii="Arial" w:eastAsia="Times New Roman" w:hAnsi="Arial" w:cs="Arial"/>
          <w:color w:val="000000"/>
          <w:kern w:val="0"/>
          <w:sz w:val="20"/>
          <w:szCs w:val="20"/>
          <w14:ligatures w14:val="none"/>
        </w:rPr>
        <w:t>.  O juiz, ao receber a denúncia ou a queixa, ordenará a citação do acusado para responder a acusação, por escrito, no prazo de 10 (dez) dias.</w:t>
      </w:r>
    </w:p>
    <w:p w14:paraId="13DD144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prazo previsto no caput</w:t>
      </w:r>
      <w:r w:rsidRPr="00420835">
        <w:rPr>
          <w:rFonts w:ascii="Arial" w:eastAsia="Times New Roman" w:hAnsi="Arial" w:cs="Arial"/>
          <w:i/>
          <w:iCs/>
          <w:color w:val="000000"/>
          <w:kern w:val="0"/>
          <w:sz w:val="20"/>
          <w:szCs w:val="20"/>
          <w14:ligatures w14:val="none"/>
        </w:rPr>
        <w:t> </w:t>
      </w:r>
      <w:r w:rsidRPr="00420835">
        <w:rPr>
          <w:rFonts w:ascii="Arial" w:eastAsia="Times New Roman" w:hAnsi="Arial" w:cs="Arial"/>
          <w:color w:val="000000"/>
          <w:kern w:val="0"/>
          <w:sz w:val="20"/>
          <w:szCs w:val="20"/>
          <w14:ligatures w14:val="none"/>
        </w:rPr>
        <w:t>deste artigo será contado a partir do efetivo cumprimento do mandado ou do comparecimento, em juízo, do acusado ou de defensor constituído, no caso de citação inválida ou por edital.</w:t>
      </w:r>
    </w:p>
    <w:p w14:paraId="235F0DF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 acusação deverá arrolar testemunhas, até o máximo de 8 (oito), na denúncia ou na queixa.</w:t>
      </w:r>
    </w:p>
    <w:p w14:paraId="10A72BA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Na resposta, o acusado poderá argüir preliminares e alegar tudo que interesse a sua defesa, oferecer documentos e justificações, especificar as provas pretendidas e arrolar testemunhas, até o máximo de 8 (oito), qualificando-as e requerendo sua intimação, quando necessário.’ (NR)</w:t>
      </w:r>
    </w:p>
    <w:p w14:paraId="7842494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w:t>
      </w:r>
      <w:hyperlink r:id="rId8" w:anchor="art407" w:history="1">
        <w:r w:rsidRPr="00420835">
          <w:rPr>
            <w:rFonts w:ascii="Arial" w:eastAsia="Times New Roman" w:hAnsi="Arial" w:cs="Arial"/>
            <w:color w:val="0000FF"/>
            <w:kern w:val="0"/>
            <w:sz w:val="20"/>
            <w:szCs w:val="20"/>
            <w:u w:val="single"/>
            <w14:ligatures w14:val="none"/>
          </w:rPr>
          <w:t>Art. 407</w:t>
        </w:r>
      </w:hyperlink>
      <w:r w:rsidRPr="00420835">
        <w:rPr>
          <w:rFonts w:ascii="Arial" w:eastAsia="Times New Roman" w:hAnsi="Arial" w:cs="Arial"/>
          <w:color w:val="000000"/>
          <w:kern w:val="0"/>
          <w:sz w:val="20"/>
          <w:szCs w:val="20"/>
          <w14:ligatures w14:val="none"/>
        </w:rPr>
        <w:t>.  As exceções serão processadas em apartado, nos termos dos arts. 95 a 112 deste Código.’ (NR)</w:t>
      </w:r>
    </w:p>
    <w:p w14:paraId="22014D8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w:t>
      </w:r>
      <w:hyperlink r:id="rId9" w:anchor="art408" w:history="1">
        <w:r w:rsidRPr="00420835">
          <w:rPr>
            <w:rFonts w:ascii="Arial" w:eastAsia="Times New Roman" w:hAnsi="Arial" w:cs="Arial"/>
            <w:color w:val="0000FF"/>
            <w:kern w:val="0"/>
            <w:sz w:val="20"/>
            <w:szCs w:val="20"/>
            <w:u w:val="single"/>
            <w14:ligatures w14:val="none"/>
          </w:rPr>
          <w:t>Art. 408.</w:t>
        </w:r>
      </w:hyperlink>
      <w:r w:rsidRPr="00420835">
        <w:rPr>
          <w:rFonts w:ascii="Arial" w:eastAsia="Times New Roman" w:hAnsi="Arial" w:cs="Arial"/>
          <w:color w:val="000000"/>
          <w:kern w:val="0"/>
          <w:sz w:val="20"/>
          <w:szCs w:val="20"/>
          <w14:ligatures w14:val="none"/>
        </w:rPr>
        <w:t>  Não apresentada a resposta no prazo legal, o juiz nomeará defensor para oferecê-la em até 10 (dez) dias, concedendo-lhe vista dos autos.’ (NR)</w:t>
      </w:r>
    </w:p>
    <w:p w14:paraId="27082B4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w:t>
      </w:r>
      <w:hyperlink r:id="rId10" w:anchor="art409" w:history="1">
        <w:r w:rsidRPr="00420835">
          <w:rPr>
            <w:rFonts w:ascii="Arial" w:eastAsia="Times New Roman" w:hAnsi="Arial" w:cs="Arial"/>
            <w:color w:val="0000FF"/>
            <w:kern w:val="0"/>
            <w:sz w:val="20"/>
            <w:szCs w:val="20"/>
            <w:u w:val="single"/>
            <w14:ligatures w14:val="none"/>
          </w:rPr>
          <w:t>Art. 409.</w:t>
        </w:r>
      </w:hyperlink>
      <w:r w:rsidRPr="00420835">
        <w:rPr>
          <w:rFonts w:ascii="Arial" w:eastAsia="Times New Roman" w:hAnsi="Arial" w:cs="Arial"/>
          <w:color w:val="000000"/>
          <w:kern w:val="0"/>
          <w:sz w:val="20"/>
          <w:szCs w:val="20"/>
          <w14:ligatures w14:val="none"/>
        </w:rPr>
        <w:t>  Apresentada a defesa, o juiz ouvirá o Ministério Público ou o querelante sobre preliminares e documentos, em 5 (cinco) dias.’ (NR)</w:t>
      </w:r>
    </w:p>
    <w:p w14:paraId="7F70361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11" w:anchor="art410" w:history="1">
        <w:r w:rsidRPr="00420835">
          <w:rPr>
            <w:rFonts w:ascii="Arial" w:eastAsia="Times New Roman" w:hAnsi="Arial" w:cs="Arial"/>
            <w:color w:val="0000FF"/>
            <w:kern w:val="0"/>
            <w:sz w:val="20"/>
            <w:szCs w:val="20"/>
            <w:u w:val="single"/>
            <w14:ligatures w14:val="none"/>
          </w:rPr>
          <w:t>‘Art. 410.</w:t>
        </w:r>
      </w:hyperlink>
      <w:r w:rsidRPr="00420835">
        <w:rPr>
          <w:rFonts w:ascii="Arial" w:eastAsia="Times New Roman" w:hAnsi="Arial" w:cs="Arial"/>
          <w:color w:val="000000"/>
          <w:kern w:val="0"/>
          <w:sz w:val="20"/>
          <w:szCs w:val="20"/>
          <w14:ligatures w14:val="none"/>
        </w:rPr>
        <w:t>  O juiz determinará a inquirição das testemunhas e a realização das diligências requeridas pelas partes, no prazo máximo de 10 (dez) dias.’ (NR)</w:t>
      </w:r>
    </w:p>
    <w:p w14:paraId="0ED7727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w:t>
      </w:r>
      <w:hyperlink r:id="rId12" w:anchor="art411" w:history="1">
        <w:r w:rsidRPr="00420835">
          <w:rPr>
            <w:rFonts w:ascii="Arial" w:eastAsia="Times New Roman" w:hAnsi="Arial" w:cs="Arial"/>
            <w:color w:val="0000FF"/>
            <w:kern w:val="0"/>
            <w:sz w:val="20"/>
            <w:szCs w:val="20"/>
            <w:u w:val="single"/>
            <w14:ligatures w14:val="none"/>
          </w:rPr>
          <w:t>Art. 411.</w:t>
        </w:r>
      </w:hyperlink>
      <w:r w:rsidRPr="00420835">
        <w:rPr>
          <w:rFonts w:ascii="Arial" w:eastAsia="Times New Roman" w:hAnsi="Arial" w:cs="Arial"/>
          <w:color w:val="000000"/>
          <w:kern w:val="0"/>
          <w:sz w:val="20"/>
          <w:szCs w:val="20"/>
          <w14:ligatures w14:val="none"/>
        </w:rPr>
        <w:t xml:space="preserve">  Na audiência de instrução, proceder-se-á à tomada de declarações do ofendido, se possível, à inquirição das testemunhas arroladas pela acusação e pela defesa, nesta ordem, </w:t>
      </w:r>
      <w:r w:rsidRPr="00420835">
        <w:rPr>
          <w:rFonts w:ascii="Arial" w:eastAsia="Times New Roman" w:hAnsi="Arial" w:cs="Arial"/>
          <w:color w:val="000000"/>
          <w:kern w:val="0"/>
          <w:sz w:val="20"/>
          <w:szCs w:val="20"/>
          <w14:ligatures w14:val="none"/>
        </w:rPr>
        <w:lastRenderedPageBreak/>
        <w:t>bem como aos esclarecimentos dos peritos, às acareações e ao reconhecimento de pessoas e coisas, interrogando-se, em seguida, o acusado e procedendo-se o debate.</w:t>
      </w:r>
    </w:p>
    <w:p w14:paraId="7A4EE09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Os esclarecimentos dos peritos dependerão de prévio requerimento e de deferimento pelo juiz.</w:t>
      </w:r>
    </w:p>
    <w:p w14:paraId="3F0A3AB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As provas serão produzidas em uma só audiência, podendo o juiz indeferir as consideradas irrelevantes, impertinentes ou protelatórias.</w:t>
      </w:r>
    </w:p>
    <w:p w14:paraId="067BA47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Encerrada a instrução probatória, observar-se-á, se for o caso, o disposto no art. 384 deste Código.</w:t>
      </w:r>
    </w:p>
    <w:p w14:paraId="5060901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4</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As alegações serão orais, concedendo-se a palavra, respectivamente, à acusação e à defesa, pelo prazo de 20 (vinte) minutos, prorrogáveis por mais 10 (dez).</w:t>
      </w:r>
    </w:p>
    <w:p w14:paraId="2383B02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5</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Havendo mais de 1 (um) acusado, o tempo previsto para a acusação e a defesa de cada um deles será individual.</w:t>
      </w:r>
    </w:p>
    <w:p w14:paraId="0E0A533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6</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Ao assistente do Ministério Público, após a manifestação deste, serão concedidos 10 (dez) minutos, prorrogando-se por igual período o tempo de manifestação da defesa.</w:t>
      </w:r>
    </w:p>
    <w:p w14:paraId="3D27268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7</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Nenhum ato será adiado, salvo quando imprescindível à prova faltante, determinando o juiz a condução coercitiva de quem deva comparecer.</w:t>
      </w:r>
    </w:p>
    <w:p w14:paraId="21FE79DD"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8</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 testemunha que comparecer será inquirida, independentemente da suspensão da audiência, observada em qualquer caso a ordem estabelecida no caput</w:t>
      </w:r>
      <w:r w:rsidRPr="00420835">
        <w:rPr>
          <w:rFonts w:ascii="Arial" w:eastAsia="Times New Roman" w:hAnsi="Arial" w:cs="Arial"/>
          <w:i/>
          <w:iCs/>
          <w:color w:val="000000"/>
          <w:kern w:val="0"/>
          <w:sz w:val="20"/>
          <w:szCs w:val="20"/>
          <w14:ligatures w14:val="none"/>
        </w:rPr>
        <w:t> </w:t>
      </w:r>
      <w:r w:rsidRPr="00420835">
        <w:rPr>
          <w:rFonts w:ascii="Arial" w:eastAsia="Times New Roman" w:hAnsi="Arial" w:cs="Arial"/>
          <w:color w:val="000000"/>
          <w:kern w:val="0"/>
          <w:sz w:val="20"/>
          <w:szCs w:val="20"/>
          <w14:ligatures w14:val="none"/>
        </w:rPr>
        <w:t>deste artigo.</w:t>
      </w:r>
    </w:p>
    <w:p w14:paraId="3A95E52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9</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Encerrados os debates, o juiz proferirá a sua decisão, ou o fará em 10 (dez) dias, ordenando que os autos para isso lhe sejam conclusos.’ (NR)</w:t>
      </w:r>
    </w:p>
    <w:p w14:paraId="2386040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13" w:anchor="art412" w:history="1">
        <w:r w:rsidRPr="00420835">
          <w:rPr>
            <w:rFonts w:ascii="Arial" w:eastAsia="Times New Roman" w:hAnsi="Arial" w:cs="Arial"/>
            <w:color w:val="0000FF"/>
            <w:kern w:val="0"/>
            <w:sz w:val="20"/>
            <w:szCs w:val="20"/>
            <w:u w:val="single"/>
            <w14:ligatures w14:val="none"/>
          </w:rPr>
          <w:t>‘Art. 412.</w:t>
        </w:r>
      </w:hyperlink>
      <w:r w:rsidRPr="00420835">
        <w:rPr>
          <w:rFonts w:ascii="Arial" w:eastAsia="Times New Roman" w:hAnsi="Arial" w:cs="Arial"/>
          <w:color w:val="000000"/>
          <w:kern w:val="0"/>
          <w:sz w:val="20"/>
          <w:szCs w:val="20"/>
          <w14:ligatures w14:val="none"/>
        </w:rPr>
        <w:t>  O procedimento será concluído no prazo máximo de 90 (noventa) dias.’ (NR)</w:t>
      </w:r>
    </w:p>
    <w:p w14:paraId="67548296"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II</w:t>
      </w:r>
      <w:r w:rsidRPr="00420835">
        <w:rPr>
          <w:rFonts w:ascii="Arial" w:eastAsia="Times New Roman" w:hAnsi="Arial" w:cs="Arial"/>
          <w:color w:val="000000"/>
          <w:kern w:val="0"/>
          <w:sz w:val="20"/>
          <w:szCs w:val="20"/>
          <w14:ligatures w14:val="none"/>
        </w:rPr>
        <w:br/>
        <w:t>Da Pronúncia, da Impronúncia e da Absolvição Sumária</w:t>
      </w:r>
    </w:p>
    <w:p w14:paraId="3022A7B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14" w:anchor="art413" w:history="1">
        <w:r w:rsidRPr="00420835">
          <w:rPr>
            <w:rFonts w:ascii="Arial" w:eastAsia="Times New Roman" w:hAnsi="Arial" w:cs="Arial"/>
            <w:color w:val="0000FF"/>
            <w:kern w:val="0"/>
            <w:sz w:val="20"/>
            <w:szCs w:val="20"/>
            <w:u w:val="single"/>
            <w14:ligatures w14:val="none"/>
          </w:rPr>
          <w:t>‘Art. 413. </w:t>
        </w:r>
      </w:hyperlink>
      <w:r w:rsidRPr="00420835">
        <w:rPr>
          <w:rFonts w:ascii="Arial" w:eastAsia="Times New Roman" w:hAnsi="Arial" w:cs="Arial"/>
          <w:color w:val="000000"/>
          <w:kern w:val="0"/>
          <w:sz w:val="20"/>
          <w:szCs w:val="20"/>
          <w14:ligatures w14:val="none"/>
        </w:rPr>
        <w:t> O juiz, fundamentadamente, pronunciará o acusado, se convencido da materialidade do fato e da existência de indícios suficientes de autoria ou de participação.</w:t>
      </w:r>
    </w:p>
    <w:p w14:paraId="3C8998B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 fundamentação da pronúncia limitar-se-á à indicação da materialidade do fato e da existência de indícios suficientes de autoria ou de participação, devendo o juiz declarar o dispositivo legal em que julgar incurso o acusado e especificar as circunstâncias qualificadoras e as causas de aumento de pena.</w:t>
      </w:r>
    </w:p>
    <w:p w14:paraId="05B4478D"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Se o crime for afiançável, o juiz arbitrará o valor da fiança para a concessão ou manutenção da liberdade provisória.</w:t>
      </w:r>
    </w:p>
    <w:p w14:paraId="70299FF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juiz decidirá, motivadamente, no caso de manutenção, revogação ou substituição da prisão ou medida restritiva de liberdade anteriormente decretada e, tratando-se de acusado solto, sobre a necessidade da decretação da prisão ou imposição de quaisquer das medidas previstas no Título IX do Livro I deste Código.’ (NR)</w:t>
      </w:r>
    </w:p>
    <w:p w14:paraId="07EBE730"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15" w:anchor="art414" w:history="1">
        <w:r w:rsidRPr="00420835">
          <w:rPr>
            <w:rFonts w:ascii="Arial" w:eastAsia="Times New Roman" w:hAnsi="Arial" w:cs="Arial"/>
            <w:color w:val="0000FF"/>
            <w:kern w:val="0"/>
            <w:sz w:val="20"/>
            <w:szCs w:val="20"/>
            <w:u w:val="single"/>
            <w14:ligatures w14:val="none"/>
          </w:rPr>
          <w:t>‘Art. 414. </w:t>
        </w:r>
      </w:hyperlink>
      <w:r w:rsidRPr="00420835">
        <w:rPr>
          <w:rFonts w:ascii="Arial" w:eastAsia="Times New Roman" w:hAnsi="Arial" w:cs="Arial"/>
          <w:color w:val="000000"/>
          <w:kern w:val="0"/>
          <w:sz w:val="20"/>
          <w:szCs w:val="20"/>
          <w14:ligatures w14:val="none"/>
        </w:rPr>
        <w:t> Não se convencendo da materialidade do fato ou da existência de indícios suficientes de autoria ou de participação, o juiz, fundamentadamente, impronunciará o acusado.</w:t>
      </w:r>
    </w:p>
    <w:p w14:paraId="0010BF2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Enquanto não ocorrer a extinção da punibilidade, poderá ser formulada nova denúncia ou queixa se houver prova nova.’ (NR)</w:t>
      </w:r>
    </w:p>
    <w:p w14:paraId="1D8132A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16" w:anchor="art415" w:history="1">
        <w:r w:rsidRPr="00420835">
          <w:rPr>
            <w:rFonts w:ascii="Arial" w:eastAsia="Times New Roman" w:hAnsi="Arial" w:cs="Arial"/>
            <w:color w:val="0000FF"/>
            <w:kern w:val="0"/>
            <w:sz w:val="20"/>
            <w:szCs w:val="20"/>
            <w:u w:val="single"/>
            <w14:ligatures w14:val="none"/>
          </w:rPr>
          <w:t>‘Art. 415.</w:t>
        </w:r>
      </w:hyperlink>
      <w:r w:rsidRPr="00420835">
        <w:rPr>
          <w:rFonts w:ascii="Arial" w:eastAsia="Times New Roman" w:hAnsi="Arial" w:cs="Arial"/>
          <w:color w:val="000000"/>
          <w:kern w:val="0"/>
          <w:sz w:val="20"/>
          <w:szCs w:val="20"/>
          <w14:ligatures w14:val="none"/>
        </w:rPr>
        <w:t>  O juiz, fundamentadamente, absolverá desde logo o acusado, quando:</w:t>
      </w:r>
    </w:p>
    <w:p w14:paraId="0080E61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 – provada a inexistência do fato;</w:t>
      </w:r>
    </w:p>
    <w:p w14:paraId="6C07FB6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 – provado não ser ele autor ou partícipe do fato;</w:t>
      </w:r>
    </w:p>
    <w:p w14:paraId="0943E88D"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III – o fato não constituir infração penal;</w:t>
      </w:r>
    </w:p>
    <w:p w14:paraId="0D3D1150"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IV – demonstrada causa de isenção de pena ou de exclusão do crime.</w:t>
      </w:r>
    </w:p>
    <w:p w14:paraId="7ACDE45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Não se aplica o disposto no inciso IV do caput deste artigo ao caso de inimputabilidade prevista no caput</w:t>
      </w:r>
      <w:r w:rsidRPr="00420835">
        <w:rPr>
          <w:rFonts w:ascii="Arial" w:eastAsia="Times New Roman" w:hAnsi="Arial" w:cs="Arial"/>
          <w:i/>
          <w:iCs/>
          <w:color w:val="000000"/>
          <w:kern w:val="0"/>
          <w:sz w:val="20"/>
          <w:szCs w:val="20"/>
          <w14:ligatures w14:val="none"/>
        </w:rPr>
        <w:t> </w:t>
      </w:r>
      <w:r w:rsidRPr="00420835">
        <w:rPr>
          <w:rFonts w:ascii="Arial" w:eastAsia="Times New Roman" w:hAnsi="Arial" w:cs="Arial"/>
          <w:color w:val="000000"/>
          <w:kern w:val="0"/>
          <w:sz w:val="20"/>
          <w:szCs w:val="20"/>
          <w14:ligatures w14:val="none"/>
        </w:rPr>
        <w:t>do art. 26 do Decreto-Lei n</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2.848, de 7 de dezembro de 1940 – Código Penal, salvo quando esta for a única tese defensiva.’ (NR)</w:t>
      </w:r>
    </w:p>
    <w:p w14:paraId="47BE5D0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17" w:anchor="art416" w:history="1">
        <w:r w:rsidRPr="00420835">
          <w:rPr>
            <w:rFonts w:ascii="Arial" w:eastAsia="Times New Roman" w:hAnsi="Arial" w:cs="Arial"/>
            <w:color w:val="0000FF"/>
            <w:kern w:val="0"/>
            <w:sz w:val="20"/>
            <w:szCs w:val="20"/>
            <w:u w:val="single"/>
            <w14:ligatures w14:val="none"/>
          </w:rPr>
          <w:t>‘Art. 416.</w:t>
        </w:r>
      </w:hyperlink>
      <w:r w:rsidRPr="00420835">
        <w:rPr>
          <w:rFonts w:ascii="Arial" w:eastAsia="Times New Roman" w:hAnsi="Arial" w:cs="Arial"/>
          <w:color w:val="000000"/>
          <w:kern w:val="0"/>
          <w:sz w:val="20"/>
          <w:szCs w:val="20"/>
          <w14:ligatures w14:val="none"/>
        </w:rPr>
        <w:t>  Contra a sentença de impronúncia ou de absolvição sumária caberá apelação.’ (NR)</w:t>
      </w:r>
    </w:p>
    <w:p w14:paraId="6D04045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18" w:anchor="art417" w:history="1">
        <w:r w:rsidRPr="00420835">
          <w:rPr>
            <w:rFonts w:ascii="Arial" w:eastAsia="Times New Roman" w:hAnsi="Arial" w:cs="Arial"/>
            <w:color w:val="0000FF"/>
            <w:kern w:val="0"/>
            <w:sz w:val="20"/>
            <w:szCs w:val="20"/>
            <w:u w:val="single"/>
            <w14:ligatures w14:val="none"/>
          </w:rPr>
          <w:t>‘Art. 417. </w:t>
        </w:r>
      </w:hyperlink>
      <w:r w:rsidRPr="00420835">
        <w:rPr>
          <w:rFonts w:ascii="Arial" w:eastAsia="Times New Roman" w:hAnsi="Arial" w:cs="Arial"/>
          <w:color w:val="000000"/>
          <w:kern w:val="0"/>
          <w:sz w:val="20"/>
          <w:szCs w:val="20"/>
          <w14:ligatures w14:val="none"/>
        </w:rPr>
        <w:t> Se houver indícios de autoria ou de participação de outras pessoas não incluídas na acusação, o juiz, ao pronunciar ou impronunciar o acusado, determinará o retorno dos autos ao Ministério Público, por 15 (quinze) dias, aplicável, no que couber, o art. 80 deste Código.’ (NR)</w:t>
      </w:r>
    </w:p>
    <w:p w14:paraId="4E27C19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19" w:anchor="art418" w:history="1">
        <w:r w:rsidRPr="00420835">
          <w:rPr>
            <w:rFonts w:ascii="Arial" w:eastAsia="Times New Roman" w:hAnsi="Arial" w:cs="Arial"/>
            <w:color w:val="0000FF"/>
            <w:kern w:val="0"/>
            <w:sz w:val="20"/>
            <w:szCs w:val="20"/>
            <w:u w:val="single"/>
            <w14:ligatures w14:val="none"/>
          </w:rPr>
          <w:t>‘Art. 418.</w:t>
        </w:r>
      </w:hyperlink>
      <w:r w:rsidRPr="00420835">
        <w:rPr>
          <w:rFonts w:ascii="Arial" w:eastAsia="Times New Roman" w:hAnsi="Arial" w:cs="Arial"/>
          <w:color w:val="000000"/>
          <w:kern w:val="0"/>
          <w:sz w:val="20"/>
          <w:szCs w:val="20"/>
          <w14:ligatures w14:val="none"/>
        </w:rPr>
        <w:t>  O juiz poderá dar ao fato definição jurídica diversa da constante da acusação, embora o acusado fique sujeito a pena mais grave.’ (NR)</w:t>
      </w:r>
    </w:p>
    <w:p w14:paraId="663BAAD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20" w:anchor="art419" w:history="1">
        <w:r w:rsidRPr="00420835">
          <w:rPr>
            <w:rFonts w:ascii="Arial" w:eastAsia="Times New Roman" w:hAnsi="Arial" w:cs="Arial"/>
            <w:color w:val="0000FF"/>
            <w:kern w:val="0"/>
            <w:sz w:val="20"/>
            <w:szCs w:val="20"/>
            <w:u w:val="single"/>
            <w14:ligatures w14:val="none"/>
          </w:rPr>
          <w:t>‘Art. 419</w:t>
        </w:r>
      </w:hyperlink>
      <w:r w:rsidRPr="00420835">
        <w:rPr>
          <w:rFonts w:ascii="Arial" w:eastAsia="Times New Roman" w:hAnsi="Arial" w:cs="Arial"/>
          <w:color w:val="000000"/>
          <w:kern w:val="0"/>
          <w:sz w:val="20"/>
          <w:szCs w:val="20"/>
          <w14:ligatures w14:val="none"/>
        </w:rPr>
        <w:t>.  Quando o juiz se convencer, em discordância com a acusação, da existência de crime diverso dos referidos no §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do art. 74 deste Código e não for competente para o julgamento, remeterá os autos ao juiz que o seja.</w:t>
      </w:r>
    </w:p>
    <w:p w14:paraId="1A157E7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Remetidos os autos do processo a outro juiz, à disposição deste ficará o acusado preso.’ (NR)</w:t>
      </w:r>
    </w:p>
    <w:p w14:paraId="45A0F02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21" w:anchor="art420" w:history="1">
        <w:r w:rsidRPr="00420835">
          <w:rPr>
            <w:rFonts w:ascii="Arial" w:eastAsia="Times New Roman" w:hAnsi="Arial" w:cs="Arial"/>
            <w:color w:val="0000FF"/>
            <w:kern w:val="0"/>
            <w:sz w:val="20"/>
            <w:szCs w:val="20"/>
            <w:u w:val="single"/>
            <w14:ligatures w14:val="none"/>
          </w:rPr>
          <w:t>‘Art. 420.</w:t>
        </w:r>
      </w:hyperlink>
      <w:r w:rsidRPr="00420835">
        <w:rPr>
          <w:rFonts w:ascii="Arial" w:eastAsia="Times New Roman" w:hAnsi="Arial" w:cs="Arial"/>
          <w:color w:val="000000"/>
          <w:kern w:val="0"/>
          <w:sz w:val="20"/>
          <w:szCs w:val="20"/>
          <w14:ligatures w14:val="none"/>
        </w:rPr>
        <w:t>  A intimação da decisão de pronúncia será feita:</w:t>
      </w:r>
    </w:p>
    <w:p w14:paraId="4A29AAA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 – pessoalmente ao acusado, ao defensor nomeado e ao Ministério Público;</w:t>
      </w:r>
    </w:p>
    <w:p w14:paraId="3B83F7F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 – ao defensor constituído, ao querelante e ao assistente do Ministério Público, na forma do disposto no §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do art. 370 deste Código.</w:t>
      </w:r>
    </w:p>
    <w:p w14:paraId="50CCCD3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Será intimado por edital o acusado solto que não for encontrado.’ (NR)</w:t>
      </w:r>
    </w:p>
    <w:p w14:paraId="5BEAAFC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22" w:anchor="art421" w:history="1">
        <w:r w:rsidRPr="00420835">
          <w:rPr>
            <w:rFonts w:ascii="Arial" w:eastAsia="Times New Roman" w:hAnsi="Arial" w:cs="Arial"/>
            <w:color w:val="0000FF"/>
            <w:kern w:val="0"/>
            <w:sz w:val="20"/>
            <w:szCs w:val="20"/>
            <w:u w:val="single"/>
            <w14:ligatures w14:val="none"/>
          </w:rPr>
          <w:t>‘Art. 421. </w:t>
        </w:r>
      </w:hyperlink>
      <w:r w:rsidRPr="00420835">
        <w:rPr>
          <w:rFonts w:ascii="Arial" w:eastAsia="Times New Roman" w:hAnsi="Arial" w:cs="Arial"/>
          <w:color w:val="000000"/>
          <w:kern w:val="0"/>
          <w:sz w:val="20"/>
          <w:szCs w:val="20"/>
          <w14:ligatures w14:val="none"/>
        </w:rPr>
        <w:t> Preclusa a decisão de pronúncia, os autos serão encaminhados ao juiz presidente do Tribunal do Júri.</w:t>
      </w:r>
    </w:p>
    <w:p w14:paraId="5566EAA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Ainda que preclusa a decisão de pronúncia, havendo circunstância superveniente que altere a classificação do crime, o juiz ordenará a remessa dos autos ao Ministério Público.</w:t>
      </w:r>
    </w:p>
    <w:p w14:paraId="684484F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Em seguida, os autos serão conclusos ao juiz para decisão.’ (NR)</w:t>
      </w:r>
    </w:p>
    <w:p w14:paraId="27AF084D"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III</w:t>
      </w:r>
      <w:r w:rsidRPr="00420835">
        <w:rPr>
          <w:rFonts w:ascii="Arial" w:eastAsia="Times New Roman" w:hAnsi="Arial" w:cs="Arial"/>
          <w:color w:val="000000"/>
          <w:kern w:val="0"/>
          <w:sz w:val="20"/>
          <w:szCs w:val="20"/>
          <w14:ligatures w14:val="none"/>
        </w:rPr>
        <w:br/>
        <w:t>Da Preparação do Processo para Julgamento em Plenário</w:t>
      </w:r>
    </w:p>
    <w:p w14:paraId="00DE276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w:t>
      </w:r>
      <w:hyperlink r:id="rId23" w:anchor="art422" w:history="1">
        <w:r w:rsidRPr="00420835">
          <w:rPr>
            <w:rFonts w:ascii="Arial" w:eastAsia="Times New Roman" w:hAnsi="Arial" w:cs="Arial"/>
            <w:color w:val="0000FF"/>
            <w:kern w:val="0"/>
            <w:sz w:val="20"/>
            <w:szCs w:val="20"/>
            <w:u w:val="single"/>
            <w14:ligatures w14:val="none"/>
          </w:rPr>
          <w:t>Art. 422.</w:t>
        </w:r>
      </w:hyperlink>
      <w:r w:rsidRPr="00420835">
        <w:rPr>
          <w:rFonts w:ascii="Arial" w:eastAsia="Times New Roman" w:hAnsi="Arial" w:cs="Arial"/>
          <w:color w:val="000000"/>
          <w:kern w:val="0"/>
          <w:sz w:val="20"/>
          <w:szCs w:val="20"/>
          <w14:ligatures w14:val="none"/>
        </w:rPr>
        <w:t>  Ao receber os autos, o presidente do Tribunal do Júri determinará a intimação do órgão do Ministério Público ou do querelante, no caso de queixa, e do defensor, para, no prazo de 5 (cinco) dias, apresentarem rol de testemunhas que irão depor em plenário, até o máximo de 5 (cinco), oportunidade em que poderão juntar documentos e requerer diligência.’ (NR)</w:t>
      </w:r>
    </w:p>
    <w:p w14:paraId="659A3B1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24" w:anchor="art423" w:history="1">
        <w:r w:rsidRPr="00420835">
          <w:rPr>
            <w:rFonts w:ascii="Arial" w:eastAsia="Times New Roman" w:hAnsi="Arial" w:cs="Arial"/>
            <w:color w:val="0000FF"/>
            <w:kern w:val="0"/>
            <w:sz w:val="20"/>
            <w:szCs w:val="20"/>
            <w:u w:val="single"/>
            <w14:ligatures w14:val="none"/>
          </w:rPr>
          <w:t>‘Art. 423.</w:t>
        </w:r>
      </w:hyperlink>
      <w:r w:rsidRPr="00420835">
        <w:rPr>
          <w:rFonts w:ascii="Arial" w:eastAsia="Times New Roman" w:hAnsi="Arial" w:cs="Arial"/>
          <w:color w:val="000000"/>
          <w:kern w:val="0"/>
          <w:sz w:val="20"/>
          <w:szCs w:val="20"/>
          <w14:ligatures w14:val="none"/>
        </w:rPr>
        <w:t>  Deliberando sobre os requerimentos de provas a serem produzidas ou exibidas no plenário do júri, e adotadas as providências devidas, o juiz presidente:</w:t>
      </w:r>
    </w:p>
    <w:p w14:paraId="68D99C5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 – ordenará as diligências necessárias para sanar qualquer nulidade ou esclarecer fato que interesse ao julgamento da causa;</w:t>
      </w:r>
    </w:p>
    <w:p w14:paraId="7F4EFF9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 – fará relatório sucinto do processo, determinando sua inclusão em pauta da reunião do Tribunal do Júri.’ (NR)</w:t>
      </w:r>
    </w:p>
    <w:p w14:paraId="14AFD26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25" w:anchor="art424" w:history="1">
        <w:r w:rsidRPr="00420835">
          <w:rPr>
            <w:rFonts w:ascii="Arial" w:eastAsia="Times New Roman" w:hAnsi="Arial" w:cs="Arial"/>
            <w:color w:val="0000FF"/>
            <w:kern w:val="0"/>
            <w:sz w:val="20"/>
            <w:szCs w:val="20"/>
            <w:u w:val="single"/>
            <w14:ligatures w14:val="none"/>
          </w:rPr>
          <w:t>‘Art. 424. </w:t>
        </w:r>
      </w:hyperlink>
      <w:r w:rsidRPr="00420835">
        <w:rPr>
          <w:rFonts w:ascii="Arial" w:eastAsia="Times New Roman" w:hAnsi="Arial" w:cs="Arial"/>
          <w:color w:val="000000"/>
          <w:kern w:val="0"/>
          <w:sz w:val="20"/>
          <w:szCs w:val="20"/>
          <w14:ligatures w14:val="none"/>
        </w:rPr>
        <w:t> Quando a lei local de organização judiciária não atribuir ao presidente do Tribunal do Júri o preparo para julgamento, o juiz competente remeter-lhe-á os autos do processo preparado até 5 (cinco) dias antes do sorteio a que se refere o art. 433 deste Código.</w:t>
      </w:r>
    </w:p>
    <w:p w14:paraId="3827297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Deverão ser remetidos, também, os processos preparados até o encerramento da reunião, para a realização de julgamento.’ (NR)</w:t>
      </w:r>
    </w:p>
    <w:p w14:paraId="516E5341"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IV</w:t>
      </w:r>
      <w:r w:rsidRPr="00420835">
        <w:rPr>
          <w:rFonts w:ascii="Arial" w:eastAsia="Times New Roman" w:hAnsi="Arial" w:cs="Arial"/>
          <w:color w:val="000000"/>
          <w:kern w:val="0"/>
          <w:sz w:val="20"/>
          <w:szCs w:val="20"/>
          <w14:ligatures w14:val="none"/>
        </w:rPr>
        <w:br/>
        <w:t>Do Alistamento dos Jurados</w:t>
      </w:r>
    </w:p>
    <w:p w14:paraId="107CD81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26" w:anchor="art425" w:history="1">
        <w:r w:rsidRPr="00420835">
          <w:rPr>
            <w:rFonts w:ascii="Arial" w:eastAsia="Times New Roman" w:hAnsi="Arial" w:cs="Arial"/>
            <w:color w:val="0000FF"/>
            <w:kern w:val="0"/>
            <w:sz w:val="20"/>
            <w:szCs w:val="20"/>
            <w:u w:val="single"/>
            <w14:ligatures w14:val="none"/>
          </w:rPr>
          <w:t>‘Art. 425.</w:t>
        </w:r>
      </w:hyperlink>
      <w:r w:rsidRPr="00420835">
        <w:rPr>
          <w:rFonts w:ascii="Arial" w:eastAsia="Times New Roman" w:hAnsi="Arial" w:cs="Arial"/>
          <w:color w:val="000000"/>
          <w:kern w:val="0"/>
          <w:sz w:val="20"/>
          <w:szCs w:val="20"/>
          <w14:ligatures w14:val="none"/>
        </w:rPr>
        <w:t>  Anualmente, serão alistados pelo presidente do Tribunal do Júri de 800 (oitocentos) a 1.500 (um mil e quinhentos) jurados nas comarcas de mais de 1.000.000 (um milhão) de habitantes, de 300 (trezentos) a 700 (setecentos) nas comarcas de mais de 100.000 (cem mil) habitantes e de 80 (oitenta) a 400 (quatrocentos) nas comarcas de menor população.</w:t>
      </w:r>
    </w:p>
    <w:p w14:paraId="207A4D9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Nas comarcas onde for necessário, poderá ser aumentado o número de jurados e, ainda, organizada lista de suplentes, depositadas as cédulas em urna especial, com as cautelas mencionadas na parte final do §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do art. 426 deste Código.</w:t>
      </w:r>
    </w:p>
    <w:p w14:paraId="0EFF3090"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juiz presidente requisitará às autoridades locais, associações de classe e de bairro, entidades associativas e culturais, instituições de ensino em geral, universidades, sindicatos, repartições públicas e outros núcleos comunitários a indicação de pessoas que reúnam as condições para exercer a função de jurado.’ (NR)</w:t>
      </w:r>
    </w:p>
    <w:p w14:paraId="6EF6B93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w:t>
      </w:r>
      <w:hyperlink r:id="rId27" w:anchor="art426" w:history="1">
        <w:r w:rsidRPr="00420835">
          <w:rPr>
            <w:rFonts w:ascii="Arial" w:eastAsia="Times New Roman" w:hAnsi="Arial" w:cs="Arial"/>
            <w:color w:val="0000FF"/>
            <w:kern w:val="0"/>
            <w:sz w:val="20"/>
            <w:szCs w:val="20"/>
            <w:u w:val="single"/>
            <w14:ligatures w14:val="none"/>
          </w:rPr>
          <w:t>Art. 426.</w:t>
        </w:r>
      </w:hyperlink>
      <w:r w:rsidRPr="00420835">
        <w:rPr>
          <w:rFonts w:ascii="Arial" w:eastAsia="Times New Roman" w:hAnsi="Arial" w:cs="Arial"/>
          <w:color w:val="000000"/>
          <w:kern w:val="0"/>
          <w:sz w:val="20"/>
          <w:szCs w:val="20"/>
          <w14:ligatures w14:val="none"/>
        </w:rPr>
        <w:t>  A lista geral dos jurados, com indicação das respectivas profissões, será publicada pela imprensa até o dia 10 de outubro de cada ano e divulgada em editais afixados à porta do Tribunal do Júri.</w:t>
      </w:r>
    </w:p>
    <w:p w14:paraId="0A2C2F9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 lista poderá ser alterada, de ofício ou mediante reclamação de qualquer do povo ao juiz presidente até o dia 10 de novembro, data de sua publicação definitiva.</w:t>
      </w:r>
    </w:p>
    <w:p w14:paraId="5C2AD87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Juntamente com a lista, serão transcritos os arts. 436 a 446 deste Código.</w:t>
      </w:r>
    </w:p>
    <w:p w14:paraId="72BF764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Os nomes e endereços dos alistados, em cartões iguais, após serem verificados na presença do Ministério Público, de advogado indicado pela Seção local da Ordem dos Advogados do Brasil e de defensor indicado pelas Defensorias Públicas competentes, permanecerão guardados em urna fechada a chave, sob a responsabilidade do juiz presidente.</w:t>
      </w:r>
    </w:p>
    <w:p w14:paraId="3629068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4</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jurado que tiver integrado o Conselho de Sentença nos 12 (doze) meses que antecederem à publicação da lista geral fica dela excluído.</w:t>
      </w:r>
    </w:p>
    <w:p w14:paraId="5EEBBA8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5</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Anualmente, a lista geral de jurados será, obrigatoriamente, completada.’ (NR)</w:t>
      </w:r>
    </w:p>
    <w:p w14:paraId="145F1526"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V</w:t>
      </w:r>
      <w:r w:rsidRPr="00420835">
        <w:rPr>
          <w:rFonts w:ascii="Arial" w:eastAsia="Times New Roman" w:hAnsi="Arial" w:cs="Arial"/>
          <w:color w:val="000000"/>
          <w:kern w:val="0"/>
          <w:sz w:val="20"/>
          <w:szCs w:val="20"/>
          <w14:ligatures w14:val="none"/>
        </w:rPr>
        <w:br/>
        <w:t>Do Desaforamento</w:t>
      </w:r>
    </w:p>
    <w:p w14:paraId="1EBB195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28" w:anchor="art427" w:history="1">
        <w:r w:rsidRPr="00420835">
          <w:rPr>
            <w:rFonts w:ascii="Arial" w:eastAsia="Times New Roman" w:hAnsi="Arial" w:cs="Arial"/>
            <w:color w:val="0000FF"/>
            <w:kern w:val="0"/>
            <w:sz w:val="20"/>
            <w:szCs w:val="20"/>
            <w:u w:val="single"/>
            <w14:ligatures w14:val="none"/>
          </w:rPr>
          <w:t>‘Art. 427. </w:t>
        </w:r>
      </w:hyperlink>
      <w:r w:rsidRPr="00420835">
        <w:rPr>
          <w:rFonts w:ascii="Arial" w:eastAsia="Times New Roman" w:hAnsi="Arial" w:cs="Arial"/>
          <w:color w:val="000000"/>
          <w:kern w:val="0"/>
          <w:sz w:val="20"/>
          <w:szCs w:val="20"/>
          <w14:ligatures w14:val="none"/>
        </w:rPr>
        <w:t xml:space="preserve"> Se o interesse da ordem pública o reclamar ou houver dúvida sobre a imparcialidade do júri ou a segurança pessoal do acusado, o Tribunal, a requerimento do Ministério Público, </w:t>
      </w:r>
      <w:r w:rsidRPr="00420835">
        <w:rPr>
          <w:rFonts w:ascii="Arial" w:eastAsia="Times New Roman" w:hAnsi="Arial" w:cs="Arial"/>
          <w:color w:val="000000"/>
          <w:kern w:val="0"/>
          <w:sz w:val="20"/>
          <w:szCs w:val="20"/>
          <w14:ligatures w14:val="none"/>
        </w:rPr>
        <w:lastRenderedPageBreak/>
        <w:t>do assistente, do querelante ou do acusado ou mediante representação do juiz competente, poderá determinar o desaforamento do julgamento para outra comarca da mesma região, onde não existam aqueles motivos, preferindo-se as mais próximas.</w:t>
      </w:r>
    </w:p>
    <w:p w14:paraId="0AC6E8F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pedido de desaforamento será distribuído imediatamente e terá preferência de julgamento na Câmara ou Turma competente.</w:t>
      </w:r>
    </w:p>
    <w:p w14:paraId="0BE4B3A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Sendo relevantes os motivos alegados, o relator poderá determinar, fundamentadamente, a suspensão do julgamento pelo júri.</w:t>
      </w:r>
    </w:p>
    <w:p w14:paraId="5FCC2E8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Será ouvido o juiz presidente, quando a medida não tiver sido por ele solicitada.</w:t>
      </w:r>
    </w:p>
    <w:p w14:paraId="3721173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4</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Na pendência de recurso contra a decisão de pronúncia ou quando efetivado o julgamento, não se admitirá o pedido de desaforamento, salvo, nesta última hipótese, quanto a fato ocorrido durante ou após a realização de julgamento anulado.’ (NR)</w:t>
      </w:r>
    </w:p>
    <w:p w14:paraId="0B8407E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29" w:anchor="art428" w:history="1">
        <w:r w:rsidRPr="00420835">
          <w:rPr>
            <w:rFonts w:ascii="Arial" w:eastAsia="Times New Roman" w:hAnsi="Arial" w:cs="Arial"/>
            <w:color w:val="0000FF"/>
            <w:kern w:val="0"/>
            <w:sz w:val="20"/>
            <w:szCs w:val="20"/>
            <w:u w:val="single"/>
            <w14:ligatures w14:val="none"/>
          </w:rPr>
          <w:t>‘Art. 428.</w:t>
        </w:r>
      </w:hyperlink>
      <w:r w:rsidRPr="00420835">
        <w:rPr>
          <w:rFonts w:ascii="Arial" w:eastAsia="Times New Roman" w:hAnsi="Arial" w:cs="Arial"/>
          <w:color w:val="000000"/>
          <w:kern w:val="0"/>
          <w:sz w:val="20"/>
          <w:szCs w:val="20"/>
          <w14:ligatures w14:val="none"/>
        </w:rPr>
        <w:t>  O desaforamento também poderá ser determinado, em razão do comprovado excesso de serviço, ouvidos o juiz presidente e a parte contrária, se o julgamento não puder ser realizado no prazo de 6 (seis) meses, contado do trânsito em julgado da decisão de pronúncia.</w:t>
      </w:r>
    </w:p>
    <w:p w14:paraId="632FCC8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Para a contagem do prazo referido neste artigo, não se computará o tempo de adiamentos, diligências ou incidentes de interesse da defesa.</w:t>
      </w:r>
    </w:p>
    <w:p w14:paraId="3BC57BC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Não havendo excesso de serviço ou existência de processos aguardando julgamento em quantidade que ultrapasse a possibilidade de apreciação pelo Tribunal do Júri, nas reuniões periódicas previstas para o exercício, o acusado poderá requerer ao Tribunal que determine a imediata realização do julgamento.’ (NR)</w:t>
      </w:r>
    </w:p>
    <w:p w14:paraId="222A785B"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VI</w:t>
      </w:r>
      <w:r w:rsidRPr="00420835">
        <w:rPr>
          <w:rFonts w:ascii="Arial" w:eastAsia="Times New Roman" w:hAnsi="Arial" w:cs="Arial"/>
          <w:color w:val="000000"/>
          <w:kern w:val="0"/>
          <w:sz w:val="20"/>
          <w:szCs w:val="20"/>
          <w14:ligatures w14:val="none"/>
        </w:rPr>
        <w:br/>
        <w:t>Da Organização da Pauta</w:t>
      </w:r>
    </w:p>
    <w:p w14:paraId="5258069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30" w:anchor="art429" w:history="1">
        <w:r w:rsidRPr="00420835">
          <w:rPr>
            <w:rFonts w:ascii="Arial" w:eastAsia="Times New Roman" w:hAnsi="Arial" w:cs="Arial"/>
            <w:color w:val="0000FF"/>
            <w:kern w:val="0"/>
            <w:sz w:val="20"/>
            <w:szCs w:val="20"/>
            <w:u w:val="single"/>
            <w14:ligatures w14:val="none"/>
          </w:rPr>
          <w:t>‘Art. 429.</w:t>
        </w:r>
      </w:hyperlink>
      <w:r w:rsidRPr="00420835">
        <w:rPr>
          <w:rFonts w:ascii="Arial" w:eastAsia="Times New Roman" w:hAnsi="Arial" w:cs="Arial"/>
          <w:color w:val="000000"/>
          <w:kern w:val="0"/>
          <w:sz w:val="20"/>
          <w:szCs w:val="20"/>
          <w14:ligatures w14:val="none"/>
        </w:rPr>
        <w:t>  Salvo motivo relevante que autorize alteração na ordem dos julgamentos, terão preferência:</w:t>
      </w:r>
    </w:p>
    <w:p w14:paraId="160185E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 – os acusados presos;</w:t>
      </w:r>
    </w:p>
    <w:p w14:paraId="537BC25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 – dentre os acusados presos, aqueles que estiverem há mais tempo na prisão;</w:t>
      </w:r>
    </w:p>
    <w:p w14:paraId="4DDB7D5D"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III – em igualdade de condições, os precedentemente pronunciados.</w:t>
      </w:r>
    </w:p>
    <w:p w14:paraId="786538FD"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Antes do dia designado para o primeiro julgamento da reunião periódica, será afixada na porta do edifício do Tribunal do Júri a lista dos processos a serem julgados, obedecida a ordem prevista no caput deste artigo.</w:t>
      </w:r>
    </w:p>
    <w:p w14:paraId="5E484ACD"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juiz presidente reservará datas na mesma reunião periódica para a inclusão de processo que tiver o julgamento adiado.’ (NR)</w:t>
      </w:r>
    </w:p>
    <w:p w14:paraId="166A954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31" w:anchor="art430" w:history="1">
        <w:r w:rsidRPr="00420835">
          <w:rPr>
            <w:rFonts w:ascii="Arial" w:eastAsia="Times New Roman" w:hAnsi="Arial" w:cs="Arial"/>
            <w:color w:val="0000FF"/>
            <w:kern w:val="0"/>
            <w:sz w:val="20"/>
            <w:szCs w:val="20"/>
            <w:u w:val="single"/>
            <w14:ligatures w14:val="none"/>
          </w:rPr>
          <w:t>‘Art. 430.</w:t>
        </w:r>
      </w:hyperlink>
      <w:r w:rsidRPr="00420835">
        <w:rPr>
          <w:rFonts w:ascii="Arial" w:eastAsia="Times New Roman" w:hAnsi="Arial" w:cs="Arial"/>
          <w:color w:val="000000"/>
          <w:kern w:val="0"/>
          <w:sz w:val="20"/>
          <w:szCs w:val="20"/>
          <w14:ligatures w14:val="none"/>
        </w:rPr>
        <w:t>  O assistente somente será admitido se tiver requerido sua habilitação até 5 (cinco) dias antes da data da sessão na qual pretenda atuar.’ (NR)</w:t>
      </w:r>
    </w:p>
    <w:p w14:paraId="11EDB9D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32" w:anchor="art431" w:history="1">
        <w:r w:rsidRPr="00420835">
          <w:rPr>
            <w:rFonts w:ascii="Arial" w:eastAsia="Times New Roman" w:hAnsi="Arial" w:cs="Arial"/>
            <w:color w:val="0000FF"/>
            <w:kern w:val="0"/>
            <w:sz w:val="20"/>
            <w:szCs w:val="20"/>
            <w:u w:val="single"/>
            <w14:ligatures w14:val="none"/>
          </w:rPr>
          <w:t>‘Art. 431.</w:t>
        </w:r>
      </w:hyperlink>
      <w:r w:rsidRPr="00420835">
        <w:rPr>
          <w:rFonts w:ascii="Arial" w:eastAsia="Times New Roman" w:hAnsi="Arial" w:cs="Arial"/>
          <w:color w:val="000000"/>
          <w:kern w:val="0"/>
          <w:sz w:val="20"/>
          <w:szCs w:val="20"/>
          <w14:ligatures w14:val="none"/>
        </w:rPr>
        <w:t>  Estando o processo em ordem, o juiz presidente mandará intimar as partes, o ofendido, se for possível, as testemunhas e os peritos, quando houver requerimento, para a sessão de instrução e julgamento, observando, no que couber, o disposto no art. 420 deste Código.’ (NR)</w:t>
      </w:r>
    </w:p>
    <w:p w14:paraId="67FEEF93"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lastRenderedPageBreak/>
        <w:t>Seção VII</w:t>
      </w:r>
      <w:r w:rsidRPr="00420835">
        <w:rPr>
          <w:rFonts w:ascii="Arial" w:eastAsia="Times New Roman" w:hAnsi="Arial" w:cs="Arial"/>
          <w:color w:val="000000"/>
          <w:kern w:val="0"/>
          <w:sz w:val="20"/>
          <w:szCs w:val="20"/>
          <w14:ligatures w14:val="none"/>
        </w:rPr>
        <w:br/>
        <w:t>Do Sorteio e da Convocação dos Jurados</w:t>
      </w:r>
    </w:p>
    <w:p w14:paraId="3A39DA6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33" w:anchor="art432" w:history="1">
        <w:r w:rsidRPr="00420835">
          <w:rPr>
            <w:rFonts w:ascii="Arial" w:eastAsia="Times New Roman" w:hAnsi="Arial" w:cs="Arial"/>
            <w:color w:val="0000FF"/>
            <w:kern w:val="0"/>
            <w:sz w:val="20"/>
            <w:szCs w:val="20"/>
            <w:u w:val="single"/>
            <w14:ligatures w14:val="none"/>
          </w:rPr>
          <w:t>‘Art. 432.</w:t>
        </w:r>
      </w:hyperlink>
      <w:r w:rsidRPr="00420835">
        <w:rPr>
          <w:rFonts w:ascii="Arial" w:eastAsia="Times New Roman" w:hAnsi="Arial" w:cs="Arial"/>
          <w:color w:val="000000"/>
          <w:kern w:val="0"/>
          <w:sz w:val="20"/>
          <w:szCs w:val="20"/>
          <w14:ligatures w14:val="none"/>
        </w:rPr>
        <w:t>  Em seguida à organização da pauta, o juiz presidente determinará a intimação do Ministério Público, da Ordem dos Advogados do Brasil e da Defensoria Pública para acompanharem, em dia e hora designados, o sorteio dos jurados que atuarão na reunião periódica.’ (NR)</w:t>
      </w:r>
    </w:p>
    <w:p w14:paraId="587B9E5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34" w:anchor="art433" w:history="1">
        <w:r w:rsidRPr="00420835">
          <w:rPr>
            <w:rFonts w:ascii="Arial" w:eastAsia="Times New Roman" w:hAnsi="Arial" w:cs="Arial"/>
            <w:color w:val="0000FF"/>
            <w:kern w:val="0"/>
            <w:sz w:val="20"/>
            <w:szCs w:val="20"/>
            <w:u w:val="single"/>
            <w14:ligatures w14:val="none"/>
          </w:rPr>
          <w:t>‘Art. 433.</w:t>
        </w:r>
      </w:hyperlink>
      <w:r w:rsidRPr="00420835">
        <w:rPr>
          <w:rFonts w:ascii="Arial" w:eastAsia="Times New Roman" w:hAnsi="Arial" w:cs="Arial"/>
          <w:color w:val="000000"/>
          <w:kern w:val="0"/>
          <w:sz w:val="20"/>
          <w:szCs w:val="20"/>
          <w14:ligatures w14:val="none"/>
        </w:rPr>
        <w:t>  O sorteio, presidido pelo juiz, far-se-á a portas abertas, cabendo-lhe retirar as cédulas até completar o número de 25 (vinte e cinco) jurados, para a reunião periódica ou extraordinária.</w:t>
      </w:r>
    </w:p>
    <w:p w14:paraId="197761E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sorteio será realizado entre o 15</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(décimo quinto) e o 10</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(décimo) dia útil antecedente à instalação da reunião.</w:t>
      </w:r>
    </w:p>
    <w:p w14:paraId="13F3A80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 audiência de sorteio não será adiada pelo não comparecimento das partes.</w:t>
      </w:r>
    </w:p>
    <w:p w14:paraId="05819E2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jurado não sorteado poderá ter o seu nome novamente incluído para as reuniões futuras.’ (NR)</w:t>
      </w:r>
    </w:p>
    <w:p w14:paraId="589C61C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35" w:anchor="art434" w:history="1">
        <w:r w:rsidRPr="00420835">
          <w:rPr>
            <w:rFonts w:ascii="Arial" w:eastAsia="Times New Roman" w:hAnsi="Arial" w:cs="Arial"/>
            <w:color w:val="0000FF"/>
            <w:kern w:val="0"/>
            <w:sz w:val="20"/>
            <w:szCs w:val="20"/>
            <w:u w:val="single"/>
            <w14:ligatures w14:val="none"/>
          </w:rPr>
          <w:t>‘Art. 434.</w:t>
        </w:r>
      </w:hyperlink>
      <w:r w:rsidRPr="00420835">
        <w:rPr>
          <w:rFonts w:ascii="Arial" w:eastAsia="Times New Roman" w:hAnsi="Arial" w:cs="Arial"/>
          <w:color w:val="000000"/>
          <w:kern w:val="0"/>
          <w:sz w:val="20"/>
          <w:szCs w:val="20"/>
          <w14:ligatures w14:val="none"/>
        </w:rPr>
        <w:t>  Os jurados sorteados serão convocados pelo correio ou por qualquer outro meio hábil para comparecer no dia e hora designados para a reunião, sob as penas da lei.</w:t>
      </w:r>
    </w:p>
    <w:p w14:paraId="026010E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No mesmo expediente de convocação serão transcritos os arts. 436 a 446 deste Código.’ (NR)</w:t>
      </w:r>
    </w:p>
    <w:p w14:paraId="3A75EA5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36" w:anchor="art435" w:history="1">
        <w:r w:rsidRPr="00420835">
          <w:rPr>
            <w:rFonts w:ascii="Arial" w:eastAsia="Times New Roman" w:hAnsi="Arial" w:cs="Arial"/>
            <w:color w:val="0000FF"/>
            <w:kern w:val="0"/>
            <w:sz w:val="20"/>
            <w:szCs w:val="20"/>
            <w:u w:val="single"/>
            <w14:ligatures w14:val="none"/>
          </w:rPr>
          <w:t>‘Art. 435.</w:t>
        </w:r>
      </w:hyperlink>
      <w:r w:rsidRPr="00420835">
        <w:rPr>
          <w:rFonts w:ascii="Arial" w:eastAsia="Times New Roman" w:hAnsi="Arial" w:cs="Arial"/>
          <w:color w:val="000000"/>
          <w:kern w:val="0"/>
          <w:sz w:val="20"/>
          <w:szCs w:val="20"/>
          <w14:ligatures w14:val="none"/>
        </w:rPr>
        <w:t>  Serão afixados na porta do edifício do Tribunal do Júri a relação dos jurados convocados, os nomes do acusado e dos procuradores das partes, além do dia, hora e local das sessões de instrução e julgamento.’ (NR)</w:t>
      </w:r>
    </w:p>
    <w:p w14:paraId="58AC5683"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VIII</w:t>
      </w:r>
      <w:r w:rsidRPr="00420835">
        <w:rPr>
          <w:rFonts w:ascii="Arial" w:eastAsia="Times New Roman" w:hAnsi="Arial" w:cs="Arial"/>
          <w:color w:val="000000"/>
          <w:kern w:val="0"/>
          <w:sz w:val="20"/>
          <w:szCs w:val="20"/>
          <w14:ligatures w14:val="none"/>
        </w:rPr>
        <w:br/>
        <w:t>Da Função do Jurado</w:t>
      </w:r>
    </w:p>
    <w:p w14:paraId="667FCBE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37" w:anchor="art436" w:history="1">
        <w:r w:rsidRPr="00420835">
          <w:rPr>
            <w:rFonts w:ascii="Arial" w:eastAsia="Times New Roman" w:hAnsi="Arial" w:cs="Arial"/>
            <w:color w:val="0000FF"/>
            <w:kern w:val="0"/>
            <w:sz w:val="20"/>
            <w:szCs w:val="20"/>
            <w:u w:val="single"/>
            <w14:ligatures w14:val="none"/>
          </w:rPr>
          <w:t>‘Art. 436.</w:t>
        </w:r>
      </w:hyperlink>
      <w:r w:rsidRPr="00420835">
        <w:rPr>
          <w:rFonts w:ascii="Arial" w:eastAsia="Times New Roman" w:hAnsi="Arial" w:cs="Arial"/>
          <w:color w:val="000000"/>
          <w:kern w:val="0"/>
          <w:sz w:val="20"/>
          <w:szCs w:val="20"/>
          <w14:ligatures w14:val="none"/>
        </w:rPr>
        <w:t>  O serviço do júri é obrigatório. O alistamento compreenderá os cidadãos maiores de 18 (dezoito) anos de notória idoneidade.</w:t>
      </w:r>
    </w:p>
    <w:p w14:paraId="4FBF82B0"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Nenhum cidadão poderá ser excluído dos trabalhos do júri ou deixar de ser alistado em razão de cor ou etnia, raça, credo, sexo, profissão, classe social ou econômica, origem ou grau de instrução.</w:t>
      </w:r>
    </w:p>
    <w:p w14:paraId="0105853D"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 recusa injustificada ao serviço do júri acarretará multa no valor de 1 (um) a 10 (dez) salários mínimos, a critério do juiz, de acordo com a condição econômica do jurado.’ (NR)</w:t>
      </w:r>
    </w:p>
    <w:p w14:paraId="4BD52CD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38" w:anchor="art437" w:history="1">
        <w:r w:rsidRPr="00420835">
          <w:rPr>
            <w:rFonts w:ascii="Arial" w:eastAsia="Times New Roman" w:hAnsi="Arial" w:cs="Arial"/>
            <w:color w:val="0000FF"/>
            <w:kern w:val="0"/>
            <w:sz w:val="20"/>
            <w:szCs w:val="20"/>
            <w:u w:val="single"/>
            <w14:ligatures w14:val="none"/>
          </w:rPr>
          <w:t>‘Art. 437. </w:t>
        </w:r>
      </w:hyperlink>
      <w:r w:rsidRPr="00420835">
        <w:rPr>
          <w:rFonts w:ascii="Arial" w:eastAsia="Times New Roman" w:hAnsi="Arial" w:cs="Arial"/>
          <w:color w:val="000000"/>
          <w:kern w:val="0"/>
          <w:sz w:val="20"/>
          <w:szCs w:val="20"/>
          <w14:ligatures w14:val="none"/>
        </w:rPr>
        <w:t> Estão isentos do serviço do júri:</w:t>
      </w:r>
    </w:p>
    <w:p w14:paraId="4C25BFA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 – o Presidente da República e os Ministros de Estado;</w:t>
      </w:r>
    </w:p>
    <w:p w14:paraId="5F36013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 – os Governadores e seus respectivos Secretários;</w:t>
      </w:r>
    </w:p>
    <w:p w14:paraId="35D8B65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III – os membros do Congresso Nacional, das Assembléias Legislativas e das Câmaras Distrital e Municipais;</w:t>
      </w:r>
    </w:p>
    <w:p w14:paraId="55D876B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IV – os Prefeitos Municipais;</w:t>
      </w:r>
    </w:p>
    <w:p w14:paraId="6C4ED9B0"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 – os Magistrados e membros do Ministério Público e da Defensoria Pública;</w:t>
      </w:r>
    </w:p>
    <w:p w14:paraId="2802304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lastRenderedPageBreak/>
        <w:t>VI – os servidores do Poder Judiciário, do Ministério Público e da Defensoria Pública;</w:t>
      </w:r>
    </w:p>
    <w:p w14:paraId="7702A04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VII – as autoridades e os servidores da polícia e da segurança pública;</w:t>
      </w:r>
    </w:p>
    <w:p w14:paraId="3ACCB6FD"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VIII – os militares em serviço ativo;</w:t>
      </w:r>
    </w:p>
    <w:p w14:paraId="5A94DC0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IX – os cidadãos maiores de 70 (setenta) anos que requeiram sua dispensa;</w:t>
      </w:r>
    </w:p>
    <w:p w14:paraId="1BCADE4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X – aqueles que o requererem, demonstrando justo impedimento.’ (NR)</w:t>
      </w:r>
    </w:p>
    <w:p w14:paraId="50BD1CE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39" w:anchor="art438" w:history="1">
        <w:r w:rsidRPr="00420835">
          <w:rPr>
            <w:rFonts w:ascii="Arial" w:eastAsia="Times New Roman" w:hAnsi="Arial" w:cs="Arial"/>
            <w:color w:val="0000FF"/>
            <w:kern w:val="0"/>
            <w:sz w:val="20"/>
            <w:szCs w:val="20"/>
            <w:u w:val="single"/>
            <w14:ligatures w14:val="none"/>
          </w:rPr>
          <w:t>‘Art. 438.</w:t>
        </w:r>
      </w:hyperlink>
      <w:r w:rsidRPr="00420835">
        <w:rPr>
          <w:rFonts w:ascii="Arial" w:eastAsia="Times New Roman" w:hAnsi="Arial" w:cs="Arial"/>
          <w:color w:val="000000"/>
          <w:kern w:val="0"/>
          <w:sz w:val="20"/>
          <w:szCs w:val="20"/>
          <w14:ligatures w14:val="none"/>
        </w:rPr>
        <w:t>  A recusa ao serviço do júri fundada em convicção religiosa, filosófica ou política importará no dever de prestar serviço alternativo, sob pena de suspensão dos direitos políticos, enquanto não prestar o serviço imposto.</w:t>
      </w:r>
    </w:p>
    <w:p w14:paraId="020BD4F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Entende-se por serviço alternativo o exercício de atividades de caráter administrativo, assistencial, filantrópico ou mesmo produtivo, no Poder Judiciário, na Defensoria Pública, no Ministério Público ou em entidade conveniada para esses fins.</w:t>
      </w:r>
    </w:p>
    <w:p w14:paraId="1AF4EC6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juiz fixará o serviço alternativo atendendo aos princípios da proporcionalidade e da razoabilidade.’ (NR)</w:t>
      </w:r>
    </w:p>
    <w:p w14:paraId="411E16D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40" w:anchor="art439" w:history="1">
        <w:r w:rsidRPr="00420835">
          <w:rPr>
            <w:rFonts w:ascii="Arial" w:eastAsia="Times New Roman" w:hAnsi="Arial" w:cs="Arial"/>
            <w:color w:val="0000FF"/>
            <w:kern w:val="0"/>
            <w:sz w:val="20"/>
            <w:szCs w:val="20"/>
            <w:u w:val="single"/>
            <w14:ligatures w14:val="none"/>
          </w:rPr>
          <w:t>‘Art. 439.</w:t>
        </w:r>
      </w:hyperlink>
      <w:r w:rsidRPr="00420835">
        <w:rPr>
          <w:rFonts w:ascii="Arial" w:eastAsia="Times New Roman" w:hAnsi="Arial" w:cs="Arial"/>
          <w:color w:val="000000"/>
          <w:kern w:val="0"/>
          <w:sz w:val="20"/>
          <w:szCs w:val="20"/>
          <w14:ligatures w14:val="none"/>
        </w:rPr>
        <w:t>  O exercício efetivo da função de jurado constituirá serviço público relevante, estabelecerá presunção de idoneidade moral e assegurará prisão especial, em caso de crime comum, até o julgamento definitivo.’ (NR)</w:t>
      </w:r>
    </w:p>
    <w:p w14:paraId="3A601F4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41" w:anchor="art440" w:history="1">
        <w:r w:rsidRPr="00420835">
          <w:rPr>
            <w:rFonts w:ascii="Arial" w:eastAsia="Times New Roman" w:hAnsi="Arial" w:cs="Arial"/>
            <w:color w:val="0000FF"/>
            <w:kern w:val="0"/>
            <w:sz w:val="20"/>
            <w:szCs w:val="20"/>
            <w:u w:val="single"/>
            <w14:ligatures w14:val="none"/>
          </w:rPr>
          <w:t>‘Art. 440.</w:t>
        </w:r>
      </w:hyperlink>
      <w:r w:rsidRPr="00420835">
        <w:rPr>
          <w:rFonts w:ascii="Arial" w:eastAsia="Times New Roman" w:hAnsi="Arial" w:cs="Arial"/>
          <w:color w:val="000000"/>
          <w:kern w:val="0"/>
          <w:sz w:val="20"/>
          <w:szCs w:val="20"/>
          <w14:ligatures w14:val="none"/>
        </w:rPr>
        <w:t>  Constitui também direito do jurado, na condição do art. 439 deste Código, preferência, em igualdade de condições, nas licitações públicas e no provimento, mediante concurso, de cargo ou função pública, bem como nos casos de promoção funcional ou remoção voluntária.’ (NR)</w:t>
      </w:r>
    </w:p>
    <w:p w14:paraId="149C144D"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42" w:anchor="art441" w:history="1">
        <w:r w:rsidRPr="00420835">
          <w:rPr>
            <w:rFonts w:ascii="Arial" w:eastAsia="Times New Roman" w:hAnsi="Arial" w:cs="Arial"/>
            <w:color w:val="0000FF"/>
            <w:kern w:val="0"/>
            <w:sz w:val="20"/>
            <w:szCs w:val="20"/>
            <w:u w:val="single"/>
            <w14:ligatures w14:val="none"/>
          </w:rPr>
          <w:t>‘Art. 441.</w:t>
        </w:r>
      </w:hyperlink>
      <w:r w:rsidRPr="00420835">
        <w:rPr>
          <w:rFonts w:ascii="Arial" w:eastAsia="Times New Roman" w:hAnsi="Arial" w:cs="Arial"/>
          <w:color w:val="000000"/>
          <w:kern w:val="0"/>
          <w:sz w:val="20"/>
          <w:szCs w:val="20"/>
          <w14:ligatures w14:val="none"/>
        </w:rPr>
        <w:t>  Nenhum desconto será feito nos vencimentos ou salário do jurado sorteado que comparecer à sessão do júri.’ (NR)</w:t>
      </w:r>
    </w:p>
    <w:p w14:paraId="42C381F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43" w:anchor="art442" w:history="1">
        <w:r w:rsidRPr="00420835">
          <w:rPr>
            <w:rFonts w:ascii="Arial" w:eastAsia="Times New Roman" w:hAnsi="Arial" w:cs="Arial"/>
            <w:color w:val="0000FF"/>
            <w:kern w:val="0"/>
            <w:sz w:val="20"/>
            <w:szCs w:val="20"/>
            <w:u w:val="single"/>
            <w14:ligatures w14:val="none"/>
          </w:rPr>
          <w:t>‘Art. 442.</w:t>
        </w:r>
      </w:hyperlink>
      <w:r w:rsidRPr="00420835">
        <w:rPr>
          <w:rFonts w:ascii="Arial" w:eastAsia="Times New Roman" w:hAnsi="Arial" w:cs="Arial"/>
          <w:color w:val="000000"/>
          <w:kern w:val="0"/>
          <w:sz w:val="20"/>
          <w:szCs w:val="20"/>
          <w14:ligatures w14:val="none"/>
        </w:rPr>
        <w:t>  Ao jurado que, sem causa legítima, deixar de comparecer no dia marcado para a sessão ou retirar-se antes de ser dispensado pelo presidente será aplicada multa de 1 (um) a 10 (dez) salários mínimos, a critério do juiz, de acordo com a sua condição econômica.’ (NR)</w:t>
      </w:r>
    </w:p>
    <w:p w14:paraId="615E098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44" w:anchor="art443" w:history="1">
        <w:r w:rsidRPr="00420835">
          <w:rPr>
            <w:rFonts w:ascii="Arial" w:eastAsia="Times New Roman" w:hAnsi="Arial" w:cs="Arial"/>
            <w:color w:val="0000FF"/>
            <w:kern w:val="0"/>
            <w:sz w:val="20"/>
            <w:szCs w:val="20"/>
            <w:u w:val="single"/>
            <w14:ligatures w14:val="none"/>
          </w:rPr>
          <w:t>‘Art. 443.</w:t>
        </w:r>
      </w:hyperlink>
      <w:r w:rsidRPr="00420835">
        <w:rPr>
          <w:rFonts w:ascii="Arial" w:eastAsia="Times New Roman" w:hAnsi="Arial" w:cs="Arial"/>
          <w:color w:val="000000"/>
          <w:kern w:val="0"/>
          <w:sz w:val="20"/>
          <w:szCs w:val="20"/>
          <w14:ligatures w14:val="none"/>
        </w:rPr>
        <w:t>  Somente será aceita escusa fundada em motivo relevante devidamente comprovado e apresentada, ressalvadas as hipóteses de força maior, até o momento da chamada dos jurados.’ (NR)</w:t>
      </w:r>
    </w:p>
    <w:p w14:paraId="6FA0FC6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45" w:anchor="art444" w:history="1">
        <w:r w:rsidRPr="00420835">
          <w:rPr>
            <w:rFonts w:ascii="Arial" w:eastAsia="Times New Roman" w:hAnsi="Arial" w:cs="Arial"/>
            <w:color w:val="0000FF"/>
            <w:kern w:val="0"/>
            <w:sz w:val="20"/>
            <w:szCs w:val="20"/>
            <w:u w:val="single"/>
            <w14:ligatures w14:val="none"/>
          </w:rPr>
          <w:t>‘Art. 444.</w:t>
        </w:r>
      </w:hyperlink>
      <w:r w:rsidRPr="00420835">
        <w:rPr>
          <w:rFonts w:ascii="Arial" w:eastAsia="Times New Roman" w:hAnsi="Arial" w:cs="Arial"/>
          <w:color w:val="000000"/>
          <w:kern w:val="0"/>
          <w:sz w:val="20"/>
          <w:szCs w:val="20"/>
          <w14:ligatures w14:val="none"/>
        </w:rPr>
        <w:t>  O jurado somente será dispensado por decisão motivada do juiz presidente, consignada na ata dos trabalhos.’ (NR)</w:t>
      </w:r>
    </w:p>
    <w:p w14:paraId="0DFFCC4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46" w:anchor="art445" w:history="1">
        <w:r w:rsidRPr="00420835">
          <w:rPr>
            <w:rFonts w:ascii="Arial" w:eastAsia="Times New Roman" w:hAnsi="Arial" w:cs="Arial"/>
            <w:color w:val="0000FF"/>
            <w:kern w:val="0"/>
            <w:sz w:val="20"/>
            <w:szCs w:val="20"/>
            <w:u w:val="single"/>
            <w14:ligatures w14:val="none"/>
          </w:rPr>
          <w:t>‘Art. 445.</w:t>
        </w:r>
      </w:hyperlink>
      <w:r w:rsidRPr="00420835">
        <w:rPr>
          <w:rFonts w:ascii="Arial" w:eastAsia="Times New Roman" w:hAnsi="Arial" w:cs="Arial"/>
          <w:color w:val="000000"/>
          <w:kern w:val="0"/>
          <w:sz w:val="20"/>
          <w:szCs w:val="20"/>
          <w14:ligatures w14:val="none"/>
        </w:rPr>
        <w:t>  O jurado, no exercício da função ou a pretexto de exercê-la, será responsável criminalmente nos mesmos termos em que o são os juízes togados.’ (NR)</w:t>
      </w:r>
    </w:p>
    <w:p w14:paraId="294C263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47" w:anchor="art446" w:history="1">
        <w:r w:rsidRPr="00420835">
          <w:rPr>
            <w:rFonts w:ascii="Arial" w:eastAsia="Times New Roman" w:hAnsi="Arial" w:cs="Arial"/>
            <w:color w:val="0000FF"/>
            <w:kern w:val="0"/>
            <w:sz w:val="20"/>
            <w:szCs w:val="20"/>
            <w:u w:val="single"/>
            <w14:ligatures w14:val="none"/>
          </w:rPr>
          <w:t>‘Art. 446.</w:t>
        </w:r>
      </w:hyperlink>
      <w:r w:rsidRPr="00420835">
        <w:rPr>
          <w:rFonts w:ascii="Arial" w:eastAsia="Times New Roman" w:hAnsi="Arial" w:cs="Arial"/>
          <w:color w:val="000000"/>
          <w:kern w:val="0"/>
          <w:sz w:val="20"/>
          <w:szCs w:val="20"/>
          <w14:ligatures w14:val="none"/>
        </w:rPr>
        <w:t>  Aos suplentes, quando convocados, serão aplicáveis os dispositivos referentes às dispensas, faltas e escusas e à equiparação de responsabilidade penal prevista no art. 445 deste Código.’ (NR)</w:t>
      </w:r>
    </w:p>
    <w:p w14:paraId="6963F4AF"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IX</w:t>
      </w:r>
      <w:r w:rsidRPr="00420835">
        <w:rPr>
          <w:rFonts w:ascii="Arial" w:eastAsia="Times New Roman" w:hAnsi="Arial" w:cs="Arial"/>
          <w:color w:val="000000"/>
          <w:kern w:val="0"/>
          <w:sz w:val="20"/>
          <w:szCs w:val="20"/>
          <w14:ligatures w14:val="none"/>
        </w:rPr>
        <w:br/>
        <w:t>Da Composição do Tribunal do Júri e da Formação do Conselho de Sentença</w:t>
      </w:r>
    </w:p>
    <w:p w14:paraId="3AAEC77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48" w:anchor="art447" w:history="1">
        <w:r w:rsidRPr="00420835">
          <w:rPr>
            <w:rFonts w:ascii="Arial" w:eastAsia="Times New Roman" w:hAnsi="Arial" w:cs="Arial"/>
            <w:color w:val="0000FF"/>
            <w:kern w:val="0"/>
            <w:sz w:val="20"/>
            <w:szCs w:val="20"/>
            <w:u w:val="single"/>
            <w14:ligatures w14:val="none"/>
          </w:rPr>
          <w:t>‘Art. 447. </w:t>
        </w:r>
      </w:hyperlink>
      <w:r w:rsidRPr="00420835">
        <w:rPr>
          <w:rFonts w:ascii="Arial" w:eastAsia="Times New Roman" w:hAnsi="Arial" w:cs="Arial"/>
          <w:color w:val="000000"/>
          <w:kern w:val="0"/>
          <w:sz w:val="20"/>
          <w:szCs w:val="20"/>
          <w14:ligatures w14:val="none"/>
        </w:rPr>
        <w:t> O Tribunal do Júri é composto por 1 (um) juiz togado, seu presidente e por 25 (vinte e cinco) jurados que serão sorteados dentre os alistados, 7 (sete) dos quais constituirão o Conselho de Sentença em cada sessão de julgamento.’ (NR)</w:t>
      </w:r>
    </w:p>
    <w:p w14:paraId="5E26538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49" w:anchor="art448" w:history="1">
        <w:r w:rsidRPr="00420835">
          <w:rPr>
            <w:rFonts w:ascii="Arial" w:eastAsia="Times New Roman" w:hAnsi="Arial" w:cs="Arial"/>
            <w:color w:val="0000FF"/>
            <w:kern w:val="0"/>
            <w:sz w:val="20"/>
            <w:szCs w:val="20"/>
            <w:u w:val="single"/>
            <w14:ligatures w14:val="none"/>
          </w:rPr>
          <w:t>‘Art. 448.</w:t>
        </w:r>
      </w:hyperlink>
      <w:r w:rsidRPr="00420835">
        <w:rPr>
          <w:rFonts w:ascii="Arial" w:eastAsia="Times New Roman" w:hAnsi="Arial" w:cs="Arial"/>
          <w:color w:val="000000"/>
          <w:kern w:val="0"/>
          <w:sz w:val="20"/>
          <w:szCs w:val="20"/>
          <w14:ligatures w14:val="none"/>
        </w:rPr>
        <w:t>  São impedidos de servir no mesmo Conselho:</w:t>
      </w:r>
    </w:p>
    <w:p w14:paraId="7F5E55B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 – marido e mulher;</w:t>
      </w:r>
    </w:p>
    <w:p w14:paraId="610AAC10"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 – ascendente e descendente;</w:t>
      </w:r>
    </w:p>
    <w:p w14:paraId="7177BB5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III – sogro e genro ou nora;</w:t>
      </w:r>
    </w:p>
    <w:p w14:paraId="195B47D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IV – irmãos e cunhados, durante o cunhadio;</w:t>
      </w:r>
    </w:p>
    <w:p w14:paraId="5DE0869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 – tio e sobrinho;</w:t>
      </w:r>
    </w:p>
    <w:p w14:paraId="0997DCC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VI – padrasto, madrasta ou enteado.</w:t>
      </w:r>
    </w:p>
    <w:p w14:paraId="21FE295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mesmo impedimento ocorrerá em relação às pessoas que mantenham união estável reconhecida como entidade familiar.</w:t>
      </w:r>
    </w:p>
    <w:p w14:paraId="2E84E76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Aplicar-se-á aos jurados o disposto sobre os impedimentos, a suspeição e as incompatibilidades dos juízes togados.’ (NR)</w:t>
      </w:r>
    </w:p>
    <w:p w14:paraId="3BADB9AD"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50" w:anchor="art449" w:history="1">
        <w:r w:rsidRPr="00420835">
          <w:rPr>
            <w:rFonts w:ascii="Arial" w:eastAsia="Times New Roman" w:hAnsi="Arial" w:cs="Arial"/>
            <w:color w:val="0000FF"/>
            <w:kern w:val="0"/>
            <w:sz w:val="20"/>
            <w:szCs w:val="20"/>
            <w:u w:val="single"/>
            <w14:ligatures w14:val="none"/>
          </w:rPr>
          <w:t>‘Art. 449.</w:t>
        </w:r>
      </w:hyperlink>
      <w:r w:rsidRPr="00420835">
        <w:rPr>
          <w:rFonts w:ascii="Arial" w:eastAsia="Times New Roman" w:hAnsi="Arial" w:cs="Arial"/>
          <w:color w:val="000000"/>
          <w:kern w:val="0"/>
          <w:sz w:val="20"/>
          <w:szCs w:val="20"/>
          <w14:ligatures w14:val="none"/>
        </w:rPr>
        <w:t>  Não poderá servir o jurado que:</w:t>
      </w:r>
    </w:p>
    <w:p w14:paraId="12B8ED3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 – tiver funcionado em julgamento anterior do mesmo processo, independentemente da causa determinante do julgamento posterior;</w:t>
      </w:r>
    </w:p>
    <w:p w14:paraId="5B71999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 – no caso do concurso de pessoas, houver integrado o Conselho de Sentença que julgou o outro acusado;</w:t>
      </w:r>
    </w:p>
    <w:p w14:paraId="301D452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III – tiver manifestado prévia disposição para condenar ou absolver o acusado.’ (NR)</w:t>
      </w:r>
    </w:p>
    <w:p w14:paraId="6DF32EE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51" w:anchor="art450" w:history="1">
        <w:r w:rsidRPr="00420835">
          <w:rPr>
            <w:rFonts w:ascii="Arial" w:eastAsia="Times New Roman" w:hAnsi="Arial" w:cs="Arial"/>
            <w:color w:val="0000FF"/>
            <w:kern w:val="0"/>
            <w:sz w:val="20"/>
            <w:szCs w:val="20"/>
            <w:u w:val="single"/>
            <w14:ligatures w14:val="none"/>
          </w:rPr>
          <w:t>‘Art. 450.</w:t>
        </w:r>
      </w:hyperlink>
      <w:r w:rsidRPr="00420835">
        <w:rPr>
          <w:rFonts w:ascii="Arial" w:eastAsia="Times New Roman" w:hAnsi="Arial" w:cs="Arial"/>
          <w:color w:val="000000"/>
          <w:kern w:val="0"/>
          <w:sz w:val="20"/>
          <w:szCs w:val="20"/>
          <w14:ligatures w14:val="none"/>
        </w:rPr>
        <w:t>  Dos impedidos entre si por parentesco ou relação de convivência, servirá o que houver sido sorteado em primeiro lugar.’ (NR)</w:t>
      </w:r>
    </w:p>
    <w:p w14:paraId="255B3B2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52" w:anchor="art451" w:history="1">
        <w:r w:rsidRPr="00420835">
          <w:rPr>
            <w:rFonts w:ascii="Arial" w:eastAsia="Times New Roman" w:hAnsi="Arial" w:cs="Arial"/>
            <w:color w:val="0000FF"/>
            <w:kern w:val="0"/>
            <w:sz w:val="20"/>
            <w:szCs w:val="20"/>
            <w:u w:val="single"/>
            <w14:ligatures w14:val="none"/>
          </w:rPr>
          <w:t>‘Art. 451.</w:t>
        </w:r>
      </w:hyperlink>
      <w:r w:rsidRPr="00420835">
        <w:rPr>
          <w:rFonts w:ascii="Arial" w:eastAsia="Times New Roman" w:hAnsi="Arial" w:cs="Arial"/>
          <w:color w:val="000000"/>
          <w:kern w:val="0"/>
          <w:sz w:val="20"/>
          <w:szCs w:val="20"/>
          <w14:ligatures w14:val="none"/>
        </w:rPr>
        <w:t>  Os jurados excluídos por impedimento, suspeição ou incompatibilidade serão considerados para a constituição do número legal exigível para a realização da sessão.’ (NR)</w:t>
      </w:r>
    </w:p>
    <w:p w14:paraId="37F9C62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53" w:anchor="art452" w:history="1">
        <w:r w:rsidRPr="00420835">
          <w:rPr>
            <w:rFonts w:ascii="Arial" w:eastAsia="Times New Roman" w:hAnsi="Arial" w:cs="Arial"/>
            <w:color w:val="0000FF"/>
            <w:kern w:val="0"/>
            <w:sz w:val="20"/>
            <w:szCs w:val="20"/>
            <w:u w:val="single"/>
            <w14:ligatures w14:val="none"/>
          </w:rPr>
          <w:t>‘Art. 452.</w:t>
        </w:r>
      </w:hyperlink>
      <w:r w:rsidRPr="00420835">
        <w:rPr>
          <w:rFonts w:ascii="Arial" w:eastAsia="Times New Roman" w:hAnsi="Arial" w:cs="Arial"/>
          <w:color w:val="000000"/>
          <w:kern w:val="0"/>
          <w:sz w:val="20"/>
          <w:szCs w:val="20"/>
          <w14:ligatures w14:val="none"/>
        </w:rPr>
        <w:t>  O mesmo Conselho de Sentença poderá conhecer de mais de um processo, no mesmo dia, se as partes o aceitarem, hipótese em que seus integrantes deverão prestar novo compromisso.’ (NR)</w:t>
      </w:r>
    </w:p>
    <w:p w14:paraId="04337E5E"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X</w:t>
      </w:r>
      <w:r w:rsidRPr="00420835">
        <w:rPr>
          <w:rFonts w:ascii="Arial" w:eastAsia="Times New Roman" w:hAnsi="Arial" w:cs="Arial"/>
          <w:color w:val="000000"/>
          <w:kern w:val="0"/>
          <w:sz w:val="20"/>
          <w:szCs w:val="20"/>
          <w14:ligatures w14:val="none"/>
        </w:rPr>
        <w:br/>
        <w:t>Da reunião e das sessões do Tribunal do Júri</w:t>
      </w:r>
    </w:p>
    <w:p w14:paraId="4683987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54" w:anchor="art453." w:history="1">
        <w:r w:rsidRPr="00420835">
          <w:rPr>
            <w:rFonts w:ascii="Arial" w:eastAsia="Times New Roman" w:hAnsi="Arial" w:cs="Arial"/>
            <w:color w:val="0000FF"/>
            <w:kern w:val="0"/>
            <w:sz w:val="20"/>
            <w:szCs w:val="20"/>
            <w:u w:val="single"/>
            <w14:ligatures w14:val="none"/>
          </w:rPr>
          <w:t>‘Art. 453.</w:t>
        </w:r>
      </w:hyperlink>
      <w:r w:rsidRPr="00420835">
        <w:rPr>
          <w:rFonts w:ascii="Arial" w:eastAsia="Times New Roman" w:hAnsi="Arial" w:cs="Arial"/>
          <w:color w:val="000000"/>
          <w:kern w:val="0"/>
          <w:sz w:val="20"/>
          <w:szCs w:val="20"/>
          <w14:ligatures w14:val="none"/>
        </w:rPr>
        <w:t>  O Tribunal do Júri reunir-se-á para as sessões de instrução e julgamento nos períodos e na forma estabelecida pela lei local de organização judiciária.’ (NR)</w:t>
      </w:r>
    </w:p>
    <w:p w14:paraId="417CEF8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55" w:anchor="art454" w:history="1">
        <w:r w:rsidRPr="00420835">
          <w:rPr>
            <w:rFonts w:ascii="Arial" w:eastAsia="Times New Roman" w:hAnsi="Arial" w:cs="Arial"/>
            <w:color w:val="0000FF"/>
            <w:kern w:val="0"/>
            <w:sz w:val="20"/>
            <w:szCs w:val="20"/>
            <w:u w:val="single"/>
            <w14:ligatures w14:val="none"/>
          </w:rPr>
          <w:t>‘Art. 454.</w:t>
        </w:r>
      </w:hyperlink>
      <w:r w:rsidRPr="00420835">
        <w:rPr>
          <w:rFonts w:ascii="Arial" w:eastAsia="Times New Roman" w:hAnsi="Arial" w:cs="Arial"/>
          <w:color w:val="000000"/>
          <w:kern w:val="0"/>
          <w:sz w:val="20"/>
          <w:szCs w:val="20"/>
          <w14:ligatures w14:val="none"/>
        </w:rPr>
        <w:t>  Até o momento de abertura dos trabalhos da sessão, o juiz presidente decidirá os casos de isenção e dispensa de jurados e o pedido de adiamento de julgamento, mandando consignar em ata as deliberações.’ (NR)</w:t>
      </w:r>
    </w:p>
    <w:p w14:paraId="70FE409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56" w:anchor="art455" w:history="1">
        <w:r w:rsidRPr="00420835">
          <w:rPr>
            <w:rFonts w:ascii="Arial" w:eastAsia="Times New Roman" w:hAnsi="Arial" w:cs="Arial"/>
            <w:color w:val="0000FF"/>
            <w:kern w:val="0"/>
            <w:sz w:val="20"/>
            <w:szCs w:val="20"/>
            <w:u w:val="single"/>
            <w14:ligatures w14:val="none"/>
          </w:rPr>
          <w:t>‘Art. 455.</w:t>
        </w:r>
      </w:hyperlink>
      <w:r w:rsidRPr="00420835">
        <w:rPr>
          <w:rFonts w:ascii="Arial" w:eastAsia="Times New Roman" w:hAnsi="Arial" w:cs="Arial"/>
          <w:color w:val="000000"/>
          <w:kern w:val="0"/>
          <w:sz w:val="20"/>
          <w:szCs w:val="20"/>
          <w14:ligatures w14:val="none"/>
        </w:rPr>
        <w:t>  Se o Ministério Público não comparecer, o juiz presidente adiará o julgamento para o primeiro dia desimpedido da mesma reunião, cientificadas as partes e as testemunhas.</w:t>
      </w:r>
    </w:p>
    <w:p w14:paraId="650101A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Se a ausência não for justificada, o fato será imediatamente comunicado ao Procurador-Geral de Justiça com a data designada para a nova sessão.’ (NR)</w:t>
      </w:r>
    </w:p>
    <w:p w14:paraId="72A9360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57" w:anchor="art456" w:history="1">
        <w:r w:rsidRPr="00420835">
          <w:rPr>
            <w:rFonts w:ascii="Arial" w:eastAsia="Times New Roman" w:hAnsi="Arial" w:cs="Arial"/>
            <w:color w:val="0000FF"/>
            <w:kern w:val="0"/>
            <w:sz w:val="20"/>
            <w:szCs w:val="20"/>
            <w:u w:val="single"/>
            <w14:ligatures w14:val="none"/>
          </w:rPr>
          <w:t>‘Art. 456.</w:t>
        </w:r>
      </w:hyperlink>
      <w:r w:rsidRPr="00420835">
        <w:rPr>
          <w:rFonts w:ascii="Arial" w:eastAsia="Times New Roman" w:hAnsi="Arial" w:cs="Arial"/>
          <w:color w:val="000000"/>
          <w:kern w:val="0"/>
          <w:sz w:val="20"/>
          <w:szCs w:val="20"/>
          <w14:ligatures w14:val="none"/>
        </w:rPr>
        <w:t>  Se a falta, sem escusa legítima, for do advogado do acusado, e se outro não for por este constituído, o fato será imediatamente comunicado ao presidente da seccional da Ordem dos Advogados do Brasil, com a data designada para a nova sessão.</w:t>
      </w:r>
    </w:p>
    <w:p w14:paraId="608A02D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Não havendo escusa legítima, o julgamento será adiado somente uma vez, devendo o acusado ser julgado quando chamado novamente.</w:t>
      </w:r>
    </w:p>
    <w:p w14:paraId="299B750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Na hipótese do §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deste artigo, o juiz intimará a Defensoria Pública para o novo julgamento, que será adiado para o primeiro dia desimpedido, observado o prazo mínimo de 10 (dez) dias.’ (NR)</w:t>
      </w:r>
    </w:p>
    <w:p w14:paraId="4BE56A9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58" w:anchor="art457" w:history="1">
        <w:r w:rsidRPr="00420835">
          <w:rPr>
            <w:rFonts w:ascii="Arial" w:eastAsia="Times New Roman" w:hAnsi="Arial" w:cs="Arial"/>
            <w:color w:val="0000FF"/>
            <w:kern w:val="0"/>
            <w:sz w:val="20"/>
            <w:szCs w:val="20"/>
            <w:u w:val="single"/>
            <w14:ligatures w14:val="none"/>
          </w:rPr>
          <w:t>‘Art. 457.</w:t>
        </w:r>
      </w:hyperlink>
      <w:r w:rsidRPr="00420835">
        <w:rPr>
          <w:rFonts w:ascii="Arial" w:eastAsia="Times New Roman" w:hAnsi="Arial" w:cs="Arial"/>
          <w:color w:val="000000"/>
          <w:kern w:val="0"/>
          <w:sz w:val="20"/>
          <w:szCs w:val="20"/>
          <w14:ligatures w14:val="none"/>
        </w:rPr>
        <w:t>  O julgamento não será adiado pelo não comparecimento do acusado solto, do assistente ou do advogado do querelante, que tiver sido regularmente intimado.</w:t>
      </w:r>
    </w:p>
    <w:p w14:paraId="3B3786B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Os pedidos de adiamento e as justificações de não comparecimento deverão ser, salvo comprovado motivo de força maior, previamente submetidos à apreciação do juiz presidente do Tribunal do Júri.</w:t>
      </w:r>
    </w:p>
    <w:p w14:paraId="5C37DC1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Se o acusado preso não for conduzido, o julgamento será adiado para o primeiro dia desimpedido da mesma reunião, salvo se houver pedido de dispensa de comparecimento subscrito por ele e seu defensor.’ (NR)</w:t>
      </w:r>
    </w:p>
    <w:p w14:paraId="6604493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59" w:anchor="art458" w:history="1">
        <w:r w:rsidRPr="00420835">
          <w:rPr>
            <w:rFonts w:ascii="Arial" w:eastAsia="Times New Roman" w:hAnsi="Arial" w:cs="Arial"/>
            <w:color w:val="0000FF"/>
            <w:kern w:val="0"/>
            <w:sz w:val="20"/>
            <w:szCs w:val="20"/>
            <w:u w:val="single"/>
            <w14:ligatures w14:val="none"/>
          </w:rPr>
          <w:t>‘Art. 458.</w:t>
        </w:r>
      </w:hyperlink>
      <w:r w:rsidRPr="00420835">
        <w:rPr>
          <w:rFonts w:ascii="Arial" w:eastAsia="Times New Roman" w:hAnsi="Arial" w:cs="Arial"/>
          <w:color w:val="000000"/>
          <w:kern w:val="0"/>
          <w:sz w:val="20"/>
          <w:szCs w:val="20"/>
          <w14:ligatures w14:val="none"/>
        </w:rPr>
        <w:t>  Se a testemunha, sem justa causa, deixar de comparecer, o juiz presidente, sem prejuízo da ação penal pela desobediência, aplicar-lhe-á a multa prevista no §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do art. 436 deste Código.’ (NR)</w:t>
      </w:r>
    </w:p>
    <w:p w14:paraId="4D7A509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60" w:anchor="art459" w:history="1">
        <w:r w:rsidRPr="00420835">
          <w:rPr>
            <w:rFonts w:ascii="Arial" w:eastAsia="Times New Roman" w:hAnsi="Arial" w:cs="Arial"/>
            <w:color w:val="0000FF"/>
            <w:kern w:val="0"/>
            <w:sz w:val="20"/>
            <w:szCs w:val="20"/>
            <w:u w:val="single"/>
            <w14:ligatures w14:val="none"/>
          </w:rPr>
          <w:t>‘Art. 459.</w:t>
        </w:r>
      </w:hyperlink>
      <w:r w:rsidRPr="00420835">
        <w:rPr>
          <w:rFonts w:ascii="Arial" w:eastAsia="Times New Roman" w:hAnsi="Arial" w:cs="Arial"/>
          <w:color w:val="000000"/>
          <w:kern w:val="0"/>
          <w:sz w:val="20"/>
          <w:szCs w:val="20"/>
          <w14:ligatures w14:val="none"/>
        </w:rPr>
        <w:t>  Aplicar-se-á às testemunhas a serviço do Tribunal do Júri o disposto no art. 441 deste Código.’ (NR)</w:t>
      </w:r>
    </w:p>
    <w:p w14:paraId="6871DFB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61" w:anchor="art460" w:history="1">
        <w:r w:rsidRPr="00420835">
          <w:rPr>
            <w:rFonts w:ascii="Arial" w:eastAsia="Times New Roman" w:hAnsi="Arial" w:cs="Arial"/>
            <w:color w:val="0000FF"/>
            <w:kern w:val="0"/>
            <w:sz w:val="20"/>
            <w:szCs w:val="20"/>
            <w:u w:val="single"/>
            <w14:ligatures w14:val="none"/>
          </w:rPr>
          <w:t>‘Art. 460. </w:t>
        </w:r>
      </w:hyperlink>
      <w:r w:rsidRPr="00420835">
        <w:rPr>
          <w:rFonts w:ascii="Arial" w:eastAsia="Times New Roman" w:hAnsi="Arial" w:cs="Arial"/>
          <w:color w:val="000000"/>
          <w:kern w:val="0"/>
          <w:sz w:val="20"/>
          <w:szCs w:val="20"/>
          <w14:ligatures w14:val="none"/>
        </w:rPr>
        <w:t> Antes de constituído o Conselho de Sentença, as testemunhas serão recolhidas a lugar onde umas não possam ouvir os depoimentos das outras.’ (NR)</w:t>
      </w:r>
    </w:p>
    <w:p w14:paraId="73A0077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w:t>
      </w:r>
      <w:hyperlink r:id="rId62" w:anchor="art461" w:history="1">
        <w:r w:rsidRPr="00420835">
          <w:rPr>
            <w:rFonts w:ascii="Arial" w:eastAsia="Times New Roman" w:hAnsi="Arial" w:cs="Arial"/>
            <w:color w:val="0000FF"/>
            <w:kern w:val="0"/>
            <w:sz w:val="20"/>
            <w:szCs w:val="20"/>
            <w:u w:val="single"/>
            <w14:ligatures w14:val="none"/>
          </w:rPr>
          <w:t>Art. 461.</w:t>
        </w:r>
      </w:hyperlink>
      <w:r w:rsidRPr="00420835">
        <w:rPr>
          <w:rFonts w:ascii="Arial" w:eastAsia="Times New Roman" w:hAnsi="Arial" w:cs="Arial"/>
          <w:color w:val="000000"/>
          <w:kern w:val="0"/>
          <w:sz w:val="20"/>
          <w:szCs w:val="20"/>
          <w14:ligatures w14:val="none"/>
        </w:rPr>
        <w:t>  O julgamento não será adiado se a testemunha deixar de comparecer, salvo se uma das partes tiver requerido a sua intimação por mandado, na oportunidade de que trata o art. 422 deste Código, declarando não prescindir do depoimento e indicando a sua localização.</w:t>
      </w:r>
    </w:p>
    <w:p w14:paraId="5D4AF22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Se, intimada, a testemunha não comparecer, o juiz presidente suspenderá os trabalhos e mandará conduzi-la ou adiará o julgamento para o primeiro dia desimpedido, ordenando a sua condução.</w:t>
      </w:r>
    </w:p>
    <w:p w14:paraId="1F38127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julgamento será realizado mesmo na hipótese de a testemunha não ser encontrada no local indicado, se assim for certificado por oficial de justiça.’ (NR)</w:t>
      </w:r>
    </w:p>
    <w:p w14:paraId="452837D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63" w:anchor="art462" w:history="1">
        <w:r w:rsidRPr="00420835">
          <w:rPr>
            <w:rFonts w:ascii="Arial" w:eastAsia="Times New Roman" w:hAnsi="Arial" w:cs="Arial"/>
            <w:color w:val="0000FF"/>
            <w:kern w:val="0"/>
            <w:sz w:val="20"/>
            <w:szCs w:val="20"/>
            <w:u w:val="single"/>
            <w14:ligatures w14:val="none"/>
          </w:rPr>
          <w:t>‘Art. 462.</w:t>
        </w:r>
      </w:hyperlink>
      <w:r w:rsidRPr="00420835">
        <w:rPr>
          <w:rFonts w:ascii="Arial" w:eastAsia="Times New Roman" w:hAnsi="Arial" w:cs="Arial"/>
          <w:color w:val="000000"/>
          <w:kern w:val="0"/>
          <w:sz w:val="20"/>
          <w:szCs w:val="20"/>
          <w14:ligatures w14:val="none"/>
        </w:rPr>
        <w:t>  Realizadas as diligências referidas nos arts. 454 a 461 deste Código, o juiz presidente verificará se a urna contém as cédulas dos 25 (vinte e cinco) jurados sorteados, mandando que o escrivão proceda à chamada deles.’ (NR)</w:t>
      </w:r>
    </w:p>
    <w:p w14:paraId="32F31530"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64" w:anchor="art463" w:history="1">
        <w:r w:rsidRPr="00420835">
          <w:rPr>
            <w:rFonts w:ascii="Arial" w:eastAsia="Times New Roman" w:hAnsi="Arial" w:cs="Arial"/>
            <w:color w:val="0000FF"/>
            <w:kern w:val="0"/>
            <w:sz w:val="20"/>
            <w:szCs w:val="20"/>
            <w:u w:val="single"/>
            <w14:ligatures w14:val="none"/>
          </w:rPr>
          <w:t>‘Art. 463.</w:t>
        </w:r>
      </w:hyperlink>
      <w:r w:rsidRPr="00420835">
        <w:rPr>
          <w:rFonts w:ascii="Arial" w:eastAsia="Times New Roman" w:hAnsi="Arial" w:cs="Arial"/>
          <w:color w:val="000000"/>
          <w:kern w:val="0"/>
          <w:sz w:val="20"/>
          <w:szCs w:val="20"/>
          <w14:ligatures w14:val="none"/>
        </w:rPr>
        <w:t>  Comparecendo, pelo menos, 15 (quinze) jurados, o juiz presidente declarará instalados os trabalhos, anunciando o processo que será submetido a julgamento.</w:t>
      </w:r>
    </w:p>
    <w:p w14:paraId="3280A35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oficial de justiça fará o pregão, certificando a diligência nos autos.</w:t>
      </w:r>
    </w:p>
    <w:p w14:paraId="0C07E0D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Os jurados excluídos por impedimento ou suspeição serão computados para a constituição do número legal.’ (NR)</w:t>
      </w:r>
    </w:p>
    <w:p w14:paraId="254A02A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65" w:anchor="art464" w:history="1">
        <w:r w:rsidRPr="00420835">
          <w:rPr>
            <w:rFonts w:ascii="Arial" w:eastAsia="Times New Roman" w:hAnsi="Arial" w:cs="Arial"/>
            <w:color w:val="0000FF"/>
            <w:kern w:val="0"/>
            <w:sz w:val="20"/>
            <w:szCs w:val="20"/>
            <w:u w:val="single"/>
            <w14:ligatures w14:val="none"/>
          </w:rPr>
          <w:t>‘Art. 464.</w:t>
        </w:r>
      </w:hyperlink>
      <w:r w:rsidRPr="00420835">
        <w:rPr>
          <w:rFonts w:ascii="Arial" w:eastAsia="Times New Roman" w:hAnsi="Arial" w:cs="Arial"/>
          <w:color w:val="000000"/>
          <w:kern w:val="0"/>
          <w:sz w:val="20"/>
          <w:szCs w:val="20"/>
          <w14:ligatures w14:val="none"/>
        </w:rPr>
        <w:t>  Não havendo o número referido no art. 463 deste Código, proceder-se-á ao sorteio de tantos suplentes quantos necessários, e designar-se-á nova data para a sessão do júri.’ (NR)</w:t>
      </w:r>
    </w:p>
    <w:p w14:paraId="2353C8D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66" w:anchor="art465" w:history="1">
        <w:r w:rsidRPr="00420835">
          <w:rPr>
            <w:rFonts w:ascii="Arial" w:eastAsia="Times New Roman" w:hAnsi="Arial" w:cs="Arial"/>
            <w:color w:val="0000FF"/>
            <w:kern w:val="0"/>
            <w:sz w:val="20"/>
            <w:szCs w:val="20"/>
            <w:u w:val="single"/>
            <w14:ligatures w14:val="none"/>
          </w:rPr>
          <w:t>‘Art. 465.</w:t>
        </w:r>
      </w:hyperlink>
      <w:r w:rsidRPr="00420835">
        <w:rPr>
          <w:rFonts w:ascii="Arial" w:eastAsia="Times New Roman" w:hAnsi="Arial" w:cs="Arial"/>
          <w:color w:val="000000"/>
          <w:kern w:val="0"/>
          <w:sz w:val="20"/>
          <w:szCs w:val="20"/>
          <w14:ligatures w14:val="none"/>
        </w:rPr>
        <w:t>  Os nomes dos suplentes serão consignados em ata, remetendo-se o expediente de convocação, com observância do disposto nos arts. 434 e 435 deste Código.’ (NR)</w:t>
      </w:r>
    </w:p>
    <w:p w14:paraId="604D68C0"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67" w:anchor="art466." w:history="1">
        <w:r w:rsidRPr="00420835">
          <w:rPr>
            <w:rFonts w:ascii="Arial" w:eastAsia="Times New Roman" w:hAnsi="Arial" w:cs="Arial"/>
            <w:color w:val="0000FF"/>
            <w:kern w:val="0"/>
            <w:sz w:val="20"/>
            <w:szCs w:val="20"/>
            <w:u w:val="single"/>
            <w14:ligatures w14:val="none"/>
          </w:rPr>
          <w:t>‘Art. 466.</w:t>
        </w:r>
      </w:hyperlink>
      <w:r w:rsidRPr="00420835">
        <w:rPr>
          <w:rFonts w:ascii="Arial" w:eastAsia="Times New Roman" w:hAnsi="Arial" w:cs="Arial"/>
          <w:color w:val="000000"/>
          <w:kern w:val="0"/>
          <w:sz w:val="20"/>
          <w:szCs w:val="20"/>
          <w14:ligatures w14:val="none"/>
        </w:rPr>
        <w:t>  Antes do sorteio dos membros do Conselho de Sentença, o juiz presidente esclarecerá sobre os impedimentos, a suspeição e as incompatibilidades constantes dos arts. 448 e 449 deste Código.</w:t>
      </w:r>
    </w:p>
    <w:p w14:paraId="14B87CD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juiz presidente também advertirá os jurados de que, uma vez sorteados, não poderão comunicar-se entre si e com outrem, nem manifestar sua opinião sobre o processo, sob pena de exclusão do Conselho e multa, na forma do §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do art. 436 deste Código.</w:t>
      </w:r>
    </w:p>
    <w:p w14:paraId="049B38CD"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 incomunicabilidade será certificada nos autos pelo oficial de justiça.’ (NR)</w:t>
      </w:r>
    </w:p>
    <w:p w14:paraId="51DED66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68" w:anchor="art467" w:history="1">
        <w:r w:rsidRPr="00420835">
          <w:rPr>
            <w:rFonts w:ascii="Arial" w:eastAsia="Times New Roman" w:hAnsi="Arial" w:cs="Arial"/>
            <w:color w:val="0000FF"/>
            <w:kern w:val="0"/>
            <w:sz w:val="20"/>
            <w:szCs w:val="20"/>
            <w:u w:val="single"/>
            <w14:ligatures w14:val="none"/>
          </w:rPr>
          <w:t>‘Art. 467.</w:t>
        </w:r>
      </w:hyperlink>
      <w:r w:rsidRPr="00420835">
        <w:rPr>
          <w:rFonts w:ascii="Arial" w:eastAsia="Times New Roman" w:hAnsi="Arial" w:cs="Arial"/>
          <w:color w:val="000000"/>
          <w:kern w:val="0"/>
          <w:sz w:val="20"/>
          <w:szCs w:val="20"/>
          <w14:ligatures w14:val="none"/>
        </w:rPr>
        <w:t>  Verificando que se encontram na urna as cédulas relativas aos jurados presentes, o juiz presidente sorteará 7 (sete) dentre eles para a formação do Conselho de Sentença.’ (NR)</w:t>
      </w:r>
    </w:p>
    <w:p w14:paraId="6CD3332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69" w:anchor="art468" w:history="1">
        <w:r w:rsidRPr="00420835">
          <w:rPr>
            <w:rFonts w:ascii="Arial" w:eastAsia="Times New Roman" w:hAnsi="Arial" w:cs="Arial"/>
            <w:color w:val="0000FF"/>
            <w:kern w:val="0"/>
            <w:sz w:val="20"/>
            <w:szCs w:val="20"/>
            <w:u w:val="single"/>
            <w14:ligatures w14:val="none"/>
          </w:rPr>
          <w:t>‘Art. 468.</w:t>
        </w:r>
      </w:hyperlink>
      <w:r w:rsidRPr="00420835">
        <w:rPr>
          <w:rFonts w:ascii="Arial" w:eastAsia="Times New Roman" w:hAnsi="Arial" w:cs="Arial"/>
          <w:color w:val="000000"/>
          <w:kern w:val="0"/>
          <w:sz w:val="20"/>
          <w:szCs w:val="20"/>
          <w14:ligatures w14:val="none"/>
        </w:rPr>
        <w:t>  À medida que as cédulas forem sendo retiradas da urna, o juiz presidente as lerá, e a defesa e, depois dela, o Ministério Público poderão recusar os jurados sorteados, até 3 (três) cada parte, sem motivar a recusa.</w:t>
      </w:r>
    </w:p>
    <w:p w14:paraId="7D5D8EC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O jurado recusado imotivadamente por qualquer das partes será excluído daquela sessão de instrução e julgamento, prosseguindo-se o sorteio para a composição do Conselho de Sentença com os jurados remanescentes.’ (NR)</w:t>
      </w:r>
    </w:p>
    <w:p w14:paraId="093AF94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70" w:anchor="art469" w:history="1">
        <w:r w:rsidRPr="00420835">
          <w:rPr>
            <w:rFonts w:ascii="Arial" w:eastAsia="Times New Roman" w:hAnsi="Arial" w:cs="Arial"/>
            <w:color w:val="0000FF"/>
            <w:kern w:val="0"/>
            <w:sz w:val="20"/>
            <w:szCs w:val="20"/>
            <w:u w:val="single"/>
            <w14:ligatures w14:val="none"/>
          </w:rPr>
          <w:t>‘Art. 469</w:t>
        </w:r>
      </w:hyperlink>
      <w:r w:rsidRPr="00420835">
        <w:rPr>
          <w:rFonts w:ascii="Arial" w:eastAsia="Times New Roman" w:hAnsi="Arial" w:cs="Arial"/>
          <w:color w:val="000000"/>
          <w:kern w:val="0"/>
          <w:sz w:val="20"/>
          <w:szCs w:val="20"/>
          <w14:ligatures w14:val="none"/>
        </w:rPr>
        <w:t>.  Se forem 2 (dois) ou mais os acusados, as recusas poderão ser feitas por um só defensor.</w:t>
      </w:r>
    </w:p>
    <w:p w14:paraId="367AE1C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 separação dos julgamentos somente ocorrerá se, em razão das recusas, não for obtido o número mínimo de 7 (sete) jurados para compor o Conselho de Sentença.</w:t>
      </w:r>
    </w:p>
    <w:p w14:paraId="233565B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Determinada a separação dos julgamentos, será julgado em primeiro lugar o acusado a quem foi atribuída a autoria do fato ou, em caso de co-autoria, aplicar-se-á o critério de preferência disposto no art. 429 deste Código.’ (NR)</w:t>
      </w:r>
    </w:p>
    <w:p w14:paraId="528BFB1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71" w:anchor="art470" w:history="1">
        <w:r w:rsidRPr="00420835">
          <w:rPr>
            <w:rFonts w:ascii="Arial" w:eastAsia="Times New Roman" w:hAnsi="Arial" w:cs="Arial"/>
            <w:color w:val="0000FF"/>
            <w:kern w:val="0"/>
            <w:sz w:val="20"/>
            <w:szCs w:val="20"/>
            <w:u w:val="single"/>
            <w14:ligatures w14:val="none"/>
          </w:rPr>
          <w:t>‘Art. 470.</w:t>
        </w:r>
      </w:hyperlink>
      <w:r w:rsidRPr="00420835">
        <w:rPr>
          <w:rFonts w:ascii="Arial" w:eastAsia="Times New Roman" w:hAnsi="Arial" w:cs="Arial"/>
          <w:color w:val="000000"/>
          <w:kern w:val="0"/>
          <w:sz w:val="20"/>
          <w:szCs w:val="20"/>
          <w14:ligatures w14:val="none"/>
        </w:rPr>
        <w:t>  Desacolhida a argüição de impedimento, de suspeição ou de incompatibilidade contra o juiz presidente do Tribunal do Júri, órgão do Ministério Público, jurado ou qualquer funcionário, o julgamento não será suspenso, devendo, entretanto, constar da ata o seu fundamento e a decisão.’ (NR)</w:t>
      </w:r>
    </w:p>
    <w:p w14:paraId="5F2B8FF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72" w:anchor="art471" w:history="1">
        <w:r w:rsidRPr="00420835">
          <w:rPr>
            <w:rFonts w:ascii="Arial" w:eastAsia="Times New Roman" w:hAnsi="Arial" w:cs="Arial"/>
            <w:color w:val="0000FF"/>
            <w:kern w:val="0"/>
            <w:sz w:val="20"/>
            <w:szCs w:val="20"/>
            <w:u w:val="single"/>
            <w14:ligatures w14:val="none"/>
          </w:rPr>
          <w:t>‘Art. 471.</w:t>
        </w:r>
      </w:hyperlink>
      <w:r w:rsidRPr="00420835">
        <w:rPr>
          <w:rFonts w:ascii="Arial" w:eastAsia="Times New Roman" w:hAnsi="Arial" w:cs="Arial"/>
          <w:color w:val="000000"/>
          <w:kern w:val="0"/>
          <w:sz w:val="20"/>
          <w:szCs w:val="20"/>
          <w14:ligatures w14:val="none"/>
        </w:rPr>
        <w:t>  Se, em conseqüência do impedimento, suspeição, incompatibilidade, dispensa ou recusa, não houver número para a formação do Conselho, o julgamento será adiado para o primeiro dia desimpedido, após sorteados os suplentes, com observância do disposto no art. 464 deste Código.’ (NR)</w:t>
      </w:r>
    </w:p>
    <w:p w14:paraId="253FF4C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73" w:anchor="art472" w:history="1">
        <w:r w:rsidRPr="00420835">
          <w:rPr>
            <w:rFonts w:ascii="Arial" w:eastAsia="Times New Roman" w:hAnsi="Arial" w:cs="Arial"/>
            <w:color w:val="0000FF"/>
            <w:kern w:val="0"/>
            <w:sz w:val="20"/>
            <w:szCs w:val="20"/>
            <w:u w:val="single"/>
            <w14:ligatures w14:val="none"/>
          </w:rPr>
          <w:t>‘Art. 472.</w:t>
        </w:r>
      </w:hyperlink>
      <w:r w:rsidRPr="00420835">
        <w:rPr>
          <w:rFonts w:ascii="Arial" w:eastAsia="Times New Roman" w:hAnsi="Arial" w:cs="Arial"/>
          <w:color w:val="000000"/>
          <w:kern w:val="0"/>
          <w:sz w:val="20"/>
          <w:szCs w:val="20"/>
          <w14:ligatures w14:val="none"/>
        </w:rPr>
        <w:t>  Formado o Conselho de Sentença, o presidente, levantando-se, e, com ele, todos os presentes, fará aos jurados a seguinte exortação:</w:t>
      </w:r>
    </w:p>
    <w:p w14:paraId="219ECA5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Em nome da lei, concito-vos a examinar esta causa com imparcialidade e a proferir a vossa decisão de acordo com a vossa consciência e os ditames da justiça.</w:t>
      </w:r>
    </w:p>
    <w:p w14:paraId="63C5471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Os jurados, nominalmente chamados pelo presidente, responderão:</w:t>
      </w:r>
    </w:p>
    <w:p w14:paraId="2245353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Assim o prometo.</w:t>
      </w:r>
    </w:p>
    <w:p w14:paraId="541856F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lastRenderedPageBreak/>
        <w:t>Parágrafo único.  O jurado, em seguida, receberá cópias da pronúncia ou, se for o caso, das decisões posteriores que julgaram admissível a acusação e do relatório do processo.’ (NR)</w:t>
      </w:r>
    </w:p>
    <w:p w14:paraId="44CD8B4A"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XI</w:t>
      </w:r>
      <w:r w:rsidRPr="00420835">
        <w:rPr>
          <w:rFonts w:ascii="Arial" w:eastAsia="Times New Roman" w:hAnsi="Arial" w:cs="Arial"/>
          <w:color w:val="000000"/>
          <w:kern w:val="0"/>
          <w:sz w:val="20"/>
          <w:szCs w:val="20"/>
          <w14:ligatures w14:val="none"/>
        </w:rPr>
        <w:br/>
        <w:t>Da Instrução em Plenário</w:t>
      </w:r>
    </w:p>
    <w:p w14:paraId="1C6560E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74" w:anchor="art473" w:history="1">
        <w:r w:rsidRPr="00420835">
          <w:rPr>
            <w:rFonts w:ascii="Arial" w:eastAsia="Times New Roman" w:hAnsi="Arial" w:cs="Arial"/>
            <w:color w:val="0000FF"/>
            <w:kern w:val="0"/>
            <w:sz w:val="20"/>
            <w:szCs w:val="20"/>
            <w:u w:val="single"/>
            <w14:ligatures w14:val="none"/>
          </w:rPr>
          <w:t>‘Art. 473.</w:t>
        </w:r>
      </w:hyperlink>
      <w:r w:rsidRPr="00420835">
        <w:rPr>
          <w:rFonts w:ascii="Arial" w:eastAsia="Times New Roman" w:hAnsi="Arial" w:cs="Arial"/>
          <w:color w:val="000000"/>
          <w:kern w:val="0"/>
          <w:sz w:val="20"/>
          <w:szCs w:val="20"/>
          <w14:ligatures w14:val="none"/>
        </w:rPr>
        <w:t>  Prestado o compromisso pelos jurados, será iniciada a instrução plenária quando o juiz presidente, o Ministério Público, o assistente, o querelante e o defensor do acusado tomarão, sucessiva e diretamente, as declarações do ofendido, se possível, e inquirirão as testemunhas arroladas pela acusação.</w:t>
      </w:r>
    </w:p>
    <w:p w14:paraId="7842B77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Para a inquirição das testemunhas arroladas pela defesa, o defensor do acusado formulará as perguntas antes do Ministério Público e do assistente, mantidos no mais a ordem e os critérios estabelecidos neste artigo.</w:t>
      </w:r>
    </w:p>
    <w:p w14:paraId="3285F3C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Os jurados poderão formular perguntas ao ofendido e às testemunhas, por intermédio do juiz presidente.</w:t>
      </w:r>
    </w:p>
    <w:p w14:paraId="57E5EA2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As partes e os jurados poderão requerer acareações, reconhecimento de pessoas e coisas e esclarecimento dos peritos, bem como a leitura de peças que se refiram, exclusivamente, às provas colhidas por carta precatória e às provas cautelares, antecipadas ou não repetíveis.’ (NR)</w:t>
      </w:r>
    </w:p>
    <w:p w14:paraId="2A54408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75" w:anchor="art474." w:history="1">
        <w:r w:rsidRPr="00420835">
          <w:rPr>
            <w:rFonts w:ascii="Arial" w:eastAsia="Times New Roman" w:hAnsi="Arial" w:cs="Arial"/>
            <w:color w:val="0000FF"/>
            <w:kern w:val="0"/>
            <w:sz w:val="20"/>
            <w:szCs w:val="20"/>
            <w:u w:val="single"/>
            <w14:ligatures w14:val="none"/>
          </w:rPr>
          <w:t>‘Art. 474.</w:t>
        </w:r>
      </w:hyperlink>
      <w:r w:rsidRPr="00420835">
        <w:rPr>
          <w:rFonts w:ascii="Arial" w:eastAsia="Times New Roman" w:hAnsi="Arial" w:cs="Arial"/>
          <w:color w:val="000000"/>
          <w:kern w:val="0"/>
          <w:sz w:val="20"/>
          <w:szCs w:val="20"/>
          <w14:ligatures w14:val="none"/>
        </w:rPr>
        <w:t>  A seguir será o acusado interrogado, se estiver presente, na forma estabelecida no Capítulo III do Título VII do Livro I deste Código, com as alterações introduzidas nesta Seção.</w:t>
      </w:r>
    </w:p>
    <w:p w14:paraId="7D3CE9B0"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Ministério Público, o assistente, o querelante e o defensor, nessa ordem, poderão formular, diretamente, perguntas ao acusado.</w:t>
      </w:r>
    </w:p>
    <w:p w14:paraId="24DDF2E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Os jurados formularão perguntas por intermédio do juiz presidente.</w:t>
      </w:r>
    </w:p>
    <w:p w14:paraId="71BD872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Não se permitirá o uso de algemas no acusado durante o período em que permanecer no plenário do júri, salvo se absolutamente necessário à ordem dos trabalhos, à segurança das testemunhas ou à garantia da integridade física dos presentes.’ (NR)</w:t>
      </w:r>
    </w:p>
    <w:p w14:paraId="0EF7A6B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76" w:anchor="art475" w:history="1">
        <w:r w:rsidRPr="00420835">
          <w:rPr>
            <w:rFonts w:ascii="Arial" w:eastAsia="Times New Roman" w:hAnsi="Arial" w:cs="Arial"/>
            <w:color w:val="0000FF"/>
            <w:kern w:val="0"/>
            <w:sz w:val="20"/>
            <w:szCs w:val="20"/>
            <w:u w:val="single"/>
            <w14:ligatures w14:val="none"/>
          </w:rPr>
          <w:t>‘Art. 475.</w:t>
        </w:r>
      </w:hyperlink>
      <w:r w:rsidRPr="00420835">
        <w:rPr>
          <w:rFonts w:ascii="Arial" w:eastAsia="Times New Roman" w:hAnsi="Arial" w:cs="Arial"/>
          <w:color w:val="000000"/>
          <w:kern w:val="0"/>
          <w:sz w:val="20"/>
          <w:szCs w:val="20"/>
          <w14:ligatures w14:val="none"/>
        </w:rPr>
        <w:t>  O registro dos depoimentos e do interrogatório será feito pelos meios ou recursos de gravação magnética, eletrônica, estenotipia ou técnica similar, destinada a obter maior fidelidade e celeridade na colheita da prova.</w:t>
      </w:r>
    </w:p>
    <w:p w14:paraId="4DC3542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A transcrição do registro, após feita a degravação, constará dos autos.’ (NR)</w:t>
      </w:r>
    </w:p>
    <w:p w14:paraId="59814E2A"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XII</w:t>
      </w:r>
      <w:r w:rsidRPr="00420835">
        <w:rPr>
          <w:rFonts w:ascii="Arial" w:eastAsia="Times New Roman" w:hAnsi="Arial" w:cs="Arial"/>
          <w:color w:val="000000"/>
          <w:kern w:val="0"/>
          <w:sz w:val="20"/>
          <w:szCs w:val="20"/>
          <w14:ligatures w14:val="none"/>
        </w:rPr>
        <w:br/>
        <w:t>Dos Debates</w:t>
      </w:r>
    </w:p>
    <w:p w14:paraId="50A078D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77" w:anchor="art476" w:history="1">
        <w:r w:rsidRPr="00420835">
          <w:rPr>
            <w:rFonts w:ascii="Arial" w:eastAsia="Times New Roman" w:hAnsi="Arial" w:cs="Arial"/>
            <w:color w:val="0000FF"/>
            <w:kern w:val="0"/>
            <w:sz w:val="20"/>
            <w:szCs w:val="20"/>
            <w:u w:val="single"/>
            <w14:ligatures w14:val="none"/>
          </w:rPr>
          <w:t>‘Art. 476. </w:t>
        </w:r>
      </w:hyperlink>
      <w:r w:rsidRPr="00420835">
        <w:rPr>
          <w:rFonts w:ascii="Arial" w:eastAsia="Times New Roman" w:hAnsi="Arial" w:cs="Arial"/>
          <w:color w:val="000000"/>
          <w:kern w:val="0"/>
          <w:sz w:val="20"/>
          <w:szCs w:val="20"/>
          <w14:ligatures w14:val="none"/>
        </w:rPr>
        <w:t> Encerrada a instrução, será concedida a palavra ao Ministério Público, que fará a acusação, nos limites da pronúncia ou das decisões posteriores que julgaram admissível a acusação, sustentando, se for o caso, a existência de circunstância agravante.</w:t>
      </w:r>
    </w:p>
    <w:p w14:paraId="374903A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assistente falará depois do Ministério Público.</w:t>
      </w:r>
    </w:p>
    <w:p w14:paraId="071D3FC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Tratando-se de ação penal de iniciativa privada, falará em primeiro lugar o querelante e, em seguida, o Ministério Público, salvo se este houver retomado a titularidade da ação, na forma do art. 29 deste Código.</w:t>
      </w:r>
    </w:p>
    <w:p w14:paraId="0824C50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Finda a acusação, terá a palavra a defesa.</w:t>
      </w:r>
    </w:p>
    <w:p w14:paraId="05A6A00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lastRenderedPageBreak/>
        <w:t>§ 4</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 acusação poderá replicar e a defesa treplicar, sendo admitida a reinquirição de testemunha já ouvida em plenário.’ (NR)</w:t>
      </w:r>
    </w:p>
    <w:p w14:paraId="64566FF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78" w:anchor="art477" w:history="1">
        <w:r w:rsidRPr="00420835">
          <w:rPr>
            <w:rFonts w:ascii="Arial" w:eastAsia="Times New Roman" w:hAnsi="Arial" w:cs="Arial"/>
            <w:color w:val="0000FF"/>
            <w:kern w:val="0"/>
            <w:sz w:val="20"/>
            <w:szCs w:val="20"/>
            <w:u w:val="single"/>
            <w14:ligatures w14:val="none"/>
          </w:rPr>
          <w:t>‘Art. 477.</w:t>
        </w:r>
      </w:hyperlink>
      <w:r w:rsidRPr="00420835">
        <w:rPr>
          <w:rFonts w:ascii="Arial" w:eastAsia="Times New Roman" w:hAnsi="Arial" w:cs="Arial"/>
          <w:color w:val="000000"/>
          <w:kern w:val="0"/>
          <w:sz w:val="20"/>
          <w:szCs w:val="20"/>
          <w14:ligatures w14:val="none"/>
        </w:rPr>
        <w:t>  O tempo destinado à acusação e à defesa será de uma hora e meia para cada, e de uma hora para a réplica e outro tanto para a tréplica.</w:t>
      </w:r>
    </w:p>
    <w:p w14:paraId="6311D90D"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Havendo mais de um acusador ou mais de um defensor, combinarão entre si a distribuição do tempo, que, na falta de acordo, será dividido pelo juiz presidente, de forma a não exceder o determinado neste artigo.</w:t>
      </w:r>
    </w:p>
    <w:p w14:paraId="3EC0B9C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Havendo mais de 1 (um) acusado, o tempo para a acusação e a defesa será acrescido de 1 (uma) hora e elevado ao dobro o da réplica e da tréplica, observado o disposto no §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deste artigo.’ (NR)</w:t>
      </w:r>
    </w:p>
    <w:p w14:paraId="02A3593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79" w:anchor="art478" w:history="1">
        <w:r w:rsidRPr="00420835">
          <w:rPr>
            <w:rFonts w:ascii="Arial" w:eastAsia="Times New Roman" w:hAnsi="Arial" w:cs="Arial"/>
            <w:color w:val="0000FF"/>
            <w:kern w:val="0"/>
            <w:sz w:val="20"/>
            <w:szCs w:val="20"/>
            <w:u w:val="single"/>
            <w14:ligatures w14:val="none"/>
          </w:rPr>
          <w:t>‘Art. 478.</w:t>
        </w:r>
      </w:hyperlink>
      <w:r w:rsidRPr="00420835">
        <w:rPr>
          <w:rFonts w:ascii="Arial" w:eastAsia="Times New Roman" w:hAnsi="Arial" w:cs="Arial"/>
          <w:color w:val="000000"/>
          <w:kern w:val="0"/>
          <w:sz w:val="20"/>
          <w:szCs w:val="20"/>
          <w14:ligatures w14:val="none"/>
        </w:rPr>
        <w:t>  Durante os debates as partes não poderão, sob pena de nulidade, fazer referências:</w:t>
      </w:r>
    </w:p>
    <w:p w14:paraId="4FA2519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 – à decisão de pronúncia, às decisões posteriores que julgaram admissível a acusação ou à determinação do uso de algemas como argumento de autoridade que beneficiem ou prejudiquem o acusado;</w:t>
      </w:r>
    </w:p>
    <w:p w14:paraId="212214E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 – ao silêncio do acusado ou à ausência de interrogatório por falta de requerimento, em seu prejuízo.’ (NR)</w:t>
      </w:r>
    </w:p>
    <w:p w14:paraId="3388F87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80" w:anchor="art479" w:history="1">
        <w:r w:rsidRPr="00420835">
          <w:rPr>
            <w:rFonts w:ascii="Arial" w:eastAsia="Times New Roman" w:hAnsi="Arial" w:cs="Arial"/>
            <w:color w:val="0000FF"/>
            <w:kern w:val="0"/>
            <w:sz w:val="20"/>
            <w:szCs w:val="20"/>
            <w:u w:val="single"/>
            <w14:ligatures w14:val="none"/>
          </w:rPr>
          <w:t>‘Art. 479.</w:t>
        </w:r>
      </w:hyperlink>
      <w:r w:rsidRPr="00420835">
        <w:rPr>
          <w:rFonts w:ascii="Arial" w:eastAsia="Times New Roman" w:hAnsi="Arial" w:cs="Arial"/>
          <w:color w:val="000000"/>
          <w:kern w:val="0"/>
          <w:sz w:val="20"/>
          <w:szCs w:val="20"/>
          <w14:ligatures w14:val="none"/>
        </w:rPr>
        <w:t>  Durante o julgamento não será permitida a leitura de documento ou a exibição de objeto que não tiver sido juntado aos autos com a antecedência mínima de 3 (três) dias úteis, dando-se ciência à outra parte.</w:t>
      </w:r>
    </w:p>
    <w:p w14:paraId="28B02A6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Compreende-se na proibição deste artigo a leitura de jornais ou qualquer outro escrito, bem como a exibição de vídeos, gravações, fotografias, laudos, quadros, croqui ou qualquer outro meio assemelhado, cujo conteúdo versar sobre a matéria de fato submetida à apreciação e julgamento dos jurados.’ (NR)</w:t>
      </w:r>
    </w:p>
    <w:p w14:paraId="09573DA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81" w:anchor="art480" w:history="1">
        <w:r w:rsidRPr="00420835">
          <w:rPr>
            <w:rFonts w:ascii="Arial" w:eastAsia="Times New Roman" w:hAnsi="Arial" w:cs="Arial"/>
            <w:color w:val="0000FF"/>
            <w:kern w:val="0"/>
            <w:sz w:val="20"/>
            <w:szCs w:val="20"/>
            <w:u w:val="single"/>
            <w14:ligatures w14:val="none"/>
          </w:rPr>
          <w:t>‘Art. 480.</w:t>
        </w:r>
      </w:hyperlink>
      <w:r w:rsidRPr="00420835">
        <w:rPr>
          <w:rFonts w:ascii="Arial" w:eastAsia="Times New Roman" w:hAnsi="Arial" w:cs="Arial"/>
          <w:color w:val="000000"/>
          <w:kern w:val="0"/>
          <w:sz w:val="20"/>
          <w:szCs w:val="20"/>
          <w14:ligatures w14:val="none"/>
        </w:rPr>
        <w:t>  A acusação, a defesa e os jurados poderão, a qualquer momento e por intermédio do juiz presidente, pedir ao orador que indique a folha dos autos onde se encontra a peça por ele lida ou citada, facultando-se, ainda, aos jurados solicitar-lhe, pelo mesmo meio, o esclarecimento de fato por ele alegado.</w:t>
      </w:r>
    </w:p>
    <w:p w14:paraId="72E43AA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Concluídos os debates, o presidente indagará dos jurados se estão habilitados a julgar ou se necessitam de outros esclarecimentos.</w:t>
      </w:r>
    </w:p>
    <w:p w14:paraId="38AA16F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Se houver dúvida sobre questão de fato, o presidente prestará esclarecimentos à vista dos autos.</w:t>
      </w:r>
    </w:p>
    <w:p w14:paraId="703FF1E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Os jurados, nesta fase do procedimento, terão acesso aos autos e aos instrumentos do crime se solicitarem ao juiz presidente.’ (NR)</w:t>
      </w:r>
    </w:p>
    <w:p w14:paraId="602FDB2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82" w:anchor="art481" w:history="1">
        <w:r w:rsidRPr="00420835">
          <w:rPr>
            <w:rFonts w:ascii="Arial" w:eastAsia="Times New Roman" w:hAnsi="Arial" w:cs="Arial"/>
            <w:color w:val="0000FF"/>
            <w:kern w:val="0"/>
            <w:sz w:val="20"/>
            <w:szCs w:val="20"/>
            <w:u w:val="single"/>
            <w14:ligatures w14:val="none"/>
          </w:rPr>
          <w:t>‘Art. 481.</w:t>
        </w:r>
      </w:hyperlink>
      <w:r w:rsidRPr="00420835">
        <w:rPr>
          <w:rFonts w:ascii="Arial" w:eastAsia="Times New Roman" w:hAnsi="Arial" w:cs="Arial"/>
          <w:color w:val="000000"/>
          <w:kern w:val="0"/>
          <w:sz w:val="20"/>
          <w:szCs w:val="20"/>
          <w14:ligatures w14:val="none"/>
        </w:rPr>
        <w:t>  Se a verificação de qualquer fato, reconhecida como essencial para o julgamento da causa, não puder ser realizada imediatamente, o juiz presidente dissolverá o Conselho, ordenando a realização das diligências entendidas necessárias.</w:t>
      </w:r>
    </w:p>
    <w:p w14:paraId="26F7FFED"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Se a diligência consistir na produção de prova pericial, o juiz presidente, desde logo, nomeará perito e formulará quesitos, facultando às partes também formulá-los e indicar assistentes técnicos, no prazo de 5 (cinco) dias.’ (NR)</w:t>
      </w:r>
    </w:p>
    <w:p w14:paraId="1321F1E1"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XIII</w:t>
      </w:r>
      <w:r w:rsidRPr="00420835">
        <w:rPr>
          <w:rFonts w:ascii="Arial" w:eastAsia="Times New Roman" w:hAnsi="Arial" w:cs="Arial"/>
          <w:color w:val="000000"/>
          <w:kern w:val="0"/>
          <w:sz w:val="20"/>
          <w:szCs w:val="20"/>
          <w14:ligatures w14:val="none"/>
        </w:rPr>
        <w:br/>
        <w:t>Do Questionário e sua Votação</w:t>
      </w:r>
    </w:p>
    <w:p w14:paraId="184902D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83" w:anchor="art482" w:history="1">
        <w:r w:rsidRPr="00420835">
          <w:rPr>
            <w:rFonts w:ascii="Arial" w:eastAsia="Times New Roman" w:hAnsi="Arial" w:cs="Arial"/>
            <w:color w:val="0000FF"/>
            <w:kern w:val="0"/>
            <w:sz w:val="20"/>
            <w:szCs w:val="20"/>
            <w:u w:val="single"/>
            <w14:ligatures w14:val="none"/>
          </w:rPr>
          <w:t>‘Art. 482.</w:t>
        </w:r>
      </w:hyperlink>
      <w:r w:rsidRPr="00420835">
        <w:rPr>
          <w:rFonts w:ascii="Arial" w:eastAsia="Times New Roman" w:hAnsi="Arial" w:cs="Arial"/>
          <w:color w:val="000000"/>
          <w:kern w:val="0"/>
          <w:sz w:val="20"/>
          <w:szCs w:val="20"/>
          <w14:ligatures w14:val="none"/>
        </w:rPr>
        <w:t>  O Conselho de Sentença será questionado sobre matéria de fato e se o acusado deve ser absolvido.</w:t>
      </w:r>
    </w:p>
    <w:p w14:paraId="43FF554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Os quesitos serão redigidos em proposições afirmativas, simples e distintas, de modo que cada um deles possa ser respondido com suficiente clareza e necessária precisão. Na sua elaboração, o presidente levará em conta os termos da pronúncia ou das decisões posteriores que julgaram admissível a acusação, do interrogatório e das alegações das partes.’ (NR)</w:t>
      </w:r>
    </w:p>
    <w:p w14:paraId="3577C78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84" w:anchor="art483" w:history="1">
        <w:r w:rsidRPr="00420835">
          <w:rPr>
            <w:rFonts w:ascii="Arial" w:eastAsia="Times New Roman" w:hAnsi="Arial" w:cs="Arial"/>
            <w:color w:val="0000FF"/>
            <w:kern w:val="0"/>
            <w:sz w:val="20"/>
            <w:szCs w:val="20"/>
            <w:u w:val="single"/>
            <w14:ligatures w14:val="none"/>
          </w:rPr>
          <w:t>‘Art. 483.</w:t>
        </w:r>
      </w:hyperlink>
      <w:r w:rsidRPr="00420835">
        <w:rPr>
          <w:rFonts w:ascii="Arial" w:eastAsia="Times New Roman" w:hAnsi="Arial" w:cs="Arial"/>
          <w:color w:val="000000"/>
          <w:kern w:val="0"/>
          <w:sz w:val="20"/>
          <w:szCs w:val="20"/>
          <w14:ligatures w14:val="none"/>
        </w:rPr>
        <w:t>  Os quesitos serão formulados na seguinte ordem, indagando sobre:</w:t>
      </w:r>
    </w:p>
    <w:p w14:paraId="4F2E897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 – a materialidade do fato;</w:t>
      </w:r>
    </w:p>
    <w:p w14:paraId="475C8AF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 – a autoria ou participação;</w:t>
      </w:r>
    </w:p>
    <w:p w14:paraId="444D40A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III – se o acusado deve ser absolvido;</w:t>
      </w:r>
    </w:p>
    <w:p w14:paraId="62B58B8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IV – se existe causa de diminuição de pena alegada pela defesa;</w:t>
      </w:r>
    </w:p>
    <w:p w14:paraId="69B76DF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 – se existe circunstância qualificadora ou causa de aumento de pena reconhecidas na pronúncia ou em decisões posteriores que julgaram admissível a acusação.</w:t>
      </w:r>
    </w:p>
    <w:p w14:paraId="3D03BE4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A resposta negativa, de mais de 3 (três) jurados, a qualquer dos quesitos referidos nos incisos I e II do caput</w:t>
      </w:r>
      <w:r w:rsidRPr="00420835">
        <w:rPr>
          <w:rFonts w:ascii="Arial" w:eastAsia="Times New Roman" w:hAnsi="Arial" w:cs="Arial"/>
          <w:i/>
          <w:iCs/>
          <w:color w:val="000000"/>
          <w:kern w:val="0"/>
          <w:sz w:val="20"/>
          <w:szCs w:val="20"/>
          <w14:ligatures w14:val="none"/>
        </w:rPr>
        <w:t> </w:t>
      </w:r>
      <w:r w:rsidRPr="00420835">
        <w:rPr>
          <w:rFonts w:ascii="Arial" w:eastAsia="Times New Roman" w:hAnsi="Arial" w:cs="Arial"/>
          <w:color w:val="000000"/>
          <w:kern w:val="0"/>
          <w:sz w:val="20"/>
          <w:szCs w:val="20"/>
          <w14:ligatures w14:val="none"/>
        </w:rPr>
        <w:t>deste artigo encerra a votação e implica a absolvição do acusado.</w:t>
      </w:r>
    </w:p>
    <w:p w14:paraId="53A89B0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Respondidos afirmativamente por mais de 3 (três) jurados os quesitos relativos aos incisos I e II do caput deste artigo será formulado quesito com a seguinte redação:</w:t>
      </w:r>
    </w:p>
    <w:p w14:paraId="0650AD4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i/>
          <w:iCs/>
          <w:color w:val="000000"/>
          <w:kern w:val="0"/>
          <w:sz w:val="20"/>
          <w:szCs w:val="20"/>
          <w14:ligatures w14:val="none"/>
        </w:rPr>
        <w:t>O jurado absolve o acusado?</w:t>
      </w:r>
    </w:p>
    <w:p w14:paraId="6013F35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Decidindo os jurados pela condenação, o julgamento prossegue, devendo ser formulados quesitos sobre:</w:t>
      </w:r>
    </w:p>
    <w:p w14:paraId="786BA1E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 – causa de diminuição de pena alegada pela defesa;</w:t>
      </w:r>
    </w:p>
    <w:p w14:paraId="542E1AF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 – circunstância qualificadora ou causa de aumento de pena, reconhecidas na pronúncia ou em decisões posteriores que julgaram admissível a acusação.</w:t>
      </w:r>
    </w:p>
    <w:p w14:paraId="07CC601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4</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Sustentada a desclassificação da infração para outra de competência do juiz singular, será formulado quesito a respeito, para ser respondido após o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(segundo) ou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(terceiro) quesito, conforme o caso.</w:t>
      </w:r>
    </w:p>
    <w:p w14:paraId="468F830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5</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Sustentada a tese de ocorrência do crime na sua forma tentada ou havendo divergência sobre a tipificação do delito, sendo este da competência do Tribunal do Júri, o juiz formulará quesito acerca destas questões, para ser respondido após o segundo quesito.</w:t>
      </w:r>
    </w:p>
    <w:p w14:paraId="0AA2D5F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6</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Havendo mais de um crime ou mais de um acusado, os quesitos serão formulados em séries distintas.’ (NR)</w:t>
      </w:r>
    </w:p>
    <w:p w14:paraId="23F6916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85" w:anchor="art484" w:history="1">
        <w:r w:rsidRPr="00420835">
          <w:rPr>
            <w:rFonts w:ascii="Arial" w:eastAsia="Times New Roman" w:hAnsi="Arial" w:cs="Arial"/>
            <w:color w:val="0000FF"/>
            <w:kern w:val="0"/>
            <w:sz w:val="20"/>
            <w:szCs w:val="20"/>
            <w:u w:val="single"/>
            <w14:ligatures w14:val="none"/>
          </w:rPr>
          <w:t>‘Art. 484.</w:t>
        </w:r>
      </w:hyperlink>
      <w:r w:rsidRPr="00420835">
        <w:rPr>
          <w:rFonts w:ascii="Arial" w:eastAsia="Times New Roman" w:hAnsi="Arial" w:cs="Arial"/>
          <w:color w:val="000000"/>
          <w:kern w:val="0"/>
          <w:sz w:val="20"/>
          <w:szCs w:val="20"/>
          <w14:ligatures w14:val="none"/>
        </w:rPr>
        <w:t>  A seguir, o presidente lerá os quesitos e indagará das partes se têm requerimento ou reclamação a fazer, devendo qualquer deles, bem como a decisão, constar da ata.</w:t>
      </w:r>
    </w:p>
    <w:p w14:paraId="4535439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Ainda em plenário, o juiz presidente explicará aos jurados o significado de cada quesito.’ (NR)</w:t>
      </w:r>
    </w:p>
    <w:p w14:paraId="276E8E30"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86" w:anchor="art485" w:history="1">
        <w:r w:rsidRPr="00420835">
          <w:rPr>
            <w:rFonts w:ascii="Arial" w:eastAsia="Times New Roman" w:hAnsi="Arial" w:cs="Arial"/>
            <w:color w:val="0000FF"/>
            <w:kern w:val="0"/>
            <w:sz w:val="20"/>
            <w:szCs w:val="20"/>
            <w:u w:val="single"/>
            <w14:ligatures w14:val="none"/>
          </w:rPr>
          <w:t>‘Art. 485.</w:t>
        </w:r>
      </w:hyperlink>
      <w:r w:rsidRPr="00420835">
        <w:rPr>
          <w:rFonts w:ascii="Arial" w:eastAsia="Times New Roman" w:hAnsi="Arial" w:cs="Arial"/>
          <w:color w:val="000000"/>
          <w:kern w:val="0"/>
          <w:sz w:val="20"/>
          <w:szCs w:val="20"/>
          <w14:ligatures w14:val="none"/>
        </w:rPr>
        <w:t>  Não havendo dúvida a ser esclarecida, o juiz presidente, os jurados, o Ministério Público, o assistente, o querelante, o defensor do acusado, o escrivão e o oficial de justiça dirigir-se-ão à sala especial a fim de ser procedida a votação.</w:t>
      </w:r>
    </w:p>
    <w:p w14:paraId="57517FD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Na falta de sala especial, o juiz presidente determinará que o público se retire, permanecendo somente as pessoas mencionadas no caput</w:t>
      </w:r>
      <w:r w:rsidRPr="00420835">
        <w:rPr>
          <w:rFonts w:ascii="Arial" w:eastAsia="Times New Roman" w:hAnsi="Arial" w:cs="Arial"/>
          <w:i/>
          <w:iCs/>
          <w:color w:val="000000"/>
          <w:kern w:val="0"/>
          <w:sz w:val="20"/>
          <w:szCs w:val="20"/>
          <w14:ligatures w14:val="none"/>
        </w:rPr>
        <w:t> </w:t>
      </w:r>
      <w:r w:rsidRPr="00420835">
        <w:rPr>
          <w:rFonts w:ascii="Arial" w:eastAsia="Times New Roman" w:hAnsi="Arial" w:cs="Arial"/>
          <w:color w:val="000000"/>
          <w:kern w:val="0"/>
          <w:sz w:val="20"/>
          <w:szCs w:val="20"/>
          <w14:ligatures w14:val="none"/>
        </w:rPr>
        <w:t>deste artigo.</w:t>
      </w:r>
    </w:p>
    <w:p w14:paraId="6CA2EC2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juiz presidente advertirá as partes de que não será permitida qualquer intervenção que possa perturbar a livre manifestação do Conselho e fará retirar da sala quem se portar inconvenientemente.’ (NR)</w:t>
      </w:r>
    </w:p>
    <w:p w14:paraId="414A1D6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87" w:anchor="art486" w:history="1">
        <w:r w:rsidRPr="00420835">
          <w:rPr>
            <w:rFonts w:ascii="Arial" w:eastAsia="Times New Roman" w:hAnsi="Arial" w:cs="Arial"/>
            <w:color w:val="0000FF"/>
            <w:kern w:val="0"/>
            <w:sz w:val="20"/>
            <w:szCs w:val="20"/>
            <w:u w:val="single"/>
            <w14:ligatures w14:val="none"/>
          </w:rPr>
          <w:t>‘Art. 486.</w:t>
        </w:r>
      </w:hyperlink>
      <w:r w:rsidRPr="00420835">
        <w:rPr>
          <w:rFonts w:ascii="Arial" w:eastAsia="Times New Roman" w:hAnsi="Arial" w:cs="Arial"/>
          <w:color w:val="000000"/>
          <w:kern w:val="0"/>
          <w:sz w:val="20"/>
          <w:szCs w:val="20"/>
          <w14:ligatures w14:val="none"/>
        </w:rPr>
        <w:t>  Antes de proceder-se à votação de cada quesito, o juiz presidente mandará distribuir aos jurados pequenas cédulas, feitas de papel opaco e facilmente dobráveis, contendo 7 (sete) delas a palavra </w:t>
      </w:r>
      <w:r w:rsidRPr="00420835">
        <w:rPr>
          <w:rFonts w:ascii="Arial" w:eastAsia="Times New Roman" w:hAnsi="Arial" w:cs="Arial"/>
          <w:i/>
          <w:iCs/>
          <w:color w:val="000000"/>
          <w:kern w:val="0"/>
          <w:sz w:val="20"/>
          <w:szCs w:val="20"/>
          <w14:ligatures w14:val="none"/>
        </w:rPr>
        <w:t>sim</w:t>
      </w:r>
      <w:r w:rsidRPr="00420835">
        <w:rPr>
          <w:rFonts w:ascii="Arial" w:eastAsia="Times New Roman" w:hAnsi="Arial" w:cs="Arial"/>
          <w:color w:val="000000"/>
          <w:kern w:val="0"/>
          <w:sz w:val="20"/>
          <w:szCs w:val="20"/>
          <w14:ligatures w14:val="none"/>
        </w:rPr>
        <w:t>, 7 (sete) a palavra </w:t>
      </w:r>
      <w:r w:rsidRPr="00420835">
        <w:rPr>
          <w:rFonts w:ascii="Arial" w:eastAsia="Times New Roman" w:hAnsi="Arial" w:cs="Arial"/>
          <w:i/>
          <w:iCs/>
          <w:color w:val="000000"/>
          <w:kern w:val="0"/>
          <w:sz w:val="20"/>
          <w:szCs w:val="20"/>
          <w14:ligatures w14:val="none"/>
        </w:rPr>
        <w:t>não</w:t>
      </w:r>
      <w:r w:rsidRPr="00420835">
        <w:rPr>
          <w:rFonts w:ascii="Arial" w:eastAsia="Times New Roman" w:hAnsi="Arial" w:cs="Arial"/>
          <w:color w:val="000000"/>
          <w:kern w:val="0"/>
          <w:sz w:val="20"/>
          <w:szCs w:val="20"/>
          <w14:ligatures w14:val="none"/>
        </w:rPr>
        <w:t>.’ (NR)</w:t>
      </w:r>
    </w:p>
    <w:p w14:paraId="53561FA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88" w:anchor="art487" w:history="1">
        <w:r w:rsidRPr="00420835">
          <w:rPr>
            <w:rFonts w:ascii="Arial" w:eastAsia="Times New Roman" w:hAnsi="Arial" w:cs="Arial"/>
            <w:color w:val="0000FF"/>
            <w:kern w:val="0"/>
            <w:sz w:val="20"/>
            <w:szCs w:val="20"/>
            <w:u w:val="single"/>
            <w14:ligatures w14:val="none"/>
          </w:rPr>
          <w:t>‘Art. 487.</w:t>
        </w:r>
      </w:hyperlink>
      <w:r w:rsidRPr="00420835">
        <w:rPr>
          <w:rFonts w:ascii="Arial" w:eastAsia="Times New Roman" w:hAnsi="Arial" w:cs="Arial"/>
          <w:color w:val="000000"/>
          <w:kern w:val="0"/>
          <w:sz w:val="20"/>
          <w:szCs w:val="20"/>
          <w14:ligatures w14:val="none"/>
        </w:rPr>
        <w:t>  Para assegurar o sigilo do voto, o oficial de justiça recolherá em urnas separadas as cédulas correspondentes aos votos e as não utilizadas.’ (NR)</w:t>
      </w:r>
    </w:p>
    <w:p w14:paraId="2A0833F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89" w:anchor="art488" w:history="1">
        <w:r w:rsidRPr="00420835">
          <w:rPr>
            <w:rFonts w:ascii="Arial" w:eastAsia="Times New Roman" w:hAnsi="Arial" w:cs="Arial"/>
            <w:color w:val="0000FF"/>
            <w:kern w:val="0"/>
            <w:sz w:val="20"/>
            <w:szCs w:val="20"/>
            <w:u w:val="single"/>
            <w14:ligatures w14:val="none"/>
          </w:rPr>
          <w:t>‘Art. 488.</w:t>
        </w:r>
      </w:hyperlink>
      <w:r w:rsidRPr="00420835">
        <w:rPr>
          <w:rFonts w:ascii="Arial" w:eastAsia="Times New Roman" w:hAnsi="Arial" w:cs="Arial"/>
          <w:color w:val="000000"/>
          <w:kern w:val="0"/>
          <w:sz w:val="20"/>
          <w:szCs w:val="20"/>
          <w14:ligatures w14:val="none"/>
        </w:rPr>
        <w:t>  Após a resposta, verificados os votos e as cédulas não utilizadas, o presidente determinará que o escrivão registre no termo a votação de cada quesito, bem como o resultado do julgamento.</w:t>
      </w:r>
    </w:p>
    <w:p w14:paraId="17BE415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Do termo também constará a conferência das cédulas não utilizadas.’ (NR)</w:t>
      </w:r>
    </w:p>
    <w:p w14:paraId="78DE037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90" w:anchor="art489" w:history="1">
        <w:r w:rsidRPr="00420835">
          <w:rPr>
            <w:rFonts w:ascii="Arial" w:eastAsia="Times New Roman" w:hAnsi="Arial" w:cs="Arial"/>
            <w:color w:val="0000FF"/>
            <w:kern w:val="0"/>
            <w:sz w:val="20"/>
            <w:szCs w:val="20"/>
            <w:u w:val="single"/>
            <w14:ligatures w14:val="none"/>
          </w:rPr>
          <w:t>‘Art. 489.</w:t>
        </w:r>
      </w:hyperlink>
      <w:r w:rsidRPr="00420835">
        <w:rPr>
          <w:rFonts w:ascii="Arial" w:eastAsia="Times New Roman" w:hAnsi="Arial" w:cs="Arial"/>
          <w:color w:val="000000"/>
          <w:kern w:val="0"/>
          <w:sz w:val="20"/>
          <w:szCs w:val="20"/>
          <w14:ligatures w14:val="none"/>
        </w:rPr>
        <w:t>  As decisões do Tribunal do Júri serão tomadas por maioria de votos.’ (NR)</w:t>
      </w:r>
    </w:p>
    <w:p w14:paraId="7838E4E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91" w:anchor="art490" w:history="1">
        <w:r w:rsidRPr="00420835">
          <w:rPr>
            <w:rFonts w:ascii="Arial" w:eastAsia="Times New Roman" w:hAnsi="Arial" w:cs="Arial"/>
            <w:color w:val="0000FF"/>
            <w:kern w:val="0"/>
            <w:sz w:val="20"/>
            <w:szCs w:val="20"/>
            <w:u w:val="single"/>
            <w14:ligatures w14:val="none"/>
          </w:rPr>
          <w:t>‘Art. 490.</w:t>
        </w:r>
      </w:hyperlink>
      <w:r w:rsidRPr="00420835">
        <w:rPr>
          <w:rFonts w:ascii="Arial" w:eastAsia="Times New Roman" w:hAnsi="Arial" w:cs="Arial"/>
          <w:color w:val="000000"/>
          <w:kern w:val="0"/>
          <w:sz w:val="20"/>
          <w:szCs w:val="20"/>
          <w14:ligatures w14:val="none"/>
        </w:rPr>
        <w:t>  Se a resposta a qualquer dos quesitos estiver em contradição com outra ou outras já dadas, o presidente, explicando aos jurados em que consiste a contradição, submeterá novamente à votação os quesitos a que se referirem tais respostas.</w:t>
      </w:r>
    </w:p>
    <w:p w14:paraId="39B2033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Parágrafo único.  Se, pela resposta dada a um dos quesitos, o presidente verificar que ficam prejudicados os seguintes, assim o declarará, dando por finda a votação.’ (NR)</w:t>
      </w:r>
    </w:p>
    <w:p w14:paraId="7D32A06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92" w:anchor="art491" w:history="1">
        <w:r w:rsidRPr="00420835">
          <w:rPr>
            <w:rFonts w:ascii="Arial" w:eastAsia="Times New Roman" w:hAnsi="Arial" w:cs="Arial"/>
            <w:color w:val="0000FF"/>
            <w:kern w:val="0"/>
            <w:sz w:val="20"/>
            <w:szCs w:val="20"/>
            <w:u w:val="single"/>
            <w14:ligatures w14:val="none"/>
          </w:rPr>
          <w:t>‘Art. 491.</w:t>
        </w:r>
      </w:hyperlink>
      <w:r w:rsidRPr="00420835">
        <w:rPr>
          <w:rFonts w:ascii="Arial" w:eastAsia="Times New Roman" w:hAnsi="Arial" w:cs="Arial"/>
          <w:color w:val="000000"/>
          <w:kern w:val="0"/>
          <w:sz w:val="20"/>
          <w:szCs w:val="20"/>
          <w14:ligatures w14:val="none"/>
        </w:rPr>
        <w:t>  Encerrada a votação, será o termo a que se refere o art. 488 deste Código assinado pelo presidente, pelos jurados e pelas partes.’ (NR)</w:t>
      </w:r>
    </w:p>
    <w:p w14:paraId="1A40BBE8"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XIV</w:t>
      </w:r>
      <w:r w:rsidRPr="00420835">
        <w:rPr>
          <w:rFonts w:ascii="Arial" w:eastAsia="Times New Roman" w:hAnsi="Arial" w:cs="Arial"/>
          <w:color w:val="000000"/>
          <w:kern w:val="0"/>
          <w:sz w:val="20"/>
          <w:szCs w:val="20"/>
          <w14:ligatures w14:val="none"/>
        </w:rPr>
        <w:br/>
        <w:t>Da sentença</w:t>
      </w:r>
    </w:p>
    <w:p w14:paraId="40756C2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93" w:anchor="art492." w:history="1">
        <w:r w:rsidRPr="00420835">
          <w:rPr>
            <w:rFonts w:ascii="Arial" w:eastAsia="Times New Roman" w:hAnsi="Arial" w:cs="Arial"/>
            <w:color w:val="0000FF"/>
            <w:kern w:val="0"/>
            <w:sz w:val="20"/>
            <w:szCs w:val="20"/>
            <w:u w:val="single"/>
            <w14:ligatures w14:val="none"/>
          </w:rPr>
          <w:t>‘Art. 492.</w:t>
        </w:r>
      </w:hyperlink>
      <w:r w:rsidRPr="00420835">
        <w:rPr>
          <w:rFonts w:ascii="Arial" w:eastAsia="Times New Roman" w:hAnsi="Arial" w:cs="Arial"/>
          <w:color w:val="000000"/>
          <w:kern w:val="0"/>
          <w:sz w:val="20"/>
          <w:szCs w:val="20"/>
          <w14:ligatures w14:val="none"/>
        </w:rPr>
        <w:t>  Em seguida, o presidente proferirá sentença que:</w:t>
      </w:r>
    </w:p>
    <w:p w14:paraId="73C2E8D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 – no caso de condenação:</w:t>
      </w:r>
    </w:p>
    <w:p w14:paraId="176B3D5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a) fixará a pena-base;</w:t>
      </w:r>
    </w:p>
    <w:p w14:paraId="081C5C1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b) considerará as circunstâncias agravantes ou atenuantes alegadas nos debates;</w:t>
      </w:r>
    </w:p>
    <w:p w14:paraId="4304B38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c) imporá os aumentos ou diminuições da pena, em atenção às causas admitidas pelo júri;</w:t>
      </w:r>
    </w:p>
    <w:p w14:paraId="2667C9C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d) observará as demais disposições do art. 387 deste Código;</w:t>
      </w:r>
    </w:p>
    <w:p w14:paraId="76B40C8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e) mandará o acusado recolher-se ou recomendá-lo-á à prisão em que se encontra, se presentes os requisitos da prisão preventiva;</w:t>
      </w:r>
    </w:p>
    <w:p w14:paraId="7450F32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f) estabelecerá os efeitos genéricos e específicos da condenação;</w:t>
      </w:r>
    </w:p>
    <w:p w14:paraId="608CF8D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lastRenderedPageBreak/>
        <w:t>II – no caso de absolvição:</w:t>
      </w:r>
    </w:p>
    <w:p w14:paraId="1B33D3B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a) mandará colocar em liberdade o acusado se por outro motivo não estiver preso;</w:t>
      </w:r>
    </w:p>
    <w:p w14:paraId="2E4E958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b) revogará as medidas restritivas provisoriamente decretadas;</w:t>
      </w:r>
    </w:p>
    <w:p w14:paraId="17CB722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c) imporá, se for o caso, a medida de segurança cabível.</w:t>
      </w:r>
    </w:p>
    <w:p w14:paraId="72E608C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Se houver desclassificação da infração para outra, de competência do juiz singular, ao presidente do Tribunal do Júri caberá proferir sentença em seguida, aplicando-se, quando o delito resultante da nova tipificação for considerado pela lei como infração penal de menor potencial ofensivo, o disposto nos arts. 69 e seguintes da Lei n</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9.099, de 26 de setembro de 1995.</w:t>
      </w:r>
    </w:p>
    <w:p w14:paraId="7DEC456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Em caso de desclassificação, o crime conexo que não seja doloso contra a vida será julgado pelo juiz presidente do Tribunal do Júri, aplicando-se, no que couber, o disposto no § 1</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deste artigo.’ (NR)</w:t>
      </w:r>
    </w:p>
    <w:p w14:paraId="6C2FBC1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w:t>
      </w:r>
      <w:hyperlink r:id="rId94" w:anchor="art493" w:history="1">
        <w:r w:rsidRPr="00420835">
          <w:rPr>
            <w:rFonts w:ascii="Arial" w:eastAsia="Times New Roman" w:hAnsi="Arial" w:cs="Arial"/>
            <w:color w:val="0000FF"/>
            <w:kern w:val="0"/>
            <w:sz w:val="20"/>
            <w:szCs w:val="20"/>
            <w:u w:val="single"/>
            <w14:ligatures w14:val="none"/>
          </w:rPr>
          <w:t>Art. 493.</w:t>
        </w:r>
      </w:hyperlink>
      <w:r w:rsidRPr="00420835">
        <w:rPr>
          <w:rFonts w:ascii="Arial" w:eastAsia="Times New Roman" w:hAnsi="Arial" w:cs="Arial"/>
          <w:color w:val="000000"/>
          <w:kern w:val="0"/>
          <w:sz w:val="20"/>
          <w:szCs w:val="20"/>
          <w14:ligatures w14:val="none"/>
        </w:rPr>
        <w:t>  A sentença será lida em plenário pelo presidente antes de encerrada a sessão de instrução e julgamento.’ (NR)</w:t>
      </w:r>
    </w:p>
    <w:p w14:paraId="7E507ED2"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XV</w:t>
      </w:r>
      <w:r w:rsidRPr="00420835">
        <w:rPr>
          <w:rFonts w:ascii="Arial" w:eastAsia="Times New Roman" w:hAnsi="Arial" w:cs="Arial"/>
          <w:color w:val="000000"/>
          <w:kern w:val="0"/>
          <w:sz w:val="20"/>
          <w:szCs w:val="20"/>
          <w14:ligatures w14:val="none"/>
        </w:rPr>
        <w:br/>
        <w:t>Da Ata dos Trabalhos</w:t>
      </w:r>
    </w:p>
    <w:p w14:paraId="711E39D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95" w:anchor="art494" w:history="1">
        <w:r w:rsidRPr="00420835">
          <w:rPr>
            <w:rFonts w:ascii="Arial" w:eastAsia="Times New Roman" w:hAnsi="Arial" w:cs="Arial"/>
            <w:color w:val="0000FF"/>
            <w:kern w:val="0"/>
            <w:sz w:val="20"/>
            <w:szCs w:val="20"/>
            <w:u w:val="single"/>
            <w14:ligatures w14:val="none"/>
          </w:rPr>
          <w:t>‘Art. 494.</w:t>
        </w:r>
      </w:hyperlink>
      <w:r w:rsidRPr="00420835">
        <w:rPr>
          <w:rFonts w:ascii="Arial" w:eastAsia="Times New Roman" w:hAnsi="Arial" w:cs="Arial"/>
          <w:color w:val="000000"/>
          <w:kern w:val="0"/>
          <w:sz w:val="20"/>
          <w:szCs w:val="20"/>
          <w14:ligatures w14:val="none"/>
        </w:rPr>
        <w:t>  De cada sessão de julgamento o escrivão lavrará ata, assinada pelo presidente e pelas partes.’ (NR)</w:t>
      </w:r>
    </w:p>
    <w:p w14:paraId="2F9E018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96" w:anchor="art495" w:history="1">
        <w:r w:rsidRPr="00420835">
          <w:rPr>
            <w:rFonts w:ascii="Arial" w:eastAsia="Times New Roman" w:hAnsi="Arial" w:cs="Arial"/>
            <w:color w:val="0000FF"/>
            <w:kern w:val="0"/>
            <w:sz w:val="20"/>
            <w:szCs w:val="20"/>
            <w:u w:val="single"/>
            <w14:ligatures w14:val="none"/>
          </w:rPr>
          <w:t>‘Art. 495.</w:t>
        </w:r>
      </w:hyperlink>
      <w:r w:rsidRPr="00420835">
        <w:rPr>
          <w:rFonts w:ascii="Arial" w:eastAsia="Times New Roman" w:hAnsi="Arial" w:cs="Arial"/>
          <w:color w:val="000000"/>
          <w:kern w:val="0"/>
          <w:sz w:val="20"/>
          <w:szCs w:val="20"/>
          <w14:ligatures w14:val="none"/>
        </w:rPr>
        <w:t>  A ata descreverá fielmente todas as ocorrências, mencionando obrigatoriamente:</w:t>
      </w:r>
    </w:p>
    <w:p w14:paraId="5BADDE8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 – a data e a hora da instalação dos trabalhos;</w:t>
      </w:r>
    </w:p>
    <w:p w14:paraId="383EC140"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 – o magistrado que presidiu a sessão e os jurados presentes;</w:t>
      </w:r>
    </w:p>
    <w:p w14:paraId="5A8896C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III – os jurados que deixaram de comparecer, com escusa ou sem ela, e as sanções aplicadas;</w:t>
      </w:r>
    </w:p>
    <w:p w14:paraId="450D4B0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IV – o ofício ou requerimento de isenção ou dispensa;</w:t>
      </w:r>
    </w:p>
    <w:p w14:paraId="2A041340"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 – o sorteio dos jurados suplentes;</w:t>
      </w:r>
    </w:p>
    <w:p w14:paraId="7963519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VI – o adiamento da sessão, se houver ocorrido, com a indicação do motivo;</w:t>
      </w:r>
    </w:p>
    <w:p w14:paraId="723D274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VII – a abertura da sessão e a presença do Ministério Público, do querelante e do assistente, se houver, e a do defensor do acusado;</w:t>
      </w:r>
    </w:p>
    <w:p w14:paraId="2F18B58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VIII – o pregão e a sanção imposta, no caso de não comparecimento;</w:t>
      </w:r>
    </w:p>
    <w:p w14:paraId="61F88A5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IX – as testemunhas dispensadas de depor;</w:t>
      </w:r>
    </w:p>
    <w:p w14:paraId="16E0932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X – o recolhimento das testemunhas a lugar de onde umas não pudessem ouvir o depoimento das outras;</w:t>
      </w:r>
    </w:p>
    <w:p w14:paraId="4079638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XI – a verificação das cédulas pelo juiz presidente;</w:t>
      </w:r>
    </w:p>
    <w:p w14:paraId="0BEC2CA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XII – a formação do Conselho de Sentença, com o registro dos nomes dos jurados sorteados e recusas;</w:t>
      </w:r>
    </w:p>
    <w:p w14:paraId="7E78D64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lastRenderedPageBreak/>
        <w:t>XIII – o compromisso e o interrogatório, com simples referência ao termo;</w:t>
      </w:r>
    </w:p>
    <w:p w14:paraId="7CC07D8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XIV – os debates e as alegações das partes com os respectivos fundamentos;</w:t>
      </w:r>
    </w:p>
    <w:p w14:paraId="7F9CEFC5"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XV – os incidentes;</w:t>
      </w:r>
    </w:p>
    <w:p w14:paraId="42A7544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XVI – o julgamento da causa;</w:t>
      </w:r>
    </w:p>
    <w:p w14:paraId="2858D71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XVII – a publicidade dos atos da instrução plenária, das diligências e da sentença.’ (NR)</w:t>
      </w:r>
    </w:p>
    <w:p w14:paraId="733FBEF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97" w:anchor="art496" w:history="1">
        <w:r w:rsidRPr="00420835">
          <w:rPr>
            <w:rFonts w:ascii="Arial" w:eastAsia="Times New Roman" w:hAnsi="Arial" w:cs="Arial"/>
            <w:color w:val="0000FF"/>
            <w:kern w:val="0"/>
            <w:sz w:val="20"/>
            <w:szCs w:val="20"/>
            <w:u w:val="single"/>
            <w14:ligatures w14:val="none"/>
          </w:rPr>
          <w:t>‘Art. 496.</w:t>
        </w:r>
      </w:hyperlink>
      <w:r w:rsidRPr="00420835">
        <w:rPr>
          <w:rFonts w:ascii="Arial" w:eastAsia="Times New Roman" w:hAnsi="Arial" w:cs="Arial"/>
          <w:color w:val="000000"/>
          <w:kern w:val="0"/>
          <w:sz w:val="20"/>
          <w:szCs w:val="20"/>
          <w14:ligatures w14:val="none"/>
        </w:rPr>
        <w:t>  A falta da ata sujeitará o responsável a sanções administrativa e penal.’ (NR)</w:t>
      </w:r>
    </w:p>
    <w:p w14:paraId="6F8E7D2B" w14:textId="77777777" w:rsidR="00420835" w:rsidRPr="00420835" w:rsidRDefault="00420835" w:rsidP="00420835">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Seção XVI</w:t>
      </w:r>
      <w:r w:rsidRPr="00420835">
        <w:rPr>
          <w:rFonts w:ascii="Arial" w:eastAsia="Times New Roman" w:hAnsi="Arial" w:cs="Arial"/>
          <w:color w:val="000000"/>
          <w:kern w:val="0"/>
          <w:sz w:val="20"/>
          <w:szCs w:val="20"/>
          <w14:ligatures w14:val="none"/>
        </w:rPr>
        <w:br/>
        <w:t>Das Atribuições do Presidente do Tribunal do Júri</w:t>
      </w:r>
    </w:p>
    <w:p w14:paraId="4864E0A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98" w:anchor="art497" w:history="1">
        <w:r w:rsidRPr="00420835">
          <w:rPr>
            <w:rFonts w:ascii="Arial" w:eastAsia="Times New Roman" w:hAnsi="Arial" w:cs="Arial"/>
            <w:color w:val="0000FF"/>
            <w:kern w:val="0"/>
            <w:sz w:val="20"/>
            <w:szCs w:val="20"/>
            <w:u w:val="single"/>
            <w14:ligatures w14:val="none"/>
          </w:rPr>
          <w:t>‘Art. 497.</w:t>
        </w:r>
      </w:hyperlink>
      <w:r w:rsidRPr="00420835">
        <w:rPr>
          <w:rFonts w:ascii="Arial" w:eastAsia="Times New Roman" w:hAnsi="Arial" w:cs="Arial"/>
          <w:color w:val="000000"/>
          <w:kern w:val="0"/>
          <w:sz w:val="20"/>
          <w:szCs w:val="20"/>
          <w14:ligatures w14:val="none"/>
        </w:rPr>
        <w:t>  São atribuições do juiz presidente do Tribunal do Júri, além de outras expressamente referidas neste Código:</w:t>
      </w:r>
    </w:p>
    <w:p w14:paraId="610BD84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 – regular a polícia das sessões e prender os desobedientes;</w:t>
      </w:r>
    </w:p>
    <w:p w14:paraId="1E7646E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 – requisitar o auxílio da força pública, que ficará sob sua exclusiva autoridade;</w:t>
      </w:r>
    </w:p>
    <w:p w14:paraId="3A8A336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III – dirigir os debates, intervindo em caso de abuso, excesso de linguagem ou mediante requerimento de uma das partes;</w:t>
      </w:r>
    </w:p>
    <w:p w14:paraId="62E3C8F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IV – resolver as questões incidentes que não dependam de pronunciamento do júri;</w:t>
      </w:r>
    </w:p>
    <w:p w14:paraId="57A0B86A"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 – nomear defensor ao acusado, quando considerá-lo indefeso, podendo, neste caso, dissolver o Conselho e designar novo dia para o julgamento, com a nomeação ou a constituição de novo defensor;</w:t>
      </w:r>
    </w:p>
    <w:p w14:paraId="4BCFA5C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VI – mandar retirar da sala o acusado que dificultar a realização do julgamento, o qual prosseguirá sem a sua presença;</w:t>
      </w:r>
    </w:p>
    <w:p w14:paraId="7818ADD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VII – suspender a sessão pelo tempo indispensável à realização das diligências requeridas ou entendidas necessárias, mantida a incomunicabilidade dos jurados;</w:t>
      </w:r>
    </w:p>
    <w:p w14:paraId="65D31C46"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VIII – interromper a sessão por tempo razoável, para proferir sentença e para repouso ou refeição dos jurados;</w:t>
      </w:r>
    </w:p>
    <w:p w14:paraId="6EF0A8B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IX – decidir, de ofício, ouvidos o Ministério Público e a defesa, ou a requerimento de qualquer destes, a argüição de extinção de punibilidade;</w:t>
      </w:r>
    </w:p>
    <w:p w14:paraId="2185FF1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X – resolver as questões de direito suscitadas no curso do julgamento;</w:t>
      </w:r>
    </w:p>
    <w:p w14:paraId="2C976088"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XI – determinar, de ofício ou a requerimento das partes ou de qualquer jurado, as diligências destinadas a sanar nulidade ou a suprir falta que prejudique o esclarecimento da verdade;</w:t>
      </w:r>
    </w:p>
    <w:p w14:paraId="465F191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XII – regulamentar, durante os debates, a intervenção de uma das partes, quando a outra estiver com a palavra, podendo conceder até 3 (três) minutos para cada aparte requerido, que serão acrescidos ao tempo desta última.’ (NR)”</w:t>
      </w:r>
    </w:p>
    <w:p w14:paraId="4951B54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w:t>
      </w:r>
      <w:bookmarkStart w:id="1" w:name="art2"/>
      <w:bookmarkEnd w:id="1"/>
      <w:r w:rsidRPr="00420835">
        <w:rPr>
          <w:rFonts w:ascii="Arial" w:eastAsia="Times New Roman" w:hAnsi="Arial" w:cs="Arial"/>
          <w:color w:val="000000"/>
          <w:kern w:val="0"/>
          <w:sz w:val="20"/>
          <w:szCs w:val="20"/>
          <w14:ligatures w14:val="none"/>
        </w:rPr>
        <w:t>Art. 2</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O art. 581 do Decreto-Lei n</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3.689, de 3 de outubro de 1941 – Código de Processo Penal, passa a vigorar com a seguinte redação:</w:t>
      </w:r>
    </w:p>
    <w:p w14:paraId="5EA57582" w14:textId="77777777" w:rsidR="00420835" w:rsidRPr="00420835" w:rsidRDefault="00420835" w:rsidP="00420835">
      <w:pPr>
        <w:spacing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“Art. 581  ....................................................................</w:t>
      </w:r>
    </w:p>
    <w:p w14:paraId="0C99E5F4"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lastRenderedPageBreak/>
        <w:t>........................................................................................................</w:t>
      </w:r>
    </w:p>
    <w:p w14:paraId="0717806F"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hyperlink r:id="rId99" w:anchor="art581iv" w:history="1">
        <w:r w:rsidRPr="00420835">
          <w:rPr>
            <w:rFonts w:ascii="Arial" w:eastAsia="Times New Roman" w:hAnsi="Arial" w:cs="Arial"/>
            <w:color w:val="0000FF"/>
            <w:kern w:val="0"/>
            <w:sz w:val="20"/>
            <w:szCs w:val="20"/>
            <w:u w:val="single"/>
            <w14:ligatures w14:val="none"/>
          </w:rPr>
          <w:t>IV –</w:t>
        </w:r>
      </w:hyperlink>
      <w:r w:rsidRPr="00420835">
        <w:rPr>
          <w:rFonts w:ascii="Arial" w:eastAsia="Times New Roman" w:hAnsi="Arial" w:cs="Arial"/>
          <w:color w:val="000000"/>
          <w:kern w:val="0"/>
          <w:sz w:val="20"/>
          <w:szCs w:val="20"/>
          <w14:ligatures w14:val="none"/>
        </w:rPr>
        <w:t> que pronunciar o réu;</w:t>
      </w:r>
    </w:p>
    <w:p w14:paraId="2BA6DE0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w:t>
      </w:r>
    </w:p>
    <w:p w14:paraId="3BA11CEB"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VI – (revogado);</w:t>
      </w:r>
    </w:p>
    <w:p w14:paraId="2EDF43CE"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(NR)</w:t>
      </w:r>
    </w:p>
    <w:p w14:paraId="463906E9"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Art. 3</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Esta Lei entra em vigor 60 (sessenta) dias após a data de sua publicação.</w:t>
      </w:r>
    </w:p>
    <w:p w14:paraId="14CAE0A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w:t>
      </w:r>
      <w:bookmarkStart w:id="2" w:name="art4"/>
      <w:bookmarkEnd w:id="2"/>
      <w:r w:rsidRPr="00420835">
        <w:rPr>
          <w:rFonts w:ascii="Arial" w:eastAsia="Times New Roman" w:hAnsi="Arial" w:cs="Arial"/>
          <w:color w:val="000000"/>
          <w:kern w:val="0"/>
          <w:sz w:val="20"/>
          <w:szCs w:val="20"/>
          <w14:ligatures w14:val="none"/>
        </w:rPr>
        <w:t>Art. 4</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Ficam revogados o</w:t>
      </w:r>
      <w:hyperlink r:id="rId100" w:anchor="art581vi" w:history="1">
        <w:r w:rsidRPr="00420835">
          <w:rPr>
            <w:rFonts w:ascii="Arial" w:eastAsia="Times New Roman" w:hAnsi="Arial" w:cs="Arial"/>
            <w:color w:val="0000FF"/>
            <w:kern w:val="0"/>
            <w:sz w:val="20"/>
            <w:szCs w:val="20"/>
            <w:u w:val="single"/>
            <w14:ligatures w14:val="none"/>
          </w:rPr>
          <w:t> inciso VI do caput do art. 581</w:t>
        </w:r>
      </w:hyperlink>
      <w:r w:rsidRPr="00420835">
        <w:rPr>
          <w:rFonts w:ascii="Arial" w:eastAsia="Times New Roman" w:hAnsi="Arial" w:cs="Arial"/>
          <w:color w:val="000000"/>
          <w:kern w:val="0"/>
          <w:sz w:val="20"/>
          <w:szCs w:val="20"/>
          <w14:ligatures w14:val="none"/>
        </w:rPr>
        <w:t> e o </w:t>
      </w:r>
      <w:hyperlink r:id="rId101" w:anchor="capituloiv" w:history="1">
        <w:r w:rsidRPr="00420835">
          <w:rPr>
            <w:rFonts w:ascii="Arial" w:eastAsia="Times New Roman" w:hAnsi="Arial" w:cs="Arial"/>
            <w:color w:val="0000FF"/>
            <w:kern w:val="0"/>
            <w:sz w:val="20"/>
            <w:szCs w:val="20"/>
            <w:u w:val="single"/>
            <w14:ligatures w14:val="none"/>
          </w:rPr>
          <w:t>Capítulo IV do Título II do Livro III, ambos do Decreto-Lei no 3.689, de 3 de outubro de 1941</w:t>
        </w:r>
      </w:hyperlink>
      <w:r w:rsidRPr="00420835">
        <w:rPr>
          <w:rFonts w:ascii="Arial" w:eastAsia="Times New Roman" w:hAnsi="Arial" w:cs="Arial"/>
          <w:color w:val="000000"/>
          <w:kern w:val="0"/>
          <w:sz w:val="20"/>
          <w:szCs w:val="20"/>
          <w14:ligatures w14:val="none"/>
        </w:rPr>
        <w:t> – Código de Processo Penal.</w:t>
      </w:r>
    </w:p>
    <w:p w14:paraId="46192F80"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Brasília,  9  de  junho  de 2008; 187</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da Independência e 120</w:t>
      </w:r>
      <w:r w:rsidRPr="00420835">
        <w:rPr>
          <w:rFonts w:ascii="Arial" w:eastAsia="Times New Roman" w:hAnsi="Arial" w:cs="Arial"/>
          <w:color w:val="000000"/>
          <w:kern w:val="0"/>
          <w:sz w:val="20"/>
          <w:szCs w:val="20"/>
          <w:u w:val="single"/>
          <w:vertAlign w:val="superscript"/>
          <w14:ligatures w14:val="none"/>
        </w:rPr>
        <w:t>o</w:t>
      </w:r>
      <w:r w:rsidRPr="00420835">
        <w:rPr>
          <w:rFonts w:ascii="Arial" w:eastAsia="Times New Roman" w:hAnsi="Arial" w:cs="Arial"/>
          <w:color w:val="000000"/>
          <w:kern w:val="0"/>
          <w:sz w:val="20"/>
          <w:szCs w:val="20"/>
          <w14:ligatures w14:val="none"/>
        </w:rPr>
        <w:t> da República.</w:t>
      </w:r>
    </w:p>
    <w:p w14:paraId="4F400A4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LUIZ INÁCIO LULA DA SILVA</w:t>
      </w:r>
      <w:r w:rsidRPr="00420835">
        <w:rPr>
          <w:rFonts w:ascii="Arial" w:eastAsia="Times New Roman" w:hAnsi="Arial" w:cs="Arial"/>
          <w:color w:val="000000"/>
          <w:kern w:val="0"/>
          <w:sz w:val="20"/>
          <w:szCs w:val="20"/>
          <w14:ligatures w14:val="none"/>
        </w:rPr>
        <w:br/>
      </w:r>
      <w:r w:rsidRPr="00420835">
        <w:rPr>
          <w:rFonts w:ascii="Arial" w:eastAsia="Times New Roman" w:hAnsi="Arial" w:cs="Arial"/>
          <w:i/>
          <w:iCs/>
          <w:color w:val="000000"/>
          <w:kern w:val="0"/>
          <w:sz w:val="20"/>
          <w:szCs w:val="20"/>
          <w14:ligatures w14:val="none"/>
        </w:rPr>
        <w:t>Tarso Genro</w:t>
      </w:r>
    </w:p>
    <w:p w14:paraId="66D647C3"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FF0000"/>
          <w:kern w:val="0"/>
          <w:sz w:val="20"/>
          <w:szCs w:val="20"/>
          <w14:ligatures w14:val="none"/>
        </w:rPr>
        <w:t>Este texto não substitui o publicado no DOU de 10.6.2008</w:t>
      </w:r>
    </w:p>
    <w:p w14:paraId="458BF01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w:t>
      </w:r>
    </w:p>
    <w:p w14:paraId="24874E1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w:t>
      </w:r>
    </w:p>
    <w:p w14:paraId="75CAD197"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w:t>
      </w:r>
    </w:p>
    <w:p w14:paraId="00D791E2"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w:t>
      </w:r>
    </w:p>
    <w:p w14:paraId="690440A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w:t>
      </w:r>
    </w:p>
    <w:p w14:paraId="633201D1"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w:t>
      </w:r>
    </w:p>
    <w:p w14:paraId="107C937C" w14:textId="77777777" w:rsidR="00420835" w:rsidRPr="00420835" w:rsidRDefault="00420835" w:rsidP="00420835">
      <w:pPr>
        <w:spacing w:before="100" w:beforeAutospacing="1" w:after="100" w:afterAutospacing="1" w:line="240" w:lineRule="auto"/>
        <w:rPr>
          <w:rFonts w:ascii="Arial" w:eastAsia="Times New Roman" w:hAnsi="Arial" w:cs="Arial"/>
          <w:color w:val="000000"/>
          <w:kern w:val="0"/>
          <w:sz w:val="20"/>
          <w:szCs w:val="20"/>
          <w14:ligatures w14:val="none"/>
        </w:rPr>
      </w:pPr>
      <w:r w:rsidRPr="00420835">
        <w:rPr>
          <w:rFonts w:ascii="Arial" w:eastAsia="Times New Roman" w:hAnsi="Arial" w:cs="Arial"/>
          <w:color w:val="000000"/>
          <w:kern w:val="0"/>
          <w:sz w:val="20"/>
          <w:szCs w:val="20"/>
          <w14:ligatures w14:val="none"/>
        </w:rPr>
        <w:t> </w:t>
      </w:r>
    </w:p>
    <w:p w14:paraId="1632A662" w14:textId="77777777" w:rsidR="00420835" w:rsidRPr="00420835" w:rsidRDefault="00420835" w:rsidP="00420835">
      <w:pPr>
        <w:spacing w:before="100" w:beforeAutospacing="1" w:after="100" w:afterAutospacing="1" w:line="240" w:lineRule="auto"/>
        <w:rPr>
          <w:rFonts w:ascii="Times New Roman" w:eastAsia="Times New Roman" w:hAnsi="Times New Roman" w:cs="Times New Roman"/>
          <w:color w:val="000000"/>
          <w:kern w:val="0"/>
          <w:sz w:val="27"/>
          <w:szCs w:val="27"/>
          <w14:ligatures w14:val="none"/>
        </w:rPr>
      </w:pPr>
      <w:r w:rsidRPr="00420835">
        <w:rPr>
          <w:rFonts w:ascii="Times New Roman" w:eastAsia="Times New Roman" w:hAnsi="Times New Roman" w:cs="Times New Roman"/>
          <w:color w:val="000000"/>
          <w:kern w:val="0"/>
          <w:sz w:val="27"/>
          <w:szCs w:val="27"/>
          <w14:ligatures w14:val="none"/>
        </w:rPr>
        <w:t> </w:t>
      </w:r>
    </w:p>
    <w:p w14:paraId="3025C921" w14:textId="77777777" w:rsidR="00420835" w:rsidRPr="00420835" w:rsidRDefault="00420835" w:rsidP="00420835">
      <w:pPr>
        <w:spacing w:before="100" w:beforeAutospacing="1" w:after="100" w:afterAutospacing="1" w:line="240" w:lineRule="auto"/>
        <w:rPr>
          <w:rFonts w:ascii="Times New Roman" w:eastAsia="Times New Roman" w:hAnsi="Times New Roman" w:cs="Times New Roman"/>
          <w:color w:val="000000"/>
          <w:kern w:val="0"/>
          <w:sz w:val="27"/>
          <w:szCs w:val="27"/>
          <w14:ligatures w14:val="none"/>
        </w:rPr>
      </w:pPr>
      <w:r w:rsidRPr="00420835">
        <w:rPr>
          <w:rFonts w:ascii="Times New Roman" w:eastAsia="Times New Roman" w:hAnsi="Times New Roman" w:cs="Times New Roman"/>
          <w:color w:val="000000"/>
          <w:kern w:val="0"/>
          <w:sz w:val="27"/>
          <w:szCs w:val="27"/>
          <w14:ligatures w14:val="none"/>
        </w:rPr>
        <w:t> </w:t>
      </w:r>
    </w:p>
    <w:p w14:paraId="34A1D46D" w14:textId="77777777" w:rsidR="00420835" w:rsidRPr="00420835" w:rsidRDefault="00420835" w:rsidP="00420835">
      <w:pPr>
        <w:spacing w:before="100" w:beforeAutospacing="1" w:after="100" w:afterAutospacing="1" w:line="240" w:lineRule="auto"/>
        <w:rPr>
          <w:rFonts w:ascii="Times New Roman" w:eastAsia="Times New Roman" w:hAnsi="Times New Roman" w:cs="Times New Roman"/>
          <w:color w:val="000000"/>
          <w:kern w:val="0"/>
          <w:sz w:val="27"/>
          <w:szCs w:val="27"/>
          <w14:ligatures w14:val="none"/>
        </w:rPr>
      </w:pPr>
      <w:r w:rsidRPr="00420835">
        <w:rPr>
          <w:rFonts w:ascii="Times New Roman" w:eastAsia="Times New Roman" w:hAnsi="Times New Roman" w:cs="Times New Roman"/>
          <w:color w:val="000000"/>
          <w:kern w:val="0"/>
          <w:sz w:val="27"/>
          <w:szCs w:val="27"/>
          <w14:ligatures w14:val="none"/>
        </w:rPr>
        <w:t> </w:t>
      </w:r>
    </w:p>
    <w:p w14:paraId="3F5F207B" w14:textId="77777777" w:rsidR="00420835" w:rsidRPr="00420835" w:rsidRDefault="00420835" w:rsidP="00420835">
      <w:pPr>
        <w:spacing w:before="100" w:beforeAutospacing="1" w:after="100" w:afterAutospacing="1" w:line="240" w:lineRule="auto"/>
        <w:rPr>
          <w:rFonts w:ascii="Times New Roman" w:eastAsia="Times New Roman" w:hAnsi="Times New Roman" w:cs="Times New Roman"/>
          <w:color w:val="000000"/>
          <w:kern w:val="0"/>
          <w:sz w:val="27"/>
          <w:szCs w:val="27"/>
          <w14:ligatures w14:val="none"/>
        </w:rPr>
      </w:pPr>
      <w:r w:rsidRPr="00420835">
        <w:rPr>
          <w:rFonts w:ascii="Times New Roman" w:eastAsia="Times New Roman" w:hAnsi="Times New Roman" w:cs="Times New Roman"/>
          <w:color w:val="000000"/>
          <w:kern w:val="0"/>
          <w:sz w:val="27"/>
          <w:szCs w:val="27"/>
          <w14:ligatures w14:val="none"/>
        </w:rPr>
        <w:t> </w:t>
      </w:r>
    </w:p>
    <w:p w14:paraId="4A629C6A"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01"/>
    <w:rsid w:val="00165401"/>
    <w:rsid w:val="00420835"/>
    <w:rsid w:val="00A6094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8ECF58-F470-4799-B025-3C2070D53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42083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42083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Forte">
    <w:name w:val="Strong"/>
    <w:basedOn w:val="Fontepargpadro"/>
    <w:uiPriority w:val="22"/>
    <w:qFormat/>
    <w:rsid w:val="00420835"/>
    <w:rPr>
      <w:b/>
      <w:bCs/>
    </w:rPr>
  </w:style>
  <w:style w:type="character" w:styleId="Hyperlink">
    <w:name w:val="Hyperlink"/>
    <w:basedOn w:val="Fontepargpadro"/>
    <w:uiPriority w:val="99"/>
    <w:semiHidden/>
    <w:unhideWhenUsed/>
    <w:rsid w:val="00420835"/>
    <w:rPr>
      <w:color w:val="0000FF"/>
      <w:u w:val="single"/>
    </w:rPr>
  </w:style>
  <w:style w:type="character" w:styleId="HiperlinkVisitado">
    <w:name w:val="FollowedHyperlink"/>
    <w:basedOn w:val="Fontepargpadro"/>
    <w:uiPriority w:val="99"/>
    <w:semiHidden/>
    <w:unhideWhenUsed/>
    <w:rsid w:val="00420835"/>
    <w:rPr>
      <w:color w:val="800080"/>
      <w:u w:val="single"/>
    </w:rPr>
  </w:style>
  <w:style w:type="paragraph" w:customStyle="1" w:styleId="texto1">
    <w:name w:val="texto1"/>
    <w:basedOn w:val="Normal"/>
    <w:rsid w:val="0042083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seo">
    <w:name w:val="seo"/>
    <w:basedOn w:val="Normal"/>
    <w:rsid w:val="0042083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2">
    <w:name w:val="texto2"/>
    <w:basedOn w:val="Normal"/>
    <w:rsid w:val="0042083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3">
    <w:name w:val="texto3"/>
    <w:basedOn w:val="Normal"/>
    <w:rsid w:val="0042083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578357">
      <w:bodyDiv w:val="1"/>
      <w:marLeft w:val="0"/>
      <w:marRight w:val="0"/>
      <w:marTop w:val="0"/>
      <w:marBottom w:val="0"/>
      <w:divBdr>
        <w:top w:val="none" w:sz="0" w:space="0" w:color="auto"/>
        <w:left w:val="none" w:sz="0" w:space="0" w:color="auto"/>
        <w:bottom w:val="none" w:sz="0" w:space="0" w:color="auto"/>
        <w:right w:val="none" w:sz="0" w:space="0" w:color="auto"/>
      </w:divBdr>
      <w:divsChild>
        <w:div w:id="15227402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12211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62621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57403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Decreto-Lei/Del3689.htm" TargetMode="External"/><Relationship Id="rId21" Type="http://schemas.openxmlformats.org/officeDocument/2006/relationships/hyperlink" Target="http://www.planalto.gov.br/ccivil_03/Decreto-Lei/Del3689.htm" TargetMode="External"/><Relationship Id="rId42" Type="http://schemas.openxmlformats.org/officeDocument/2006/relationships/hyperlink" Target="http://www.planalto.gov.br/ccivil_03/Decreto-Lei/Del3689.htm" TargetMode="External"/><Relationship Id="rId47" Type="http://schemas.openxmlformats.org/officeDocument/2006/relationships/hyperlink" Target="http://www.planalto.gov.br/ccivil_03/Decreto-Lei/Del3689.htm" TargetMode="External"/><Relationship Id="rId63" Type="http://schemas.openxmlformats.org/officeDocument/2006/relationships/hyperlink" Target="http://www.planalto.gov.br/ccivil_03/Decreto-Lei/Del3689.htm" TargetMode="External"/><Relationship Id="rId68" Type="http://schemas.openxmlformats.org/officeDocument/2006/relationships/hyperlink" Target="http://www.planalto.gov.br/ccivil_03/Decreto-Lei/Del3689.htm" TargetMode="External"/><Relationship Id="rId84" Type="http://schemas.openxmlformats.org/officeDocument/2006/relationships/hyperlink" Target="http://www.planalto.gov.br/ccivil_03/Decreto-Lei/Del3689.htm" TargetMode="External"/><Relationship Id="rId89" Type="http://schemas.openxmlformats.org/officeDocument/2006/relationships/hyperlink" Target="http://www.planalto.gov.br/ccivil_03/Decreto-Lei/Del3689.htm" TargetMode="External"/><Relationship Id="rId16" Type="http://schemas.openxmlformats.org/officeDocument/2006/relationships/hyperlink" Target="http://www.planalto.gov.br/ccivil_03/Decreto-Lei/Del3689.htm" TargetMode="External"/><Relationship Id="rId11" Type="http://schemas.openxmlformats.org/officeDocument/2006/relationships/hyperlink" Target="http://www.planalto.gov.br/ccivil_03/Decreto-Lei/Del3689.htm" TargetMode="External"/><Relationship Id="rId32" Type="http://schemas.openxmlformats.org/officeDocument/2006/relationships/hyperlink" Target="http://www.planalto.gov.br/ccivil_03/Decreto-Lei/Del3689.htm" TargetMode="External"/><Relationship Id="rId37" Type="http://schemas.openxmlformats.org/officeDocument/2006/relationships/hyperlink" Target="http://www.planalto.gov.br/ccivil_03/Decreto-Lei/Del3689.htm" TargetMode="External"/><Relationship Id="rId53" Type="http://schemas.openxmlformats.org/officeDocument/2006/relationships/hyperlink" Target="http://www.planalto.gov.br/ccivil_03/Decreto-Lei/Del3689.htm" TargetMode="External"/><Relationship Id="rId58" Type="http://schemas.openxmlformats.org/officeDocument/2006/relationships/hyperlink" Target="http://www.planalto.gov.br/ccivil_03/Decreto-Lei/Del3689.htm" TargetMode="External"/><Relationship Id="rId74" Type="http://schemas.openxmlformats.org/officeDocument/2006/relationships/hyperlink" Target="http://www.planalto.gov.br/ccivil_03/Decreto-Lei/Del3689.htm" TargetMode="External"/><Relationship Id="rId79" Type="http://schemas.openxmlformats.org/officeDocument/2006/relationships/hyperlink" Target="http://www.planalto.gov.br/ccivil_03/Decreto-Lei/Del3689.htm" TargetMode="External"/><Relationship Id="rId102" Type="http://schemas.openxmlformats.org/officeDocument/2006/relationships/fontTable" Target="fontTable.xml"/><Relationship Id="rId5" Type="http://schemas.openxmlformats.org/officeDocument/2006/relationships/hyperlink" Target="http://legislacao.planalto.gov.br/legisla/legislacao.nsf/Viw_Identificacao/lei%2011.639-2008?OpenDocument" TargetMode="External"/><Relationship Id="rId90" Type="http://schemas.openxmlformats.org/officeDocument/2006/relationships/hyperlink" Target="http://www.planalto.gov.br/ccivil_03/Decreto-Lei/Del3689.htm" TargetMode="External"/><Relationship Id="rId95" Type="http://schemas.openxmlformats.org/officeDocument/2006/relationships/hyperlink" Target="http://www.planalto.gov.br/ccivil_03/Decreto-Lei/Del3689.htm" TargetMode="External"/><Relationship Id="rId22" Type="http://schemas.openxmlformats.org/officeDocument/2006/relationships/hyperlink" Target="http://www.planalto.gov.br/ccivil_03/Decreto-Lei/Del3689.htm" TargetMode="External"/><Relationship Id="rId27" Type="http://schemas.openxmlformats.org/officeDocument/2006/relationships/hyperlink" Target="http://www.planalto.gov.br/ccivil_03/Decreto-Lei/Del3689.htm" TargetMode="External"/><Relationship Id="rId43" Type="http://schemas.openxmlformats.org/officeDocument/2006/relationships/hyperlink" Target="http://www.planalto.gov.br/ccivil_03/Decreto-Lei/Del3689.htm" TargetMode="External"/><Relationship Id="rId48" Type="http://schemas.openxmlformats.org/officeDocument/2006/relationships/hyperlink" Target="http://www.planalto.gov.br/ccivil_03/Decreto-Lei/Del3689.htm" TargetMode="External"/><Relationship Id="rId64" Type="http://schemas.openxmlformats.org/officeDocument/2006/relationships/hyperlink" Target="http://www.planalto.gov.br/ccivil_03/Decreto-Lei/Del3689.htm" TargetMode="External"/><Relationship Id="rId69" Type="http://schemas.openxmlformats.org/officeDocument/2006/relationships/hyperlink" Target="http://www.planalto.gov.br/ccivil_03/Decreto-Lei/Del3689.htm" TargetMode="External"/><Relationship Id="rId80" Type="http://schemas.openxmlformats.org/officeDocument/2006/relationships/hyperlink" Target="http://www.planalto.gov.br/ccivil_03/Decreto-Lei/Del3689.htm" TargetMode="External"/><Relationship Id="rId85" Type="http://schemas.openxmlformats.org/officeDocument/2006/relationships/hyperlink" Target="http://www.planalto.gov.br/ccivil_03/Decreto-Lei/Del3689.htm" TargetMode="External"/><Relationship Id="rId12" Type="http://schemas.openxmlformats.org/officeDocument/2006/relationships/hyperlink" Target="http://www.planalto.gov.br/ccivil_03/Decreto-Lei/Del3689.htm" TargetMode="External"/><Relationship Id="rId17" Type="http://schemas.openxmlformats.org/officeDocument/2006/relationships/hyperlink" Target="http://www.planalto.gov.br/ccivil_03/Decreto-Lei/Del3689.htm" TargetMode="External"/><Relationship Id="rId25" Type="http://schemas.openxmlformats.org/officeDocument/2006/relationships/hyperlink" Target="http://www.planalto.gov.br/ccivil_03/Decreto-Lei/Del3689.htm" TargetMode="External"/><Relationship Id="rId33" Type="http://schemas.openxmlformats.org/officeDocument/2006/relationships/hyperlink" Target="http://www.planalto.gov.br/ccivil_03/Decreto-Lei/Del3689.htm" TargetMode="External"/><Relationship Id="rId38" Type="http://schemas.openxmlformats.org/officeDocument/2006/relationships/hyperlink" Target="http://www.planalto.gov.br/ccivil_03/Decreto-Lei/Del3689.htm" TargetMode="External"/><Relationship Id="rId46" Type="http://schemas.openxmlformats.org/officeDocument/2006/relationships/hyperlink" Target="http://www.planalto.gov.br/ccivil_03/Decreto-Lei/Del3689.htm" TargetMode="External"/><Relationship Id="rId59" Type="http://schemas.openxmlformats.org/officeDocument/2006/relationships/hyperlink" Target="http://www.planalto.gov.br/ccivil_03/Decreto-Lei/Del3689.htm" TargetMode="External"/><Relationship Id="rId67" Type="http://schemas.openxmlformats.org/officeDocument/2006/relationships/hyperlink" Target="http://www.planalto.gov.br/ccivil_03/Decreto-Lei/Del3689.htm" TargetMode="External"/><Relationship Id="rId103" Type="http://schemas.openxmlformats.org/officeDocument/2006/relationships/theme" Target="theme/theme1.xml"/><Relationship Id="rId20" Type="http://schemas.openxmlformats.org/officeDocument/2006/relationships/hyperlink" Target="http://www.planalto.gov.br/ccivil_03/Decreto-Lei/Del3689.htm" TargetMode="External"/><Relationship Id="rId41" Type="http://schemas.openxmlformats.org/officeDocument/2006/relationships/hyperlink" Target="http://www.planalto.gov.br/ccivil_03/Decreto-Lei/Del3689.htm" TargetMode="External"/><Relationship Id="rId54" Type="http://schemas.openxmlformats.org/officeDocument/2006/relationships/hyperlink" Target="http://www.planalto.gov.br/ccivil_03/Decreto-Lei/Del3689.htm" TargetMode="External"/><Relationship Id="rId62" Type="http://schemas.openxmlformats.org/officeDocument/2006/relationships/hyperlink" Target="http://www.planalto.gov.br/ccivil_03/Decreto-Lei/Del3689.htm" TargetMode="External"/><Relationship Id="rId70" Type="http://schemas.openxmlformats.org/officeDocument/2006/relationships/hyperlink" Target="http://www.planalto.gov.br/ccivil_03/Decreto-Lei/Del3689.htm" TargetMode="External"/><Relationship Id="rId75" Type="http://schemas.openxmlformats.org/officeDocument/2006/relationships/hyperlink" Target="http://www.planalto.gov.br/ccivil_03/Decreto-Lei/Del3689.htm" TargetMode="External"/><Relationship Id="rId83" Type="http://schemas.openxmlformats.org/officeDocument/2006/relationships/hyperlink" Target="http://www.planalto.gov.br/ccivil_03/Decreto-Lei/Del3689.htm" TargetMode="External"/><Relationship Id="rId88" Type="http://schemas.openxmlformats.org/officeDocument/2006/relationships/hyperlink" Target="http://www.planalto.gov.br/ccivil_03/Decreto-Lei/Del3689.htm" TargetMode="External"/><Relationship Id="rId91" Type="http://schemas.openxmlformats.org/officeDocument/2006/relationships/hyperlink" Target="http://www.planalto.gov.br/ccivil_03/Decreto-Lei/Del3689.htm" TargetMode="External"/><Relationship Id="rId96" Type="http://schemas.openxmlformats.org/officeDocument/2006/relationships/hyperlink" Target="http://www.planalto.gov.br/ccivil_03/Decreto-Lei/Del3689.htm" TargetMode="External"/><Relationship Id="rId1" Type="http://schemas.openxmlformats.org/officeDocument/2006/relationships/styles" Target="styles.xml"/><Relationship Id="rId6" Type="http://schemas.openxmlformats.org/officeDocument/2006/relationships/hyperlink" Target="http://legislacao.planalto.gov.br/legisla/legislacao.nsf/Viw_Identificacao/lei%2011.689-2008?OpenDocument" TargetMode="External"/><Relationship Id="rId15" Type="http://schemas.openxmlformats.org/officeDocument/2006/relationships/hyperlink" Target="http://www.planalto.gov.br/ccivil_03/Decreto-Lei/Del3689.htm" TargetMode="External"/><Relationship Id="rId23" Type="http://schemas.openxmlformats.org/officeDocument/2006/relationships/hyperlink" Target="http://www.planalto.gov.br/ccivil_03/Decreto-Lei/Del3689.htm" TargetMode="External"/><Relationship Id="rId28" Type="http://schemas.openxmlformats.org/officeDocument/2006/relationships/hyperlink" Target="http://www.planalto.gov.br/ccivil_03/Decreto-Lei/Del3689.htm" TargetMode="External"/><Relationship Id="rId36" Type="http://schemas.openxmlformats.org/officeDocument/2006/relationships/hyperlink" Target="http://www.planalto.gov.br/ccivil_03/Decreto-Lei/Del3689.htm" TargetMode="External"/><Relationship Id="rId49" Type="http://schemas.openxmlformats.org/officeDocument/2006/relationships/hyperlink" Target="http://www.planalto.gov.br/ccivil_03/Decreto-Lei/Del3689.htm" TargetMode="External"/><Relationship Id="rId57" Type="http://schemas.openxmlformats.org/officeDocument/2006/relationships/hyperlink" Target="http://www.planalto.gov.br/ccivil_03/Decreto-Lei/Del3689.htm" TargetMode="External"/><Relationship Id="rId10" Type="http://schemas.openxmlformats.org/officeDocument/2006/relationships/hyperlink" Target="http://www.planalto.gov.br/ccivil_03/Decreto-Lei/Del3689.htm" TargetMode="External"/><Relationship Id="rId31" Type="http://schemas.openxmlformats.org/officeDocument/2006/relationships/hyperlink" Target="http://www.planalto.gov.br/ccivil_03/Decreto-Lei/Del3689.htm" TargetMode="External"/><Relationship Id="rId44" Type="http://schemas.openxmlformats.org/officeDocument/2006/relationships/hyperlink" Target="http://www.planalto.gov.br/ccivil_03/Decreto-Lei/Del3689.htm" TargetMode="External"/><Relationship Id="rId52" Type="http://schemas.openxmlformats.org/officeDocument/2006/relationships/hyperlink" Target="http://www.planalto.gov.br/ccivil_03/Decreto-Lei/Del3689.htm" TargetMode="External"/><Relationship Id="rId60" Type="http://schemas.openxmlformats.org/officeDocument/2006/relationships/hyperlink" Target="http://www.planalto.gov.br/ccivil_03/Decreto-Lei/Del3689.htm" TargetMode="External"/><Relationship Id="rId65" Type="http://schemas.openxmlformats.org/officeDocument/2006/relationships/hyperlink" Target="http://www.planalto.gov.br/ccivil_03/Decreto-Lei/Del3689.htm" TargetMode="External"/><Relationship Id="rId73" Type="http://schemas.openxmlformats.org/officeDocument/2006/relationships/hyperlink" Target="http://www.planalto.gov.br/ccivil_03/Decreto-Lei/Del3689.htm" TargetMode="External"/><Relationship Id="rId78" Type="http://schemas.openxmlformats.org/officeDocument/2006/relationships/hyperlink" Target="http://www.planalto.gov.br/ccivil_03/Decreto-Lei/Del3689.htm" TargetMode="External"/><Relationship Id="rId81" Type="http://schemas.openxmlformats.org/officeDocument/2006/relationships/hyperlink" Target="http://www.planalto.gov.br/ccivil_03/Decreto-Lei/Del3689.htm" TargetMode="External"/><Relationship Id="rId86" Type="http://schemas.openxmlformats.org/officeDocument/2006/relationships/hyperlink" Target="http://www.planalto.gov.br/ccivil_03/Decreto-Lei/Del3689.htm" TargetMode="External"/><Relationship Id="rId94" Type="http://schemas.openxmlformats.org/officeDocument/2006/relationships/hyperlink" Target="http://www.planalto.gov.br/ccivil_03/Decreto-Lei/Del3689.htm" TargetMode="External"/><Relationship Id="rId99" Type="http://schemas.openxmlformats.org/officeDocument/2006/relationships/hyperlink" Target="http://www.planalto.gov.br/ccivil_03/Decreto-Lei/Del3689.htm" TargetMode="External"/><Relationship Id="rId101" Type="http://schemas.openxmlformats.org/officeDocument/2006/relationships/hyperlink" Target="http://www.planalto.gov.br/ccivil_03/Decreto-Lei/Del3689.htm" TargetMode="External"/><Relationship Id="rId4" Type="http://schemas.openxmlformats.org/officeDocument/2006/relationships/hyperlink" Target="http://legislacao.planalto.gov.br/legisla/legislacao.nsf/Viw_Identificacao/lei%2011.689-2008?OpenDocument" TargetMode="External"/><Relationship Id="rId9" Type="http://schemas.openxmlformats.org/officeDocument/2006/relationships/hyperlink" Target="http://www.planalto.gov.br/ccivil_03/Decreto-Lei/Del3689.htm" TargetMode="External"/><Relationship Id="rId13" Type="http://schemas.openxmlformats.org/officeDocument/2006/relationships/hyperlink" Target="http://www.planalto.gov.br/ccivil_03/Decreto-Lei/Del3689.htm" TargetMode="External"/><Relationship Id="rId18" Type="http://schemas.openxmlformats.org/officeDocument/2006/relationships/hyperlink" Target="http://www.planalto.gov.br/ccivil_03/Decreto-Lei/Del3689.htm" TargetMode="External"/><Relationship Id="rId39" Type="http://schemas.openxmlformats.org/officeDocument/2006/relationships/hyperlink" Target="http://www.planalto.gov.br/ccivil_03/Decreto-Lei/Del3689.htm" TargetMode="External"/><Relationship Id="rId34" Type="http://schemas.openxmlformats.org/officeDocument/2006/relationships/hyperlink" Target="http://www.planalto.gov.br/ccivil_03/Decreto-Lei/Del3689.htm" TargetMode="External"/><Relationship Id="rId50" Type="http://schemas.openxmlformats.org/officeDocument/2006/relationships/hyperlink" Target="http://www.planalto.gov.br/ccivil_03/Decreto-Lei/Del3689.htm" TargetMode="External"/><Relationship Id="rId55" Type="http://schemas.openxmlformats.org/officeDocument/2006/relationships/hyperlink" Target="http://www.planalto.gov.br/ccivil_03/Decreto-Lei/Del3689.htm" TargetMode="External"/><Relationship Id="rId76" Type="http://schemas.openxmlformats.org/officeDocument/2006/relationships/hyperlink" Target="http://www.planalto.gov.br/ccivil_03/Decreto-Lei/Del3689.htm" TargetMode="External"/><Relationship Id="rId97" Type="http://schemas.openxmlformats.org/officeDocument/2006/relationships/hyperlink" Target="http://www.planalto.gov.br/ccivil_03/Decreto-Lei/Del3689.htm" TargetMode="External"/><Relationship Id="rId7" Type="http://schemas.openxmlformats.org/officeDocument/2006/relationships/hyperlink" Target="http://www.planalto.gov.br/ccivil_03/Decreto-Lei/Del3689.htm" TargetMode="External"/><Relationship Id="rId71" Type="http://schemas.openxmlformats.org/officeDocument/2006/relationships/hyperlink" Target="http://www.planalto.gov.br/ccivil_03/Decreto-Lei/Del3689.htm" TargetMode="External"/><Relationship Id="rId92" Type="http://schemas.openxmlformats.org/officeDocument/2006/relationships/hyperlink" Target="http://www.planalto.gov.br/ccivil_03/Decreto-Lei/Del3689.htm" TargetMode="External"/><Relationship Id="rId2" Type="http://schemas.openxmlformats.org/officeDocument/2006/relationships/settings" Target="settings.xml"/><Relationship Id="rId29" Type="http://schemas.openxmlformats.org/officeDocument/2006/relationships/hyperlink" Target="http://www.planalto.gov.br/ccivil_03/Decreto-Lei/Del3689.htm" TargetMode="External"/><Relationship Id="rId24" Type="http://schemas.openxmlformats.org/officeDocument/2006/relationships/hyperlink" Target="http://www.planalto.gov.br/ccivil_03/Decreto-Lei/Del3689.htm" TargetMode="External"/><Relationship Id="rId40" Type="http://schemas.openxmlformats.org/officeDocument/2006/relationships/hyperlink" Target="http://www.planalto.gov.br/ccivil_03/Decreto-Lei/Del3689.htm" TargetMode="External"/><Relationship Id="rId45" Type="http://schemas.openxmlformats.org/officeDocument/2006/relationships/hyperlink" Target="http://www.planalto.gov.br/ccivil_03/Decreto-Lei/Del3689.htm" TargetMode="External"/><Relationship Id="rId66" Type="http://schemas.openxmlformats.org/officeDocument/2006/relationships/hyperlink" Target="http://www.planalto.gov.br/ccivil_03/Decreto-Lei/Del3689.htm" TargetMode="External"/><Relationship Id="rId87" Type="http://schemas.openxmlformats.org/officeDocument/2006/relationships/hyperlink" Target="http://www.planalto.gov.br/ccivil_03/Decreto-Lei/Del3689.htm" TargetMode="External"/><Relationship Id="rId61" Type="http://schemas.openxmlformats.org/officeDocument/2006/relationships/hyperlink" Target="http://www.planalto.gov.br/ccivil_03/Decreto-Lei/Del3689.htm" TargetMode="External"/><Relationship Id="rId82" Type="http://schemas.openxmlformats.org/officeDocument/2006/relationships/hyperlink" Target="http://www.planalto.gov.br/ccivil_03/Decreto-Lei/Del3689.htm" TargetMode="External"/><Relationship Id="rId19" Type="http://schemas.openxmlformats.org/officeDocument/2006/relationships/hyperlink" Target="http://www.planalto.gov.br/ccivil_03/Decreto-Lei/Del3689.htm" TargetMode="External"/><Relationship Id="rId14" Type="http://schemas.openxmlformats.org/officeDocument/2006/relationships/hyperlink" Target="http://www.planalto.gov.br/ccivil_03/Decreto-Lei/Del3689.htm" TargetMode="External"/><Relationship Id="rId30" Type="http://schemas.openxmlformats.org/officeDocument/2006/relationships/hyperlink" Target="http://www.planalto.gov.br/ccivil_03/Decreto-Lei/Del3689.htm" TargetMode="External"/><Relationship Id="rId35" Type="http://schemas.openxmlformats.org/officeDocument/2006/relationships/hyperlink" Target="http://www.planalto.gov.br/ccivil_03/Decreto-Lei/Del3689.htm" TargetMode="External"/><Relationship Id="rId56" Type="http://schemas.openxmlformats.org/officeDocument/2006/relationships/hyperlink" Target="http://www.planalto.gov.br/ccivil_03/Decreto-Lei/Del3689.htm" TargetMode="External"/><Relationship Id="rId77" Type="http://schemas.openxmlformats.org/officeDocument/2006/relationships/hyperlink" Target="http://www.planalto.gov.br/ccivil_03/Decreto-Lei/Del3689.htm" TargetMode="External"/><Relationship Id="rId100" Type="http://schemas.openxmlformats.org/officeDocument/2006/relationships/hyperlink" Target="http://www.planalto.gov.br/ccivil_03/Decreto-Lei/Del3689.htm" TargetMode="External"/><Relationship Id="rId8" Type="http://schemas.openxmlformats.org/officeDocument/2006/relationships/hyperlink" Target="http://www.planalto.gov.br/ccivil_03/Decreto-Lei/Del3689.htm" TargetMode="External"/><Relationship Id="rId51" Type="http://schemas.openxmlformats.org/officeDocument/2006/relationships/hyperlink" Target="http://www.planalto.gov.br/ccivil_03/Decreto-Lei/Del3689.htm" TargetMode="External"/><Relationship Id="rId72" Type="http://schemas.openxmlformats.org/officeDocument/2006/relationships/hyperlink" Target="http://www.planalto.gov.br/ccivil_03/Decreto-Lei/Del3689.htm" TargetMode="External"/><Relationship Id="rId93" Type="http://schemas.openxmlformats.org/officeDocument/2006/relationships/hyperlink" Target="http://www.planalto.gov.br/ccivil_03/Decreto-Lei/Del3689.htm" TargetMode="External"/><Relationship Id="rId98" Type="http://schemas.openxmlformats.org/officeDocument/2006/relationships/hyperlink" Target="http://www.planalto.gov.br/ccivil_03/Decreto-Lei/Del3689.htm" TargetMode="External"/><Relationship Id="rId3"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7961</Words>
  <Characters>42990</Characters>
  <Application>Microsoft Office Word</Application>
  <DocSecurity>0</DocSecurity>
  <Lines>358</Lines>
  <Paragraphs>101</Paragraphs>
  <ScaleCrop>false</ScaleCrop>
  <Company/>
  <LinksUpToDate>false</LinksUpToDate>
  <CharactersWithSpaces>50850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2023-06-19T20:48:00Z</dcterms:created>
  <dcterms:modified xsi:type="dcterms:W3CDTF">2023-06-19T20:49:00Z</dcterms:modified>
</cp:coreProperties>
</file>