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06290" w:rsidRPr="00506290" w:rsidTr="00506290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06290" w:rsidRPr="00506290" w:rsidRDefault="00506290" w:rsidP="005062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06290" w:rsidRPr="00506290" w:rsidRDefault="00506290" w:rsidP="005062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0629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0629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0629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0629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0629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06290" w:rsidRPr="00506290" w:rsidRDefault="00506290" w:rsidP="00506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0629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11.441, DE </w:t>
        </w:r>
        <w:proofErr w:type="gramStart"/>
        <w:r w:rsidRPr="0050629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4</w:t>
        </w:r>
        <w:proofErr w:type="gramEnd"/>
        <w:r w:rsidRPr="0050629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JANEIRO DE 2007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06290" w:rsidRPr="00506290" w:rsidTr="00506290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506290" w:rsidRPr="00506290" w:rsidRDefault="00506290" w:rsidP="00506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0629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506290" w:rsidRPr="00506290" w:rsidRDefault="00506290" w:rsidP="0050629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0629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dispositivos da Lei n</w:t>
            </w:r>
            <w:r w:rsidRPr="00506290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50629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5.869, de 11 de janeiro de 1973 – Código de Processo Civil, possibilitando a realização de inventário, partilha, separação consensual e divórcio consensual por via administrativa.</w:t>
            </w:r>
          </w:p>
        </w:tc>
      </w:tr>
    </w:tbl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50629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art1"/>
      <w:bookmarkEnd w:id="0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 Os </w:t>
      </w:r>
      <w:proofErr w:type="spell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982 e 983 da Lei n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5.869, de 11 de janeiro de 1973 – Código de Processo Civil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passam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vigorar com a seguinte redação:</w:t>
      </w:r>
    </w:p>
    <w:p w:rsidR="00506290" w:rsidRPr="00506290" w:rsidRDefault="00506290" w:rsidP="00506290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</w:t>
      </w:r>
      <w:hyperlink r:id="rId6" w:anchor="art982." w:history="1"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982</w:t>
        </w:r>
      </w:hyperlink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Havendo testamento ou interessado incapaz, proceder-se-á ao inventário judicial; se todos forem capazes e concordes, poderá fazer-se o inventário e a partilha por escritura pública, a qual constituirá título hábil para o registro imobiliário.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  O tabelião somente lavrará a escritura pública se todas as partes interessadas estiverem assistidas por advogado comum ou advogados de cada uma delas, cuja qualificação e assinatura constarão do ato notarial.”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(NR)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“Art. 983.  O processo de inventário e partilha deve ser 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aberto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dentro de 60 (sessenta) dias a contar da abertura da sucessão, ultimando-se nos 12 (doze) meses </w:t>
      </w:r>
      <w:proofErr w:type="spell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subseqüentes</w:t>
      </w:r>
      <w:proofErr w:type="spell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podendo o juiz prorrogar tais prazos, de ofício ou a requerimento de parte.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  (Revogado).”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(NR)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" w:name="art2"/>
      <w:bookmarkEnd w:id="1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O </w:t>
      </w:r>
      <w:hyperlink r:id="rId7" w:anchor="art1031." w:history="1"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1.031 da Lei n</w:t>
        </w:r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5.869, de 1973 – Código de Processo Civil</w:t>
        </w:r>
      </w:hyperlink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com a seguinte redação:</w:t>
      </w:r>
    </w:p>
    <w:p w:rsidR="00506290" w:rsidRPr="00506290" w:rsidRDefault="00506290" w:rsidP="00506290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“Art. 1.031.  A partilha amigável, celebrada entre partes capazes, nos termos do art. 2.015 da Lei n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10.406, de 10 de janeiro de 2002 - Código Civil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será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homologada de plano pelo juiz, mediante a prova da quitação dos tributos relativos aos bens do espólio e às suas rendas, com observância dos </w:t>
      </w:r>
      <w:proofErr w:type="spell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1.032 a 1.035 desta Lei.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” (NR)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" w:name="art3"/>
      <w:bookmarkEnd w:id="2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A Lei n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5.869, de 1973 – Código de Processo Civil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vigorar acrescida do seguinte art. 1.124-A:</w:t>
      </w:r>
    </w:p>
    <w:p w:rsidR="00506290" w:rsidRPr="00506290" w:rsidRDefault="00506290" w:rsidP="00506290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“</w:t>
      </w:r>
      <w:hyperlink r:id="rId8" w:anchor="art1124a" w:history="1"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1.124-A.</w:t>
        </w:r>
        <w:proofErr w:type="gramEnd"/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</w:t>
        </w:r>
      </w:hyperlink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separação consensual e o divórcio consensual, não havendo filhos menores ou incapazes do casal e observados os requisitos legais quanto aos prazos, poderão ser realizados por escritura pública, da qual constarão as disposições relativas à descrição e à partilha dos bens comuns e à pensão alimentícia e, ainda, ao acordo quanto à retomada pelo cônjuge de seu nome de solteiro ou à manutenção do nome adotado quando se deu o casamento.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A escritura não depende de homologação judicial e constitui título hábil para o registro civil e o registro de imóveis.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O tabelião somente lavrará a escritura se os contratantes estiverem assistidos por advogado comum ou advogados de cada um deles, cuja qualificação e assinatura constarão do ato notarial.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3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A escritura e demais atos notariais serão gratuitos àqueles que se declararem pobres sob as penas da lei.”</w:t>
      </w:r>
      <w:proofErr w:type="gramEnd"/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art4"/>
      <w:bookmarkEnd w:id="3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Esta Lei entra em vigor na data de sua publicação.</w:t>
      </w:r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4" w:name="art5"/>
      <w:bookmarkEnd w:id="4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Revoga-se o </w:t>
      </w:r>
      <w:hyperlink r:id="rId9" w:anchor="art983p" w:history="1"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parágrafo único do art. 983 da Lei n</w:t>
        </w:r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5.869, de 11 de janeiro de 1973 – Código de Processo </w:t>
        </w:r>
        <w:proofErr w:type="gramStart"/>
        <w:r w:rsidRPr="005062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Civil.</w:t>
        </w:r>
        <w:proofErr w:type="gramEnd"/>
      </w:hyperlink>
    </w:p>
    <w:p w:rsidR="00506290" w:rsidRPr="00506290" w:rsidRDefault="00506290" w:rsidP="00506290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Brasília, </w:t>
      </w:r>
      <w:proofErr w:type="gramStart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4</w:t>
      </w:r>
      <w:proofErr w:type="gramEnd"/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janeiro de 2007; 186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119</w:t>
      </w:r>
      <w:r w:rsidRPr="00506290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0629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506290" w:rsidRPr="00506290" w:rsidRDefault="00506290" w:rsidP="0050629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0629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506290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506290">
        <w:rPr>
          <w:rFonts w:ascii="Arial" w:eastAsia="Times New Roman" w:hAnsi="Arial" w:cs="Arial"/>
          <w:i/>
          <w:iCs/>
          <w:color w:val="343334"/>
          <w:sz w:val="20"/>
          <w:szCs w:val="20"/>
          <w:lang w:eastAsia="pt-BR"/>
        </w:rPr>
        <w:t>Márcio Thomaz Bastos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0629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50629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50629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5.1.2007.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06290" w:rsidRPr="00506290" w:rsidRDefault="00506290" w:rsidP="00506290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0629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506290">
      <w:bookmarkStart w:id="5" w:name="_GoBack"/>
      <w:bookmarkEnd w:id="5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zNzM2MDMyNzYysjBU0lEKTi0uzszPAykwrAUAoqvHlSwAAAA="/>
  </w:docVars>
  <w:rsids>
    <w:rsidRoot w:val="00506290"/>
    <w:rsid w:val="00100206"/>
    <w:rsid w:val="002938DC"/>
    <w:rsid w:val="00506290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0629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0629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062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0629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0629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062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2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29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75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733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6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55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86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11.441-2007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577</Words>
  <Characters>3118</Characters>
  <Application>Microsoft Office Word</Application>
  <DocSecurity>0</DocSecurity>
  <Lines>25</Lines>
  <Paragraphs>7</Paragraphs>
  <ScaleCrop>false</ScaleCrop>
  <Company>Hewlett-Packard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2023-05-27T15:51:00Z</dcterms:created>
  <dcterms:modified xsi:type="dcterms:W3CDTF">2023-05-27T19:24:00Z</dcterms:modified>
</cp:coreProperties>
</file>