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6FFB" w:rsidRPr="00246FFB" w:rsidRDefault="00246FFB" w:rsidP="00246FFB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246FF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:rsidR="00246FFB" w:rsidRPr="00246FFB" w:rsidRDefault="00246FFB" w:rsidP="00246FFB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246FF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:rsidR="00246FFB" w:rsidRPr="00246FFB" w:rsidRDefault="00246FFB" w:rsidP="00246FFB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246F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:rsidR="00246FFB" w:rsidRPr="00246FFB" w:rsidRDefault="00246FFB" w:rsidP="00246FFB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246FFB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11.418, DE 19 DE DEZEMBRO DE 2006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246FFB" w:rsidRPr="00246FFB" w:rsidTr="00246FFB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246FFB" w:rsidRPr="00246FFB" w:rsidRDefault="00246FFB" w:rsidP="00246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:rsidR="00246FFB" w:rsidRPr="00246FFB" w:rsidRDefault="00246FFB" w:rsidP="00246FFB">
            <w:pPr>
              <w:spacing w:before="100" w:beforeAutospacing="1" w:after="100" w:afterAutospacing="1" w:line="240" w:lineRule="atLeast"/>
              <w:ind w:firstLine="43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246FF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Acrescenta à Lei nº 5.869, de 11 de janeiro de 1973 - Código de Processo Civil, dispositivos que regulamentam o § 3º do art. 102 da Constituição Federal.</w:t>
            </w:r>
          </w:p>
        </w:tc>
      </w:tr>
    </w:tbl>
    <w:p w:rsidR="00246FFB" w:rsidRPr="00246FFB" w:rsidRDefault="00246FFB" w:rsidP="00246FFB">
      <w:pPr>
        <w:spacing w:before="100" w:beforeAutospacing="1" w:after="100" w:afterAutospacing="1" w:line="240" w:lineRule="atLeast"/>
        <w:ind w:firstLine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Esta Lei acrescenta os arts. 543-A e 543-B à Lei nº 5.869, de 11 de janeiro de 1973 – Código de Processo Civil, a fim de regulamentar o </w:t>
      </w:r>
      <w:hyperlink r:id="rId5" w:anchor="art102%C2%A73" w:history="1">
        <w:r w:rsidRPr="00246FF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 do art. 102 da Constituição Federal.</w:t>
        </w:r>
      </w:hyperlink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A Lei nº 5.869, de 11 de janeiro de 1973 – Código de Processo Civil, passa a vigorar acrescida dos seguintes arts. 543-A e 543-B:</w:t>
      </w:r>
    </w:p>
    <w:p w:rsidR="00246FFB" w:rsidRPr="00246FFB" w:rsidRDefault="00246FFB" w:rsidP="00246FFB">
      <w:pPr>
        <w:spacing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6" w:anchor="art543a" w:history="1">
        <w:r w:rsidRPr="00246FF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543-A. </w:t>
        </w:r>
      </w:hyperlink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Supremo Tribunal Federal, em decisão irrecorrível, não conhecerá do recurso extraordinário, quando a questão constitucional nele versada não oferecer repercussão geral, nos termos deste artigo.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Para efeito da repercussão geral, será considerada a existência, ou não, de questões relevantes do ponto de vista econômico, político, social ou jurídico, que ultrapassem os interesses subjetivos da causa.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O recorrente deverá demonstrar, em preliminar do recurso, para apreciação exclusiva do Supremo Tribunal Federal, a existência da repercussão geral.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Haverá repercussão geral sempre que o recurso impugnar decisão contrária a súmula ou jurisprudência dominante do Tribunal.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Se a Turma decidir pela existência da repercussão geral por, no mínimo, 4 (quatro) votos, ficará dispensada a remessa do recurso ao Plenário.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5º Negada a existência da repercussão geral, a decisão valerá para todos os recursos sobre matéria idêntica, que serão indeferidos liminarmente, salvo revisão da tese, tudo nos termos do Regimento Interno do Supremo Tribunal Federal.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6º O Relator poderá admitir, na análise da repercussão geral, a manifestação de terceiros, subscrita por procurador habilitado, nos termos do Regimento Interno do Supremo Tribunal Federal.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7º A Súmula da decisão sobre a repercussão geral constará de ata, que será publicada no Diário Oficial e valerá como acórdão.”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7" w:anchor="art543b" w:history="1">
        <w:r w:rsidRPr="00246FF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543-B. </w:t>
        </w:r>
      </w:hyperlink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Quando houver multiplicidade de recursos com fundamento em idêntica controvérsia, a análise da repercussão geral será processada nos termos do Regimento Interno do Supremo Tribunal Federal, observado o disposto neste artigo.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§ 1º Caberá ao Tribunal de origem selecionar um ou mais recursos representativos da controvérsia e encaminhá-los ao Supremo Tribunal Federal, sobrestando os demais até o pronunciamento definitivo da Corte.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Negada a existência de repercussão geral, os recursos sobrestados considerar-se-ão automaticamente não admitidos.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Julgado o mérito do recurso extraordinário, os recursos sobrestados serão apreciados pelos Tribunais, Turmas de Uniformização ou Turmas Recursais, que poderão declará-los prejudicados ou retratar-se.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Mantida a decisão e admitido o recurso, poderá o Supremo Tribunal Federal, nos termos do Regimento Interno, cassar ou reformar, liminarmente, o acórdão contrário à orientação firmada.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5º O Regimento Interno do Supremo Tribunal Federal disporá sobre as atribuições dos Ministros, das Turmas e de outros órgãos, na análise da repercussão geral.”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Caberá ao Supremo Tribunal Federal, em seu Regimento Interno, estabelecer as normas necessárias à execução desta Lei.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Aplica-se esta Lei aos recursos interpostos a partir do primeiro dia de sua vigência.</w:t>
      </w:r>
    </w:p>
    <w:p w:rsidR="00246FFB" w:rsidRPr="00246FFB" w:rsidRDefault="00246FFB" w:rsidP="00246FFB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Esta Lei entra em vigor 60 (sessenta) dias após a data de sua publicação.</w:t>
      </w:r>
    </w:p>
    <w:p w:rsidR="00246FFB" w:rsidRPr="00246FFB" w:rsidRDefault="00246FFB" w:rsidP="00246FFB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19 de dezembro de 2006; 185º da Independência e 118º da República.</w:t>
      </w:r>
    </w:p>
    <w:p w:rsidR="00246FFB" w:rsidRPr="00246FFB" w:rsidRDefault="00246FFB" w:rsidP="00246FFB">
      <w:pPr>
        <w:spacing w:before="100" w:beforeAutospacing="1" w:after="100" w:afterAutospacing="1" w:line="240" w:lineRule="auto"/>
        <w:ind w:firstLine="43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246F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246FFB">
        <w:rPr>
          <w:rFonts w:ascii="Arial" w:eastAsia="Times New Roman" w:hAnsi="Arial" w:cs="Arial"/>
          <w:i/>
          <w:iCs/>
          <w:color w:val="343334"/>
          <w:kern w:val="0"/>
          <w:sz w:val="20"/>
          <w:szCs w:val="20"/>
          <w:lang w:eastAsia="pt-BR"/>
          <w14:ligatures w14:val="none"/>
        </w:rPr>
        <w:t>Márcio Thomaz Bastos</w:t>
      </w:r>
    </w:p>
    <w:p w:rsidR="00246FFB" w:rsidRPr="00246FFB" w:rsidRDefault="00246FFB" w:rsidP="00246FFB">
      <w:pPr>
        <w:spacing w:before="100" w:beforeAutospacing="1" w:after="100" w:afterAutospacing="1" w:line="260" w:lineRule="atLeast"/>
        <w:ind w:firstLine="43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20.12.2006</w:t>
      </w:r>
    </w:p>
    <w:p w:rsidR="00246FFB" w:rsidRPr="00246FFB" w:rsidRDefault="00246FFB" w:rsidP="00246FFB">
      <w:pPr>
        <w:spacing w:before="100" w:beforeAutospacing="1" w:after="100" w:afterAutospacing="1" w:line="260" w:lineRule="atLeast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46FF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FB"/>
    <w:rsid w:val="000D2732"/>
    <w:rsid w:val="0024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56FFE-283D-4A95-8192-A416D649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46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246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246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46FF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246FFB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246FFB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4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46FF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46FFB"/>
    <w:rPr>
      <w:color w:val="0000FF"/>
      <w:u w:val="single"/>
    </w:rPr>
  </w:style>
  <w:style w:type="paragraph" w:customStyle="1" w:styleId="texto1">
    <w:name w:val="texto1"/>
    <w:basedOn w:val="Normal"/>
    <w:rsid w:val="0024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nfase">
    <w:name w:val="Emphasis"/>
    <w:basedOn w:val="Fontepargpadro"/>
    <w:uiPriority w:val="20"/>
    <w:qFormat/>
    <w:rsid w:val="00246F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1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943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051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5869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www.planalto.gov.br/ccivil_03/Constituicao/Constitui%C3%A7ao.htm" TargetMode="External"/><Relationship Id="rId4" Type="http://schemas.openxmlformats.org/officeDocument/2006/relationships/hyperlink" Target="http://legislacao.planalto.gov.br/legisla/legislacao.nsf/Viw_Identificacao/lei%2011.418-2006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2023-05-31T23:09:00Z</dcterms:created>
  <dcterms:modified xsi:type="dcterms:W3CDTF">2023-05-31T23:10:00Z</dcterms:modified>
</cp:coreProperties>
</file>