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227" w:rsidRPr="004A3227" w:rsidRDefault="004A3227" w:rsidP="004A3227">
      <w:pPr>
        <w:spacing w:after="0" w:line="240" w:lineRule="auto"/>
        <w:jc w:val="center"/>
        <w:textAlignment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pt-BR"/>
        </w:rPr>
      </w:pPr>
      <w:r w:rsidRPr="004A3227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pt-BR"/>
        </w:rPr>
        <w:t>Presidência da República</w:t>
      </w:r>
    </w:p>
    <w:p w:rsidR="004A3227" w:rsidRPr="004A3227" w:rsidRDefault="004A3227" w:rsidP="004A3227">
      <w:pPr>
        <w:spacing w:after="0" w:line="240" w:lineRule="auto"/>
        <w:jc w:val="center"/>
        <w:textAlignment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pt-BR"/>
        </w:rPr>
      </w:pPr>
      <w:r w:rsidRPr="004A3227">
        <w:rPr>
          <w:rFonts w:ascii="Times New Roman" w:eastAsia="Times New Roman" w:hAnsi="Times New Roman" w:cs="Times New Roman"/>
          <w:b/>
          <w:bCs/>
          <w:sz w:val="28"/>
          <w:szCs w:val="28"/>
          <w:lang w:eastAsia="pt-BR"/>
        </w:rPr>
        <w:t>Casa Civil</w:t>
      </w:r>
    </w:p>
    <w:p w:rsidR="004A3227" w:rsidRPr="004A3227" w:rsidRDefault="004A3227" w:rsidP="004A3227">
      <w:pPr>
        <w:spacing w:after="0" w:line="240" w:lineRule="auto"/>
        <w:jc w:val="center"/>
        <w:textAlignment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4A3227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Subchefia para Assuntos Jurídicos</w:t>
      </w:r>
    </w:p>
    <w:p w:rsidR="004A3227" w:rsidRPr="004A3227" w:rsidRDefault="004A3227" w:rsidP="004A3227">
      <w:pPr>
        <w:spacing w:before="100" w:beforeAutospacing="1" w:after="100" w:afterAutospacing="1" w:line="240" w:lineRule="auto"/>
        <w:ind w:firstLine="432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hyperlink r:id="rId5" w:history="1">
        <w:r w:rsidRPr="004A3227">
          <w:rPr>
            <w:rFonts w:ascii="Arial" w:eastAsia="Times New Roman" w:hAnsi="Arial" w:cs="Arial"/>
            <w:b/>
            <w:bCs/>
            <w:color w:val="000080"/>
            <w:sz w:val="20"/>
            <w:szCs w:val="20"/>
            <w:u w:val="single"/>
            <w:lang w:eastAsia="pt-BR"/>
          </w:rPr>
          <w:t xml:space="preserve">LEI Nº 11.417, DE 19 DE DEZEMBRO DE </w:t>
        </w:r>
        <w:proofErr w:type="gramStart"/>
        <w:r w:rsidRPr="004A3227">
          <w:rPr>
            <w:rFonts w:ascii="Arial" w:eastAsia="Times New Roman" w:hAnsi="Arial" w:cs="Arial"/>
            <w:b/>
            <w:bCs/>
            <w:color w:val="000080"/>
            <w:sz w:val="20"/>
            <w:szCs w:val="20"/>
            <w:u w:val="single"/>
            <w:lang w:eastAsia="pt-BR"/>
          </w:rPr>
          <w:t>2006.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4252"/>
      </w:tblGrid>
      <w:tr w:rsidR="004A3227" w:rsidRPr="004A3227" w:rsidTr="004A3227">
        <w:trPr>
          <w:trHeight w:val="480"/>
          <w:tblCellSpacing w:w="0" w:type="dxa"/>
        </w:trPr>
        <w:tc>
          <w:tcPr>
            <w:tcW w:w="2500" w:type="pct"/>
            <w:vAlign w:val="center"/>
            <w:hideMark/>
          </w:tcPr>
          <w:p w:rsidR="004A3227" w:rsidRPr="004A3227" w:rsidRDefault="004A3227" w:rsidP="004A32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hyperlink r:id="rId6" w:anchor="art11" w:history="1">
              <w:r w:rsidRPr="004A3227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pt-BR"/>
                </w:rPr>
                <w:t>Vigência</w:t>
              </w:r>
            </w:hyperlink>
            <w:bookmarkStart w:id="0" w:name="_GoBack"/>
            <w:bookmarkEnd w:id="0"/>
          </w:p>
        </w:tc>
        <w:tc>
          <w:tcPr>
            <w:tcW w:w="2500" w:type="pct"/>
            <w:vAlign w:val="center"/>
            <w:hideMark/>
          </w:tcPr>
          <w:p w:rsidR="004A3227" w:rsidRPr="004A3227" w:rsidRDefault="004A3227" w:rsidP="004A3227">
            <w:pPr>
              <w:spacing w:before="100" w:beforeAutospacing="1" w:after="100" w:afterAutospacing="1" w:line="240" w:lineRule="atLeast"/>
              <w:ind w:firstLine="43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4A3227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Regulamenta o art. 103-A da Constituição Federal e altera a Lei nº 9.784, de 29 de janeiro de 1999, disciplinando a edição, a revisão e o cancelamento de enunciado de súmula vinculante pelo Supremo Tribunal Federal, e dá outras providências.</w:t>
            </w:r>
          </w:p>
        </w:tc>
      </w:tr>
    </w:tbl>
    <w:p w:rsidR="004A3227" w:rsidRPr="004A3227" w:rsidRDefault="004A3227" w:rsidP="004A3227">
      <w:pPr>
        <w:spacing w:before="100" w:beforeAutospacing="1" w:after="100" w:afterAutospacing="1" w:line="240" w:lineRule="atLeast"/>
        <w:ind w:firstLine="45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proofErr w:type="gramStart"/>
      <w:r w:rsidRPr="004A3227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O PRESIDENTE DA REPÚBLICA </w:t>
      </w:r>
      <w:r w:rsidRPr="004A322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Faço</w:t>
      </w:r>
      <w:proofErr w:type="gramEnd"/>
      <w:r w:rsidRPr="004A322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saber que o Congresso Nacional decreta e eu sanciono a seguinte Lei:</w:t>
      </w:r>
    </w:p>
    <w:p w:rsidR="004A3227" w:rsidRPr="004A3227" w:rsidRDefault="004A3227" w:rsidP="004A3227">
      <w:pPr>
        <w:spacing w:before="100" w:beforeAutospacing="1" w:after="100" w:afterAutospacing="1" w:line="240" w:lineRule="atLeast"/>
        <w:ind w:firstLine="45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4A322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1º Esta Lei disciplina a edição, a revisão e o cancelamento de enunciado de súmula vinculante pelo Supremo Tribunal Federal e dá outras providências.</w:t>
      </w:r>
    </w:p>
    <w:p w:rsidR="004A3227" w:rsidRPr="004A3227" w:rsidRDefault="004A3227" w:rsidP="004A3227">
      <w:pPr>
        <w:spacing w:before="100" w:beforeAutospacing="1" w:after="100" w:afterAutospacing="1" w:line="240" w:lineRule="atLeast"/>
        <w:ind w:firstLine="45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4A322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Art. 2º O Supremo Tribunal Federal poderá, de ofício ou por provocação, </w:t>
      </w:r>
      <w:proofErr w:type="gramStart"/>
      <w:r w:rsidRPr="004A322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após</w:t>
      </w:r>
      <w:proofErr w:type="gramEnd"/>
      <w:r w:rsidRPr="004A322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reiteradas decisões sobre matéria constitucional, editar enunciado de súmula que, a partir de sua publicação na imprensa oficial, terá efeito vinculante em relação aos demais órgãos do Poder Judiciário e à administração pública direta e indireta, nas esferas federal, estadual e municipal, bem como proceder à sua revisão ou cancelamento, na forma prevista nesta Lei.</w:t>
      </w:r>
    </w:p>
    <w:p w:rsidR="004A3227" w:rsidRPr="004A3227" w:rsidRDefault="004A3227" w:rsidP="004A3227">
      <w:pPr>
        <w:spacing w:before="100" w:beforeAutospacing="1" w:after="100" w:afterAutospacing="1" w:line="240" w:lineRule="atLeast"/>
        <w:ind w:firstLine="45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4A322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1º O enunciado da súmula terá por objeto a validade, a interpretação e a eficácia de normas determinadas, acerca das quais haja, entre órgãos judiciários ou entre esses e a administração pública, controvérsia atual que acarrete grave insegurança jurídica e relevante multiplicação de processos sobre idêntica questão.</w:t>
      </w:r>
    </w:p>
    <w:p w:rsidR="004A3227" w:rsidRPr="004A3227" w:rsidRDefault="004A3227" w:rsidP="004A3227">
      <w:pPr>
        <w:spacing w:before="100" w:beforeAutospacing="1" w:after="100" w:afterAutospacing="1" w:line="240" w:lineRule="atLeast"/>
        <w:ind w:firstLine="45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4A322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2º O Procurador-Geral da República, nas propostas que não houver formulado, manifestar-se-á previamente à edição, revisão ou cancelamento de enunciado de súmula vinculante.</w:t>
      </w:r>
    </w:p>
    <w:p w:rsidR="004A3227" w:rsidRPr="004A3227" w:rsidRDefault="004A3227" w:rsidP="004A3227">
      <w:pPr>
        <w:spacing w:before="100" w:beforeAutospacing="1" w:after="100" w:afterAutospacing="1" w:line="240" w:lineRule="atLeast"/>
        <w:ind w:firstLine="45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4A322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3º A edição, a revisão e o cancelamento de enunciado de súmula com efeito vinculante dependerão de decisão tomada por 2/3 (dois terços) dos membros do Supremo Tribunal Federal, em sessão plenária.</w:t>
      </w:r>
    </w:p>
    <w:p w:rsidR="004A3227" w:rsidRPr="004A3227" w:rsidRDefault="004A3227" w:rsidP="004A3227">
      <w:pPr>
        <w:spacing w:before="100" w:beforeAutospacing="1" w:after="100" w:afterAutospacing="1" w:line="240" w:lineRule="atLeast"/>
        <w:ind w:firstLine="45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4A322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§ 4º No prazo de 10 (dez) dias após a sessão em que </w:t>
      </w:r>
      <w:proofErr w:type="gramStart"/>
      <w:r w:rsidRPr="004A322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editar,</w:t>
      </w:r>
      <w:proofErr w:type="gramEnd"/>
      <w:r w:rsidRPr="004A322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rever ou cancelar enunciado de súmula com efeito vinculante, o Supremo Tribunal Federal fará publicar, em seção especial do Diário da Justiça e do Diário Oficial da União, o enunciado respectivo.</w:t>
      </w:r>
    </w:p>
    <w:p w:rsidR="004A3227" w:rsidRPr="004A3227" w:rsidRDefault="004A3227" w:rsidP="004A3227">
      <w:pPr>
        <w:spacing w:before="100" w:beforeAutospacing="1" w:after="100" w:afterAutospacing="1" w:line="240" w:lineRule="atLeast"/>
        <w:ind w:firstLine="45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4A322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3º São legitimados a propor a edição, a revisão ou o cancelamento de enunciado de súmula vinculante:</w:t>
      </w:r>
    </w:p>
    <w:p w:rsidR="004A3227" w:rsidRPr="004A3227" w:rsidRDefault="004A3227" w:rsidP="004A3227">
      <w:pPr>
        <w:spacing w:before="100" w:beforeAutospacing="1" w:after="100" w:afterAutospacing="1" w:line="240" w:lineRule="atLeast"/>
        <w:ind w:firstLine="45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4A322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- o Presidente da República;</w:t>
      </w:r>
    </w:p>
    <w:p w:rsidR="004A3227" w:rsidRPr="004A3227" w:rsidRDefault="004A3227" w:rsidP="004A3227">
      <w:pPr>
        <w:spacing w:before="100" w:beforeAutospacing="1" w:after="100" w:afterAutospacing="1" w:line="240" w:lineRule="atLeast"/>
        <w:ind w:firstLine="45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4A322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- a Mesa do Senado Federal;</w:t>
      </w:r>
    </w:p>
    <w:p w:rsidR="004A3227" w:rsidRPr="004A3227" w:rsidRDefault="004A3227" w:rsidP="004A3227">
      <w:pPr>
        <w:spacing w:before="100" w:beforeAutospacing="1" w:after="100" w:afterAutospacing="1" w:line="240" w:lineRule="atLeast"/>
        <w:ind w:firstLine="45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4A322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III – a Mesa da Câmara dos Deputados;</w:t>
      </w:r>
    </w:p>
    <w:p w:rsidR="004A3227" w:rsidRPr="004A3227" w:rsidRDefault="004A3227" w:rsidP="004A3227">
      <w:pPr>
        <w:spacing w:before="100" w:beforeAutospacing="1" w:after="100" w:afterAutospacing="1" w:line="240" w:lineRule="atLeast"/>
        <w:ind w:firstLine="45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4A322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IV – o Procurador-Geral da República;</w:t>
      </w:r>
    </w:p>
    <w:p w:rsidR="004A3227" w:rsidRPr="004A3227" w:rsidRDefault="004A3227" w:rsidP="004A3227">
      <w:pPr>
        <w:spacing w:before="100" w:beforeAutospacing="1" w:after="100" w:afterAutospacing="1" w:line="240" w:lineRule="atLeast"/>
        <w:ind w:firstLine="45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4A322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 - o Conselho Federal da Ordem dos Advogados do Brasil;</w:t>
      </w:r>
    </w:p>
    <w:p w:rsidR="004A3227" w:rsidRPr="004A3227" w:rsidRDefault="004A3227" w:rsidP="004A3227">
      <w:pPr>
        <w:spacing w:before="100" w:beforeAutospacing="1" w:after="100" w:afterAutospacing="1" w:line="240" w:lineRule="atLeast"/>
        <w:ind w:firstLine="45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4A3227">
        <w:rPr>
          <w:rFonts w:ascii="Arial" w:eastAsia="Times New Roman" w:hAnsi="Arial" w:cs="Arial"/>
          <w:color w:val="000000"/>
          <w:sz w:val="20"/>
          <w:szCs w:val="20"/>
          <w:lang w:eastAsia="pt-BR"/>
        </w:rPr>
        <w:lastRenderedPageBreak/>
        <w:t>VI - o Defensor Público-Geral da União;</w:t>
      </w:r>
    </w:p>
    <w:p w:rsidR="004A3227" w:rsidRPr="004A3227" w:rsidRDefault="004A3227" w:rsidP="004A3227">
      <w:pPr>
        <w:spacing w:before="100" w:beforeAutospacing="1" w:after="100" w:afterAutospacing="1" w:line="240" w:lineRule="atLeast"/>
        <w:ind w:firstLine="45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4A322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VII – partido político com representação no Congresso Nacional;</w:t>
      </w:r>
    </w:p>
    <w:p w:rsidR="004A3227" w:rsidRPr="004A3227" w:rsidRDefault="004A3227" w:rsidP="004A3227">
      <w:pPr>
        <w:spacing w:before="100" w:beforeAutospacing="1" w:after="100" w:afterAutospacing="1" w:line="240" w:lineRule="atLeast"/>
        <w:ind w:firstLine="45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4A322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VIII – confederação sindical ou entidade de classe de âmbito nacional;</w:t>
      </w:r>
    </w:p>
    <w:p w:rsidR="004A3227" w:rsidRPr="004A3227" w:rsidRDefault="004A3227" w:rsidP="004A3227">
      <w:pPr>
        <w:spacing w:before="100" w:beforeAutospacing="1" w:after="100" w:afterAutospacing="1" w:line="240" w:lineRule="atLeast"/>
        <w:ind w:firstLine="45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4A322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IX – a Mesa de </w:t>
      </w:r>
      <w:proofErr w:type="spellStart"/>
      <w:r w:rsidRPr="004A322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Assembléia</w:t>
      </w:r>
      <w:proofErr w:type="spellEnd"/>
      <w:r w:rsidRPr="004A322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Legislativa ou da Câmara Legislativa do Distrito Federal;</w:t>
      </w:r>
    </w:p>
    <w:p w:rsidR="004A3227" w:rsidRPr="004A3227" w:rsidRDefault="004A3227" w:rsidP="004A3227">
      <w:pPr>
        <w:spacing w:before="100" w:beforeAutospacing="1" w:after="100" w:afterAutospacing="1" w:line="240" w:lineRule="atLeast"/>
        <w:ind w:firstLine="45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4A322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X - o Governador de Estado ou do Distrito Federal;</w:t>
      </w:r>
    </w:p>
    <w:p w:rsidR="004A3227" w:rsidRPr="004A3227" w:rsidRDefault="004A3227" w:rsidP="004A3227">
      <w:pPr>
        <w:spacing w:before="100" w:beforeAutospacing="1" w:after="100" w:afterAutospacing="1" w:line="240" w:lineRule="atLeast"/>
        <w:ind w:firstLine="45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4A322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XI - os Tribunais Superiores, os Tribunais de Justiça de Estados ou do Distrito Federal e Territórios, os Tribunais Regionais Federais, os Tribunais Regionais do Trabalho, os Tribunais Regionais Eleitorais e os Tribunais Militares.</w:t>
      </w:r>
    </w:p>
    <w:p w:rsidR="004A3227" w:rsidRPr="004A3227" w:rsidRDefault="004A3227" w:rsidP="004A3227">
      <w:pPr>
        <w:spacing w:before="100" w:beforeAutospacing="1" w:after="100" w:afterAutospacing="1" w:line="240" w:lineRule="atLeast"/>
        <w:ind w:firstLine="45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4A322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1º O Município poderá propor, incidentalmente ao curso de processo em que seja parte, a edição, a revisão ou o cancelamento de enunciado de súmula vinculante, o que não autoriza a suspensão do processo.</w:t>
      </w:r>
    </w:p>
    <w:p w:rsidR="004A3227" w:rsidRPr="004A3227" w:rsidRDefault="004A3227" w:rsidP="004A3227">
      <w:pPr>
        <w:spacing w:before="100" w:beforeAutospacing="1" w:after="100" w:afterAutospacing="1" w:line="240" w:lineRule="atLeast"/>
        <w:ind w:firstLine="45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4A322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2º No procedimento de edição, revisão ou cancelamento de enunciado da súmula vinculante, o relator poderá admitir, por decisão irrecorrível, a manifestação de terceiros na questão, nos termos do Regimento Interno do Supremo Tribunal Federal.</w:t>
      </w:r>
    </w:p>
    <w:p w:rsidR="004A3227" w:rsidRPr="004A3227" w:rsidRDefault="004A3227" w:rsidP="004A3227">
      <w:pPr>
        <w:spacing w:before="100" w:beforeAutospacing="1" w:after="100" w:afterAutospacing="1" w:line="240" w:lineRule="atLeast"/>
        <w:ind w:firstLine="45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4A322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4º A súmula com efeito vinculante tem eficácia imediata, mas o Supremo Tribunal Federal, por decisão de 2/3 (dois terços) dos seus membros, poderá restringir os efeitos vinculantes ou decidir que só tenha eficácia a partir de outro momento, tendo em vista razões de segurança jurídica ou de excepcional interesse público.</w:t>
      </w:r>
    </w:p>
    <w:p w:rsidR="004A3227" w:rsidRPr="004A3227" w:rsidRDefault="004A3227" w:rsidP="004A3227">
      <w:pPr>
        <w:spacing w:before="100" w:beforeAutospacing="1" w:after="100" w:afterAutospacing="1" w:line="240" w:lineRule="atLeast"/>
        <w:ind w:firstLine="45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4A322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5º Revogada ou modificada a lei em que se fundou a edição de enunciado de súmula vinculante, o Supremo Tribunal Federal, de ofício ou por provocação, procederá à sua revisão ou cancelamento, conforme o caso.</w:t>
      </w:r>
    </w:p>
    <w:p w:rsidR="004A3227" w:rsidRPr="004A3227" w:rsidRDefault="004A3227" w:rsidP="004A3227">
      <w:pPr>
        <w:spacing w:before="100" w:beforeAutospacing="1" w:after="100" w:afterAutospacing="1" w:line="240" w:lineRule="atLeast"/>
        <w:ind w:firstLine="45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4A322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6º A proposta de edição, revisão ou cancelamento de enunciado de súmula vinculante não autoriza a suspensão dos processos em que se discuta a mesma questão.</w:t>
      </w:r>
    </w:p>
    <w:p w:rsidR="004A3227" w:rsidRPr="004A3227" w:rsidRDefault="004A3227" w:rsidP="004A3227">
      <w:pPr>
        <w:spacing w:before="100" w:beforeAutospacing="1" w:after="100" w:afterAutospacing="1" w:line="240" w:lineRule="atLeast"/>
        <w:ind w:firstLine="45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4A322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7º Da decisão judicial ou do ato administrativo que contrariar enunciado de súmula vinculante</w:t>
      </w:r>
      <w:proofErr w:type="gramStart"/>
      <w:r w:rsidRPr="004A322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negar-lhe</w:t>
      </w:r>
      <w:proofErr w:type="gramEnd"/>
      <w:r w:rsidRPr="004A322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vigência ou aplicá-lo indevidamente caberá reclamação ao Supremo Tribunal Federal, sem prejuízo dos recursos ou outros meios admissíveis de impugnação.</w:t>
      </w:r>
    </w:p>
    <w:p w:rsidR="004A3227" w:rsidRPr="004A3227" w:rsidRDefault="004A3227" w:rsidP="004A3227">
      <w:pPr>
        <w:spacing w:before="100" w:beforeAutospacing="1" w:after="100" w:afterAutospacing="1" w:line="240" w:lineRule="atLeast"/>
        <w:ind w:firstLine="45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4A322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1º Contra omissão ou ato da administração pública, o uso da reclamação só será admitido após esgotamento das vias administrativas.</w:t>
      </w:r>
    </w:p>
    <w:p w:rsidR="004A3227" w:rsidRPr="004A3227" w:rsidRDefault="004A3227" w:rsidP="004A3227">
      <w:pPr>
        <w:spacing w:before="100" w:beforeAutospacing="1" w:after="100" w:afterAutospacing="1" w:line="240" w:lineRule="atLeast"/>
        <w:ind w:firstLine="45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4A322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2º Ao julgar procedente a reclamação, o Supremo Tribunal Federal anulará o ato administrativo ou cassará a decisão judicial impugnada, determinando que outra seja proferida com ou sem aplicação da súmula, conforme o caso.</w:t>
      </w:r>
    </w:p>
    <w:p w:rsidR="004A3227" w:rsidRPr="004A3227" w:rsidRDefault="004A3227" w:rsidP="004A3227">
      <w:pPr>
        <w:spacing w:before="100" w:beforeAutospacing="1" w:after="100" w:afterAutospacing="1" w:line="240" w:lineRule="atLeast"/>
        <w:ind w:firstLine="45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" w:name="art8"/>
      <w:bookmarkEnd w:id="1"/>
      <w:r w:rsidRPr="004A322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Art. 8º O art. 56 da Lei nº 9.784, de 29 de janeiro de 1999, passa a vigorar acrescido do seguinte § </w:t>
      </w:r>
      <w:proofErr w:type="gramStart"/>
      <w:r w:rsidRPr="004A322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3º :</w:t>
      </w:r>
      <w:proofErr w:type="gramEnd"/>
    </w:p>
    <w:p w:rsidR="004A3227" w:rsidRPr="004A3227" w:rsidRDefault="004A3227" w:rsidP="004A3227">
      <w:pPr>
        <w:spacing w:beforeAutospacing="1" w:after="100" w:afterAutospacing="1" w:line="240" w:lineRule="atLeast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4A322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“Art. 56</w:t>
      </w:r>
      <w:proofErr w:type="gramStart"/>
      <w:r w:rsidRPr="004A322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 ...</w:t>
      </w:r>
      <w:proofErr w:type="gramEnd"/>
      <w:r w:rsidRPr="004A322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</w:t>
      </w:r>
    </w:p>
    <w:p w:rsidR="004A3227" w:rsidRPr="004A3227" w:rsidRDefault="004A3227" w:rsidP="004A3227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proofErr w:type="gramStart"/>
      <w:r w:rsidRPr="004A322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</w:t>
      </w:r>
      <w:proofErr w:type="gramEnd"/>
    </w:p>
    <w:p w:rsidR="004A3227" w:rsidRPr="004A3227" w:rsidRDefault="004A3227" w:rsidP="004A3227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hyperlink r:id="rId7" w:anchor="art56%C2%A73" w:history="1">
        <w:r w:rsidRPr="004A3227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§ 3º </w:t>
        </w:r>
      </w:hyperlink>
      <w:r w:rsidRPr="004A322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Se o recorrente alegar que a decisão administrativa contraria enunciado da súmula vinculante</w:t>
      </w:r>
      <w:proofErr w:type="gramStart"/>
      <w:r w:rsidRPr="004A322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caberá</w:t>
      </w:r>
      <w:proofErr w:type="gramEnd"/>
      <w:r w:rsidRPr="004A322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à autoridade prolatora da decisão impugnada, se não a reconsiderar, explicitar, antes de encaminhar o recurso à autoridade superior, as razões da aplicabilidade ou inaplicabilidade da súmula, conforme o caso.” (NR)</w:t>
      </w:r>
    </w:p>
    <w:p w:rsidR="004A3227" w:rsidRPr="004A3227" w:rsidRDefault="004A3227" w:rsidP="004A3227">
      <w:pPr>
        <w:spacing w:before="100" w:beforeAutospacing="1" w:after="100" w:afterAutospacing="1" w:line="240" w:lineRule="atLeast"/>
        <w:ind w:firstLine="45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2" w:name="art9"/>
      <w:bookmarkEnd w:id="2"/>
      <w:r w:rsidRPr="004A322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Art. 9º A Lei nº 9.784, de 29 de janeiro de 1999, passa a vigorar acrescida dos seguintes </w:t>
      </w:r>
      <w:proofErr w:type="spellStart"/>
      <w:r w:rsidRPr="004A322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arts</w:t>
      </w:r>
      <w:proofErr w:type="spellEnd"/>
      <w:r w:rsidRPr="004A322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 64-A e 64-B:</w:t>
      </w:r>
    </w:p>
    <w:p w:rsidR="004A3227" w:rsidRPr="004A3227" w:rsidRDefault="004A3227" w:rsidP="004A3227">
      <w:pPr>
        <w:spacing w:beforeAutospacing="1" w:after="100" w:afterAutospacing="1" w:line="240" w:lineRule="atLeast"/>
        <w:ind w:firstLine="432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proofErr w:type="gramStart"/>
      <w:r w:rsidRPr="004A322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 </w:t>
      </w:r>
      <w:proofErr w:type="gramEnd"/>
      <w:r w:rsidRPr="004A3227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4A3227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"http://www.planalto.gov.br/ccivil_03/LEIS/L9784.htm" \l "art64a" </w:instrText>
      </w:r>
      <w:r w:rsidRPr="004A3227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4A3227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64-A. </w:t>
      </w:r>
      <w:r w:rsidRPr="004A3227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4A322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Se o recorrente alegar violação de enunciado da súmula vinculante, o órgão competente para decidir o recurso explicitará as razões da aplicabilidade ou inaplicabilidade da súmula, conforme o caso.”</w:t>
      </w:r>
    </w:p>
    <w:p w:rsidR="004A3227" w:rsidRPr="004A3227" w:rsidRDefault="004A3227" w:rsidP="004A3227">
      <w:pPr>
        <w:spacing w:before="100" w:beforeAutospacing="1" w:after="100" w:afterAutospacing="1" w:line="240" w:lineRule="atLeast"/>
        <w:ind w:firstLine="432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proofErr w:type="gramStart"/>
      <w:r w:rsidRPr="004A322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 </w:t>
      </w:r>
      <w:proofErr w:type="gramEnd"/>
      <w:r w:rsidRPr="004A3227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4A3227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"http://www.planalto.gov.br/ccivil_03/LEIS/L9784.htm" \l "art64b" </w:instrText>
      </w:r>
      <w:r w:rsidRPr="004A3227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4A3227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64-B. </w:t>
      </w:r>
      <w:r w:rsidRPr="004A3227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4A322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Acolhida pelo Supremo Tribunal Federal a reclamação fundada em violação de enunciado da súmula vinculante, dar-se-á ciência à autoridade prolatora e ao órgão competente para o julgamento do recurso, que deverão adequar as futuras decisões administrativas em casos semelhantes, sob pena de responsabilização pessoal nas esferas cível, administrativa e penal.”</w:t>
      </w:r>
    </w:p>
    <w:p w:rsidR="004A3227" w:rsidRPr="004A3227" w:rsidRDefault="004A3227" w:rsidP="004A3227">
      <w:pPr>
        <w:spacing w:before="100" w:beforeAutospacing="1" w:after="100" w:afterAutospacing="1" w:line="240" w:lineRule="atLeast"/>
        <w:ind w:firstLine="45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4A322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10. O procedimento de edição, revisão ou cancelamento de enunciado de súmula com efeito vinculante obedecerá, subsidiariamente, ao disposto no Regimento Interno do Supremo Tribunal Federal.</w:t>
      </w:r>
    </w:p>
    <w:p w:rsidR="004A3227" w:rsidRPr="004A3227" w:rsidRDefault="004A3227" w:rsidP="004A3227">
      <w:pPr>
        <w:spacing w:before="100" w:beforeAutospacing="1" w:after="100" w:afterAutospacing="1" w:line="240" w:lineRule="atLeast"/>
        <w:ind w:firstLine="45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3" w:name="art11"/>
      <w:bookmarkEnd w:id="3"/>
      <w:r w:rsidRPr="004A322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Art. 11. Esta Lei entra em vigor </w:t>
      </w:r>
      <w:proofErr w:type="gramStart"/>
      <w:r w:rsidRPr="004A322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3</w:t>
      </w:r>
      <w:proofErr w:type="gramEnd"/>
      <w:r w:rsidRPr="004A322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(três) meses após a sua publicação.</w:t>
      </w:r>
    </w:p>
    <w:p w:rsidR="004A3227" w:rsidRPr="004A3227" w:rsidRDefault="004A3227" w:rsidP="004A3227">
      <w:pPr>
        <w:spacing w:before="100" w:beforeAutospacing="1" w:after="100" w:afterAutospacing="1" w:line="240" w:lineRule="auto"/>
        <w:ind w:firstLine="450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4A322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Brasília, 19 de dezembro de 2006; 185º da Independência e 118º da República.</w:t>
      </w:r>
    </w:p>
    <w:p w:rsidR="004A3227" w:rsidRPr="004A3227" w:rsidRDefault="004A3227" w:rsidP="004A3227">
      <w:pPr>
        <w:spacing w:before="100" w:beforeAutospacing="1" w:after="100" w:afterAutospacing="1" w:line="240" w:lineRule="auto"/>
        <w:ind w:firstLine="432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4A3227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LUIZ INÁCIO LULA DA SILVA</w:t>
      </w:r>
      <w:r w:rsidRPr="004A3227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r w:rsidRPr="004A3227">
        <w:rPr>
          <w:rFonts w:ascii="Arial" w:eastAsia="Times New Roman" w:hAnsi="Arial" w:cs="Arial"/>
          <w:i/>
          <w:iCs/>
          <w:color w:val="343334"/>
          <w:sz w:val="20"/>
          <w:szCs w:val="20"/>
          <w:lang w:eastAsia="pt-BR"/>
        </w:rPr>
        <w:t>Márcio Thomaz Bastos</w:t>
      </w:r>
    </w:p>
    <w:p w:rsidR="004A3227" w:rsidRPr="004A3227" w:rsidRDefault="004A3227" w:rsidP="004A3227">
      <w:pPr>
        <w:spacing w:before="100" w:beforeAutospacing="1" w:after="100" w:afterAutospacing="1" w:line="260" w:lineRule="atLeast"/>
        <w:ind w:firstLine="43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4A3227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Este texto não substitui o publicado no DOU de 20.12.2006</w:t>
      </w:r>
    </w:p>
    <w:p w:rsidR="004A3227" w:rsidRPr="004A3227" w:rsidRDefault="004A3227" w:rsidP="004A3227">
      <w:pPr>
        <w:spacing w:before="100" w:beforeAutospacing="1" w:after="100" w:afterAutospacing="1" w:line="260" w:lineRule="atLeast"/>
        <w:ind w:firstLine="432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4A3227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pt-BR"/>
        </w:rPr>
        <w:t>*</w:t>
      </w:r>
    </w:p>
    <w:p w:rsidR="002423C4" w:rsidRDefault="004A3227"/>
    <w:sectPr w:rsidR="002423C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MzNzC0MDEwMrA0MDRQ0lEKTi0uzszPAykwrAUAZr3SoCwAAAA="/>
  </w:docVars>
  <w:rsids>
    <w:rsidRoot w:val="004A3227"/>
    <w:rsid w:val="00100206"/>
    <w:rsid w:val="002938DC"/>
    <w:rsid w:val="004A3227"/>
    <w:rsid w:val="00820711"/>
    <w:rsid w:val="00AA1D02"/>
    <w:rsid w:val="00BD27CC"/>
    <w:rsid w:val="00E8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4A322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4A322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Ttulo3">
    <w:name w:val="heading 3"/>
    <w:basedOn w:val="Normal"/>
    <w:link w:val="Ttulo3Char"/>
    <w:uiPriority w:val="9"/>
    <w:qFormat/>
    <w:rsid w:val="004A322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4A3227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4A3227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4A3227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4A32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4A3227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4A3227"/>
    <w:rPr>
      <w:color w:val="0000FF"/>
      <w:u w:val="single"/>
    </w:rPr>
  </w:style>
  <w:style w:type="paragraph" w:customStyle="1" w:styleId="texto1">
    <w:name w:val="texto1"/>
    <w:basedOn w:val="Normal"/>
    <w:rsid w:val="004A32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2">
    <w:name w:val="texto2"/>
    <w:basedOn w:val="Normal"/>
    <w:rsid w:val="004A32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nfase">
    <w:name w:val="Emphasis"/>
    <w:basedOn w:val="Fontepargpadro"/>
    <w:uiPriority w:val="20"/>
    <w:qFormat/>
    <w:rsid w:val="004A322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4A322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4A322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Ttulo3">
    <w:name w:val="heading 3"/>
    <w:basedOn w:val="Normal"/>
    <w:link w:val="Ttulo3Char"/>
    <w:uiPriority w:val="9"/>
    <w:qFormat/>
    <w:rsid w:val="004A322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4A3227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4A3227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4A3227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4A32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4A3227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4A3227"/>
    <w:rPr>
      <w:color w:val="0000FF"/>
      <w:u w:val="single"/>
    </w:rPr>
  </w:style>
  <w:style w:type="paragraph" w:customStyle="1" w:styleId="texto1">
    <w:name w:val="texto1"/>
    <w:basedOn w:val="Normal"/>
    <w:rsid w:val="004A32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2">
    <w:name w:val="texto2"/>
    <w:basedOn w:val="Normal"/>
    <w:rsid w:val="004A32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nfase">
    <w:name w:val="Emphasis"/>
    <w:basedOn w:val="Fontepargpadro"/>
    <w:uiPriority w:val="20"/>
    <w:qFormat/>
    <w:rsid w:val="004A322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23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330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05316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50457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40448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LEIS/L9784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_ato2004-2006/2006/lei/L11417.htm" TargetMode="External"/><Relationship Id="rId5" Type="http://schemas.openxmlformats.org/officeDocument/2006/relationships/hyperlink" Target="http://legislacao.planalto.gov.br/legisla/legislacao.nsf/Viw_Identificacao/lei%2011.417-2006?OpenDocument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1053</Words>
  <Characters>5690</Characters>
  <Application>Microsoft Office Word</Application>
  <DocSecurity>0</DocSecurity>
  <Lines>47</Lines>
  <Paragraphs>13</Paragraphs>
  <ScaleCrop>false</ScaleCrop>
  <Company>Hewlett-Packard</Company>
  <LinksUpToDate>false</LinksUpToDate>
  <CharactersWithSpaces>6730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</dc:creator>
  <cp:lastModifiedBy>Fernando</cp:lastModifiedBy>
  <cp:revision>1</cp:revision>
  <dcterms:created xsi:type="dcterms:W3CDTF">2023-04-22T20:49:00Z</dcterms:created>
  <dcterms:modified xsi:type="dcterms:W3CDTF">2023-04-22T20:50:00Z</dcterms:modified>
</cp:coreProperties>
</file>