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7E12" w:rsidRPr="00257E12" w:rsidRDefault="00257E12" w:rsidP="00257E12">
      <w:pPr>
        <w:spacing w:after="0" w:line="240" w:lineRule="auto"/>
        <w:jc w:val="center"/>
        <w:textAlignment w:val="center"/>
        <w:outlineLvl w:val="0"/>
        <w:rPr>
          <w:rFonts w:ascii="Times New Roman" w:eastAsia="Times New Roman" w:hAnsi="Times New Roman" w:cs="Times New Roman"/>
          <w:b/>
          <w:bCs/>
          <w:kern w:val="36"/>
          <w:sz w:val="32"/>
          <w:szCs w:val="32"/>
          <w:lang w:eastAsia="pt-BR"/>
        </w:rPr>
      </w:pPr>
      <w:r w:rsidRPr="00257E12">
        <w:rPr>
          <w:rFonts w:ascii="Times New Roman" w:eastAsia="Times New Roman" w:hAnsi="Times New Roman" w:cs="Times New Roman"/>
          <w:b/>
          <w:bCs/>
          <w:kern w:val="36"/>
          <w:sz w:val="32"/>
          <w:szCs w:val="32"/>
          <w:lang w:eastAsia="pt-BR"/>
        </w:rPr>
        <w:t>Presidência da República</w:t>
      </w:r>
    </w:p>
    <w:p w:rsidR="00257E12" w:rsidRPr="00257E12" w:rsidRDefault="00257E12" w:rsidP="00257E12">
      <w:pPr>
        <w:spacing w:after="0" w:line="240" w:lineRule="auto"/>
        <w:jc w:val="center"/>
        <w:textAlignment w:val="center"/>
        <w:outlineLvl w:val="1"/>
        <w:rPr>
          <w:rFonts w:ascii="Times New Roman" w:eastAsia="Times New Roman" w:hAnsi="Times New Roman" w:cs="Times New Roman"/>
          <w:b/>
          <w:bCs/>
          <w:sz w:val="28"/>
          <w:szCs w:val="28"/>
          <w:lang w:eastAsia="pt-BR"/>
        </w:rPr>
      </w:pPr>
      <w:r w:rsidRPr="00257E12">
        <w:rPr>
          <w:rFonts w:ascii="Times New Roman" w:eastAsia="Times New Roman" w:hAnsi="Times New Roman" w:cs="Times New Roman"/>
          <w:b/>
          <w:bCs/>
          <w:sz w:val="28"/>
          <w:szCs w:val="28"/>
          <w:lang w:eastAsia="pt-BR"/>
        </w:rPr>
        <w:t>Casa Civil</w:t>
      </w:r>
    </w:p>
    <w:p w:rsidR="00257E12" w:rsidRPr="00257E12" w:rsidRDefault="00257E12" w:rsidP="00257E12">
      <w:pPr>
        <w:spacing w:after="0" w:line="240" w:lineRule="auto"/>
        <w:jc w:val="center"/>
        <w:textAlignment w:val="center"/>
        <w:outlineLvl w:val="2"/>
        <w:rPr>
          <w:rFonts w:ascii="Times New Roman" w:eastAsia="Times New Roman" w:hAnsi="Times New Roman" w:cs="Times New Roman"/>
          <w:b/>
          <w:bCs/>
          <w:sz w:val="24"/>
          <w:szCs w:val="24"/>
          <w:lang w:eastAsia="pt-BR"/>
        </w:rPr>
      </w:pPr>
      <w:r w:rsidRPr="00257E12">
        <w:rPr>
          <w:rFonts w:ascii="Times New Roman" w:eastAsia="Times New Roman" w:hAnsi="Times New Roman" w:cs="Times New Roman"/>
          <w:b/>
          <w:bCs/>
          <w:sz w:val="24"/>
          <w:szCs w:val="24"/>
          <w:lang w:eastAsia="pt-BR"/>
        </w:rPr>
        <w:t>Subchefia para Assuntos Jurídicos</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hyperlink r:id="rId5" w:history="1">
        <w:r w:rsidRPr="00257E12">
          <w:rPr>
            <w:rFonts w:ascii="Arial" w:eastAsia="Times New Roman" w:hAnsi="Arial" w:cs="Arial"/>
            <w:b/>
            <w:bCs/>
            <w:color w:val="000080"/>
            <w:sz w:val="20"/>
            <w:szCs w:val="20"/>
            <w:u w:val="single"/>
            <w:lang w:eastAsia="pt-BR"/>
          </w:rPr>
          <w:t>LEI Nº 11.232, DE 22 DE DEZEMBRO DE 2005.</w:t>
        </w:r>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257E12" w:rsidRPr="00257E12" w:rsidTr="00257E12">
        <w:trPr>
          <w:tblCellSpacing w:w="0" w:type="dxa"/>
        </w:trPr>
        <w:tc>
          <w:tcPr>
            <w:tcW w:w="2500" w:type="pct"/>
            <w:vAlign w:val="center"/>
            <w:hideMark/>
          </w:tcPr>
          <w:p w:rsidR="00257E12" w:rsidRPr="00257E12" w:rsidRDefault="00257E12" w:rsidP="00257E12">
            <w:pPr>
              <w:spacing w:after="0" w:line="240" w:lineRule="auto"/>
              <w:rPr>
                <w:rFonts w:ascii="Times New Roman" w:eastAsia="Times New Roman" w:hAnsi="Times New Roman" w:cs="Times New Roman"/>
                <w:sz w:val="20"/>
                <w:szCs w:val="20"/>
                <w:lang w:eastAsia="pt-BR"/>
              </w:rPr>
            </w:pPr>
          </w:p>
        </w:tc>
        <w:tc>
          <w:tcPr>
            <w:tcW w:w="2500" w:type="pct"/>
            <w:vAlign w:val="center"/>
            <w:hideMark/>
          </w:tcPr>
          <w:p w:rsidR="00257E12" w:rsidRPr="00257E12" w:rsidRDefault="00257E12" w:rsidP="00257E12">
            <w:pPr>
              <w:spacing w:before="100" w:beforeAutospacing="1" w:after="100" w:afterAutospacing="1" w:line="240" w:lineRule="auto"/>
              <w:ind w:firstLine="432"/>
              <w:jc w:val="both"/>
              <w:rPr>
                <w:rFonts w:ascii="Times New Roman" w:eastAsia="Times New Roman" w:hAnsi="Times New Roman" w:cs="Times New Roman"/>
                <w:sz w:val="20"/>
                <w:szCs w:val="20"/>
                <w:lang w:eastAsia="pt-BR"/>
              </w:rPr>
            </w:pPr>
            <w:r w:rsidRPr="00257E12">
              <w:rPr>
                <w:rFonts w:ascii="Arial" w:eastAsia="Times New Roman" w:hAnsi="Arial" w:cs="Arial"/>
                <w:color w:val="800000"/>
                <w:sz w:val="20"/>
                <w:szCs w:val="20"/>
                <w:lang w:eastAsia="pt-BR"/>
              </w:rPr>
              <w:t>Altera a Lei nº 5.869, de 11 de janeiro de 1973 – Código de Processo Civil, para estabelecer a fase de cumprimento das sentenças no processo de conhecimento e revogar dispositivos relativos à execução fundada em título judicial, e dá outras providências.</w:t>
            </w:r>
          </w:p>
        </w:tc>
      </w:tr>
    </w:tbl>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r w:rsidRPr="00257E12">
        <w:rPr>
          <w:rFonts w:ascii="Arial" w:eastAsia="Times New Roman" w:hAnsi="Arial" w:cs="Arial"/>
          <w:b/>
          <w:bCs/>
          <w:color w:val="000000"/>
          <w:sz w:val="20"/>
          <w:szCs w:val="20"/>
          <w:lang w:eastAsia="pt-BR"/>
        </w:rPr>
        <w:t>O PRESIDENTE DA REPÚBLICA </w:t>
      </w:r>
      <w:r w:rsidRPr="00257E12">
        <w:rPr>
          <w:rFonts w:ascii="Arial" w:eastAsia="Times New Roman" w:hAnsi="Arial" w:cs="Arial"/>
          <w:color w:val="000000"/>
          <w:sz w:val="20"/>
          <w:szCs w:val="20"/>
          <w:lang w:eastAsia="pt-BR"/>
        </w:rPr>
        <w:t>Faço saber que o Congresso Nacional decreta e eu sanciono a seguinte Lei:</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bookmarkStart w:id="0" w:name="art1"/>
      <w:bookmarkEnd w:id="0"/>
      <w:r w:rsidRPr="00257E12">
        <w:rPr>
          <w:rFonts w:ascii="Arial" w:eastAsia="Times New Roman" w:hAnsi="Arial" w:cs="Arial"/>
          <w:color w:val="000000"/>
          <w:sz w:val="20"/>
          <w:szCs w:val="20"/>
          <w:lang w:eastAsia="pt-BR"/>
        </w:rPr>
        <w:t>Art. 1º Os arts. 162, 267, 269 e 463 da Lei nº 5.869, de 11 de janeiro de 1973 – Código de Processo Civil, passam a vigorar com a seguinte redação:</w:t>
      </w:r>
    </w:p>
    <w:p w:rsidR="00257E12" w:rsidRPr="00257E12" w:rsidRDefault="00257E12" w:rsidP="00257E12">
      <w:pPr>
        <w:spacing w:beforeAutospacing="1" w:after="100" w:afterAutospacing="1" w:line="240" w:lineRule="auto"/>
        <w:ind w:firstLine="432"/>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"Art. 162. .................................................................</w:t>
      </w:r>
    </w:p>
    <w:p w:rsidR="00257E12" w:rsidRPr="00257E12" w:rsidRDefault="00257E12" w:rsidP="00257E12">
      <w:pPr>
        <w:spacing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6" w:anchor="art162%C2%A71" w:history="1">
        <w:r w:rsidRPr="00257E12">
          <w:rPr>
            <w:rFonts w:ascii="Arial" w:eastAsia="Times New Roman" w:hAnsi="Arial" w:cs="Arial"/>
            <w:color w:val="0000FF"/>
            <w:sz w:val="20"/>
            <w:szCs w:val="20"/>
            <w:u w:val="single"/>
            <w:lang w:eastAsia="pt-BR"/>
          </w:rPr>
          <w:t>§ 1º </w:t>
        </w:r>
      </w:hyperlink>
      <w:r w:rsidRPr="00257E12">
        <w:rPr>
          <w:rFonts w:ascii="Arial" w:eastAsia="Times New Roman" w:hAnsi="Arial" w:cs="Arial"/>
          <w:color w:val="000000"/>
          <w:sz w:val="20"/>
          <w:szCs w:val="20"/>
          <w:lang w:eastAsia="pt-BR"/>
        </w:rPr>
        <w:t>Sentença é o ato do juiz que implica alguma das situações previstas nos arts. 267 e 269 desta Lei.</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 (NR)</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7" w:anchor="art267" w:history="1">
        <w:r w:rsidRPr="00257E12">
          <w:rPr>
            <w:rFonts w:ascii="Arial" w:eastAsia="Times New Roman" w:hAnsi="Arial" w:cs="Arial"/>
            <w:color w:val="0000FF"/>
            <w:sz w:val="20"/>
            <w:szCs w:val="20"/>
            <w:u w:val="single"/>
            <w:lang w:eastAsia="pt-BR"/>
          </w:rPr>
          <w:t>"Art. 267. </w:t>
        </w:r>
      </w:hyperlink>
      <w:r w:rsidRPr="00257E12">
        <w:rPr>
          <w:rFonts w:ascii="Arial" w:eastAsia="Times New Roman" w:hAnsi="Arial" w:cs="Arial"/>
          <w:color w:val="000000"/>
          <w:sz w:val="20"/>
          <w:szCs w:val="20"/>
          <w:lang w:eastAsia="pt-BR"/>
        </w:rPr>
        <w:t>Extingue-se o processo, sem resolução de mérito: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 (NR)</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8" w:anchor="art269." w:history="1">
        <w:r w:rsidRPr="00257E12">
          <w:rPr>
            <w:rFonts w:ascii="Arial" w:eastAsia="Times New Roman" w:hAnsi="Arial" w:cs="Arial"/>
            <w:color w:val="0000FF"/>
            <w:sz w:val="20"/>
            <w:szCs w:val="20"/>
            <w:u w:val="single"/>
            <w:lang w:eastAsia="pt-BR"/>
          </w:rPr>
          <w:t>"Art. 269. </w:t>
        </w:r>
      </w:hyperlink>
      <w:r w:rsidRPr="00257E12">
        <w:rPr>
          <w:rFonts w:ascii="Arial" w:eastAsia="Times New Roman" w:hAnsi="Arial" w:cs="Arial"/>
          <w:color w:val="000000"/>
          <w:sz w:val="20"/>
          <w:szCs w:val="20"/>
          <w:lang w:eastAsia="pt-BR"/>
        </w:rPr>
        <w:t>Haverá resolução de mérito: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 (NR)</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9" w:anchor="art463" w:history="1">
        <w:r w:rsidRPr="00257E12">
          <w:rPr>
            <w:rFonts w:ascii="Arial" w:eastAsia="Times New Roman" w:hAnsi="Arial" w:cs="Arial"/>
            <w:color w:val="0000FF"/>
            <w:sz w:val="20"/>
            <w:szCs w:val="20"/>
            <w:u w:val="single"/>
            <w:lang w:eastAsia="pt-BR"/>
          </w:rPr>
          <w:t>"Art. 463. </w:t>
        </w:r>
      </w:hyperlink>
      <w:r w:rsidRPr="00257E12">
        <w:rPr>
          <w:rFonts w:ascii="Arial" w:eastAsia="Times New Roman" w:hAnsi="Arial" w:cs="Arial"/>
          <w:color w:val="000000"/>
          <w:sz w:val="20"/>
          <w:szCs w:val="20"/>
          <w:lang w:eastAsia="pt-BR"/>
        </w:rPr>
        <w:t>Publicada a sentença, o juiz só poderá alterá-la:</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 (NR)</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bookmarkStart w:id="1" w:name="art2"/>
      <w:bookmarkEnd w:id="1"/>
      <w:r w:rsidRPr="00257E12">
        <w:rPr>
          <w:rFonts w:ascii="Arial" w:eastAsia="Times New Roman" w:hAnsi="Arial" w:cs="Arial"/>
          <w:color w:val="000000"/>
          <w:sz w:val="20"/>
          <w:szCs w:val="20"/>
          <w:lang w:eastAsia="pt-BR"/>
        </w:rPr>
        <w:t>Art. 2º A Seção I do Capítulo VIII do Título VIII do Livro I da Lei nº 5.869, de 11 de janeiro de 1973 – Código de Processo Civil, passa a vigorar acrescida dos seguintes arts. 466-A, 466-B, 466-C:</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"LIVRO I</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TÍTULO VIII</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CAPÍTULO VIII</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DA SENTENÇA E DA COISA JULGADA</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b/>
          <w:bCs/>
          <w:color w:val="000000"/>
          <w:sz w:val="20"/>
          <w:szCs w:val="20"/>
          <w:lang w:eastAsia="pt-BR"/>
        </w:rPr>
      </w:pPr>
      <w:r w:rsidRPr="00257E12">
        <w:rPr>
          <w:rFonts w:ascii="Arial" w:eastAsia="Times New Roman" w:hAnsi="Arial" w:cs="Arial"/>
          <w:b/>
          <w:bCs/>
          <w:color w:val="000000"/>
          <w:sz w:val="20"/>
          <w:szCs w:val="20"/>
          <w:lang w:eastAsia="pt-BR"/>
        </w:rPr>
        <w:lastRenderedPageBreak/>
        <w:t>Seção I</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Times New Roman" w:eastAsia="Times New Roman" w:hAnsi="Times New Roman" w:cs="Times New Roman"/>
          <w:b/>
          <w:bCs/>
          <w:color w:val="000000"/>
          <w:sz w:val="20"/>
          <w:szCs w:val="20"/>
          <w:lang w:eastAsia="pt-BR"/>
        </w:rPr>
        <w:t>Dos Requisitos e dos Efeitos da Sentença</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w:t>
      </w:r>
    </w:p>
    <w:p w:rsidR="00257E12" w:rsidRPr="00257E12" w:rsidRDefault="00257E12" w:rsidP="00257E12">
      <w:pPr>
        <w:spacing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10" w:anchor="art466a" w:history="1">
        <w:r w:rsidRPr="00257E12">
          <w:rPr>
            <w:rFonts w:ascii="Arial" w:eastAsia="Times New Roman" w:hAnsi="Arial" w:cs="Arial"/>
            <w:color w:val="0000FF"/>
            <w:sz w:val="20"/>
            <w:szCs w:val="20"/>
            <w:u w:val="single"/>
            <w:lang w:eastAsia="pt-BR"/>
          </w:rPr>
          <w:t>Art. 466-A. </w:t>
        </w:r>
      </w:hyperlink>
      <w:r w:rsidRPr="00257E12">
        <w:rPr>
          <w:rFonts w:ascii="Arial" w:eastAsia="Times New Roman" w:hAnsi="Arial" w:cs="Arial"/>
          <w:color w:val="000000"/>
          <w:sz w:val="20"/>
          <w:szCs w:val="20"/>
          <w:lang w:eastAsia="pt-BR"/>
        </w:rPr>
        <w:t>Condenado o devedor a emitir declaração de vontade, a sentença, uma vez transitada em julgado, produzirá todos os efeitos da declaração não emitida.</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11" w:anchor="art466b" w:history="1">
        <w:r w:rsidRPr="00257E12">
          <w:rPr>
            <w:rFonts w:ascii="Arial" w:eastAsia="Times New Roman" w:hAnsi="Arial" w:cs="Arial"/>
            <w:color w:val="0000FF"/>
            <w:sz w:val="20"/>
            <w:szCs w:val="20"/>
            <w:u w:val="single"/>
            <w:lang w:eastAsia="pt-BR"/>
          </w:rPr>
          <w:t>Art. 466-B. </w:t>
        </w:r>
      </w:hyperlink>
      <w:r w:rsidRPr="00257E12">
        <w:rPr>
          <w:rFonts w:ascii="Arial" w:eastAsia="Times New Roman" w:hAnsi="Arial" w:cs="Arial"/>
          <w:color w:val="000000"/>
          <w:sz w:val="20"/>
          <w:szCs w:val="20"/>
          <w:lang w:eastAsia="pt-BR"/>
        </w:rPr>
        <w:t>Se aquele que se comprometeu a concluir um contrato não cumprir a obrigação, a outra parte, sendo isso possível e não excluído pelo título, poderá obter uma sentença que produza o mesmo efeito do contrato a ser firmado.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12" w:anchor="art466c" w:history="1">
        <w:r w:rsidRPr="00257E12">
          <w:rPr>
            <w:rFonts w:ascii="Arial" w:eastAsia="Times New Roman" w:hAnsi="Arial" w:cs="Arial"/>
            <w:color w:val="0000FF"/>
            <w:sz w:val="20"/>
            <w:szCs w:val="20"/>
            <w:u w:val="single"/>
            <w:lang w:eastAsia="pt-BR"/>
          </w:rPr>
          <w:t>Art. 466-C. </w:t>
        </w:r>
      </w:hyperlink>
      <w:r w:rsidRPr="00257E12">
        <w:rPr>
          <w:rFonts w:ascii="Arial" w:eastAsia="Times New Roman" w:hAnsi="Arial" w:cs="Arial"/>
          <w:color w:val="000000"/>
          <w:sz w:val="20"/>
          <w:szCs w:val="20"/>
          <w:lang w:eastAsia="pt-BR"/>
        </w:rPr>
        <w:t>Tratando-se de contrato que tenha por objeto a transferência da propriedade de coisa determinada, ou de outro direito, a ação não será acolhida se a parte que a intentou não cumprir a sua prestação, nem a oferecer, nos casos e formas legais, salvo se ainda não exigível.</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 (NR)</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bookmarkStart w:id="2" w:name="art3"/>
      <w:bookmarkEnd w:id="2"/>
      <w:r w:rsidRPr="00257E12">
        <w:rPr>
          <w:rFonts w:ascii="Arial" w:eastAsia="Times New Roman" w:hAnsi="Arial" w:cs="Arial"/>
          <w:color w:val="000000"/>
          <w:sz w:val="20"/>
          <w:szCs w:val="20"/>
          <w:lang w:eastAsia="pt-BR"/>
        </w:rPr>
        <w:t>Art. 3º O Título VIII do Livro I da Lei nº 5.869, de 11 de janeiro de 1973 - Código de Processo Civil, passa a vigorar acrescido dos seguintes arts. 475-A, 475-B, 475-C, 475-D, 475-E, 475-F, 475-G e 475-H, compondo o Capítulo IX, "DA LIQUIDAÇÃO DE SENTENÇA":</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"LIVRO I</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TÍTULO VIII</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hyperlink r:id="rId13" w:anchor="litviiicapix" w:history="1">
        <w:r w:rsidRPr="00257E12">
          <w:rPr>
            <w:rFonts w:ascii="Arial" w:eastAsia="Times New Roman" w:hAnsi="Arial" w:cs="Arial"/>
            <w:color w:val="0000FF"/>
            <w:sz w:val="20"/>
            <w:szCs w:val="20"/>
            <w:u w:val="single"/>
            <w:lang w:eastAsia="pt-BR"/>
          </w:rPr>
          <w:t>CAPÍTULO IX</w:t>
        </w:r>
      </w:hyperlink>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DA LIQUIDAÇÃO DE SENTENÇA</w:t>
      </w:r>
    </w:p>
    <w:p w:rsidR="00257E12" w:rsidRPr="00257E12" w:rsidRDefault="00257E12" w:rsidP="00257E12">
      <w:pPr>
        <w:spacing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14" w:anchor="art475a" w:history="1">
        <w:r w:rsidRPr="00257E12">
          <w:rPr>
            <w:rFonts w:ascii="Arial" w:eastAsia="Times New Roman" w:hAnsi="Arial" w:cs="Arial"/>
            <w:color w:val="0000FF"/>
            <w:sz w:val="20"/>
            <w:szCs w:val="20"/>
            <w:u w:val="single"/>
            <w:lang w:eastAsia="pt-BR"/>
          </w:rPr>
          <w:t>Art. 475-A. </w:t>
        </w:r>
      </w:hyperlink>
      <w:r w:rsidRPr="00257E12">
        <w:rPr>
          <w:rFonts w:ascii="Arial" w:eastAsia="Times New Roman" w:hAnsi="Arial" w:cs="Arial"/>
          <w:color w:val="000000"/>
          <w:sz w:val="20"/>
          <w:szCs w:val="20"/>
          <w:lang w:eastAsia="pt-BR"/>
        </w:rPr>
        <w:t>Quando a sentença não determinar o valor devido, procede-se à sua liquidação.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15" w:anchor="art475a%C2%A71" w:history="1">
        <w:r w:rsidRPr="00257E12">
          <w:rPr>
            <w:rFonts w:ascii="Arial" w:eastAsia="Times New Roman" w:hAnsi="Arial" w:cs="Arial"/>
            <w:color w:val="0000FF"/>
            <w:sz w:val="20"/>
            <w:szCs w:val="20"/>
            <w:u w:val="single"/>
            <w:lang w:eastAsia="pt-BR"/>
          </w:rPr>
          <w:t>§ 1º </w:t>
        </w:r>
      </w:hyperlink>
      <w:r w:rsidRPr="00257E12">
        <w:rPr>
          <w:rFonts w:ascii="Arial" w:eastAsia="Times New Roman" w:hAnsi="Arial" w:cs="Arial"/>
          <w:color w:val="000000"/>
          <w:sz w:val="20"/>
          <w:szCs w:val="20"/>
          <w:lang w:eastAsia="pt-BR"/>
        </w:rPr>
        <w:t>Do requerimento de liquidação de sentença será a parte intimada, na pessoa de seu advogado.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16" w:anchor="art475a%C2%A72" w:history="1">
        <w:r w:rsidRPr="00257E12">
          <w:rPr>
            <w:rFonts w:ascii="Arial" w:eastAsia="Times New Roman" w:hAnsi="Arial" w:cs="Arial"/>
            <w:color w:val="0000FF"/>
            <w:sz w:val="20"/>
            <w:szCs w:val="20"/>
            <w:u w:val="single"/>
            <w:lang w:eastAsia="pt-BR"/>
          </w:rPr>
          <w:t>§ 2º </w:t>
        </w:r>
      </w:hyperlink>
      <w:r w:rsidRPr="00257E12">
        <w:rPr>
          <w:rFonts w:ascii="Arial" w:eastAsia="Times New Roman" w:hAnsi="Arial" w:cs="Arial"/>
          <w:color w:val="000000"/>
          <w:sz w:val="20"/>
          <w:szCs w:val="20"/>
          <w:lang w:eastAsia="pt-BR"/>
        </w:rPr>
        <w:t>A liquidação poderá ser requerida na pendência de recurso, processando-se em autos apartados, no juízo de origem, cumprindo ao liquidante instruir o pedido com cópias das peças processuais pertinentes.</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17" w:anchor="art475a%C2%A73" w:history="1">
        <w:r w:rsidRPr="00257E12">
          <w:rPr>
            <w:rFonts w:ascii="Arial" w:eastAsia="Times New Roman" w:hAnsi="Arial" w:cs="Arial"/>
            <w:color w:val="0000FF"/>
            <w:sz w:val="20"/>
            <w:szCs w:val="20"/>
            <w:u w:val="single"/>
            <w:lang w:eastAsia="pt-BR"/>
          </w:rPr>
          <w:t>§ 3º </w:t>
        </w:r>
      </w:hyperlink>
      <w:r w:rsidRPr="00257E12">
        <w:rPr>
          <w:rFonts w:ascii="Arial" w:eastAsia="Times New Roman" w:hAnsi="Arial" w:cs="Arial"/>
          <w:color w:val="000000"/>
          <w:sz w:val="20"/>
          <w:szCs w:val="20"/>
          <w:lang w:eastAsia="pt-BR"/>
        </w:rPr>
        <w:t>Nos processos sob procedimento comum sumário, referidos no art. 275, inciso II, alíneas ‘d’ e ‘e’ desta Lei, é defesa a sentença ilíquida, cumprindo ao juiz, se for o caso, fixar de plano, a seu prudente critério, o valor devido.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18" w:anchor="art475b" w:history="1">
        <w:r w:rsidRPr="00257E12">
          <w:rPr>
            <w:rFonts w:ascii="Arial" w:eastAsia="Times New Roman" w:hAnsi="Arial" w:cs="Arial"/>
            <w:color w:val="0000FF"/>
            <w:sz w:val="20"/>
            <w:szCs w:val="20"/>
            <w:u w:val="single"/>
            <w:lang w:eastAsia="pt-BR"/>
          </w:rPr>
          <w:t>Art. 475-B. </w:t>
        </w:r>
      </w:hyperlink>
      <w:r w:rsidRPr="00257E12">
        <w:rPr>
          <w:rFonts w:ascii="Arial" w:eastAsia="Times New Roman" w:hAnsi="Arial" w:cs="Arial"/>
          <w:color w:val="000000"/>
          <w:sz w:val="20"/>
          <w:szCs w:val="20"/>
          <w:lang w:eastAsia="pt-BR"/>
        </w:rPr>
        <w:t>Quando a determinação do valor da condenação depender apenas de cálculo aritmético, o credor requererá o cumprimento da sentença, na forma do art. 475-J desta Lei, instruindo o pedido com a memória discriminada e atualizada do cálculo.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19" w:anchor="art475b%C2%A71" w:history="1">
        <w:r w:rsidRPr="00257E12">
          <w:rPr>
            <w:rFonts w:ascii="Arial" w:eastAsia="Times New Roman" w:hAnsi="Arial" w:cs="Arial"/>
            <w:color w:val="0000FF"/>
            <w:sz w:val="20"/>
            <w:szCs w:val="20"/>
            <w:u w:val="single"/>
            <w:lang w:eastAsia="pt-BR"/>
          </w:rPr>
          <w:t>§ 1º </w:t>
        </w:r>
      </w:hyperlink>
      <w:r w:rsidRPr="00257E12">
        <w:rPr>
          <w:rFonts w:ascii="Arial" w:eastAsia="Times New Roman" w:hAnsi="Arial" w:cs="Arial"/>
          <w:color w:val="000000"/>
          <w:sz w:val="20"/>
          <w:szCs w:val="20"/>
          <w:lang w:eastAsia="pt-BR"/>
        </w:rPr>
        <w:t>Quando a elaboração da memória do cálculo depender de dados existentes em poder do devedor ou de terceiro, o juiz, a requerimento do credor, poderá requisitá-los, fixando prazo de até trinta dias para o cumprimento da diligência.</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20" w:anchor="art475b%C2%A72" w:history="1">
        <w:r w:rsidRPr="00257E12">
          <w:rPr>
            <w:rFonts w:ascii="Arial" w:eastAsia="Times New Roman" w:hAnsi="Arial" w:cs="Arial"/>
            <w:color w:val="0000FF"/>
            <w:sz w:val="20"/>
            <w:szCs w:val="20"/>
            <w:u w:val="single"/>
            <w:lang w:eastAsia="pt-BR"/>
          </w:rPr>
          <w:t>§ 2º </w:t>
        </w:r>
      </w:hyperlink>
      <w:r w:rsidRPr="00257E12">
        <w:rPr>
          <w:rFonts w:ascii="Arial" w:eastAsia="Times New Roman" w:hAnsi="Arial" w:cs="Arial"/>
          <w:color w:val="000000"/>
          <w:sz w:val="20"/>
          <w:szCs w:val="20"/>
          <w:lang w:eastAsia="pt-BR"/>
        </w:rPr>
        <w:t>Se os dados não forem, injustificadamente, apresentados pelo devedor, reputar-se-ão corretos os cálculos apresentados pelo credor, e, se não o forem pelo terceiro, configurar-se-á a situação prevista no art. 362.</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21" w:anchor="art475b%C2%A73" w:history="1">
        <w:r w:rsidRPr="00257E12">
          <w:rPr>
            <w:rFonts w:ascii="Arial" w:eastAsia="Times New Roman" w:hAnsi="Arial" w:cs="Arial"/>
            <w:color w:val="0000FF"/>
            <w:sz w:val="20"/>
            <w:szCs w:val="20"/>
            <w:u w:val="single"/>
            <w:lang w:eastAsia="pt-BR"/>
          </w:rPr>
          <w:t>§ 3º </w:t>
        </w:r>
      </w:hyperlink>
      <w:r w:rsidRPr="00257E12">
        <w:rPr>
          <w:rFonts w:ascii="Arial" w:eastAsia="Times New Roman" w:hAnsi="Arial" w:cs="Arial"/>
          <w:color w:val="000000"/>
          <w:sz w:val="20"/>
          <w:szCs w:val="20"/>
          <w:lang w:eastAsia="pt-BR"/>
        </w:rPr>
        <w:t>Poderá o juiz valer-se do contador do juízo, quando a memória apresentada pelo credor aparentemente exceder os limites da decisão exeqüenda e, ainda, nos casos de assistência judiciária.</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22" w:anchor="art475b%C2%A74" w:history="1">
        <w:r w:rsidRPr="00257E12">
          <w:rPr>
            <w:rFonts w:ascii="Arial" w:eastAsia="Times New Roman" w:hAnsi="Arial" w:cs="Arial"/>
            <w:color w:val="0000FF"/>
            <w:sz w:val="20"/>
            <w:szCs w:val="20"/>
            <w:u w:val="single"/>
            <w:lang w:eastAsia="pt-BR"/>
          </w:rPr>
          <w:t>§ 4º </w:t>
        </w:r>
      </w:hyperlink>
      <w:r w:rsidRPr="00257E12">
        <w:rPr>
          <w:rFonts w:ascii="Arial" w:eastAsia="Times New Roman" w:hAnsi="Arial" w:cs="Arial"/>
          <w:color w:val="000000"/>
          <w:sz w:val="20"/>
          <w:szCs w:val="20"/>
          <w:lang w:eastAsia="pt-BR"/>
        </w:rPr>
        <w:t>Se o credor não concordar com os cálculos feitos nos termos do § 3º deste artigo, far-se-á a execução pelo valor originariamente pretendido, mas a penhora terá por base o valor encontrado pelo contador.</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23" w:anchor="art475c" w:history="1">
        <w:r w:rsidRPr="00257E12">
          <w:rPr>
            <w:rFonts w:ascii="Arial" w:eastAsia="Times New Roman" w:hAnsi="Arial" w:cs="Arial"/>
            <w:color w:val="0000FF"/>
            <w:sz w:val="20"/>
            <w:szCs w:val="20"/>
            <w:u w:val="single"/>
            <w:lang w:eastAsia="pt-BR"/>
          </w:rPr>
          <w:t>Art. 475-C. </w:t>
        </w:r>
      </w:hyperlink>
      <w:r w:rsidRPr="00257E12">
        <w:rPr>
          <w:rFonts w:ascii="Arial" w:eastAsia="Times New Roman" w:hAnsi="Arial" w:cs="Arial"/>
          <w:color w:val="000000"/>
          <w:sz w:val="20"/>
          <w:szCs w:val="20"/>
          <w:lang w:eastAsia="pt-BR"/>
        </w:rPr>
        <w:t>Far-se-á a liquidação por arbitramento quando: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24" w:anchor="art475ci" w:history="1">
        <w:r w:rsidRPr="00257E12">
          <w:rPr>
            <w:rFonts w:ascii="Arial" w:eastAsia="Times New Roman" w:hAnsi="Arial" w:cs="Arial"/>
            <w:color w:val="0000FF"/>
            <w:sz w:val="20"/>
            <w:szCs w:val="20"/>
            <w:u w:val="single"/>
            <w:lang w:eastAsia="pt-BR"/>
          </w:rPr>
          <w:t>I – </w:t>
        </w:r>
      </w:hyperlink>
      <w:r w:rsidRPr="00257E12">
        <w:rPr>
          <w:rFonts w:ascii="Arial" w:eastAsia="Times New Roman" w:hAnsi="Arial" w:cs="Arial"/>
          <w:color w:val="000000"/>
          <w:sz w:val="20"/>
          <w:szCs w:val="20"/>
          <w:lang w:eastAsia="pt-BR"/>
        </w:rPr>
        <w:t>determinado pela sentença ou convencionado pelas partes;</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25" w:anchor="art475cii" w:history="1">
        <w:r w:rsidRPr="00257E12">
          <w:rPr>
            <w:rFonts w:ascii="Arial" w:eastAsia="Times New Roman" w:hAnsi="Arial" w:cs="Arial"/>
            <w:color w:val="0000FF"/>
            <w:sz w:val="20"/>
            <w:szCs w:val="20"/>
            <w:u w:val="single"/>
            <w:lang w:eastAsia="pt-BR"/>
          </w:rPr>
          <w:t>II – </w:t>
        </w:r>
      </w:hyperlink>
      <w:r w:rsidRPr="00257E12">
        <w:rPr>
          <w:rFonts w:ascii="Arial" w:eastAsia="Times New Roman" w:hAnsi="Arial" w:cs="Arial"/>
          <w:color w:val="000000"/>
          <w:sz w:val="20"/>
          <w:szCs w:val="20"/>
          <w:lang w:eastAsia="pt-BR"/>
        </w:rPr>
        <w:t>o exigir a natureza do objeto da liquidação.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26" w:anchor="art475d" w:history="1">
        <w:r w:rsidRPr="00257E12">
          <w:rPr>
            <w:rFonts w:ascii="Arial" w:eastAsia="Times New Roman" w:hAnsi="Arial" w:cs="Arial"/>
            <w:color w:val="0000FF"/>
            <w:sz w:val="20"/>
            <w:szCs w:val="20"/>
            <w:u w:val="single"/>
            <w:lang w:eastAsia="pt-BR"/>
          </w:rPr>
          <w:t>Art. 475-D. </w:t>
        </w:r>
      </w:hyperlink>
      <w:r w:rsidRPr="00257E12">
        <w:rPr>
          <w:rFonts w:ascii="Arial" w:eastAsia="Times New Roman" w:hAnsi="Arial" w:cs="Arial"/>
          <w:color w:val="000000"/>
          <w:sz w:val="20"/>
          <w:szCs w:val="20"/>
          <w:lang w:eastAsia="pt-BR"/>
        </w:rPr>
        <w:t>Requerida a liquidação por arbitramento, o juiz nomeará o perito e fixará o prazo para a entrega do laudo.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27" w:anchor="art475dp" w:history="1">
        <w:r w:rsidRPr="00257E12">
          <w:rPr>
            <w:rFonts w:ascii="Arial" w:eastAsia="Times New Roman" w:hAnsi="Arial" w:cs="Arial"/>
            <w:color w:val="0000FF"/>
            <w:sz w:val="20"/>
            <w:szCs w:val="20"/>
            <w:u w:val="single"/>
            <w:lang w:eastAsia="pt-BR"/>
          </w:rPr>
          <w:t>Parágrafo único. </w:t>
        </w:r>
      </w:hyperlink>
      <w:r w:rsidRPr="00257E12">
        <w:rPr>
          <w:rFonts w:ascii="Arial" w:eastAsia="Times New Roman" w:hAnsi="Arial" w:cs="Arial"/>
          <w:color w:val="000000"/>
          <w:sz w:val="20"/>
          <w:szCs w:val="20"/>
          <w:lang w:eastAsia="pt-BR"/>
        </w:rPr>
        <w:t>Apresentado o laudo, sobre o qual poderão as partes manifestar-se no prazo de dez dias, o juiz proferirá decisão ou designará, se necessário, audiência.</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28" w:anchor="art475e" w:history="1">
        <w:r w:rsidRPr="00257E12">
          <w:rPr>
            <w:rFonts w:ascii="Arial" w:eastAsia="Times New Roman" w:hAnsi="Arial" w:cs="Arial"/>
            <w:color w:val="0000FF"/>
            <w:sz w:val="20"/>
            <w:szCs w:val="20"/>
            <w:u w:val="single"/>
            <w:lang w:eastAsia="pt-BR"/>
          </w:rPr>
          <w:t>Art. 475-E. </w:t>
        </w:r>
      </w:hyperlink>
      <w:r w:rsidRPr="00257E12">
        <w:rPr>
          <w:rFonts w:ascii="Arial" w:eastAsia="Times New Roman" w:hAnsi="Arial" w:cs="Arial"/>
          <w:color w:val="000000"/>
          <w:sz w:val="20"/>
          <w:szCs w:val="20"/>
          <w:lang w:eastAsia="pt-BR"/>
        </w:rPr>
        <w:t>Far-se-á a liquidação por artigos, quando, para determinar o valor da condenação, houver necessidade de alegar e provar fato novo.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29" w:anchor="art475f" w:history="1">
        <w:r w:rsidRPr="00257E12">
          <w:rPr>
            <w:rFonts w:ascii="Arial" w:eastAsia="Times New Roman" w:hAnsi="Arial" w:cs="Arial"/>
            <w:color w:val="0000FF"/>
            <w:sz w:val="20"/>
            <w:szCs w:val="20"/>
            <w:u w:val="single"/>
            <w:lang w:eastAsia="pt-BR"/>
          </w:rPr>
          <w:t>Art. 475-F. </w:t>
        </w:r>
      </w:hyperlink>
      <w:r w:rsidRPr="00257E12">
        <w:rPr>
          <w:rFonts w:ascii="Arial" w:eastAsia="Times New Roman" w:hAnsi="Arial" w:cs="Arial"/>
          <w:color w:val="000000"/>
          <w:sz w:val="20"/>
          <w:szCs w:val="20"/>
          <w:lang w:eastAsia="pt-BR"/>
        </w:rPr>
        <w:t>Na liquidação por artigos, observar-se-á, no que couber, o procedimento comum (art. 272).</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30" w:anchor="art475g" w:history="1">
        <w:r w:rsidRPr="00257E12">
          <w:rPr>
            <w:rFonts w:ascii="Arial" w:eastAsia="Times New Roman" w:hAnsi="Arial" w:cs="Arial"/>
            <w:color w:val="0000FF"/>
            <w:sz w:val="20"/>
            <w:szCs w:val="20"/>
            <w:u w:val="single"/>
            <w:lang w:eastAsia="pt-BR"/>
          </w:rPr>
          <w:t>Art. 475-G. </w:t>
        </w:r>
      </w:hyperlink>
      <w:r w:rsidRPr="00257E12">
        <w:rPr>
          <w:rFonts w:ascii="Arial" w:eastAsia="Times New Roman" w:hAnsi="Arial" w:cs="Arial"/>
          <w:color w:val="000000"/>
          <w:sz w:val="20"/>
          <w:szCs w:val="20"/>
          <w:lang w:eastAsia="pt-BR"/>
        </w:rPr>
        <w:t>É defeso, na liquidação, discutir de novo a lide ou modificar a sentença que a julgou.</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31" w:anchor="art475h" w:history="1">
        <w:r w:rsidRPr="00257E12">
          <w:rPr>
            <w:rFonts w:ascii="Arial" w:eastAsia="Times New Roman" w:hAnsi="Arial" w:cs="Arial"/>
            <w:color w:val="0000FF"/>
            <w:sz w:val="20"/>
            <w:szCs w:val="20"/>
            <w:u w:val="single"/>
            <w:lang w:eastAsia="pt-BR"/>
          </w:rPr>
          <w:t>Art. 475-H. </w:t>
        </w:r>
      </w:hyperlink>
      <w:r w:rsidRPr="00257E12">
        <w:rPr>
          <w:rFonts w:ascii="Arial" w:eastAsia="Times New Roman" w:hAnsi="Arial" w:cs="Arial"/>
          <w:color w:val="000000"/>
          <w:sz w:val="20"/>
          <w:szCs w:val="20"/>
          <w:lang w:eastAsia="pt-BR"/>
        </w:rPr>
        <w:t>Da decisão de liquidação caberá agravo de instrumento." (NR)</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bookmarkStart w:id="3" w:name="art4"/>
      <w:bookmarkEnd w:id="3"/>
      <w:r w:rsidRPr="00257E12">
        <w:rPr>
          <w:rFonts w:ascii="Arial" w:eastAsia="Times New Roman" w:hAnsi="Arial" w:cs="Arial"/>
          <w:color w:val="000000"/>
          <w:sz w:val="20"/>
          <w:szCs w:val="20"/>
          <w:lang w:eastAsia="pt-BR"/>
        </w:rPr>
        <w:t>Art. 4º O Título VIII do Livro I da Lei nº 5.869, de 11 de janeiro de 1973 - Código de Processo Civil, passa a vigorar acrescido dos seguintes arts. 475-I, 475-J, 475-L, 475-M, 475-N, 475-O, 475-P, 475-Q e 475-R, compondo o Capítulo X – "DO CUMPRIMENTO DA SENTENÇA":</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"LIVRO I</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TÍTULO VIII</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hyperlink r:id="rId32" w:anchor="litviiicapx" w:history="1">
        <w:r w:rsidRPr="00257E12">
          <w:rPr>
            <w:rFonts w:ascii="Arial" w:eastAsia="Times New Roman" w:hAnsi="Arial" w:cs="Arial"/>
            <w:color w:val="0000FF"/>
            <w:sz w:val="20"/>
            <w:szCs w:val="20"/>
            <w:u w:val="single"/>
            <w:lang w:eastAsia="pt-BR"/>
          </w:rPr>
          <w:t>CAPÍTULO X</w:t>
        </w:r>
      </w:hyperlink>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DO CUMPRIMENTO DA SENTENÇA</w:t>
      </w:r>
    </w:p>
    <w:p w:rsidR="00257E12" w:rsidRPr="00257E12" w:rsidRDefault="00257E12" w:rsidP="00257E12">
      <w:pPr>
        <w:spacing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33" w:anchor="art475i" w:history="1">
        <w:r w:rsidRPr="00257E12">
          <w:rPr>
            <w:rFonts w:ascii="Arial" w:eastAsia="Times New Roman" w:hAnsi="Arial" w:cs="Arial"/>
            <w:color w:val="0000FF"/>
            <w:sz w:val="20"/>
            <w:szCs w:val="20"/>
            <w:u w:val="single"/>
            <w:lang w:eastAsia="pt-BR"/>
          </w:rPr>
          <w:t>Art. 475-I. </w:t>
        </w:r>
      </w:hyperlink>
      <w:r w:rsidRPr="00257E12">
        <w:rPr>
          <w:rFonts w:ascii="Arial" w:eastAsia="Times New Roman" w:hAnsi="Arial" w:cs="Arial"/>
          <w:color w:val="000000"/>
          <w:sz w:val="20"/>
          <w:szCs w:val="20"/>
          <w:lang w:eastAsia="pt-BR"/>
        </w:rPr>
        <w:t>O cumprimento da sentença far-se-á conforme os arts. 461 e 461-A desta Lei ou, tratando-se de obrigação por quantia certa, por execução, nos termos dos demais artigos deste Capítulo.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34" w:anchor="art475i%C2%A71" w:history="1">
        <w:r w:rsidRPr="00257E12">
          <w:rPr>
            <w:rFonts w:ascii="Arial" w:eastAsia="Times New Roman" w:hAnsi="Arial" w:cs="Arial"/>
            <w:color w:val="0000FF"/>
            <w:sz w:val="20"/>
            <w:szCs w:val="20"/>
            <w:u w:val="single"/>
            <w:lang w:eastAsia="pt-BR"/>
          </w:rPr>
          <w:t>§ 1º </w:t>
        </w:r>
      </w:hyperlink>
      <w:r w:rsidRPr="00257E12">
        <w:rPr>
          <w:rFonts w:ascii="Arial" w:eastAsia="Times New Roman" w:hAnsi="Arial" w:cs="Arial"/>
          <w:color w:val="000000"/>
          <w:sz w:val="20"/>
          <w:szCs w:val="20"/>
          <w:lang w:eastAsia="pt-BR"/>
        </w:rPr>
        <w:t>É definitiva a execução da sentença transitada em julgado e provisória quando se tratar de sentença impugnada mediante recurso ao qual não foi atribuído efeito suspensivo.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35" w:anchor="art475i%C2%A72" w:history="1">
        <w:r w:rsidRPr="00257E12">
          <w:rPr>
            <w:rFonts w:ascii="Arial" w:eastAsia="Times New Roman" w:hAnsi="Arial" w:cs="Arial"/>
            <w:color w:val="0000FF"/>
            <w:sz w:val="20"/>
            <w:szCs w:val="20"/>
            <w:u w:val="single"/>
            <w:lang w:eastAsia="pt-BR"/>
          </w:rPr>
          <w:t>§ 2º </w:t>
        </w:r>
      </w:hyperlink>
      <w:r w:rsidRPr="00257E12">
        <w:rPr>
          <w:rFonts w:ascii="Arial" w:eastAsia="Times New Roman" w:hAnsi="Arial" w:cs="Arial"/>
          <w:color w:val="000000"/>
          <w:sz w:val="20"/>
          <w:szCs w:val="20"/>
          <w:lang w:eastAsia="pt-BR"/>
        </w:rPr>
        <w:t>Quando na sentença houver uma parte líquida e outra ilíquida, ao credor é lícito promover simultaneamente a execução daquela e, em autos apartados, a liquidação desta.</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36" w:anchor="art475j" w:history="1">
        <w:r w:rsidRPr="00257E12">
          <w:rPr>
            <w:rFonts w:ascii="Arial" w:eastAsia="Times New Roman" w:hAnsi="Arial" w:cs="Arial"/>
            <w:color w:val="0000FF"/>
            <w:sz w:val="20"/>
            <w:szCs w:val="20"/>
            <w:u w:val="single"/>
            <w:lang w:eastAsia="pt-BR"/>
          </w:rPr>
          <w:t>Art. 475-J. </w:t>
        </w:r>
      </w:hyperlink>
      <w:r w:rsidRPr="00257E12">
        <w:rPr>
          <w:rFonts w:ascii="Arial" w:eastAsia="Times New Roman" w:hAnsi="Arial" w:cs="Arial"/>
          <w:color w:val="000000"/>
          <w:sz w:val="20"/>
          <w:szCs w:val="20"/>
          <w:lang w:eastAsia="pt-BR"/>
        </w:rPr>
        <w:t>Caso o devedor, condenado ao pagamento de quantia certa ou já fixada em liquidação, não o efetue no prazo de quinze dias, o montante da condenação será acrescido de multa no percentual de dez por cento e, a requerimento do credor e observado o disposto no art. 614, inciso II, desta Lei, expedir-se-á mandado de penhora e avaliação.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37" w:anchor="art475j%C2%A71" w:history="1">
        <w:r w:rsidRPr="00257E12">
          <w:rPr>
            <w:rFonts w:ascii="Arial" w:eastAsia="Times New Roman" w:hAnsi="Arial" w:cs="Arial"/>
            <w:color w:val="0000FF"/>
            <w:sz w:val="20"/>
            <w:szCs w:val="20"/>
            <w:u w:val="single"/>
            <w:lang w:eastAsia="pt-BR"/>
          </w:rPr>
          <w:t>§ 1º </w:t>
        </w:r>
      </w:hyperlink>
      <w:r w:rsidRPr="00257E12">
        <w:rPr>
          <w:rFonts w:ascii="Arial" w:eastAsia="Times New Roman" w:hAnsi="Arial" w:cs="Arial"/>
          <w:color w:val="000000"/>
          <w:sz w:val="20"/>
          <w:szCs w:val="20"/>
          <w:lang w:eastAsia="pt-BR"/>
        </w:rPr>
        <w:t>Do auto de penhora e de avaliação será de imediato intimado o executado, na pessoa de seu advogado (arts. 236 e 237), ou, na falta deste, o seu representante legal, ou pessoalmente, por mandado ou pelo correio, podendo oferecer impugnação, querendo, no prazo de quinze dias.</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38" w:anchor="art475j%C2%A72" w:history="1">
        <w:r w:rsidRPr="00257E12">
          <w:rPr>
            <w:rFonts w:ascii="Arial" w:eastAsia="Times New Roman" w:hAnsi="Arial" w:cs="Arial"/>
            <w:color w:val="0000FF"/>
            <w:sz w:val="20"/>
            <w:szCs w:val="20"/>
            <w:u w:val="single"/>
            <w:lang w:eastAsia="pt-BR"/>
          </w:rPr>
          <w:t>§ 2º </w:t>
        </w:r>
      </w:hyperlink>
      <w:r w:rsidRPr="00257E12">
        <w:rPr>
          <w:rFonts w:ascii="Arial" w:eastAsia="Times New Roman" w:hAnsi="Arial" w:cs="Arial"/>
          <w:color w:val="000000"/>
          <w:sz w:val="20"/>
          <w:szCs w:val="20"/>
          <w:lang w:eastAsia="pt-BR"/>
        </w:rPr>
        <w:t>Caso o oficial de justiça não possa proceder à avaliação, por depender de conhecimentos especializados, o juiz, de imediato, nomeará avaliador, assinando-lhe breve prazo para a entrega do laudo.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39" w:anchor="art475j%C2%A73" w:history="1">
        <w:r w:rsidRPr="00257E12">
          <w:rPr>
            <w:rFonts w:ascii="Arial" w:eastAsia="Times New Roman" w:hAnsi="Arial" w:cs="Arial"/>
            <w:color w:val="0000FF"/>
            <w:sz w:val="20"/>
            <w:szCs w:val="20"/>
            <w:u w:val="single"/>
            <w:lang w:eastAsia="pt-BR"/>
          </w:rPr>
          <w:t>§ 3º </w:t>
        </w:r>
      </w:hyperlink>
      <w:r w:rsidRPr="00257E12">
        <w:rPr>
          <w:rFonts w:ascii="Arial" w:eastAsia="Times New Roman" w:hAnsi="Arial" w:cs="Arial"/>
          <w:color w:val="000000"/>
          <w:sz w:val="20"/>
          <w:szCs w:val="20"/>
          <w:lang w:eastAsia="pt-BR"/>
        </w:rPr>
        <w:t>O exeqüente poderá, em seu requerimento, indicar desde logo os bens a serem penhorados.</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40" w:anchor="art475j%C2%A74" w:history="1">
        <w:r w:rsidRPr="00257E12">
          <w:rPr>
            <w:rFonts w:ascii="Arial" w:eastAsia="Times New Roman" w:hAnsi="Arial" w:cs="Arial"/>
            <w:color w:val="0000FF"/>
            <w:sz w:val="20"/>
            <w:szCs w:val="20"/>
            <w:u w:val="single"/>
            <w:lang w:eastAsia="pt-BR"/>
          </w:rPr>
          <w:t>§ 4º </w:t>
        </w:r>
      </w:hyperlink>
      <w:r w:rsidRPr="00257E12">
        <w:rPr>
          <w:rFonts w:ascii="Arial" w:eastAsia="Times New Roman" w:hAnsi="Arial" w:cs="Arial"/>
          <w:color w:val="000000"/>
          <w:sz w:val="20"/>
          <w:szCs w:val="20"/>
          <w:lang w:eastAsia="pt-BR"/>
        </w:rPr>
        <w:t>Efetuado o pagamento parcial no prazo previsto no </w:t>
      </w:r>
      <w:r w:rsidRPr="00257E12">
        <w:rPr>
          <w:rFonts w:ascii="Arial" w:eastAsia="Times New Roman" w:hAnsi="Arial" w:cs="Arial"/>
          <w:b/>
          <w:bCs/>
          <w:color w:val="000000"/>
          <w:sz w:val="20"/>
          <w:szCs w:val="20"/>
          <w:lang w:eastAsia="pt-BR"/>
        </w:rPr>
        <w:t>caput </w:t>
      </w:r>
      <w:r w:rsidRPr="00257E12">
        <w:rPr>
          <w:rFonts w:ascii="Arial" w:eastAsia="Times New Roman" w:hAnsi="Arial" w:cs="Arial"/>
          <w:color w:val="000000"/>
          <w:sz w:val="20"/>
          <w:szCs w:val="20"/>
          <w:lang w:eastAsia="pt-BR"/>
        </w:rPr>
        <w:t>deste artigo, a multa de dez por cento incidirá sobre o restante.</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41" w:anchor="art475j%C2%A75" w:history="1">
        <w:r w:rsidRPr="00257E12">
          <w:rPr>
            <w:rFonts w:ascii="Arial" w:eastAsia="Times New Roman" w:hAnsi="Arial" w:cs="Arial"/>
            <w:color w:val="0000FF"/>
            <w:sz w:val="20"/>
            <w:szCs w:val="20"/>
            <w:u w:val="single"/>
            <w:lang w:eastAsia="pt-BR"/>
          </w:rPr>
          <w:t>§ 5º </w:t>
        </w:r>
      </w:hyperlink>
      <w:r w:rsidRPr="00257E12">
        <w:rPr>
          <w:rFonts w:ascii="Arial" w:eastAsia="Times New Roman" w:hAnsi="Arial" w:cs="Arial"/>
          <w:color w:val="000000"/>
          <w:sz w:val="20"/>
          <w:szCs w:val="20"/>
          <w:lang w:eastAsia="pt-BR"/>
        </w:rPr>
        <w:t>Não sendo requerida a execução no prazo de seis meses, o juiz mandará arquivar os autos, sem prejuízo de seu desarquivamento a pedido da parte.</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42" w:anchor="art475l" w:history="1">
        <w:r w:rsidRPr="00257E12">
          <w:rPr>
            <w:rFonts w:ascii="Arial" w:eastAsia="Times New Roman" w:hAnsi="Arial" w:cs="Arial"/>
            <w:color w:val="0000FF"/>
            <w:sz w:val="20"/>
            <w:szCs w:val="20"/>
            <w:u w:val="single"/>
            <w:lang w:eastAsia="pt-BR"/>
          </w:rPr>
          <w:t>Art. 475-L. </w:t>
        </w:r>
      </w:hyperlink>
      <w:r w:rsidRPr="00257E12">
        <w:rPr>
          <w:rFonts w:ascii="Arial" w:eastAsia="Times New Roman" w:hAnsi="Arial" w:cs="Arial"/>
          <w:color w:val="000000"/>
          <w:sz w:val="20"/>
          <w:szCs w:val="20"/>
          <w:lang w:eastAsia="pt-BR"/>
        </w:rPr>
        <w:t>A impugnação somente poderá versar sobre:</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43" w:anchor="art475li" w:history="1">
        <w:r w:rsidRPr="00257E12">
          <w:rPr>
            <w:rFonts w:ascii="Arial" w:eastAsia="Times New Roman" w:hAnsi="Arial" w:cs="Arial"/>
            <w:color w:val="0000FF"/>
            <w:sz w:val="20"/>
            <w:szCs w:val="20"/>
            <w:u w:val="single"/>
            <w:lang w:eastAsia="pt-BR"/>
          </w:rPr>
          <w:t>I – </w:t>
        </w:r>
      </w:hyperlink>
      <w:r w:rsidRPr="00257E12">
        <w:rPr>
          <w:rFonts w:ascii="Arial" w:eastAsia="Times New Roman" w:hAnsi="Arial" w:cs="Arial"/>
          <w:color w:val="000000"/>
          <w:sz w:val="20"/>
          <w:szCs w:val="20"/>
          <w:lang w:eastAsia="pt-BR"/>
        </w:rPr>
        <w:t>falta ou nulidade da citação, se o processo correu à revelia;</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44" w:anchor="art475lii" w:history="1">
        <w:r w:rsidRPr="00257E12">
          <w:rPr>
            <w:rFonts w:ascii="Arial" w:eastAsia="Times New Roman" w:hAnsi="Arial" w:cs="Arial"/>
            <w:color w:val="0000FF"/>
            <w:sz w:val="20"/>
            <w:szCs w:val="20"/>
            <w:u w:val="single"/>
            <w:lang w:eastAsia="pt-BR"/>
          </w:rPr>
          <w:t>II – </w:t>
        </w:r>
      </w:hyperlink>
      <w:r w:rsidRPr="00257E12">
        <w:rPr>
          <w:rFonts w:ascii="Arial" w:eastAsia="Times New Roman" w:hAnsi="Arial" w:cs="Arial"/>
          <w:color w:val="000000"/>
          <w:sz w:val="20"/>
          <w:szCs w:val="20"/>
          <w:lang w:eastAsia="pt-BR"/>
        </w:rPr>
        <w:t>inexigibilidade do título;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45" w:anchor="art475liii" w:history="1">
        <w:r w:rsidRPr="00257E12">
          <w:rPr>
            <w:rFonts w:ascii="Arial" w:eastAsia="Times New Roman" w:hAnsi="Arial" w:cs="Arial"/>
            <w:color w:val="0000FF"/>
            <w:sz w:val="20"/>
            <w:szCs w:val="20"/>
            <w:u w:val="single"/>
            <w:lang w:eastAsia="pt-BR"/>
          </w:rPr>
          <w:t>III – </w:t>
        </w:r>
      </w:hyperlink>
      <w:r w:rsidRPr="00257E12">
        <w:rPr>
          <w:rFonts w:ascii="Arial" w:eastAsia="Times New Roman" w:hAnsi="Arial" w:cs="Arial"/>
          <w:color w:val="000000"/>
          <w:sz w:val="20"/>
          <w:szCs w:val="20"/>
          <w:lang w:eastAsia="pt-BR"/>
        </w:rPr>
        <w:t>penhora incorreta ou avaliação errônea;</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46" w:anchor="art475liv" w:history="1">
        <w:r w:rsidRPr="00257E12">
          <w:rPr>
            <w:rFonts w:ascii="Arial" w:eastAsia="Times New Roman" w:hAnsi="Arial" w:cs="Arial"/>
            <w:color w:val="0000FF"/>
            <w:sz w:val="20"/>
            <w:szCs w:val="20"/>
            <w:u w:val="single"/>
            <w:lang w:eastAsia="pt-BR"/>
          </w:rPr>
          <w:t>IV – </w:t>
        </w:r>
      </w:hyperlink>
      <w:r w:rsidRPr="00257E12">
        <w:rPr>
          <w:rFonts w:ascii="Arial" w:eastAsia="Times New Roman" w:hAnsi="Arial" w:cs="Arial"/>
          <w:color w:val="000000"/>
          <w:sz w:val="20"/>
          <w:szCs w:val="20"/>
          <w:lang w:eastAsia="pt-BR"/>
        </w:rPr>
        <w:t>ilegitimidade das partes;</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47" w:anchor="art475lv" w:history="1">
        <w:r w:rsidRPr="00257E12">
          <w:rPr>
            <w:rFonts w:ascii="Arial" w:eastAsia="Times New Roman" w:hAnsi="Arial" w:cs="Arial"/>
            <w:color w:val="0000FF"/>
            <w:sz w:val="20"/>
            <w:szCs w:val="20"/>
            <w:u w:val="single"/>
            <w:lang w:eastAsia="pt-BR"/>
          </w:rPr>
          <w:t>V – </w:t>
        </w:r>
      </w:hyperlink>
      <w:r w:rsidRPr="00257E12">
        <w:rPr>
          <w:rFonts w:ascii="Arial" w:eastAsia="Times New Roman" w:hAnsi="Arial" w:cs="Arial"/>
          <w:color w:val="000000"/>
          <w:sz w:val="20"/>
          <w:szCs w:val="20"/>
          <w:lang w:eastAsia="pt-BR"/>
        </w:rPr>
        <w:t>excesso de execução;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48" w:anchor="art475lvi" w:history="1">
        <w:r w:rsidRPr="00257E12">
          <w:rPr>
            <w:rFonts w:ascii="Arial" w:eastAsia="Times New Roman" w:hAnsi="Arial" w:cs="Arial"/>
            <w:color w:val="0000FF"/>
            <w:sz w:val="20"/>
            <w:szCs w:val="20"/>
            <w:u w:val="single"/>
            <w:lang w:eastAsia="pt-BR"/>
          </w:rPr>
          <w:t>VI – </w:t>
        </w:r>
      </w:hyperlink>
      <w:r w:rsidRPr="00257E12">
        <w:rPr>
          <w:rFonts w:ascii="Arial" w:eastAsia="Times New Roman" w:hAnsi="Arial" w:cs="Arial"/>
          <w:color w:val="000000"/>
          <w:sz w:val="20"/>
          <w:szCs w:val="20"/>
          <w:lang w:eastAsia="pt-BR"/>
        </w:rPr>
        <w:t>qualquer causa impeditiva, modificativa ou extintiva da obrigação, como pagamento, novação, compensação, transação ou prescrição, desde que superveniente à sentença.</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49" w:anchor="art475l%C2%A71" w:history="1">
        <w:r w:rsidRPr="00257E12">
          <w:rPr>
            <w:rFonts w:ascii="Arial" w:eastAsia="Times New Roman" w:hAnsi="Arial" w:cs="Arial"/>
            <w:color w:val="0000FF"/>
            <w:sz w:val="20"/>
            <w:szCs w:val="20"/>
            <w:u w:val="single"/>
            <w:lang w:eastAsia="pt-BR"/>
          </w:rPr>
          <w:t>§ 1º </w:t>
        </w:r>
      </w:hyperlink>
      <w:r w:rsidRPr="00257E12">
        <w:rPr>
          <w:rFonts w:ascii="Arial" w:eastAsia="Times New Roman" w:hAnsi="Arial" w:cs="Arial"/>
          <w:color w:val="000000"/>
          <w:sz w:val="20"/>
          <w:szCs w:val="20"/>
          <w:lang w:eastAsia="pt-BR"/>
        </w:rPr>
        <w:t>Para efeito do disposto no inciso II do </w:t>
      </w:r>
      <w:r w:rsidRPr="00257E12">
        <w:rPr>
          <w:rFonts w:ascii="Arial" w:eastAsia="Times New Roman" w:hAnsi="Arial" w:cs="Arial"/>
          <w:b/>
          <w:bCs/>
          <w:color w:val="000000"/>
          <w:sz w:val="20"/>
          <w:szCs w:val="20"/>
          <w:lang w:eastAsia="pt-BR"/>
        </w:rPr>
        <w:t>caput </w:t>
      </w:r>
      <w:r w:rsidRPr="00257E12">
        <w:rPr>
          <w:rFonts w:ascii="Arial" w:eastAsia="Times New Roman" w:hAnsi="Arial" w:cs="Arial"/>
          <w:color w:val="000000"/>
          <w:sz w:val="20"/>
          <w:szCs w:val="20"/>
          <w:lang w:eastAsia="pt-BR"/>
        </w:rPr>
        <w:t>deste artigo, considera-se também inexigível o título judicial fundado em lei ou ato normativo declarados inconstitucionais pelo Supremo Tribunal Federal, ou fundado em aplicação ou interpretação da lei ou ato normativo tidas pelo Supremo Tribunal Federal como incompatíveis com a Constituição Federal.</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50" w:anchor="art475l%C2%A72" w:history="1">
        <w:r w:rsidRPr="00257E12">
          <w:rPr>
            <w:rFonts w:ascii="Arial" w:eastAsia="Times New Roman" w:hAnsi="Arial" w:cs="Arial"/>
            <w:color w:val="0000FF"/>
            <w:sz w:val="20"/>
            <w:szCs w:val="20"/>
            <w:u w:val="single"/>
            <w:lang w:eastAsia="pt-BR"/>
          </w:rPr>
          <w:t>§ 2º </w:t>
        </w:r>
      </w:hyperlink>
      <w:r w:rsidRPr="00257E12">
        <w:rPr>
          <w:rFonts w:ascii="Arial" w:eastAsia="Times New Roman" w:hAnsi="Arial" w:cs="Arial"/>
          <w:color w:val="000000"/>
          <w:sz w:val="20"/>
          <w:szCs w:val="20"/>
          <w:lang w:eastAsia="pt-BR"/>
        </w:rPr>
        <w:t>Quando o executado alegar que o exeqüente, em excesso de execução, pleiteia quantia superior à resultante da sentença, cumprir-lhe-á declarar de imediato o valor que entende correto, sob pena de rejeição liminar dessa impugnação.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51" w:anchor="art475m" w:history="1">
        <w:r w:rsidRPr="00257E12">
          <w:rPr>
            <w:rFonts w:ascii="Arial" w:eastAsia="Times New Roman" w:hAnsi="Arial" w:cs="Arial"/>
            <w:color w:val="0000FF"/>
            <w:sz w:val="20"/>
            <w:szCs w:val="20"/>
            <w:u w:val="single"/>
            <w:lang w:eastAsia="pt-BR"/>
          </w:rPr>
          <w:t>Art. 475-M. </w:t>
        </w:r>
      </w:hyperlink>
      <w:r w:rsidRPr="00257E12">
        <w:rPr>
          <w:rFonts w:ascii="Arial" w:eastAsia="Times New Roman" w:hAnsi="Arial" w:cs="Arial"/>
          <w:color w:val="000000"/>
          <w:sz w:val="20"/>
          <w:szCs w:val="20"/>
          <w:lang w:eastAsia="pt-BR"/>
        </w:rPr>
        <w:t>A impugnação não terá efeito suspensivo, podendo o juiz atribuir-lhe tal efeito desde que relevantes seus fundamentos e o prosseguimento da execução seja manifestamente suscetível de causar ao executado grave dano de difícil ou incerta reparação.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52" w:anchor="art475m%C2%A71" w:history="1">
        <w:r w:rsidRPr="00257E12">
          <w:rPr>
            <w:rFonts w:ascii="Arial" w:eastAsia="Times New Roman" w:hAnsi="Arial" w:cs="Arial"/>
            <w:color w:val="0000FF"/>
            <w:sz w:val="20"/>
            <w:szCs w:val="20"/>
            <w:u w:val="single"/>
            <w:lang w:eastAsia="pt-BR"/>
          </w:rPr>
          <w:t>§ 1º </w:t>
        </w:r>
      </w:hyperlink>
      <w:r w:rsidRPr="00257E12">
        <w:rPr>
          <w:rFonts w:ascii="Arial" w:eastAsia="Times New Roman" w:hAnsi="Arial" w:cs="Arial"/>
          <w:color w:val="000000"/>
          <w:sz w:val="20"/>
          <w:szCs w:val="20"/>
          <w:lang w:eastAsia="pt-BR"/>
        </w:rPr>
        <w:t>Ainda que atribuído efeito suspensivo à impugnação, é lícito ao exeqüente requerer o prosseguimento da execução, oferecendo e prestando caução suficiente e idônea, arbitrada pelo juiz e prestada nos próprios autos.</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53" w:anchor="art475m%C2%A72" w:history="1">
        <w:r w:rsidRPr="00257E12">
          <w:rPr>
            <w:rFonts w:ascii="Arial" w:eastAsia="Times New Roman" w:hAnsi="Arial" w:cs="Arial"/>
            <w:color w:val="0000FF"/>
            <w:sz w:val="20"/>
            <w:szCs w:val="20"/>
            <w:u w:val="single"/>
            <w:lang w:eastAsia="pt-BR"/>
          </w:rPr>
          <w:t>§ 2º </w:t>
        </w:r>
      </w:hyperlink>
      <w:r w:rsidRPr="00257E12">
        <w:rPr>
          <w:rFonts w:ascii="Arial" w:eastAsia="Times New Roman" w:hAnsi="Arial" w:cs="Arial"/>
          <w:color w:val="000000"/>
          <w:sz w:val="20"/>
          <w:szCs w:val="20"/>
          <w:lang w:eastAsia="pt-BR"/>
        </w:rPr>
        <w:t>Deferido efeito suspensivo, a impugnação será instruída e decidida nos próprios autos e, caso contrário, em autos apartados.</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54" w:anchor="art475m%C2%A73" w:history="1">
        <w:r w:rsidRPr="00257E12">
          <w:rPr>
            <w:rFonts w:ascii="Arial" w:eastAsia="Times New Roman" w:hAnsi="Arial" w:cs="Arial"/>
            <w:color w:val="0000FF"/>
            <w:sz w:val="20"/>
            <w:szCs w:val="20"/>
            <w:u w:val="single"/>
            <w:lang w:eastAsia="pt-BR"/>
          </w:rPr>
          <w:t>§ 3º </w:t>
        </w:r>
      </w:hyperlink>
      <w:r w:rsidRPr="00257E12">
        <w:rPr>
          <w:rFonts w:ascii="Arial" w:eastAsia="Times New Roman" w:hAnsi="Arial" w:cs="Arial"/>
          <w:color w:val="000000"/>
          <w:sz w:val="20"/>
          <w:szCs w:val="20"/>
          <w:lang w:eastAsia="pt-BR"/>
        </w:rPr>
        <w:t>A decisão que resolver a impugnação é recorrível mediante agravo de instrumento, salvo quando importar extinção da execução, caso em que caberá apelação.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55" w:anchor="art475n" w:history="1">
        <w:r w:rsidRPr="00257E12">
          <w:rPr>
            <w:rFonts w:ascii="Arial" w:eastAsia="Times New Roman" w:hAnsi="Arial" w:cs="Arial"/>
            <w:color w:val="0000FF"/>
            <w:sz w:val="20"/>
            <w:szCs w:val="20"/>
            <w:u w:val="single"/>
            <w:lang w:eastAsia="pt-BR"/>
          </w:rPr>
          <w:t>Art. 475-N. </w:t>
        </w:r>
      </w:hyperlink>
      <w:r w:rsidRPr="00257E12">
        <w:rPr>
          <w:rFonts w:ascii="Arial" w:eastAsia="Times New Roman" w:hAnsi="Arial" w:cs="Arial"/>
          <w:color w:val="000000"/>
          <w:sz w:val="20"/>
          <w:szCs w:val="20"/>
          <w:lang w:eastAsia="pt-BR"/>
        </w:rPr>
        <w:t>São títulos executivos judiciais:</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56" w:anchor="art475ni" w:history="1">
        <w:r w:rsidRPr="00257E12">
          <w:rPr>
            <w:rFonts w:ascii="Arial" w:eastAsia="Times New Roman" w:hAnsi="Arial" w:cs="Arial"/>
            <w:color w:val="0000FF"/>
            <w:sz w:val="20"/>
            <w:szCs w:val="20"/>
            <w:u w:val="single"/>
            <w:lang w:eastAsia="pt-BR"/>
          </w:rPr>
          <w:t>I – </w:t>
        </w:r>
      </w:hyperlink>
      <w:r w:rsidRPr="00257E12">
        <w:rPr>
          <w:rFonts w:ascii="Arial" w:eastAsia="Times New Roman" w:hAnsi="Arial" w:cs="Arial"/>
          <w:color w:val="000000"/>
          <w:sz w:val="20"/>
          <w:szCs w:val="20"/>
          <w:lang w:eastAsia="pt-BR"/>
        </w:rPr>
        <w:t>a sentença proferida no processo civil que reconheça a existência de obrigação de fazer, não fazer, entregar coisa ou pagar quantia;</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57" w:anchor="art475nii" w:history="1">
        <w:r w:rsidRPr="00257E12">
          <w:rPr>
            <w:rFonts w:ascii="Arial" w:eastAsia="Times New Roman" w:hAnsi="Arial" w:cs="Arial"/>
            <w:color w:val="0000FF"/>
            <w:sz w:val="20"/>
            <w:szCs w:val="20"/>
            <w:u w:val="single"/>
            <w:lang w:eastAsia="pt-BR"/>
          </w:rPr>
          <w:t>II – </w:t>
        </w:r>
      </w:hyperlink>
      <w:r w:rsidRPr="00257E12">
        <w:rPr>
          <w:rFonts w:ascii="Arial" w:eastAsia="Times New Roman" w:hAnsi="Arial" w:cs="Arial"/>
          <w:color w:val="000000"/>
          <w:sz w:val="20"/>
          <w:szCs w:val="20"/>
          <w:lang w:eastAsia="pt-BR"/>
        </w:rPr>
        <w:t>a sentença penal condenatória transitada em julgado;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58" w:anchor="art475niii" w:history="1">
        <w:r w:rsidRPr="00257E12">
          <w:rPr>
            <w:rFonts w:ascii="Arial" w:eastAsia="Times New Roman" w:hAnsi="Arial" w:cs="Arial"/>
            <w:color w:val="0000FF"/>
            <w:sz w:val="20"/>
            <w:szCs w:val="20"/>
            <w:u w:val="single"/>
            <w:lang w:eastAsia="pt-BR"/>
          </w:rPr>
          <w:t>III – </w:t>
        </w:r>
      </w:hyperlink>
      <w:r w:rsidRPr="00257E12">
        <w:rPr>
          <w:rFonts w:ascii="Arial" w:eastAsia="Times New Roman" w:hAnsi="Arial" w:cs="Arial"/>
          <w:color w:val="000000"/>
          <w:sz w:val="20"/>
          <w:szCs w:val="20"/>
          <w:lang w:eastAsia="pt-BR"/>
        </w:rPr>
        <w:t>a sentença homologatória de conciliação ou de transação, ainda que inclua matéria não posta em juízo;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59" w:anchor="art475niv" w:history="1">
        <w:r w:rsidRPr="00257E12">
          <w:rPr>
            <w:rFonts w:ascii="Arial" w:eastAsia="Times New Roman" w:hAnsi="Arial" w:cs="Arial"/>
            <w:color w:val="0000FF"/>
            <w:sz w:val="20"/>
            <w:szCs w:val="20"/>
            <w:u w:val="single"/>
            <w:lang w:eastAsia="pt-BR"/>
          </w:rPr>
          <w:t>IV – </w:t>
        </w:r>
      </w:hyperlink>
      <w:r w:rsidRPr="00257E12">
        <w:rPr>
          <w:rFonts w:ascii="Arial" w:eastAsia="Times New Roman" w:hAnsi="Arial" w:cs="Arial"/>
          <w:color w:val="000000"/>
          <w:sz w:val="20"/>
          <w:szCs w:val="20"/>
          <w:lang w:eastAsia="pt-BR"/>
        </w:rPr>
        <w:t>a sentença arbitral;</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60" w:anchor="art475nv" w:history="1">
        <w:r w:rsidRPr="00257E12">
          <w:rPr>
            <w:rFonts w:ascii="Arial" w:eastAsia="Times New Roman" w:hAnsi="Arial" w:cs="Arial"/>
            <w:color w:val="0000FF"/>
            <w:sz w:val="20"/>
            <w:szCs w:val="20"/>
            <w:u w:val="single"/>
            <w:lang w:eastAsia="pt-BR"/>
          </w:rPr>
          <w:t>V – </w:t>
        </w:r>
      </w:hyperlink>
      <w:r w:rsidRPr="00257E12">
        <w:rPr>
          <w:rFonts w:ascii="Arial" w:eastAsia="Times New Roman" w:hAnsi="Arial" w:cs="Arial"/>
          <w:color w:val="000000"/>
          <w:sz w:val="20"/>
          <w:szCs w:val="20"/>
          <w:lang w:eastAsia="pt-BR"/>
        </w:rPr>
        <w:t>o acordo extrajudicial, de qualquer natureza, homologado judicialmente;</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61" w:anchor="art475nvi" w:history="1">
        <w:r w:rsidRPr="00257E12">
          <w:rPr>
            <w:rFonts w:ascii="Arial" w:eastAsia="Times New Roman" w:hAnsi="Arial" w:cs="Arial"/>
            <w:color w:val="0000FF"/>
            <w:sz w:val="20"/>
            <w:szCs w:val="20"/>
            <w:u w:val="single"/>
            <w:lang w:eastAsia="pt-BR"/>
          </w:rPr>
          <w:t>VI – </w:t>
        </w:r>
      </w:hyperlink>
      <w:r w:rsidRPr="00257E12">
        <w:rPr>
          <w:rFonts w:ascii="Arial" w:eastAsia="Times New Roman" w:hAnsi="Arial" w:cs="Arial"/>
          <w:color w:val="000000"/>
          <w:sz w:val="20"/>
          <w:szCs w:val="20"/>
          <w:lang w:eastAsia="pt-BR"/>
        </w:rPr>
        <w:t>a sentença estrangeira, homologada pelo Superior Tribunal de Justiça;</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62" w:anchor="art475nvii" w:history="1">
        <w:r w:rsidRPr="00257E12">
          <w:rPr>
            <w:rFonts w:ascii="Arial" w:eastAsia="Times New Roman" w:hAnsi="Arial" w:cs="Arial"/>
            <w:color w:val="0000FF"/>
            <w:sz w:val="20"/>
            <w:szCs w:val="20"/>
            <w:u w:val="single"/>
            <w:lang w:eastAsia="pt-BR"/>
          </w:rPr>
          <w:t>VII – </w:t>
        </w:r>
      </w:hyperlink>
      <w:r w:rsidRPr="00257E12">
        <w:rPr>
          <w:rFonts w:ascii="Arial" w:eastAsia="Times New Roman" w:hAnsi="Arial" w:cs="Arial"/>
          <w:color w:val="000000"/>
          <w:sz w:val="20"/>
          <w:szCs w:val="20"/>
          <w:lang w:eastAsia="pt-BR"/>
        </w:rPr>
        <w:t>o formal e a certidão de partilha, exclusivamente em relação ao inventariante, aos herdeiros e aos sucessores a título singular ou universal.</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63" w:anchor="art475np" w:history="1">
        <w:r w:rsidRPr="00257E12">
          <w:rPr>
            <w:rFonts w:ascii="Arial" w:eastAsia="Times New Roman" w:hAnsi="Arial" w:cs="Arial"/>
            <w:color w:val="0000FF"/>
            <w:sz w:val="20"/>
            <w:szCs w:val="20"/>
            <w:u w:val="single"/>
            <w:lang w:eastAsia="pt-BR"/>
          </w:rPr>
          <w:t>Parágrafo único. </w:t>
        </w:r>
      </w:hyperlink>
      <w:r w:rsidRPr="00257E12">
        <w:rPr>
          <w:rFonts w:ascii="Arial" w:eastAsia="Times New Roman" w:hAnsi="Arial" w:cs="Arial"/>
          <w:color w:val="000000"/>
          <w:sz w:val="20"/>
          <w:szCs w:val="20"/>
          <w:lang w:eastAsia="pt-BR"/>
        </w:rPr>
        <w:t>Nos casos dos incisos II, IV e VI, o mandado inicial (art. 475-J) incluirá a ordem de citação do devedor, no juízo cível, para liquidação ou execução, conforme o caso.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64" w:anchor="art475o" w:history="1">
        <w:r w:rsidRPr="00257E12">
          <w:rPr>
            <w:rFonts w:ascii="Arial" w:eastAsia="Times New Roman" w:hAnsi="Arial" w:cs="Arial"/>
            <w:color w:val="0000FF"/>
            <w:sz w:val="20"/>
            <w:szCs w:val="20"/>
            <w:u w:val="single"/>
            <w:lang w:eastAsia="pt-BR"/>
          </w:rPr>
          <w:t>Art. 475-O. </w:t>
        </w:r>
      </w:hyperlink>
      <w:r w:rsidRPr="00257E12">
        <w:rPr>
          <w:rFonts w:ascii="Arial" w:eastAsia="Times New Roman" w:hAnsi="Arial" w:cs="Arial"/>
          <w:color w:val="000000"/>
          <w:sz w:val="20"/>
          <w:szCs w:val="20"/>
          <w:lang w:eastAsia="pt-BR"/>
        </w:rPr>
        <w:t>A execução provisória da sentença far-se-á, no que couber, do mesmo modo que a definitiva, observadas as seguintes normas:</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65" w:anchor="art475oi" w:history="1">
        <w:r w:rsidRPr="00257E12">
          <w:rPr>
            <w:rFonts w:ascii="Arial" w:eastAsia="Times New Roman" w:hAnsi="Arial" w:cs="Arial"/>
            <w:color w:val="0000FF"/>
            <w:sz w:val="20"/>
            <w:szCs w:val="20"/>
            <w:u w:val="single"/>
            <w:lang w:eastAsia="pt-BR"/>
          </w:rPr>
          <w:t>I – </w:t>
        </w:r>
      </w:hyperlink>
      <w:r w:rsidRPr="00257E12">
        <w:rPr>
          <w:rFonts w:ascii="Arial" w:eastAsia="Times New Roman" w:hAnsi="Arial" w:cs="Arial"/>
          <w:color w:val="000000"/>
          <w:sz w:val="20"/>
          <w:szCs w:val="20"/>
          <w:lang w:eastAsia="pt-BR"/>
        </w:rPr>
        <w:t>corre por iniciativa, conta e responsabilidade do exeqüente, que se obriga, se a sentença for reformada, a reparar os danos que o executado haja sofrido;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66" w:anchor="art475oii" w:history="1">
        <w:r w:rsidRPr="00257E12">
          <w:rPr>
            <w:rFonts w:ascii="Arial" w:eastAsia="Times New Roman" w:hAnsi="Arial" w:cs="Arial"/>
            <w:color w:val="0000FF"/>
            <w:sz w:val="20"/>
            <w:szCs w:val="20"/>
            <w:u w:val="single"/>
            <w:lang w:eastAsia="pt-BR"/>
          </w:rPr>
          <w:t>II – </w:t>
        </w:r>
      </w:hyperlink>
      <w:r w:rsidRPr="00257E12">
        <w:rPr>
          <w:rFonts w:ascii="Arial" w:eastAsia="Times New Roman" w:hAnsi="Arial" w:cs="Arial"/>
          <w:color w:val="000000"/>
          <w:sz w:val="20"/>
          <w:szCs w:val="20"/>
          <w:lang w:eastAsia="pt-BR"/>
        </w:rPr>
        <w:t>fica sem efeito, sobrevindo acórdão que modifique ou anule a sentença objeto da execução, restituindo-se as partes ao estado anterior e liquidados eventuais prejuízos nos mesmos autos, por arbitramento;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67" w:anchor="art475oiii" w:history="1">
        <w:r w:rsidRPr="00257E12">
          <w:rPr>
            <w:rFonts w:ascii="Arial" w:eastAsia="Times New Roman" w:hAnsi="Arial" w:cs="Arial"/>
            <w:color w:val="0000FF"/>
            <w:sz w:val="20"/>
            <w:szCs w:val="20"/>
            <w:u w:val="single"/>
            <w:lang w:eastAsia="pt-BR"/>
          </w:rPr>
          <w:t>III – </w:t>
        </w:r>
      </w:hyperlink>
      <w:r w:rsidRPr="00257E12">
        <w:rPr>
          <w:rFonts w:ascii="Arial" w:eastAsia="Times New Roman" w:hAnsi="Arial" w:cs="Arial"/>
          <w:color w:val="000000"/>
          <w:sz w:val="20"/>
          <w:szCs w:val="20"/>
          <w:lang w:eastAsia="pt-BR"/>
        </w:rPr>
        <w:t>o levantamento de depósito em dinheiro e a prática de atos que importem alienação de propriedade ou dos quais possa resultar grave dano ao executado dependem de caução suficiente e idônea, arbitrada de plano pelo juiz e prestada nos próprios autos.</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68" w:anchor="art475o%C2%A71" w:history="1">
        <w:r w:rsidRPr="00257E12">
          <w:rPr>
            <w:rFonts w:ascii="Arial" w:eastAsia="Times New Roman" w:hAnsi="Arial" w:cs="Arial"/>
            <w:color w:val="0000FF"/>
            <w:sz w:val="20"/>
            <w:szCs w:val="20"/>
            <w:u w:val="single"/>
            <w:lang w:eastAsia="pt-BR"/>
          </w:rPr>
          <w:t>§ 1º </w:t>
        </w:r>
      </w:hyperlink>
      <w:r w:rsidRPr="00257E12">
        <w:rPr>
          <w:rFonts w:ascii="Arial" w:eastAsia="Times New Roman" w:hAnsi="Arial" w:cs="Arial"/>
          <w:color w:val="000000"/>
          <w:sz w:val="20"/>
          <w:szCs w:val="20"/>
          <w:lang w:eastAsia="pt-BR"/>
        </w:rPr>
        <w:t>No caso do inciso II do </w:t>
      </w:r>
      <w:r w:rsidRPr="00257E12">
        <w:rPr>
          <w:rFonts w:ascii="Arial" w:eastAsia="Times New Roman" w:hAnsi="Arial" w:cs="Arial"/>
          <w:b/>
          <w:bCs/>
          <w:color w:val="000000"/>
          <w:sz w:val="20"/>
          <w:szCs w:val="20"/>
          <w:lang w:eastAsia="pt-BR"/>
        </w:rPr>
        <w:t>caput </w:t>
      </w:r>
      <w:r w:rsidRPr="00257E12">
        <w:rPr>
          <w:rFonts w:ascii="Arial" w:eastAsia="Times New Roman" w:hAnsi="Arial" w:cs="Arial"/>
          <w:color w:val="000000"/>
          <w:sz w:val="20"/>
          <w:szCs w:val="20"/>
          <w:lang w:eastAsia="pt-BR"/>
        </w:rPr>
        <w:t>deste artigo, se a sentença provisória for modificada ou anulada apenas em parte, somente nesta ficará sem efeito a execução.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69" w:anchor="art475o%C2%A72" w:history="1">
        <w:r w:rsidRPr="00257E12">
          <w:rPr>
            <w:rFonts w:ascii="Arial" w:eastAsia="Times New Roman" w:hAnsi="Arial" w:cs="Arial"/>
            <w:color w:val="0000FF"/>
            <w:sz w:val="20"/>
            <w:szCs w:val="20"/>
            <w:u w:val="single"/>
            <w:lang w:eastAsia="pt-BR"/>
          </w:rPr>
          <w:t>§ 2º </w:t>
        </w:r>
      </w:hyperlink>
      <w:r w:rsidRPr="00257E12">
        <w:rPr>
          <w:rFonts w:ascii="Arial" w:eastAsia="Times New Roman" w:hAnsi="Arial" w:cs="Arial"/>
          <w:color w:val="000000"/>
          <w:sz w:val="20"/>
          <w:szCs w:val="20"/>
          <w:lang w:eastAsia="pt-BR"/>
        </w:rPr>
        <w:t>A caução a que se refere o inciso III do </w:t>
      </w:r>
      <w:r w:rsidRPr="00257E12">
        <w:rPr>
          <w:rFonts w:ascii="Arial" w:eastAsia="Times New Roman" w:hAnsi="Arial" w:cs="Arial"/>
          <w:b/>
          <w:bCs/>
          <w:color w:val="000000"/>
          <w:sz w:val="20"/>
          <w:szCs w:val="20"/>
          <w:lang w:eastAsia="pt-BR"/>
        </w:rPr>
        <w:t>caput </w:t>
      </w:r>
      <w:r w:rsidRPr="00257E12">
        <w:rPr>
          <w:rFonts w:ascii="Arial" w:eastAsia="Times New Roman" w:hAnsi="Arial" w:cs="Arial"/>
          <w:color w:val="000000"/>
          <w:sz w:val="20"/>
          <w:szCs w:val="20"/>
          <w:lang w:eastAsia="pt-BR"/>
        </w:rPr>
        <w:t>deste artigo poderá ser dispensada:</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70" w:anchor="art475o%C2%A72i" w:history="1">
        <w:r w:rsidRPr="00257E12">
          <w:rPr>
            <w:rFonts w:ascii="Arial" w:eastAsia="Times New Roman" w:hAnsi="Arial" w:cs="Arial"/>
            <w:color w:val="0000FF"/>
            <w:sz w:val="20"/>
            <w:szCs w:val="20"/>
            <w:u w:val="single"/>
            <w:lang w:eastAsia="pt-BR"/>
          </w:rPr>
          <w:t>I – </w:t>
        </w:r>
      </w:hyperlink>
      <w:r w:rsidRPr="00257E12">
        <w:rPr>
          <w:rFonts w:ascii="Arial" w:eastAsia="Times New Roman" w:hAnsi="Arial" w:cs="Arial"/>
          <w:color w:val="000000"/>
          <w:sz w:val="20"/>
          <w:szCs w:val="20"/>
          <w:lang w:eastAsia="pt-BR"/>
        </w:rPr>
        <w:t>quando, nos casos de crédito de natureza alimentar ou decorrente de ato ilícito, até o limite de sessenta vezes o valor do salário-mínimo, o exeqüente demonstrar situação de necessidade;</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71" w:anchor="art475o%C2%A72ii" w:history="1">
        <w:r w:rsidRPr="00257E12">
          <w:rPr>
            <w:rFonts w:ascii="Arial" w:eastAsia="Times New Roman" w:hAnsi="Arial" w:cs="Arial"/>
            <w:color w:val="0000FF"/>
            <w:sz w:val="20"/>
            <w:szCs w:val="20"/>
            <w:u w:val="single"/>
            <w:lang w:eastAsia="pt-BR"/>
          </w:rPr>
          <w:t>II – </w:t>
        </w:r>
      </w:hyperlink>
      <w:r w:rsidRPr="00257E12">
        <w:rPr>
          <w:rFonts w:ascii="Arial" w:eastAsia="Times New Roman" w:hAnsi="Arial" w:cs="Arial"/>
          <w:color w:val="000000"/>
          <w:sz w:val="20"/>
          <w:szCs w:val="20"/>
          <w:lang w:eastAsia="pt-BR"/>
        </w:rPr>
        <w:t>nos casos de execução provisória em que penda agravo de instrumento junto ao Supremo Tribunal Federal ou ao Superior Tribunal de Justiça (art. 544), salvo quando da dispensa possa manifestamente resultar risco de grave dano, de difícil ou incerta reparação.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72" w:anchor="art475o%C2%A73" w:history="1">
        <w:r w:rsidRPr="00257E12">
          <w:rPr>
            <w:rFonts w:ascii="Arial" w:eastAsia="Times New Roman" w:hAnsi="Arial" w:cs="Arial"/>
            <w:color w:val="0000FF"/>
            <w:sz w:val="20"/>
            <w:szCs w:val="20"/>
            <w:u w:val="single"/>
            <w:lang w:eastAsia="pt-BR"/>
          </w:rPr>
          <w:t>§ 3º </w:t>
        </w:r>
      </w:hyperlink>
      <w:r w:rsidRPr="00257E12">
        <w:rPr>
          <w:rFonts w:ascii="Arial" w:eastAsia="Times New Roman" w:hAnsi="Arial" w:cs="Arial"/>
          <w:color w:val="000000"/>
          <w:sz w:val="20"/>
          <w:szCs w:val="20"/>
          <w:lang w:eastAsia="pt-BR"/>
        </w:rPr>
        <w:t>Ao requerer a execução provisória, o exeqüente instruirá a petição com cópias autenticadas das seguintes peças do processo, podendo o advogado valer-se do disposto na parte final do art. 544, § 1º :</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73" w:anchor="art475o%C2%A73i" w:history="1">
        <w:r w:rsidRPr="00257E12">
          <w:rPr>
            <w:rFonts w:ascii="Arial" w:eastAsia="Times New Roman" w:hAnsi="Arial" w:cs="Arial"/>
            <w:color w:val="0000FF"/>
            <w:sz w:val="20"/>
            <w:szCs w:val="20"/>
            <w:u w:val="single"/>
            <w:lang w:eastAsia="pt-BR"/>
          </w:rPr>
          <w:t>I – </w:t>
        </w:r>
      </w:hyperlink>
      <w:r w:rsidRPr="00257E12">
        <w:rPr>
          <w:rFonts w:ascii="Arial" w:eastAsia="Times New Roman" w:hAnsi="Arial" w:cs="Arial"/>
          <w:color w:val="000000"/>
          <w:sz w:val="20"/>
          <w:szCs w:val="20"/>
          <w:lang w:eastAsia="pt-BR"/>
        </w:rPr>
        <w:t>sentença ou acórdão exeqüendo;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74" w:anchor="art475o%C2%A73ii" w:history="1">
        <w:r w:rsidRPr="00257E12">
          <w:rPr>
            <w:rFonts w:ascii="Arial" w:eastAsia="Times New Roman" w:hAnsi="Arial" w:cs="Arial"/>
            <w:color w:val="0000FF"/>
            <w:sz w:val="20"/>
            <w:szCs w:val="20"/>
            <w:u w:val="single"/>
            <w:lang w:eastAsia="pt-BR"/>
          </w:rPr>
          <w:t>II – </w:t>
        </w:r>
      </w:hyperlink>
      <w:r w:rsidRPr="00257E12">
        <w:rPr>
          <w:rFonts w:ascii="Arial" w:eastAsia="Times New Roman" w:hAnsi="Arial" w:cs="Arial"/>
          <w:color w:val="000000"/>
          <w:sz w:val="20"/>
          <w:szCs w:val="20"/>
          <w:lang w:eastAsia="pt-BR"/>
        </w:rPr>
        <w:t>certidão de interposição do recurso não dotado de efeito suspensivo;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75" w:anchor="art475o%C2%A73iii" w:history="1">
        <w:r w:rsidRPr="00257E12">
          <w:rPr>
            <w:rFonts w:ascii="Arial" w:eastAsia="Times New Roman" w:hAnsi="Arial" w:cs="Arial"/>
            <w:color w:val="0000FF"/>
            <w:sz w:val="20"/>
            <w:szCs w:val="20"/>
            <w:u w:val="single"/>
            <w:lang w:eastAsia="pt-BR"/>
          </w:rPr>
          <w:t>III – </w:t>
        </w:r>
      </w:hyperlink>
      <w:r w:rsidRPr="00257E12">
        <w:rPr>
          <w:rFonts w:ascii="Arial" w:eastAsia="Times New Roman" w:hAnsi="Arial" w:cs="Arial"/>
          <w:color w:val="000000"/>
          <w:sz w:val="20"/>
          <w:szCs w:val="20"/>
          <w:lang w:eastAsia="pt-BR"/>
        </w:rPr>
        <w:t>procurações outorgadas pelas partes;</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76" w:anchor="art475o%C2%A73iv" w:history="1">
        <w:r w:rsidRPr="00257E12">
          <w:rPr>
            <w:rFonts w:ascii="Arial" w:eastAsia="Times New Roman" w:hAnsi="Arial" w:cs="Arial"/>
            <w:color w:val="0000FF"/>
            <w:sz w:val="20"/>
            <w:szCs w:val="20"/>
            <w:u w:val="single"/>
            <w:lang w:eastAsia="pt-BR"/>
          </w:rPr>
          <w:t>IV – </w:t>
        </w:r>
      </w:hyperlink>
      <w:r w:rsidRPr="00257E12">
        <w:rPr>
          <w:rFonts w:ascii="Arial" w:eastAsia="Times New Roman" w:hAnsi="Arial" w:cs="Arial"/>
          <w:color w:val="000000"/>
          <w:sz w:val="20"/>
          <w:szCs w:val="20"/>
          <w:lang w:eastAsia="pt-BR"/>
        </w:rPr>
        <w:t>decisão de habilitação, se for o caso;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77" w:anchor="art475o%C2%A73v" w:history="1">
        <w:r w:rsidRPr="00257E12">
          <w:rPr>
            <w:rFonts w:ascii="Arial" w:eastAsia="Times New Roman" w:hAnsi="Arial" w:cs="Arial"/>
            <w:color w:val="0000FF"/>
            <w:sz w:val="20"/>
            <w:szCs w:val="20"/>
            <w:u w:val="single"/>
            <w:lang w:eastAsia="pt-BR"/>
          </w:rPr>
          <w:t>V – </w:t>
        </w:r>
      </w:hyperlink>
      <w:r w:rsidRPr="00257E12">
        <w:rPr>
          <w:rFonts w:ascii="Arial" w:eastAsia="Times New Roman" w:hAnsi="Arial" w:cs="Arial"/>
          <w:color w:val="000000"/>
          <w:sz w:val="20"/>
          <w:szCs w:val="20"/>
          <w:lang w:eastAsia="pt-BR"/>
        </w:rPr>
        <w:t>facultativamente, outras peças processuais que o exeqüente considere necessárias.</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78" w:anchor="art475p" w:history="1">
        <w:r w:rsidRPr="00257E12">
          <w:rPr>
            <w:rFonts w:ascii="Arial" w:eastAsia="Times New Roman" w:hAnsi="Arial" w:cs="Arial"/>
            <w:color w:val="0000FF"/>
            <w:sz w:val="20"/>
            <w:szCs w:val="20"/>
            <w:u w:val="single"/>
            <w:lang w:eastAsia="pt-BR"/>
          </w:rPr>
          <w:t>Art. 475-P. </w:t>
        </w:r>
      </w:hyperlink>
      <w:r w:rsidRPr="00257E12">
        <w:rPr>
          <w:rFonts w:ascii="Arial" w:eastAsia="Times New Roman" w:hAnsi="Arial" w:cs="Arial"/>
          <w:color w:val="000000"/>
          <w:sz w:val="20"/>
          <w:szCs w:val="20"/>
          <w:lang w:eastAsia="pt-BR"/>
        </w:rPr>
        <w:t>O cumprimento da sentença efetuar-se-á perante:</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79" w:anchor="art475pi" w:history="1">
        <w:r w:rsidRPr="00257E12">
          <w:rPr>
            <w:rFonts w:ascii="Arial" w:eastAsia="Times New Roman" w:hAnsi="Arial" w:cs="Arial"/>
            <w:color w:val="0000FF"/>
            <w:sz w:val="20"/>
            <w:szCs w:val="20"/>
            <w:u w:val="single"/>
            <w:lang w:eastAsia="pt-BR"/>
          </w:rPr>
          <w:t>I – </w:t>
        </w:r>
      </w:hyperlink>
      <w:r w:rsidRPr="00257E12">
        <w:rPr>
          <w:rFonts w:ascii="Arial" w:eastAsia="Times New Roman" w:hAnsi="Arial" w:cs="Arial"/>
          <w:color w:val="000000"/>
          <w:sz w:val="20"/>
          <w:szCs w:val="20"/>
          <w:lang w:eastAsia="pt-BR"/>
        </w:rPr>
        <w:t>os tribunais, nas causas de sua competência originária;</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80" w:anchor="art475pii" w:history="1">
        <w:r w:rsidRPr="00257E12">
          <w:rPr>
            <w:rFonts w:ascii="Arial" w:eastAsia="Times New Roman" w:hAnsi="Arial" w:cs="Arial"/>
            <w:color w:val="0000FF"/>
            <w:sz w:val="20"/>
            <w:szCs w:val="20"/>
            <w:u w:val="single"/>
            <w:lang w:eastAsia="pt-BR"/>
          </w:rPr>
          <w:t>II – </w:t>
        </w:r>
      </w:hyperlink>
      <w:r w:rsidRPr="00257E12">
        <w:rPr>
          <w:rFonts w:ascii="Arial" w:eastAsia="Times New Roman" w:hAnsi="Arial" w:cs="Arial"/>
          <w:color w:val="000000"/>
          <w:sz w:val="20"/>
          <w:szCs w:val="20"/>
          <w:lang w:eastAsia="pt-BR"/>
        </w:rPr>
        <w:t>o juízo que processou a causa no primeiro grau de jurisdição;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81" w:anchor="art475piii" w:history="1">
        <w:r w:rsidRPr="00257E12">
          <w:rPr>
            <w:rFonts w:ascii="Arial" w:eastAsia="Times New Roman" w:hAnsi="Arial" w:cs="Arial"/>
            <w:color w:val="0000FF"/>
            <w:sz w:val="20"/>
            <w:szCs w:val="20"/>
            <w:u w:val="single"/>
            <w:lang w:eastAsia="pt-BR"/>
          </w:rPr>
          <w:t>III – </w:t>
        </w:r>
      </w:hyperlink>
      <w:r w:rsidRPr="00257E12">
        <w:rPr>
          <w:rFonts w:ascii="Arial" w:eastAsia="Times New Roman" w:hAnsi="Arial" w:cs="Arial"/>
          <w:color w:val="000000"/>
          <w:sz w:val="20"/>
          <w:szCs w:val="20"/>
          <w:lang w:eastAsia="pt-BR"/>
        </w:rPr>
        <w:t>o juízo cível competente, quando se tratar de sentença penal condenatória, de sentença arbitral ou de sentença estrangeira.</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82" w:anchor="art475pp" w:history="1">
        <w:r w:rsidRPr="00257E12">
          <w:rPr>
            <w:rFonts w:ascii="Arial" w:eastAsia="Times New Roman" w:hAnsi="Arial" w:cs="Arial"/>
            <w:color w:val="0000FF"/>
            <w:sz w:val="20"/>
            <w:szCs w:val="20"/>
            <w:u w:val="single"/>
            <w:lang w:eastAsia="pt-BR"/>
          </w:rPr>
          <w:t>Parágrafo único. </w:t>
        </w:r>
      </w:hyperlink>
      <w:r w:rsidRPr="00257E12">
        <w:rPr>
          <w:rFonts w:ascii="Arial" w:eastAsia="Times New Roman" w:hAnsi="Arial" w:cs="Arial"/>
          <w:color w:val="000000"/>
          <w:sz w:val="20"/>
          <w:szCs w:val="20"/>
          <w:lang w:eastAsia="pt-BR"/>
        </w:rPr>
        <w:t>No caso do inciso II do </w:t>
      </w:r>
      <w:r w:rsidRPr="00257E12">
        <w:rPr>
          <w:rFonts w:ascii="Arial" w:eastAsia="Times New Roman" w:hAnsi="Arial" w:cs="Arial"/>
          <w:b/>
          <w:bCs/>
          <w:color w:val="000000"/>
          <w:sz w:val="20"/>
          <w:szCs w:val="20"/>
          <w:lang w:eastAsia="pt-BR"/>
        </w:rPr>
        <w:t>caput </w:t>
      </w:r>
      <w:r w:rsidRPr="00257E12">
        <w:rPr>
          <w:rFonts w:ascii="Arial" w:eastAsia="Times New Roman" w:hAnsi="Arial" w:cs="Arial"/>
          <w:color w:val="000000"/>
          <w:sz w:val="20"/>
          <w:szCs w:val="20"/>
          <w:lang w:eastAsia="pt-BR"/>
        </w:rPr>
        <w:t>deste artigo, o exeqüente poderá optar pelo juízo do local onde se encontram bens sujeitos à expropriação ou pelo do atual domicílio do executado, casos em que a remessa dos autos do processo será solicitada ao juízo de origem.</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83" w:anchor="art475q" w:history="1">
        <w:r w:rsidRPr="00257E12">
          <w:rPr>
            <w:rFonts w:ascii="Arial" w:eastAsia="Times New Roman" w:hAnsi="Arial" w:cs="Arial"/>
            <w:color w:val="0000FF"/>
            <w:sz w:val="20"/>
            <w:szCs w:val="20"/>
            <w:u w:val="single"/>
            <w:lang w:eastAsia="pt-BR"/>
          </w:rPr>
          <w:t>Art. 475-Q. </w:t>
        </w:r>
      </w:hyperlink>
      <w:r w:rsidRPr="00257E12">
        <w:rPr>
          <w:rFonts w:ascii="Arial" w:eastAsia="Times New Roman" w:hAnsi="Arial" w:cs="Arial"/>
          <w:color w:val="000000"/>
          <w:sz w:val="20"/>
          <w:szCs w:val="20"/>
          <w:lang w:eastAsia="pt-BR"/>
        </w:rPr>
        <w:t>Quando a indenização por ato ilícito incluir prestação de alimentos, o juiz, quanto a esta parte, poderá ordenar ao devedor constituição de capital, cuja renda assegure o pagamento do valor mensal da pensão.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84" w:anchor="art475q%C2%A71" w:history="1">
        <w:r w:rsidRPr="00257E12">
          <w:rPr>
            <w:rFonts w:ascii="Arial" w:eastAsia="Times New Roman" w:hAnsi="Arial" w:cs="Arial"/>
            <w:color w:val="0000FF"/>
            <w:sz w:val="20"/>
            <w:szCs w:val="20"/>
            <w:u w:val="single"/>
            <w:lang w:eastAsia="pt-BR"/>
          </w:rPr>
          <w:t>§ 1º </w:t>
        </w:r>
      </w:hyperlink>
      <w:r w:rsidRPr="00257E12">
        <w:rPr>
          <w:rFonts w:ascii="Arial" w:eastAsia="Times New Roman" w:hAnsi="Arial" w:cs="Arial"/>
          <w:color w:val="000000"/>
          <w:sz w:val="20"/>
          <w:szCs w:val="20"/>
          <w:lang w:eastAsia="pt-BR"/>
        </w:rPr>
        <w:t>Este capital, representado por imóveis, títulos da dívida pública ou aplicações financeiras em banco oficial, será inalienável e impenhorável enquanto durar a obrigação do devedor.</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85" w:anchor="art475q%C2%A72" w:history="1">
        <w:r w:rsidRPr="00257E12">
          <w:rPr>
            <w:rFonts w:ascii="Arial" w:eastAsia="Times New Roman" w:hAnsi="Arial" w:cs="Arial"/>
            <w:color w:val="0000FF"/>
            <w:sz w:val="20"/>
            <w:szCs w:val="20"/>
            <w:u w:val="single"/>
            <w:lang w:eastAsia="pt-BR"/>
          </w:rPr>
          <w:t>§ 2º </w:t>
        </w:r>
      </w:hyperlink>
      <w:r w:rsidRPr="00257E12">
        <w:rPr>
          <w:rFonts w:ascii="Arial" w:eastAsia="Times New Roman" w:hAnsi="Arial" w:cs="Arial"/>
          <w:color w:val="000000"/>
          <w:sz w:val="20"/>
          <w:szCs w:val="20"/>
          <w:lang w:eastAsia="pt-BR"/>
        </w:rPr>
        <w:t>O juiz poderá substituir a constituição do capital pela inclusão do beneficiário da prestação em folha de pagamento de entidade de direito público ou de empresa de direito privado de notória capacidade econômica, ou, a requerimento do devedor, por fiança bancária ou garantia real, em valor a ser arbitrado de imediato pelo juiz.</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86" w:anchor="art475q%C2%A73" w:history="1">
        <w:r w:rsidRPr="00257E12">
          <w:rPr>
            <w:rFonts w:ascii="Arial" w:eastAsia="Times New Roman" w:hAnsi="Arial" w:cs="Arial"/>
            <w:color w:val="0000FF"/>
            <w:sz w:val="20"/>
            <w:szCs w:val="20"/>
            <w:u w:val="single"/>
            <w:lang w:eastAsia="pt-BR"/>
          </w:rPr>
          <w:t>§ 3º </w:t>
        </w:r>
      </w:hyperlink>
      <w:r w:rsidRPr="00257E12">
        <w:rPr>
          <w:rFonts w:ascii="Arial" w:eastAsia="Times New Roman" w:hAnsi="Arial" w:cs="Arial"/>
          <w:color w:val="000000"/>
          <w:sz w:val="20"/>
          <w:szCs w:val="20"/>
          <w:lang w:eastAsia="pt-BR"/>
        </w:rPr>
        <w:t>Se sobrevier modificação nas condições econômicas, poderá a parte requerer, conforme as circunstâncias, redução ou aumento da prestação.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87" w:anchor="art475q%C2%A74" w:history="1">
        <w:r w:rsidRPr="00257E12">
          <w:rPr>
            <w:rFonts w:ascii="Arial" w:eastAsia="Times New Roman" w:hAnsi="Arial" w:cs="Arial"/>
            <w:color w:val="0000FF"/>
            <w:sz w:val="20"/>
            <w:szCs w:val="20"/>
            <w:u w:val="single"/>
            <w:lang w:eastAsia="pt-BR"/>
          </w:rPr>
          <w:t>§ 4º </w:t>
        </w:r>
      </w:hyperlink>
      <w:r w:rsidRPr="00257E12">
        <w:rPr>
          <w:rFonts w:ascii="Arial" w:eastAsia="Times New Roman" w:hAnsi="Arial" w:cs="Arial"/>
          <w:color w:val="000000"/>
          <w:sz w:val="20"/>
          <w:szCs w:val="20"/>
          <w:lang w:eastAsia="pt-BR"/>
        </w:rPr>
        <w:t>Os alimentos podem ser fixados tomando por base o salário-mínimo.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88" w:anchor="art475q%C2%A75" w:history="1">
        <w:r w:rsidRPr="00257E12">
          <w:rPr>
            <w:rFonts w:ascii="Arial" w:eastAsia="Times New Roman" w:hAnsi="Arial" w:cs="Arial"/>
            <w:color w:val="0000FF"/>
            <w:sz w:val="20"/>
            <w:szCs w:val="20"/>
            <w:u w:val="single"/>
            <w:lang w:eastAsia="pt-BR"/>
          </w:rPr>
          <w:t>§ 5º </w:t>
        </w:r>
      </w:hyperlink>
      <w:r w:rsidRPr="00257E12">
        <w:rPr>
          <w:rFonts w:ascii="Arial" w:eastAsia="Times New Roman" w:hAnsi="Arial" w:cs="Arial"/>
          <w:color w:val="000000"/>
          <w:sz w:val="20"/>
          <w:szCs w:val="20"/>
          <w:lang w:eastAsia="pt-BR"/>
        </w:rPr>
        <w:t>Cessada a obrigação de prestar alimentos, o juiz mandará liberar o capital, cessar o desconto em folha ou cancelar as garantias prestadas.</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89" w:anchor="art475r" w:history="1">
        <w:r w:rsidRPr="00257E12">
          <w:rPr>
            <w:rFonts w:ascii="Arial" w:eastAsia="Times New Roman" w:hAnsi="Arial" w:cs="Arial"/>
            <w:color w:val="0000FF"/>
            <w:sz w:val="20"/>
            <w:szCs w:val="20"/>
            <w:u w:val="single"/>
            <w:lang w:eastAsia="pt-BR"/>
          </w:rPr>
          <w:t>Art. 475-R. </w:t>
        </w:r>
      </w:hyperlink>
      <w:r w:rsidRPr="00257E12">
        <w:rPr>
          <w:rFonts w:ascii="Arial" w:eastAsia="Times New Roman" w:hAnsi="Arial" w:cs="Arial"/>
          <w:color w:val="000000"/>
          <w:sz w:val="20"/>
          <w:szCs w:val="20"/>
          <w:lang w:eastAsia="pt-BR"/>
        </w:rPr>
        <w:t>Aplicam-se subsidiariamente ao cumprimento da sentença, no que couber, as normas que regem o processo de execução de título extrajudicial." (NR)</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bookmarkStart w:id="4" w:name="art5"/>
      <w:bookmarkEnd w:id="4"/>
      <w:r w:rsidRPr="00257E12">
        <w:rPr>
          <w:rFonts w:ascii="Arial" w:eastAsia="Times New Roman" w:hAnsi="Arial" w:cs="Arial"/>
          <w:color w:val="000000"/>
          <w:sz w:val="20"/>
          <w:szCs w:val="20"/>
          <w:lang w:eastAsia="pt-BR"/>
        </w:rPr>
        <w:t>Art. 5º O Capítulo II do Título III do Livro II da Lei nº 5.869, de 11 de janeiro de 1973 – Código de Processo Civil, passa a ser denominado "DOS EMBARGOS À EXECUÇÃO CONTRA A FAZENDA PÚBLICA" e seu art. 741 passa a vigorar com a seguinte redação:</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"LIVRO II</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TÍTULO III</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hyperlink r:id="rId90" w:anchor="liitiiicapii" w:history="1">
        <w:r w:rsidRPr="00257E12">
          <w:rPr>
            <w:rFonts w:ascii="Arial" w:eastAsia="Times New Roman" w:hAnsi="Arial" w:cs="Arial"/>
            <w:color w:val="0000FF"/>
            <w:sz w:val="20"/>
            <w:szCs w:val="20"/>
            <w:u w:val="single"/>
            <w:lang w:eastAsia="pt-BR"/>
          </w:rPr>
          <w:t>CAPÍTULO II</w:t>
        </w:r>
      </w:hyperlink>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DOS EMBARGOS À EXECUÇÃO CONTRA A FAZENDA PÚBLICA</w:t>
      </w:r>
    </w:p>
    <w:p w:rsidR="00257E12" w:rsidRPr="00257E12" w:rsidRDefault="00257E12" w:rsidP="00257E12">
      <w:pPr>
        <w:spacing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91" w:anchor="art741." w:history="1">
        <w:r w:rsidRPr="00257E12">
          <w:rPr>
            <w:rFonts w:ascii="Arial" w:eastAsia="Times New Roman" w:hAnsi="Arial" w:cs="Arial"/>
            <w:color w:val="0000FF"/>
            <w:sz w:val="20"/>
            <w:szCs w:val="20"/>
            <w:u w:val="single"/>
            <w:lang w:eastAsia="pt-BR"/>
          </w:rPr>
          <w:t>Art. 741. </w:t>
        </w:r>
      </w:hyperlink>
      <w:r w:rsidRPr="00257E12">
        <w:rPr>
          <w:rFonts w:ascii="Arial" w:eastAsia="Times New Roman" w:hAnsi="Arial" w:cs="Arial"/>
          <w:color w:val="000000"/>
          <w:sz w:val="20"/>
          <w:szCs w:val="20"/>
          <w:lang w:eastAsia="pt-BR"/>
        </w:rPr>
        <w:t>Na execução contra a Fazenda Pública, os embargos só poderão versar sobre:</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92" w:anchor="art741i" w:history="1">
        <w:r w:rsidRPr="00257E12">
          <w:rPr>
            <w:rFonts w:ascii="Arial" w:eastAsia="Times New Roman" w:hAnsi="Arial" w:cs="Arial"/>
            <w:color w:val="0000FF"/>
            <w:sz w:val="20"/>
            <w:szCs w:val="20"/>
            <w:u w:val="single"/>
            <w:lang w:eastAsia="pt-BR"/>
          </w:rPr>
          <w:t>I – </w:t>
        </w:r>
      </w:hyperlink>
      <w:r w:rsidRPr="00257E12">
        <w:rPr>
          <w:rFonts w:ascii="Arial" w:eastAsia="Times New Roman" w:hAnsi="Arial" w:cs="Arial"/>
          <w:color w:val="000000"/>
          <w:sz w:val="20"/>
          <w:szCs w:val="20"/>
          <w:lang w:eastAsia="pt-BR"/>
        </w:rPr>
        <w:t>falta ou nulidade da citação, se o processo correu à revelia;</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93" w:anchor="art741v" w:history="1">
        <w:r w:rsidRPr="00257E12">
          <w:rPr>
            <w:rFonts w:ascii="Arial" w:eastAsia="Times New Roman" w:hAnsi="Arial" w:cs="Arial"/>
            <w:color w:val="0000FF"/>
            <w:sz w:val="20"/>
            <w:szCs w:val="20"/>
            <w:u w:val="single"/>
            <w:lang w:eastAsia="pt-BR"/>
          </w:rPr>
          <w:t>V – </w:t>
        </w:r>
      </w:hyperlink>
      <w:r w:rsidRPr="00257E12">
        <w:rPr>
          <w:rFonts w:ascii="Arial" w:eastAsia="Times New Roman" w:hAnsi="Arial" w:cs="Arial"/>
          <w:color w:val="000000"/>
          <w:sz w:val="20"/>
          <w:szCs w:val="20"/>
          <w:lang w:eastAsia="pt-BR"/>
        </w:rPr>
        <w:t>excesso de execução;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94" w:anchor="art741vi" w:history="1">
        <w:r w:rsidRPr="00257E12">
          <w:rPr>
            <w:rFonts w:ascii="Arial" w:eastAsia="Times New Roman" w:hAnsi="Arial" w:cs="Arial"/>
            <w:color w:val="0000FF"/>
            <w:sz w:val="20"/>
            <w:szCs w:val="20"/>
            <w:u w:val="single"/>
            <w:lang w:eastAsia="pt-BR"/>
          </w:rPr>
          <w:t>VI – </w:t>
        </w:r>
      </w:hyperlink>
      <w:r w:rsidRPr="00257E12">
        <w:rPr>
          <w:rFonts w:ascii="Arial" w:eastAsia="Times New Roman" w:hAnsi="Arial" w:cs="Arial"/>
          <w:color w:val="000000"/>
          <w:sz w:val="20"/>
          <w:szCs w:val="20"/>
          <w:lang w:eastAsia="pt-BR"/>
        </w:rPr>
        <w:t>qualquer causa impeditiva, modificativa ou extintiva da obrigação, como pagamento, novação, compensação, transação ou prescrição, desde que superveniente à sentença;</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95" w:anchor="art741p" w:history="1">
        <w:r w:rsidRPr="00257E12">
          <w:rPr>
            <w:rFonts w:ascii="Arial" w:eastAsia="Times New Roman" w:hAnsi="Arial" w:cs="Arial"/>
            <w:color w:val="0000FF"/>
            <w:sz w:val="20"/>
            <w:szCs w:val="20"/>
            <w:u w:val="single"/>
            <w:lang w:eastAsia="pt-BR"/>
          </w:rPr>
          <w:t>Parágrafo único. </w:t>
        </w:r>
      </w:hyperlink>
      <w:r w:rsidRPr="00257E12">
        <w:rPr>
          <w:rFonts w:ascii="Arial" w:eastAsia="Times New Roman" w:hAnsi="Arial" w:cs="Arial"/>
          <w:color w:val="000000"/>
          <w:sz w:val="20"/>
          <w:szCs w:val="20"/>
          <w:lang w:eastAsia="pt-BR"/>
        </w:rPr>
        <w:t>Para efeito do disposto no inciso II do </w:t>
      </w:r>
      <w:r w:rsidRPr="00257E12">
        <w:rPr>
          <w:rFonts w:ascii="Arial" w:eastAsia="Times New Roman" w:hAnsi="Arial" w:cs="Arial"/>
          <w:b/>
          <w:bCs/>
          <w:color w:val="000000"/>
          <w:sz w:val="20"/>
          <w:szCs w:val="20"/>
          <w:lang w:eastAsia="pt-BR"/>
        </w:rPr>
        <w:t>caput </w:t>
      </w:r>
      <w:r w:rsidRPr="00257E12">
        <w:rPr>
          <w:rFonts w:ascii="Arial" w:eastAsia="Times New Roman" w:hAnsi="Arial" w:cs="Arial"/>
          <w:color w:val="000000"/>
          <w:sz w:val="20"/>
          <w:szCs w:val="20"/>
          <w:lang w:eastAsia="pt-BR"/>
        </w:rPr>
        <w:t>deste artigo, considera-se também inexigível o título judicial fundado em lei ou ato normativo declarados inconstitucionais pelo Supremo Tribunal Federal, ou fundado em aplicação ou interpretação da lei ou ato normativo tidas pelo Supremo Tribunal Federal como incompatíveis com a Constituição Federal.</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 (NR)</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bookmarkStart w:id="5" w:name="art6"/>
      <w:bookmarkEnd w:id="5"/>
      <w:r w:rsidRPr="00257E12">
        <w:rPr>
          <w:rFonts w:ascii="Arial" w:eastAsia="Times New Roman" w:hAnsi="Arial" w:cs="Arial"/>
          <w:color w:val="000000"/>
          <w:sz w:val="20"/>
          <w:szCs w:val="20"/>
          <w:lang w:eastAsia="pt-BR"/>
        </w:rPr>
        <w:t>Art. 6º O art. 1.102-C da Lei nº 5.869, de 11 de janeiro de 1973 – Código de Processo Civil, passa a vigorar com a seguinte redação:</w:t>
      </w:r>
    </w:p>
    <w:p w:rsidR="00257E12" w:rsidRPr="00257E12" w:rsidRDefault="00257E12" w:rsidP="00257E12">
      <w:pPr>
        <w:spacing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96" w:anchor="art1102c" w:history="1">
        <w:r w:rsidRPr="00257E12">
          <w:rPr>
            <w:rFonts w:ascii="Arial" w:eastAsia="Times New Roman" w:hAnsi="Arial" w:cs="Arial"/>
            <w:color w:val="0000FF"/>
            <w:sz w:val="20"/>
            <w:szCs w:val="20"/>
            <w:u w:val="single"/>
            <w:lang w:eastAsia="pt-BR"/>
          </w:rPr>
          <w:t>"Art. 1.102-C. </w:t>
        </w:r>
      </w:hyperlink>
      <w:r w:rsidRPr="00257E12">
        <w:rPr>
          <w:rFonts w:ascii="Arial" w:eastAsia="Times New Roman" w:hAnsi="Arial" w:cs="Arial"/>
          <w:color w:val="000000"/>
          <w:sz w:val="20"/>
          <w:szCs w:val="20"/>
          <w:lang w:eastAsia="pt-BR"/>
        </w:rPr>
        <w:t>No prazo previsto no art. 1.102-B, poderá o réu oferecer embargos, que suspenderão a eficácia do mandado inicial. Se os embargos não forem opostos, constituir-se-á, de pleno direito, o título executivo judicial, convertendo-se o mandado inicial em mandado executivo e prosseguindo-se na forma do Livro I, Título VIII, Capítulo X, desta Lei.</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97" w:anchor="art1102c%C2%A73" w:history="1">
        <w:r w:rsidRPr="00257E12">
          <w:rPr>
            <w:rFonts w:ascii="Arial" w:eastAsia="Times New Roman" w:hAnsi="Arial" w:cs="Arial"/>
            <w:color w:val="0000FF"/>
            <w:sz w:val="20"/>
            <w:szCs w:val="20"/>
            <w:u w:val="single"/>
            <w:lang w:eastAsia="pt-BR"/>
          </w:rPr>
          <w:t>§ 3º </w:t>
        </w:r>
      </w:hyperlink>
      <w:r w:rsidRPr="00257E12">
        <w:rPr>
          <w:rFonts w:ascii="Arial" w:eastAsia="Times New Roman" w:hAnsi="Arial" w:cs="Arial"/>
          <w:color w:val="000000"/>
          <w:sz w:val="20"/>
          <w:szCs w:val="20"/>
          <w:lang w:eastAsia="pt-BR"/>
        </w:rPr>
        <w:t>Rejeitados os embargos, constituir-se-á, de pleno direito, o título executivo judicial, intimando-se o devedor e prosseguindo-se na forma prevista no Livro I, Título VIII, Capítulo X, desta Lei." (NR)</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bookmarkStart w:id="6" w:name="art7"/>
      <w:r w:rsidRPr="00257E12">
        <w:rPr>
          <w:rFonts w:ascii="Arial" w:eastAsia="Times New Roman" w:hAnsi="Arial" w:cs="Arial"/>
          <w:color w:val="000000"/>
          <w:sz w:val="20"/>
          <w:szCs w:val="20"/>
          <w:lang w:eastAsia="pt-BR"/>
        </w:rPr>
        <w:t>Art</w:t>
      </w:r>
      <w:bookmarkEnd w:id="6"/>
      <w:r w:rsidRPr="00257E12">
        <w:rPr>
          <w:rFonts w:ascii="Arial" w:eastAsia="Times New Roman" w:hAnsi="Arial" w:cs="Arial"/>
          <w:color w:val="000000"/>
          <w:sz w:val="20"/>
          <w:szCs w:val="20"/>
          <w:lang w:eastAsia="pt-BR"/>
        </w:rPr>
        <w:t>. 7º O Poder Executivo fará publicar no Diário Oficial da União, no prazo de 30 (trinta) dias, a íntegra da </w:t>
      </w:r>
      <w:hyperlink r:id="rId98" w:history="1">
        <w:r w:rsidRPr="00257E12">
          <w:rPr>
            <w:rFonts w:ascii="Arial" w:eastAsia="Times New Roman" w:hAnsi="Arial" w:cs="Arial"/>
            <w:color w:val="0000FF"/>
            <w:sz w:val="20"/>
            <w:szCs w:val="20"/>
            <w:u w:val="single"/>
            <w:lang w:eastAsia="pt-BR"/>
          </w:rPr>
          <w:t>Seção III do Capítulo I do Título V; do Capítulo III do Título VI e dos Capítulos VIII, IX e X, todos do Livro I do Código de Processo Civil, </w:t>
        </w:r>
      </w:hyperlink>
      <w:r w:rsidRPr="00257E12">
        <w:rPr>
          <w:rFonts w:ascii="Arial" w:eastAsia="Times New Roman" w:hAnsi="Arial" w:cs="Arial"/>
          <w:color w:val="000000"/>
          <w:sz w:val="20"/>
          <w:szCs w:val="20"/>
          <w:lang w:eastAsia="pt-BR"/>
        </w:rPr>
        <w:t>com as alterações resultantes desta Lei.</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bookmarkStart w:id="7" w:name="art8"/>
      <w:bookmarkEnd w:id="7"/>
      <w:r w:rsidRPr="00257E12">
        <w:rPr>
          <w:rFonts w:ascii="Arial" w:eastAsia="Times New Roman" w:hAnsi="Arial" w:cs="Arial"/>
          <w:color w:val="000000"/>
          <w:sz w:val="20"/>
          <w:szCs w:val="20"/>
          <w:lang w:eastAsia="pt-BR"/>
        </w:rPr>
        <w:t>Art. 8º Esta Lei entra em vigor 6 (seis) meses após a data de sua publicação.</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bookmarkStart w:id="8" w:name="art9"/>
      <w:bookmarkEnd w:id="8"/>
      <w:r w:rsidRPr="00257E12">
        <w:rPr>
          <w:rFonts w:ascii="Arial" w:eastAsia="Times New Roman" w:hAnsi="Arial" w:cs="Arial"/>
          <w:color w:val="000000"/>
          <w:sz w:val="20"/>
          <w:szCs w:val="20"/>
          <w:lang w:eastAsia="pt-BR"/>
        </w:rPr>
        <w:t>Art. 9º Ficam revogados o </w:t>
      </w:r>
      <w:hyperlink r:id="rId99" w:anchor="art520iii" w:history="1">
        <w:r w:rsidRPr="00257E12">
          <w:rPr>
            <w:rFonts w:ascii="Arial" w:eastAsia="Times New Roman" w:hAnsi="Arial" w:cs="Arial"/>
            <w:color w:val="0000FF"/>
            <w:sz w:val="20"/>
            <w:szCs w:val="20"/>
            <w:u w:val="single"/>
            <w:lang w:eastAsia="pt-BR"/>
          </w:rPr>
          <w:t>inciso III do art. 520, </w:t>
        </w:r>
      </w:hyperlink>
      <w:r w:rsidRPr="00257E12">
        <w:rPr>
          <w:rFonts w:ascii="Arial" w:eastAsia="Times New Roman" w:hAnsi="Arial" w:cs="Arial"/>
          <w:color w:val="000000"/>
          <w:sz w:val="20"/>
          <w:szCs w:val="20"/>
          <w:lang w:eastAsia="pt-BR"/>
        </w:rPr>
        <w:t>os </w:t>
      </w:r>
      <w:hyperlink r:id="rId100" w:anchor="art570" w:history="1">
        <w:r w:rsidRPr="00257E12">
          <w:rPr>
            <w:rFonts w:ascii="Arial" w:eastAsia="Times New Roman" w:hAnsi="Arial" w:cs="Arial"/>
            <w:color w:val="0000FF"/>
            <w:sz w:val="20"/>
            <w:szCs w:val="20"/>
            <w:u w:val="single"/>
            <w:lang w:eastAsia="pt-BR"/>
          </w:rPr>
          <w:t>arts. 570, </w:t>
        </w:r>
      </w:hyperlink>
      <w:hyperlink r:id="rId101" w:anchor="art584" w:history="1">
        <w:r w:rsidRPr="00257E12">
          <w:rPr>
            <w:rFonts w:ascii="Arial" w:eastAsia="Times New Roman" w:hAnsi="Arial" w:cs="Arial"/>
            <w:color w:val="0000FF"/>
            <w:sz w:val="20"/>
            <w:szCs w:val="20"/>
            <w:u w:val="single"/>
            <w:lang w:eastAsia="pt-BR"/>
          </w:rPr>
          <w:t>584, </w:t>
        </w:r>
      </w:hyperlink>
      <w:hyperlink r:id="rId102" w:anchor="art588." w:history="1">
        <w:r w:rsidRPr="00257E12">
          <w:rPr>
            <w:rFonts w:ascii="Arial" w:eastAsia="Times New Roman" w:hAnsi="Arial" w:cs="Arial"/>
            <w:color w:val="0000FF"/>
            <w:sz w:val="20"/>
            <w:szCs w:val="20"/>
            <w:u w:val="single"/>
            <w:lang w:eastAsia="pt-BR"/>
          </w:rPr>
          <w:t>588, </w:t>
        </w:r>
      </w:hyperlink>
      <w:hyperlink r:id="rId103" w:anchor="art589" w:history="1">
        <w:r w:rsidRPr="00257E12">
          <w:rPr>
            <w:rFonts w:ascii="Arial" w:eastAsia="Times New Roman" w:hAnsi="Arial" w:cs="Arial"/>
            <w:color w:val="0000FF"/>
            <w:sz w:val="20"/>
            <w:szCs w:val="20"/>
            <w:u w:val="single"/>
            <w:lang w:eastAsia="pt-BR"/>
          </w:rPr>
          <w:t>589, </w:t>
        </w:r>
      </w:hyperlink>
      <w:hyperlink r:id="rId104" w:anchor="art590" w:history="1">
        <w:r w:rsidRPr="00257E12">
          <w:rPr>
            <w:rFonts w:ascii="Arial" w:eastAsia="Times New Roman" w:hAnsi="Arial" w:cs="Arial"/>
            <w:color w:val="0000FF"/>
            <w:sz w:val="20"/>
            <w:szCs w:val="20"/>
            <w:u w:val="single"/>
            <w:lang w:eastAsia="pt-BR"/>
          </w:rPr>
          <w:t>590, </w:t>
        </w:r>
      </w:hyperlink>
      <w:hyperlink r:id="rId105" w:anchor="art602" w:history="1">
        <w:r w:rsidRPr="00257E12">
          <w:rPr>
            <w:rFonts w:ascii="Arial" w:eastAsia="Times New Roman" w:hAnsi="Arial" w:cs="Arial"/>
            <w:color w:val="0000FF"/>
            <w:sz w:val="20"/>
            <w:szCs w:val="20"/>
            <w:u w:val="single"/>
            <w:lang w:eastAsia="pt-BR"/>
          </w:rPr>
          <w:t>602, </w:t>
        </w:r>
      </w:hyperlink>
      <w:hyperlink r:id="rId106" w:anchor="art603" w:history="1">
        <w:r w:rsidRPr="00257E12">
          <w:rPr>
            <w:rFonts w:ascii="Arial" w:eastAsia="Times New Roman" w:hAnsi="Arial" w:cs="Arial"/>
            <w:color w:val="0000FF"/>
            <w:sz w:val="20"/>
            <w:szCs w:val="20"/>
            <w:u w:val="single"/>
            <w:lang w:eastAsia="pt-BR"/>
          </w:rPr>
          <w:t>603, </w:t>
        </w:r>
      </w:hyperlink>
      <w:hyperlink r:id="rId107" w:anchor="art604." w:history="1">
        <w:r w:rsidRPr="00257E12">
          <w:rPr>
            <w:rFonts w:ascii="Arial" w:eastAsia="Times New Roman" w:hAnsi="Arial" w:cs="Arial"/>
            <w:color w:val="0000FF"/>
            <w:sz w:val="20"/>
            <w:szCs w:val="20"/>
            <w:u w:val="single"/>
            <w:lang w:eastAsia="pt-BR"/>
          </w:rPr>
          <w:t>604, </w:t>
        </w:r>
      </w:hyperlink>
      <w:hyperlink r:id="rId108" w:anchor="art605" w:history="1">
        <w:r w:rsidRPr="00257E12">
          <w:rPr>
            <w:rFonts w:ascii="Arial" w:eastAsia="Times New Roman" w:hAnsi="Arial" w:cs="Arial"/>
            <w:color w:val="0000FF"/>
            <w:sz w:val="20"/>
            <w:szCs w:val="20"/>
            <w:u w:val="single"/>
            <w:lang w:eastAsia="pt-BR"/>
          </w:rPr>
          <w:t>605, </w:t>
        </w:r>
      </w:hyperlink>
      <w:hyperlink r:id="rId109" w:anchor="art606" w:history="1">
        <w:r w:rsidRPr="00257E12">
          <w:rPr>
            <w:rFonts w:ascii="Arial" w:eastAsia="Times New Roman" w:hAnsi="Arial" w:cs="Arial"/>
            <w:color w:val="0000FF"/>
            <w:sz w:val="20"/>
            <w:szCs w:val="20"/>
            <w:u w:val="single"/>
            <w:lang w:eastAsia="pt-BR"/>
          </w:rPr>
          <w:t>606, </w:t>
        </w:r>
      </w:hyperlink>
      <w:hyperlink r:id="rId110" w:anchor="art607" w:history="1">
        <w:r w:rsidRPr="00257E12">
          <w:rPr>
            <w:rFonts w:ascii="Arial" w:eastAsia="Times New Roman" w:hAnsi="Arial" w:cs="Arial"/>
            <w:color w:val="0000FF"/>
            <w:sz w:val="20"/>
            <w:szCs w:val="20"/>
            <w:u w:val="single"/>
            <w:lang w:eastAsia="pt-BR"/>
          </w:rPr>
          <w:t>607, </w:t>
        </w:r>
      </w:hyperlink>
      <w:hyperlink r:id="rId111" w:anchor="art608" w:history="1">
        <w:r w:rsidRPr="00257E12">
          <w:rPr>
            <w:rFonts w:ascii="Arial" w:eastAsia="Times New Roman" w:hAnsi="Arial" w:cs="Arial"/>
            <w:color w:val="0000FF"/>
            <w:sz w:val="20"/>
            <w:szCs w:val="20"/>
            <w:u w:val="single"/>
            <w:lang w:eastAsia="pt-BR"/>
          </w:rPr>
          <w:t>608, </w:t>
        </w:r>
      </w:hyperlink>
      <w:hyperlink r:id="rId112" w:anchor="art609." w:history="1">
        <w:r w:rsidRPr="00257E12">
          <w:rPr>
            <w:rFonts w:ascii="Arial" w:eastAsia="Times New Roman" w:hAnsi="Arial" w:cs="Arial"/>
            <w:color w:val="0000FF"/>
            <w:sz w:val="20"/>
            <w:szCs w:val="20"/>
            <w:u w:val="single"/>
            <w:lang w:eastAsia="pt-BR"/>
          </w:rPr>
          <w:t>609, </w:t>
        </w:r>
      </w:hyperlink>
      <w:hyperlink r:id="rId113" w:anchor="art610" w:history="1">
        <w:r w:rsidRPr="00257E12">
          <w:rPr>
            <w:rFonts w:ascii="Arial" w:eastAsia="Times New Roman" w:hAnsi="Arial" w:cs="Arial"/>
            <w:color w:val="0000FF"/>
            <w:sz w:val="20"/>
            <w:szCs w:val="20"/>
            <w:u w:val="single"/>
            <w:lang w:eastAsia="pt-BR"/>
          </w:rPr>
          <w:t>610, </w:t>
        </w:r>
      </w:hyperlink>
      <w:hyperlink r:id="rId114" w:anchor="art611" w:history="1">
        <w:r w:rsidRPr="00257E12">
          <w:rPr>
            <w:rFonts w:ascii="Arial" w:eastAsia="Times New Roman" w:hAnsi="Arial" w:cs="Arial"/>
            <w:color w:val="0000FF"/>
            <w:sz w:val="20"/>
            <w:szCs w:val="20"/>
            <w:u w:val="single"/>
            <w:lang w:eastAsia="pt-BR"/>
          </w:rPr>
          <w:t>611, </w:t>
        </w:r>
      </w:hyperlink>
      <w:hyperlink r:id="rId115" w:anchor="art639" w:history="1">
        <w:r w:rsidRPr="00257E12">
          <w:rPr>
            <w:rFonts w:ascii="Arial" w:eastAsia="Times New Roman" w:hAnsi="Arial" w:cs="Arial"/>
            <w:color w:val="0000FF"/>
            <w:sz w:val="20"/>
            <w:szCs w:val="20"/>
            <w:u w:val="single"/>
            <w:lang w:eastAsia="pt-BR"/>
          </w:rPr>
          <w:t>639, </w:t>
        </w:r>
      </w:hyperlink>
      <w:hyperlink r:id="rId116" w:anchor="art640" w:history="1">
        <w:r w:rsidRPr="00257E12">
          <w:rPr>
            <w:rFonts w:ascii="Arial" w:eastAsia="Times New Roman" w:hAnsi="Arial" w:cs="Arial"/>
            <w:color w:val="0000FF"/>
            <w:sz w:val="20"/>
            <w:szCs w:val="20"/>
            <w:u w:val="single"/>
            <w:lang w:eastAsia="pt-BR"/>
          </w:rPr>
          <w:t>640 </w:t>
        </w:r>
      </w:hyperlink>
      <w:r w:rsidRPr="00257E12">
        <w:rPr>
          <w:rFonts w:ascii="Arial" w:eastAsia="Times New Roman" w:hAnsi="Arial" w:cs="Arial"/>
          <w:color w:val="000000"/>
          <w:sz w:val="20"/>
          <w:szCs w:val="20"/>
          <w:lang w:eastAsia="pt-BR"/>
        </w:rPr>
        <w:t>e </w:t>
      </w:r>
      <w:hyperlink r:id="rId117" w:anchor="art641" w:history="1">
        <w:r w:rsidRPr="00257E12">
          <w:rPr>
            <w:rFonts w:ascii="Arial" w:eastAsia="Times New Roman" w:hAnsi="Arial" w:cs="Arial"/>
            <w:color w:val="0000FF"/>
            <w:sz w:val="20"/>
            <w:szCs w:val="20"/>
            <w:u w:val="single"/>
            <w:lang w:eastAsia="pt-BR"/>
          </w:rPr>
          <w:t>641, </w:t>
        </w:r>
      </w:hyperlink>
      <w:r w:rsidRPr="00257E12">
        <w:rPr>
          <w:rFonts w:ascii="Arial" w:eastAsia="Times New Roman" w:hAnsi="Arial" w:cs="Arial"/>
          <w:color w:val="000000"/>
          <w:sz w:val="20"/>
          <w:szCs w:val="20"/>
          <w:lang w:eastAsia="pt-BR"/>
        </w:rPr>
        <w:t>e o </w:t>
      </w:r>
      <w:hyperlink r:id="rId118" w:anchor="liiticapvi" w:history="1">
        <w:r w:rsidRPr="00257E12">
          <w:rPr>
            <w:rFonts w:ascii="Arial" w:eastAsia="Times New Roman" w:hAnsi="Arial" w:cs="Arial"/>
            <w:color w:val="0000FF"/>
            <w:sz w:val="20"/>
            <w:szCs w:val="20"/>
            <w:u w:val="single"/>
            <w:lang w:eastAsia="pt-BR"/>
          </w:rPr>
          <w:t>Capítulo VI do Título I do Livro II da Lei nº 5.869, de 11 de janeiro de 1973 – Código de Processo Civil.</w:t>
        </w:r>
      </w:hyperlink>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Brasília, 22 de dezembro de 2005; 184º da Independência e 117º da República.</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r w:rsidRPr="00257E12">
        <w:rPr>
          <w:rFonts w:ascii="Arial" w:eastAsia="Times New Roman" w:hAnsi="Arial" w:cs="Arial"/>
          <w:color w:val="000000"/>
          <w:sz w:val="20"/>
          <w:szCs w:val="20"/>
          <w:lang w:eastAsia="pt-BR"/>
        </w:rPr>
        <w:t>LUIZ INÁCIO LULA DA SILVA</w:t>
      </w:r>
      <w:r w:rsidRPr="00257E12">
        <w:rPr>
          <w:rFonts w:ascii="Arial" w:eastAsia="Times New Roman" w:hAnsi="Arial" w:cs="Arial"/>
          <w:color w:val="000000"/>
          <w:sz w:val="20"/>
          <w:szCs w:val="20"/>
          <w:lang w:eastAsia="pt-BR"/>
        </w:rPr>
        <w:br/>
      </w:r>
      <w:r w:rsidRPr="00257E12">
        <w:rPr>
          <w:rFonts w:ascii="Arial" w:eastAsia="Times New Roman" w:hAnsi="Arial" w:cs="Arial"/>
          <w:i/>
          <w:iCs/>
          <w:color w:val="000000"/>
          <w:sz w:val="20"/>
          <w:szCs w:val="20"/>
          <w:lang w:eastAsia="pt-BR"/>
        </w:rPr>
        <w:t>Márcio Thomaz Bastos</w:t>
      </w:r>
    </w:p>
    <w:p w:rsidR="00257E12" w:rsidRPr="00257E12" w:rsidRDefault="00257E12" w:rsidP="00257E12">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r w:rsidRPr="00257E12">
        <w:rPr>
          <w:rFonts w:ascii="Arial" w:eastAsia="Times New Roman" w:hAnsi="Arial" w:cs="Arial"/>
          <w:color w:val="FF0000"/>
          <w:sz w:val="20"/>
          <w:szCs w:val="20"/>
          <w:lang w:eastAsia="pt-BR"/>
        </w:rPr>
        <w:t>Este texto não substitui o publicado no D.O.U. de 23.12.2005</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Arial" w:eastAsia="Times New Roman" w:hAnsi="Arial" w:cs="Arial"/>
          <w:color w:val="FF0000"/>
          <w:sz w:val="20"/>
          <w:szCs w:val="20"/>
          <w:lang w:eastAsia="pt-BR"/>
        </w:rPr>
        <w:t>*</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Times New Roman" w:eastAsia="Times New Roman" w:hAnsi="Times New Roman" w:cs="Times New Roman"/>
          <w:color w:val="000000"/>
          <w:sz w:val="20"/>
          <w:szCs w:val="20"/>
          <w:lang w:eastAsia="pt-BR"/>
        </w:rPr>
        <w:t> </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Times New Roman" w:eastAsia="Times New Roman" w:hAnsi="Times New Roman" w:cs="Times New Roman"/>
          <w:color w:val="000000"/>
          <w:sz w:val="20"/>
          <w:szCs w:val="20"/>
          <w:lang w:eastAsia="pt-BR"/>
        </w:rPr>
        <w:t> </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Times New Roman" w:eastAsia="Times New Roman" w:hAnsi="Times New Roman" w:cs="Times New Roman"/>
          <w:color w:val="000000"/>
          <w:sz w:val="20"/>
          <w:szCs w:val="20"/>
          <w:lang w:eastAsia="pt-BR"/>
        </w:rPr>
        <w:t> </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Times New Roman" w:eastAsia="Times New Roman" w:hAnsi="Times New Roman" w:cs="Times New Roman"/>
          <w:color w:val="000000"/>
          <w:sz w:val="20"/>
          <w:szCs w:val="20"/>
          <w:lang w:eastAsia="pt-BR"/>
        </w:rPr>
        <w:t> </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Times New Roman" w:eastAsia="Times New Roman" w:hAnsi="Times New Roman" w:cs="Times New Roman"/>
          <w:color w:val="000000"/>
          <w:sz w:val="20"/>
          <w:szCs w:val="20"/>
          <w:lang w:eastAsia="pt-BR"/>
        </w:rPr>
        <w:t> </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Times New Roman" w:eastAsia="Times New Roman" w:hAnsi="Times New Roman" w:cs="Times New Roman"/>
          <w:color w:val="000000"/>
          <w:sz w:val="20"/>
          <w:szCs w:val="20"/>
          <w:lang w:eastAsia="pt-BR"/>
        </w:rPr>
        <w:t> </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Times New Roman" w:eastAsia="Times New Roman" w:hAnsi="Times New Roman" w:cs="Times New Roman"/>
          <w:color w:val="000000"/>
          <w:sz w:val="20"/>
          <w:szCs w:val="20"/>
          <w:lang w:eastAsia="pt-BR"/>
        </w:rPr>
        <w:t> </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Times New Roman" w:eastAsia="Times New Roman" w:hAnsi="Times New Roman" w:cs="Times New Roman"/>
          <w:color w:val="000000"/>
          <w:sz w:val="20"/>
          <w:szCs w:val="20"/>
          <w:lang w:eastAsia="pt-BR"/>
        </w:rPr>
        <w:t> </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Times New Roman" w:eastAsia="Times New Roman" w:hAnsi="Times New Roman" w:cs="Times New Roman"/>
          <w:color w:val="000000"/>
          <w:sz w:val="20"/>
          <w:szCs w:val="20"/>
          <w:lang w:eastAsia="pt-BR"/>
        </w:rPr>
        <w:t> </w:t>
      </w:r>
    </w:p>
    <w:p w:rsidR="00257E12" w:rsidRPr="00257E12" w:rsidRDefault="00257E12" w:rsidP="00257E12">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57E12">
        <w:rPr>
          <w:rFonts w:ascii="Times New Roman" w:eastAsia="Times New Roman" w:hAnsi="Times New Roman" w:cs="Times New Roman"/>
          <w:color w:val="000000"/>
          <w:sz w:val="20"/>
          <w:szCs w:val="20"/>
          <w:lang w:eastAsia="pt-BR"/>
        </w:rPr>
        <w:t> </w:t>
      </w:r>
    </w:p>
    <w:p w:rsidR="002423C4" w:rsidRDefault="00257E12">
      <w:bookmarkStart w:id="9" w:name="_GoBack"/>
      <w:bookmarkEnd w:id="9"/>
    </w:p>
    <w:sectPr w:rsidR="002423C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sjAxtbQ0NDYwMjAzNTJT0lEKTi0uzszPAykwrAUAbeKamiwAAAA="/>
  </w:docVars>
  <w:rsids>
    <w:rsidRoot w:val="00257E12"/>
    <w:rsid w:val="00100206"/>
    <w:rsid w:val="00257E12"/>
    <w:rsid w:val="002938DC"/>
    <w:rsid w:val="00820711"/>
    <w:rsid w:val="00AA1D02"/>
    <w:rsid w:val="00BD27CC"/>
    <w:rsid w:val="00E805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257E1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257E12"/>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257E12"/>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57E12"/>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257E12"/>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257E12"/>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257E1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257E12"/>
    <w:rPr>
      <w:color w:val="0000FF"/>
      <w:u w:val="single"/>
    </w:rPr>
  </w:style>
  <w:style w:type="character" w:styleId="Forte">
    <w:name w:val="Strong"/>
    <w:basedOn w:val="Fontepargpadro"/>
    <w:uiPriority w:val="22"/>
    <w:qFormat/>
    <w:rsid w:val="00257E12"/>
    <w:rPr>
      <w:b/>
      <w:bCs/>
    </w:rPr>
  </w:style>
  <w:style w:type="character" w:styleId="nfase">
    <w:name w:val="Emphasis"/>
    <w:basedOn w:val="Fontepargpadro"/>
    <w:uiPriority w:val="20"/>
    <w:qFormat/>
    <w:rsid w:val="00257E1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257E1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257E12"/>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257E12"/>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57E12"/>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257E12"/>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257E12"/>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257E1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257E12"/>
    <w:rPr>
      <w:color w:val="0000FF"/>
      <w:u w:val="single"/>
    </w:rPr>
  </w:style>
  <w:style w:type="character" w:styleId="Forte">
    <w:name w:val="Strong"/>
    <w:basedOn w:val="Fontepargpadro"/>
    <w:uiPriority w:val="22"/>
    <w:qFormat/>
    <w:rsid w:val="00257E12"/>
    <w:rPr>
      <w:b/>
      <w:bCs/>
    </w:rPr>
  </w:style>
  <w:style w:type="character" w:styleId="nfase">
    <w:name w:val="Emphasis"/>
    <w:basedOn w:val="Fontepargpadro"/>
    <w:uiPriority w:val="20"/>
    <w:qFormat/>
    <w:rsid w:val="00257E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2075489">
      <w:bodyDiv w:val="1"/>
      <w:marLeft w:val="0"/>
      <w:marRight w:val="0"/>
      <w:marTop w:val="0"/>
      <w:marBottom w:val="0"/>
      <w:divBdr>
        <w:top w:val="none" w:sz="0" w:space="0" w:color="auto"/>
        <w:left w:val="none" w:sz="0" w:space="0" w:color="auto"/>
        <w:bottom w:val="none" w:sz="0" w:space="0" w:color="auto"/>
        <w:right w:val="none" w:sz="0" w:space="0" w:color="auto"/>
      </w:divBdr>
      <w:divsChild>
        <w:div w:id="9705490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46642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401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51169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36488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19277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71307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830131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57718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48195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0994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1979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60821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13862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LEIS/L5869.htm" TargetMode="External"/><Relationship Id="rId117" Type="http://schemas.openxmlformats.org/officeDocument/2006/relationships/hyperlink" Target="http://www.planalto.gov.br/ccivil_03/LEIS/L5869.htm" TargetMode="External"/><Relationship Id="rId21" Type="http://schemas.openxmlformats.org/officeDocument/2006/relationships/hyperlink" Target="http://www.planalto.gov.br/ccivil_03/LEIS/L5869.htm" TargetMode="External"/><Relationship Id="rId42" Type="http://schemas.openxmlformats.org/officeDocument/2006/relationships/hyperlink" Target="http://www.planalto.gov.br/ccivil_03/LEIS/L5869.htm" TargetMode="External"/><Relationship Id="rId47" Type="http://schemas.openxmlformats.org/officeDocument/2006/relationships/hyperlink" Target="http://www.planalto.gov.br/ccivil_03/LEIS/L5869.htm" TargetMode="External"/><Relationship Id="rId63" Type="http://schemas.openxmlformats.org/officeDocument/2006/relationships/hyperlink" Target="http://www.planalto.gov.br/ccivil_03/LEIS/L5869.htm" TargetMode="External"/><Relationship Id="rId68" Type="http://schemas.openxmlformats.org/officeDocument/2006/relationships/hyperlink" Target="http://www.planalto.gov.br/ccivil_03/LEIS/L5869.htm" TargetMode="External"/><Relationship Id="rId84" Type="http://schemas.openxmlformats.org/officeDocument/2006/relationships/hyperlink" Target="http://www.planalto.gov.br/ccivil_03/LEIS/L5869.htm" TargetMode="External"/><Relationship Id="rId89" Type="http://schemas.openxmlformats.org/officeDocument/2006/relationships/hyperlink" Target="http://www.planalto.gov.br/ccivil_03/LEIS/L5869.htm" TargetMode="External"/><Relationship Id="rId112" Type="http://schemas.openxmlformats.org/officeDocument/2006/relationships/hyperlink" Target="http://www.planalto.gov.br/ccivil_03/LEIS/L5869.htm" TargetMode="External"/><Relationship Id="rId16" Type="http://schemas.openxmlformats.org/officeDocument/2006/relationships/hyperlink" Target="http://www.planalto.gov.br/ccivil_03/LEIS/L5869.htm" TargetMode="External"/><Relationship Id="rId107" Type="http://schemas.openxmlformats.org/officeDocument/2006/relationships/hyperlink" Target="http://www.planalto.gov.br/ccivil_03/LEIS/L5869.htm" TargetMode="External"/><Relationship Id="rId11" Type="http://schemas.openxmlformats.org/officeDocument/2006/relationships/hyperlink" Target="http://www.planalto.gov.br/ccivil_03/LEIS/L5869.htm" TargetMode="External"/><Relationship Id="rId24" Type="http://schemas.openxmlformats.org/officeDocument/2006/relationships/hyperlink" Target="http://www.planalto.gov.br/ccivil_03/LEIS/L5869.htm" TargetMode="External"/><Relationship Id="rId32" Type="http://schemas.openxmlformats.org/officeDocument/2006/relationships/hyperlink" Target="http://www.planalto.gov.br/ccivil_03/LEIS/L5869.htm" TargetMode="External"/><Relationship Id="rId37" Type="http://schemas.openxmlformats.org/officeDocument/2006/relationships/hyperlink" Target="http://www.planalto.gov.br/ccivil_03/LEIS/L5869.htm" TargetMode="External"/><Relationship Id="rId40" Type="http://schemas.openxmlformats.org/officeDocument/2006/relationships/hyperlink" Target="http://www.planalto.gov.br/ccivil_03/LEIS/L5869.htm" TargetMode="External"/><Relationship Id="rId45" Type="http://schemas.openxmlformats.org/officeDocument/2006/relationships/hyperlink" Target="http://www.planalto.gov.br/ccivil_03/LEIS/L5869.htm" TargetMode="External"/><Relationship Id="rId53" Type="http://schemas.openxmlformats.org/officeDocument/2006/relationships/hyperlink" Target="http://www.planalto.gov.br/ccivil_03/LEIS/L5869.htm" TargetMode="External"/><Relationship Id="rId58" Type="http://schemas.openxmlformats.org/officeDocument/2006/relationships/hyperlink" Target="http://www.planalto.gov.br/ccivil_03/LEIS/L5869.htm" TargetMode="External"/><Relationship Id="rId66" Type="http://schemas.openxmlformats.org/officeDocument/2006/relationships/hyperlink" Target="http://www.planalto.gov.br/ccivil_03/LEIS/L5869.htm" TargetMode="External"/><Relationship Id="rId74" Type="http://schemas.openxmlformats.org/officeDocument/2006/relationships/hyperlink" Target="http://www.planalto.gov.br/ccivil_03/LEIS/L5869.htm" TargetMode="External"/><Relationship Id="rId79" Type="http://schemas.openxmlformats.org/officeDocument/2006/relationships/hyperlink" Target="http://www.planalto.gov.br/ccivil_03/LEIS/L5869.htm" TargetMode="External"/><Relationship Id="rId87" Type="http://schemas.openxmlformats.org/officeDocument/2006/relationships/hyperlink" Target="http://www.planalto.gov.br/ccivil_03/LEIS/L5869.htm" TargetMode="External"/><Relationship Id="rId102" Type="http://schemas.openxmlformats.org/officeDocument/2006/relationships/hyperlink" Target="http://www.planalto.gov.br/ccivil_03/LEIS/L5869.htm" TargetMode="External"/><Relationship Id="rId110" Type="http://schemas.openxmlformats.org/officeDocument/2006/relationships/hyperlink" Target="http://www.planalto.gov.br/ccivil_03/LEIS/L5869.htm" TargetMode="External"/><Relationship Id="rId115" Type="http://schemas.openxmlformats.org/officeDocument/2006/relationships/hyperlink" Target="http://www.planalto.gov.br/ccivil_03/LEIS/L5869.htm" TargetMode="External"/><Relationship Id="rId5" Type="http://schemas.openxmlformats.org/officeDocument/2006/relationships/hyperlink" Target="http://legislacao.planalto.gov.br/legisla/legislacao.nsf/Viw_Identificacao/lei%2011.232-2005?OpenDocument" TargetMode="External"/><Relationship Id="rId61" Type="http://schemas.openxmlformats.org/officeDocument/2006/relationships/hyperlink" Target="http://www.planalto.gov.br/ccivil_03/LEIS/L5869.htm" TargetMode="External"/><Relationship Id="rId82" Type="http://schemas.openxmlformats.org/officeDocument/2006/relationships/hyperlink" Target="http://www.planalto.gov.br/ccivil_03/LEIS/L5869.htm" TargetMode="External"/><Relationship Id="rId90" Type="http://schemas.openxmlformats.org/officeDocument/2006/relationships/hyperlink" Target="http://www.planalto.gov.br/ccivil_03/LEIS/L5869.htm" TargetMode="External"/><Relationship Id="rId95" Type="http://schemas.openxmlformats.org/officeDocument/2006/relationships/hyperlink" Target="http://www.planalto.gov.br/ccivil_03/LEIS/L5869.htm" TargetMode="External"/><Relationship Id="rId19" Type="http://schemas.openxmlformats.org/officeDocument/2006/relationships/hyperlink" Target="http://www.planalto.gov.br/ccivil_03/LEIS/L5869.htm" TargetMode="External"/><Relationship Id="rId14" Type="http://schemas.openxmlformats.org/officeDocument/2006/relationships/hyperlink" Target="http://www.planalto.gov.br/ccivil_03/LEIS/L5869.htm" TargetMode="External"/><Relationship Id="rId22" Type="http://schemas.openxmlformats.org/officeDocument/2006/relationships/hyperlink" Target="http://www.planalto.gov.br/ccivil_03/LEIS/L5869.htm" TargetMode="External"/><Relationship Id="rId27" Type="http://schemas.openxmlformats.org/officeDocument/2006/relationships/hyperlink" Target="http://www.planalto.gov.br/ccivil_03/LEIS/L5869.htm" TargetMode="External"/><Relationship Id="rId30" Type="http://schemas.openxmlformats.org/officeDocument/2006/relationships/hyperlink" Target="http://www.planalto.gov.br/ccivil_03/LEIS/L5869.htm" TargetMode="External"/><Relationship Id="rId35" Type="http://schemas.openxmlformats.org/officeDocument/2006/relationships/hyperlink" Target="http://www.planalto.gov.br/ccivil_03/LEIS/L5869.htm" TargetMode="External"/><Relationship Id="rId43" Type="http://schemas.openxmlformats.org/officeDocument/2006/relationships/hyperlink" Target="http://www.planalto.gov.br/ccivil_03/LEIS/L5869.htm" TargetMode="External"/><Relationship Id="rId48" Type="http://schemas.openxmlformats.org/officeDocument/2006/relationships/hyperlink" Target="http://www.planalto.gov.br/ccivil_03/LEIS/L5869.htm" TargetMode="External"/><Relationship Id="rId56" Type="http://schemas.openxmlformats.org/officeDocument/2006/relationships/hyperlink" Target="http://www.planalto.gov.br/ccivil_03/LEIS/L5869.htm" TargetMode="External"/><Relationship Id="rId64" Type="http://schemas.openxmlformats.org/officeDocument/2006/relationships/hyperlink" Target="http://www.planalto.gov.br/ccivil_03/LEIS/L5869.htm" TargetMode="External"/><Relationship Id="rId69" Type="http://schemas.openxmlformats.org/officeDocument/2006/relationships/hyperlink" Target="http://www.planalto.gov.br/ccivil_03/LEIS/L5869.htm" TargetMode="External"/><Relationship Id="rId77" Type="http://schemas.openxmlformats.org/officeDocument/2006/relationships/hyperlink" Target="http://www.planalto.gov.br/ccivil_03/LEIS/L5869.htm" TargetMode="External"/><Relationship Id="rId100" Type="http://schemas.openxmlformats.org/officeDocument/2006/relationships/hyperlink" Target="http://www.planalto.gov.br/ccivil_03/LEIS/L5869.htm" TargetMode="External"/><Relationship Id="rId105" Type="http://schemas.openxmlformats.org/officeDocument/2006/relationships/hyperlink" Target="http://www.planalto.gov.br/ccivil_03/LEIS/L5869.htm" TargetMode="External"/><Relationship Id="rId113" Type="http://schemas.openxmlformats.org/officeDocument/2006/relationships/hyperlink" Target="http://www.planalto.gov.br/ccivil_03/LEIS/L5869.htm" TargetMode="External"/><Relationship Id="rId118" Type="http://schemas.openxmlformats.org/officeDocument/2006/relationships/hyperlink" Target="http://www.planalto.gov.br/ccivil_03/LEIS/L5869.htm" TargetMode="External"/><Relationship Id="rId8" Type="http://schemas.openxmlformats.org/officeDocument/2006/relationships/hyperlink" Target="http://www.planalto.gov.br/ccivil_03/LEIS/L5869.htm" TargetMode="External"/><Relationship Id="rId51" Type="http://schemas.openxmlformats.org/officeDocument/2006/relationships/hyperlink" Target="http://www.planalto.gov.br/ccivil_03/LEIS/L5869.htm" TargetMode="External"/><Relationship Id="rId72" Type="http://schemas.openxmlformats.org/officeDocument/2006/relationships/hyperlink" Target="http://www.planalto.gov.br/ccivil_03/LEIS/L5869.htm" TargetMode="External"/><Relationship Id="rId80" Type="http://schemas.openxmlformats.org/officeDocument/2006/relationships/hyperlink" Target="http://www.planalto.gov.br/ccivil_03/LEIS/L5869.htm" TargetMode="External"/><Relationship Id="rId85" Type="http://schemas.openxmlformats.org/officeDocument/2006/relationships/hyperlink" Target="http://www.planalto.gov.br/ccivil_03/LEIS/L5869.htm" TargetMode="External"/><Relationship Id="rId93" Type="http://schemas.openxmlformats.org/officeDocument/2006/relationships/hyperlink" Target="http://www.planalto.gov.br/ccivil_03/LEIS/L5869.htm" TargetMode="External"/><Relationship Id="rId98" Type="http://schemas.openxmlformats.org/officeDocument/2006/relationships/hyperlink" Target="http://www.planalto.gov.br/ccivil_03/LEIS/1970-1979/L5869-republica%C3%A7%C3%A3o-parte.htm" TargetMode="External"/><Relationship Id="rId3" Type="http://schemas.openxmlformats.org/officeDocument/2006/relationships/settings" Target="settings.xml"/><Relationship Id="rId12" Type="http://schemas.openxmlformats.org/officeDocument/2006/relationships/hyperlink" Target="http://www.planalto.gov.br/ccivil_03/LEIS/L5869.htm" TargetMode="External"/><Relationship Id="rId17" Type="http://schemas.openxmlformats.org/officeDocument/2006/relationships/hyperlink" Target="http://www.planalto.gov.br/ccivil_03/LEIS/L5869.htm" TargetMode="External"/><Relationship Id="rId25" Type="http://schemas.openxmlformats.org/officeDocument/2006/relationships/hyperlink" Target="http://www.planalto.gov.br/ccivil_03/LEIS/L5869.htm" TargetMode="External"/><Relationship Id="rId33" Type="http://schemas.openxmlformats.org/officeDocument/2006/relationships/hyperlink" Target="http://www.planalto.gov.br/ccivil_03/LEIS/L5869.htm" TargetMode="External"/><Relationship Id="rId38" Type="http://schemas.openxmlformats.org/officeDocument/2006/relationships/hyperlink" Target="http://www.planalto.gov.br/ccivil_03/LEIS/L5869.htm" TargetMode="External"/><Relationship Id="rId46" Type="http://schemas.openxmlformats.org/officeDocument/2006/relationships/hyperlink" Target="http://www.planalto.gov.br/ccivil_03/LEIS/L5869.htm" TargetMode="External"/><Relationship Id="rId59" Type="http://schemas.openxmlformats.org/officeDocument/2006/relationships/hyperlink" Target="http://www.planalto.gov.br/ccivil_03/LEIS/L5869.htm" TargetMode="External"/><Relationship Id="rId67" Type="http://schemas.openxmlformats.org/officeDocument/2006/relationships/hyperlink" Target="http://www.planalto.gov.br/ccivil_03/LEIS/L5869.htm" TargetMode="External"/><Relationship Id="rId103" Type="http://schemas.openxmlformats.org/officeDocument/2006/relationships/hyperlink" Target="http://www.planalto.gov.br/ccivil_03/LEIS/L5869.htm" TargetMode="External"/><Relationship Id="rId108" Type="http://schemas.openxmlformats.org/officeDocument/2006/relationships/hyperlink" Target="http://www.planalto.gov.br/ccivil_03/LEIS/L5869.htm" TargetMode="External"/><Relationship Id="rId116" Type="http://schemas.openxmlformats.org/officeDocument/2006/relationships/hyperlink" Target="http://www.planalto.gov.br/ccivil_03/LEIS/L5869.htm" TargetMode="External"/><Relationship Id="rId20" Type="http://schemas.openxmlformats.org/officeDocument/2006/relationships/hyperlink" Target="http://www.planalto.gov.br/ccivil_03/LEIS/L5869.htm" TargetMode="External"/><Relationship Id="rId41" Type="http://schemas.openxmlformats.org/officeDocument/2006/relationships/hyperlink" Target="http://www.planalto.gov.br/ccivil_03/LEIS/L5869.htm" TargetMode="External"/><Relationship Id="rId54" Type="http://schemas.openxmlformats.org/officeDocument/2006/relationships/hyperlink" Target="http://www.planalto.gov.br/ccivil_03/LEIS/L5869.htm" TargetMode="External"/><Relationship Id="rId62" Type="http://schemas.openxmlformats.org/officeDocument/2006/relationships/hyperlink" Target="http://www.planalto.gov.br/ccivil_03/LEIS/L5869.htm" TargetMode="External"/><Relationship Id="rId70" Type="http://schemas.openxmlformats.org/officeDocument/2006/relationships/hyperlink" Target="http://www.planalto.gov.br/ccivil_03/LEIS/L5869.htm" TargetMode="External"/><Relationship Id="rId75" Type="http://schemas.openxmlformats.org/officeDocument/2006/relationships/hyperlink" Target="http://www.planalto.gov.br/ccivil_03/LEIS/L5869.htm" TargetMode="External"/><Relationship Id="rId83" Type="http://schemas.openxmlformats.org/officeDocument/2006/relationships/hyperlink" Target="http://www.planalto.gov.br/ccivil_03/LEIS/L5869.htm" TargetMode="External"/><Relationship Id="rId88" Type="http://schemas.openxmlformats.org/officeDocument/2006/relationships/hyperlink" Target="http://www.planalto.gov.br/ccivil_03/LEIS/L5869.htm" TargetMode="External"/><Relationship Id="rId91" Type="http://schemas.openxmlformats.org/officeDocument/2006/relationships/hyperlink" Target="http://www.planalto.gov.br/ccivil_03/LEIS/L5869.htm" TargetMode="External"/><Relationship Id="rId96" Type="http://schemas.openxmlformats.org/officeDocument/2006/relationships/hyperlink" Target="http://www.planalto.gov.br/ccivil_03/LEIS/L5869.htm" TargetMode="External"/><Relationship Id="rId111" Type="http://schemas.openxmlformats.org/officeDocument/2006/relationships/hyperlink" Target="http://www.planalto.gov.br/ccivil_03/LEIS/L5869.htm" TargetMode="External"/><Relationship Id="rId1" Type="http://schemas.openxmlformats.org/officeDocument/2006/relationships/styles" Target="styles.xml"/><Relationship Id="rId6" Type="http://schemas.openxmlformats.org/officeDocument/2006/relationships/hyperlink" Target="http://www.planalto.gov.br/ccivil_03/LEIS/L5869.htm" TargetMode="External"/><Relationship Id="rId15" Type="http://schemas.openxmlformats.org/officeDocument/2006/relationships/hyperlink" Target="http://www.planalto.gov.br/ccivil_03/LEIS/L5869.htm" TargetMode="External"/><Relationship Id="rId23" Type="http://schemas.openxmlformats.org/officeDocument/2006/relationships/hyperlink" Target="http://www.planalto.gov.br/ccivil_03/LEIS/L5869.htm" TargetMode="External"/><Relationship Id="rId28" Type="http://schemas.openxmlformats.org/officeDocument/2006/relationships/hyperlink" Target="http://www.planalto.gov.br/ccivil_03/LEIS/L5869.htm" TargetMode="External"/><Relationship Id="rId36" Type="http://schemas.openxmlformats.org/officeDocument/2006/relationships/hyperlink" Target="http://www.planalto.gov.br/ccivil_03/LEIS/L5869.htm" TargetMode="External"/><Relationship Id="rId49" Type="http://schemas.openxmlformats.org/officeDocument/2006/relationships/hyperlink" Target="http://www.planalto.gov.br/ccivil_03/LEIS/L5869.htm" TargetMode="External"/><Relationship Id="rId57" Type="http://schemas.openxmlformats.org/officeDocument/2006/relationships/hyperlink" Target="http://www.planalto.gov.br/ccivil_03/LEIS/L5869.htm" TargetMode="External"/><Relationship Id="rId106" Type="http://schemas.openxmlformats.org/officeDocument/2006/relationships/hyperlink" Target="http://www.planalto.gov.br/ccivil_03/LEIS/L5869.htm" TargetMode="External"/><Relationship Id="rId114" Type="http://schemas.openxmlformats.org/officeDocument/2006/relationships/hyperlink" Target="http://www.planalto.gov.br/ccivil_03/LEIS/L5869.htm" TargetMode="External"/><Relationship Id="rId119" Type="http://schemas.openxmlformats.org/officeDocument/2006/relationships/fontTable" Target="fontTable.xml"/><Relationship Id="rId10" Type="http://schemas.openxmlformats.org/officeDocument/2006/relationships/hyperlink" Target="http://www.planalto.gov.br/ccivil_03/LEIS/L5869.htm" TargetMode="External"/><Relationship Id="rId31" Type="http://schemas.openxmlformats.org/officeDocument/2006/relationships/hyperlink" Target="http://www.planalto.gov.br/ccivil_03/LEIS/L5869.htm" TargetMode="External"/><Relationship Id="rId44" Type="http://schemas.openxmlformats.org/officeDocument/2006/relationships/hyperlink" Target="http://www.planalto.gov.br/ccivil_03/LEIS/L5869.htm" TargetMode="External"/><Relationship Id="rId52" Type="http://schemas.openxmlformats.org/officeDocument/2006/relationships/hyperlink" Target="http://www.planalto.gov.br/ccivil_03/LEIS/L5869.htm" TargetMode="External"/><Relationship Id="rId60" Type="http://schemas.openxmlformats.org/officeDocument/2006/relationships/hyperlink" Target="http://www.planalto.gov.br/ccivil_03/LEIS/L5869.htm" TargetMode="External"/><Relationship Id="rId65" Type="http://schemas.openxmlformats.org/officeDocument/2006/relationships/hyperlink" Target="http://www.planalto.gov.br/ccivil_03/LEIS/L5869.htm" TargetMode="External"/><Relationship Id="rId73" Type="http://schemas.openxmlformats.org/officeDocument/2006/relationships/hyperlink" Target="http://www.planalto.gov.br/ccivil_03/LEIS/L5869.htm" TargetMode="External"/><Relationship Id="rId78" Type="http://schemas.openxmlformats.org/officeDocument/2006/relationships/hyperlink" Target="http://www.planalto.gov.br/ccivil_03/LEIS/L5869.htm" TargetMode="External"/><Relationship Id="rId81" Type="http://schemas.openxmlformats.org/officeDocument/2006/relationships/hyperlink" Target="http://www.planalto.gov.br/ccivil_03/LEIS/L5869.htm" TargetMode="External"/><Relationship Id="rId86" Type="http://schemas.openxmlformats.org/officeDocument/2006/relationships/hyperlink" Target="http://www.planalto.gov.br/ccivil_03/LEIS/L5869.htm" TargetMode="External"/><Relationship Id="rId94" Type="http://schemas.openxmlformats.org/officeDocument/2006/relationships/hyperlink" Target="http://www.planalto.gov.br/ccivil_03/LEIS/L5869.htm" TargetMode="External"/><Relationship Id="rId99" Type="http://schemas.openxmlformats.org/officeDocument/2006/relationships/hyperlink" Target="http://www.planalto.gov.br/ccivil_03/LEIS/L5869.htm" TargetMode="External"/><Relationship Id="rId101" Type="http://schemas.openxmlformats.org/officeDocument/2006/relationships/hyperlink" Target="http://www.planalto.gov.br/ccivil_03/LEIS/L5869.htm" TargetMode="External"/><Relationship Id="rId4" Type="http://schemas.openxmlformats.org/officeDocument/2006/relationships/webSettings" Target="webSettings.xml"/><Relationship Id="rId9" Type="http://schemas.openxmlformats.org/officeDocument/2006/relationships/hyperlink" Target="http://www.planalto.gov.br/ccivil_03/LEIS/L5869.htm" TargetMode="External"/><Relationship Id="rId13" Type="http://schemas.openxmlformats.org/officeDocument/2006/relationships/hyperlink" Target="http://www.planalto.gov.br/ccivil_03/LEIS/L5869.htm" TargetMode="External"/><Relationship Id="rId18" Type="http://schemas.openxmlformats.org/officeDocument/2006/relationships/hyperlink" Target="http://www.planalto.gov.br/ccivil_03/LEIS/L5869.htm" TargetMode="External"/><Relationship Id="rId39" Type="http://schemas.openxmlformats.org/officeDocument/2006/relationships/hyperlink" Target="http://www.planalto.gov.br/ccivil_03/LEIS/L5869.htm" TargetMode="External"/><Relationship Id="rId109" Type="http://schemas.openxmlformats.org/officeDocument/2006/relationships/hyperlink" Target="http://www.planalto.gov.br/ccivil_03/LEIS/L5869.htm" TargetMode="External"/><Relationship Id="rId34" Type="http://schemas.openxmlformats.org/officeDocument/2006/relationships/hyperlink" Target="http://www.planalto.gov.br/ccivil_03/LEIS/L5869.htm" TargetMode="External"/><Relationship Id="rId50" Type="http://schemas.openxmlformats.org/officeDocument/2006/relationships/hyperlink" Target="http://www.planalto.gov.br/ccivil_03/LEIS/L5869.htm" TargetMode="External"/><Relationship Id="rId55" Type="http://schemas.openxmlformats.org/officeDocument/2006/relationships/hyperlink" Target="http://www.planalto.gov.br/ccivil_03/LEIS/L5869.htm" TargetMode="External"/><Relationship Id="rId76" Type="http://schemas.openxmlformats.org/officeDocument/2006/relationships/hyperlink" Target="http://www.planalto.gov.br/ccivil_03/LEIS/L5869.htm" TargetMode="External"/><Relationship Id="rId97" Type="http://schemas.openxmlformats.org/officeDocument/2006/relationships/hyperlink" Target="http://www.planalto.gov.br/ccivil_03/LEIS/L5869.htm" TargetMode="External"/><Relationship Id="rId104" Type="http://schemas.openxmlformats.org/officeDocument/2006/relationships/hyperlink" Target="http://www.planalto.gov.br/ccivil_03/LEIS/L5869.htm" TargetMode="External"/><Relationship Id="rId120" Type="http://schemas.openxmlformats.org/officeDocument/2006/relationships/theme" Target="theme/theme1.xml"/><Relationship Id="rId7" Type="http://schemas.openxmlformats.org/officeDocument/2006/relationships/hyperlink" Target="http://www.planalto.gov.br/ccivil_03/LEIS/L5869.htm" TargetMode="External"/><Relationship Id="rId71" Type="http://schemas.openxmlformats.org/officeDocument/2006/relationships/hyperlink" Target="http://www.planalto.gov.br/ccivil_03/LEIS/L5869.htm" TargetMode="External"/><Relationship Id="rId92" Type="http://schemas.openxmlformats.org/officeDocument/2006/relationships/hyperlink" Target="http://www.planalto.gov.br/ccivil_03/LEIS/L5869.htm" TargetMode="External"/><Relationship Id="rId2" Type="http://schemas.microsoft.com/office/2007/relationships/stylesWithEffects" Target="stylesWithEffects.xml"/><Relationship Id="rId29" Type="http://schemas.openxmlformats.org/officeDocument/2006/relationships/hyperlink" Target="http://www.planalto.gov.br/ccivil_03/LEIS/L5869.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4184</Words>
  <Characters>22598</Characters>
  <Application>Microsoft Office Word</Application>
  <DocSecurity>0</DocSecurity>
  <Lines>188</Lines>
  <Paragraphs>53</Paragraphs>
  <ScaleCrop>false</ScaleCrop>
  <Company>Hewlett-Packard</Company>
  <LinksUpToDate>false</LinksUpToDate>
  <CharactersWithSpaces>26729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dc:creator>
  <cp:lastModifiedBy>Fernando</cp:lastModifiedBy>
  <cp:revision>1</cp:revision>
  <dcterms:created xsi:type="dcterms:W3CDTF">2023-05-13T13:58:00Z</dcterms:created>
  <dcterms:modified xsi:type="dcterms:W3CDTF">2023-05-13T14:00:00Z</dcterms:modified>
</cp:coreProperties>
</file>