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7BA" w:rsidRPr="00F507BA" w:rsidRDefault="00F507BA" w:rsidP="00F507BA">
      <w:pPr>
        <w:spacing w:after="0" w:line="240" w:lineRule="auto"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</w:rPr>
      </w:pPr>
      <w:r w:rsidRPr="00F507BA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</w:rPr>
        <w:t>Presidência da República</w:t>
      </w:r>
    </w:p>
    <w:p w:rsidR="00F507BA" w:rsidRPr="00F507BA" w:rsidRDefault="00F507BA" w:rsidP="00F507BA">
      <w:pPr>
        <w:spacing w:after="0" w:line="240" w:lineRule="auto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</w:pPr>
      <w:r w:rsidRPr="00F507BA"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  <w:t>Casa Civil</w:t>
      </w:r>
      <w:bookmarkStart w:id="0" w:name="_GoBack"/>
      <w:bookmarkEnd w:id="0"/>
    </w:p>
    <w:p w:rsidR="00F507BA" w:rsidRPr="00F507BA" w:rsidRDefault="00F507BA" w:rsidP="00F507BA">
      <w:pPr>
        <w:spacing w:after="0" w:line="240" w:lineRule="auto"/>
        <w:jc w:val="center"/>
        <w:textAlignment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F507B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Subchefia para Assuntos Jurídicos</w:t>
      </w:r>
    </w:p>
    <w:p w:rsidR="00F507BA" w:rsidRPr="00F507BA" w:rsidRDefault="00F507BA" w:rsidP="00F507BA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5" w:history="1">
        <w:r w:rsidRPr="00F507BA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 xml:space="preserve">LEI Nº 11.187, DE 19 DE OUTUBRO DE </w:t>
        </w:r>
        <w:proofErr w:type="gramStart"/>
        <w:r w:rsidRPr="00F507BA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>2005.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F507BA" w:rsidRPr="00F507BA" w:rsidTr="00F507BA">
        <w:trPr>
          <w:tblCellSpacing w:w="0" w:type="dxa"/>
        </w:trPr>
        <w:tc>
          <w:tcPr>
            <w:tcW w:w="2500" w:type="pct"/>
            <w:vAlign w:val="center"/>
            <w:hideMark/>
          </w:tcPr>
          <w:p w:rsidR="00F507BA" w:rsidRPr="00F507BA" w:rsidRDefault="00F507BA" w:rsidP="00F50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500" w:type="pct"/>
            <w:vAlign w:val="center"/>
            <w:hideMark/>
          </w:tcPr>
          <w:p w:rsidR="00F507BA" w:rsidRPr="00F507BA" w:rsidRDefault="00F507BA" w:rsidP="00F507BA">
            <w:pPr>
              <w:spacing w:before="100" w:beforeAutospacing="1" w:after="100" w:afterAutospacing="1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507BA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Altera a Lei nº 5.869, de 11 de janeiro de 1973 – Código de Processo Civil, para conferir nova disciplina ao cabimento dos agravos retido e de instrumento, e dá outras providências.</w:t>
            </w:r>
          </w:p>
        </w:tc>
      </w:tr>
    </w:tbl>
    <w:p w:rsidR="00F507BA" w:rsidRPr="00F507BA" w:rsidRDefault="00F507BA" w:rsidP="00F507BA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F507B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 </w:t>
      </w:r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</w:t>
      </w:r>
      <w:proofErr w:type="gramEnd"/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F507BA" w:rsidRPr="00F507BA" w:rsidRDefault="00F507BA" w:rsidP="00F507BA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" w:name="art1"/>
      <w:bookmarkEnd w:id="1"/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1º Os </w:t>
      </w:r>
      <w:proofErr w:type="spellStart"/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. </w:t>
      </w:r>
      <w:proofErr w:type="gramStart"/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522, 523 e 527</w:t>
      </w:r>
      <w:proofErr w:type="gramEnd"/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 Lei nº 5.869, de 11 de janeiro de 1973 - Código de Processo Civil, passam a vigorar com a seguinte redação:</w:t>
      </w:r>
    </w:p>
    <w:p w:rsidR="00F507BA" w:rsidRPr="00F507BA" w:rsidRDefault="00F507BA" w:rsidP="00F507BA">
      <w:pPr>
        <w:spacing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6" w:anchor="art522.." w:history="1">
        <w:proofErr w:type="gramStart"/>
        <w:r w:rsidRPr="00F507B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"Art. 522.</w:t>
        </w:r>
        <w:proofErr w:type="gramEnd"/>
        <w:r w:rsidRPr="00F507B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Das decisões interlocutórias caberá agravo, no prazo de 10 (dez) dias, na forma retida, salvo quando se tratar de decisão suscetível de causar à parte lesão grave e de difícil reparação, bem como nos casos de inadmissão da apelação e nos relativos aos efeitos em que a apelação é recebida, quando será admitida a sua interposição por instrumento.</w:t>
      </w:r>
    </w:p>
    <w:p w:rsidR="00F507BA" w:rsidRPr="00F507BA" w:rsidRDefault="00F507BA" w:rsidP="00F507BA">
      <w:pPr>
        <w:spacing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</w:t>
      </w:r>
      <w:proofErr w:type="gramEnd"/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 (NR)</w:t>
      </w:r>
    </w:p>
    <w:p w:rsidR="00F507BA" w:rsidRPr="00F507BA" w:rsidRDefault="00F507BA" w:rsidP="00F507BA">
      <w:pPr>
        <w:spacing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523</w:t>
      </w:r>
      <w:proofErr w:type="gramStart"/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</w:t>
      </w:r>
      <w:proofErr w:type="gramEnd"/>
    </w:p>
    <w:p w:rsidR="00F507BA" w:rsidRPr="00F507BA" w:rsidRDefault="00F507BA" w:rsidP="00F507BA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</w:t>
      </w:r>
      <w:proofErr w:type="gramEnd"/>
    </w:p>
    <w:p w:rsidR="00F507BA" w:rsidRPr="00F507BA" w:rsidRDefault="00F507BA" w:rsidP="00F507BA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7" w:anchor="art523%C2%A73." w:history="1">
        <w:r w:rsidRPr="00F507B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3º </w:t>
        </w:r>
      </w:hyperlink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Das decisões interlocutórias proferidas na audiência de instrução e julgamento caberá agravo na forma retida, devendo ser interposto oral e imediatamente, bem como constar do respectivo termo (art. 457), nele expostas sucintamente </w:t>
      </w:r>
      <w:proofErr w:type="gramStart"/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as</w:t>
      </w:r>
      <w:proofErr w:type="gramEnd"/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razões do agravante." (NR)</w:t>
      </w:r>
    </w:p>
    <w:p w:rsidR="00F507BA" w:rsidRPr="00F507BA" w:rsidRDefault="00F507BA" w:rsidP="00F507BA">
      <w:pPr>
        <w:spacing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527</w:t>
      </w:r>
      <w:proofErr w:type="gramStart"/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</w:t>
      </w:r>
      <w:proofErr w:type="gramEnd"/>
    </w:p>
    <w:p w:rsidR="00F507BA" w:rsidRPr="00F507BA" w:rsidRDefault="00F507BA" w:rsidP="00F507BA">
      <w:pPr>
        <w:spacing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</w:t>
      </w:r>
      <w:proofErr w:type="gramEnd"/>
    </w:p>
    <w:p w:rsidR="00F507BA" w:rsidRPr="00F507BA" w:rsidRDefault="00F507BA" w:rsidP="00F507BA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8" w:anchor="art527ii" w:history="1">
        <w:r w:rsidRPr="00F507B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 - </w:t>
        </w:r>
      </w:hyperlink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converterá o agravo de instrumento em agravo retido, salvo quando se tratar de decisão suscetível de causar à parte lesão grave e de difícil reparação, bem como nos casos de inadmissão da apelação e nos relativos aos efeitos em que a apelação é recebida, mandando remeter os autos ao juiz da causa;</w:t>
      </w:r>
    </w:p>
    <w:p w:rsidR="00F507BA" w:rsidRPr="00F507BA" w:rsidRDefault="00F507BA" w:rsidP="00F507BA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</w:t>
      </w:r>
      <w:proofErr w:type="gramEnd"/>
    </w:p>
    <w:p w:rsidR="00F507BA" w:rsidRPr="00F507BA" w:rsidRDefault="00F507BA" w:rsidP="00F507BA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9" w:anchor="art527v" w:history="1">
        <w:r w:rsidRPr="00F507B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 - </w:t>
        </w:r>
      </w:hyperlink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mandará intimar o agravado, na mesma oportunidade, por ofício dirigido ao seu advogado, </w:t>
      </w:r>
      <w:proofErr w:type="gramStart"/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sob registro</w:t>
      </w:r>
      <w:proofErr w:type="gramEnd"/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com aviso de recebimento, para que responda no prazo de 10 (dez) dias (art. 525, § 2º ), facultando-lhe juntar a documentação que entender conveniente, sendo que, nas comarcas sede de tribunal e naquelas em que o expediente forense for divulgado no diário oficial, a intimação far-se-á mediante publicação no órgão oficial;</w:t>
      </w:r>
    </w:p>
    <w:p w:rsidR="00F507BA" w:rsidRPr="00F507BA" w:rsidRDefault="00F507BA" w:rsidP="00F507BA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0" w:anchor="art527vi" w:history="1">
        <w:r w:rsidRPr="00F507B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 - </w:t>
        </w:r>
      </w:hyperlink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ultimadas as providências referidas nos incisos III a V do caput deste artigo, mandará ouvir o Ministério Público, se for o caso, para que se pronuncie no prazo de 10 (dez) dias.</w:t>
      </w:r>
    </w:p>
    <w:p w:rsidR="00F507BA" w:rsidRPr="00F507BA" w:rsidRDefault="00F507BA" w:rsidP="00F507BA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1" w:anchor="art527p" w:history="1">
        <w:r w:rsidRPr="00F507B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Parágrafo único. </w:t>
        </w:r>
      </w:hyperlink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decisão liminar, proferida nos casos dos incisos II e III do caput deste artigo, somente é passível de reforma no momento do julgamento do agravo, salvo se o próprio relator a reconsiderar." (NR</w:t>
      </w:r>
      <w:proofErr w:type="gramStart"/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</w:p>
    <w:p w:rsidR="00F507BA" w:rsidRPr="00F507BA" w:rsidRDefault="00F507BA" w:rsidP="00F507BA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" w:name="art2"/>
      <w:bookmarkEnd w:id="2"/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 xml:space="preserve">Art. 2º Esta Lei entra em vigor </w:t>
      </w:r>
      <w:proofErr w:type="gramStart"/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após</w:t>
      </w:r>
      <w:proofErr w:type="gramEnd"/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decorridos 90 (noventa) dias de sua publicação oficial.</w:t>
      </w:r>
    </w:p>
    <w:p w:rsidR="00F507BA" w:rsidRPr="00F507BA" w:rsidRDefault="00F507BA" w:rsidP="00F507BA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" w:name="art3"/>
      <w:bookmarkEnd w:id="3"/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É revogado o </w:t>
      </w:r>
      <w:hyperlink r:id="rId12" w:anchor="art523%C2%A74" w:history="1">
        <w:r w:rsidRPr="00F507B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§ 4º do art. 523 da Lei nº 5.869, de 11 de janeiro de 1973 – Código de Processo </w:t>
        </w:r>
        <w:proofErr w:type="gramStart"/>
        <w:r w:rsidRPr="00F507B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Civil.</w:t>
        </w:r>
        <w:proofErr w:type="gramEnd"/>
      </w:hyperlink>
    </w:p>
    <w:p w:rsidR="00F507BA" w:rsidRPr="00F507BA" w:rsidRDefault="00F507BA" w:rsidP="00F507BA">
      <w:pPr>
        <w:spacing w:before="100" w:beforeAutospacing="1" w:after="100" w:afterAutospacing="1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19 de outubro de 2005; 184º da Independência e 117º da República.</w:t>
      </w:r>
    </w:p>
    <w:p w:rsidR="00F507BA" w:rsidRPr="00F507BA" w:rsidRDefault="00F507BA" w:rsidP="00F507BA">
      <w:pPr>
        <w:spacing w:before="100" w:beforeAutospacing="1" w:after="100" w:afterAutospacing="1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INÁCIO LULA DA SILVA</w:t>
      </w:r>
      <w:r w:rsidRPr="00F507B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F507BA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Márcio Thomaz Bastos</w:t>
      </w:r>
    </w:p>
    <w:p w:rsidR="00F507BA" w:rsidRPr="00F507BA" w:rsidRDefault="00F507BA" w:rsidP="00F507BA">
      <w:pPr>
        <w:spacing w:before="100" w:beforeAutospacing="1" w:after="100" w:afterAutospacing="1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F507BA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F507BA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F507BA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20.10.2005.</w:t>
      </w:r>
    </w:p>
    <w:p w:rsidR="00F507BA" w:rsidRPr="00F507BA" w:rsidRDefault="00F507BA" w:rsidP="00F507BA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F507BA">
        <w:rPr>
          <w:rFonts w:ascii="Times New Roman" w:eastAsia="Times New Roman" w:hAnsi="Times New Roman" w:cs="Times New Roman"/>
          <w:color w:val="FF0000"/>
          <w:sz w:val="20"/>
          <w:szCs w:val="20"/>
          <w:lang w:eastAsia="pt-BR"/>
        </w:rPr>
        <w:t>*</w:t>
      </w:r>
    </w:p>
    <w:p w:rsidR="002423C4" w:rsidRDefault="00F507BA"/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wMDMxMjcyNjIzMjJX0lEKTi0uzszPAykwrAUAdDkI8SwAAAA="/>
  </w:docVars>
  <w:rsids>
    <w:rsidRoot w:val="00F507BA"/>
    <w:rsid w:val="00100206"/>
    <w:rsid w:val="002938DC"/>
    <w:rsid w:val="00820711"/>
    <w:rsid w:val="00AA1D02"/>
    <w:rsid w:val="00BD27CC"/>
    <w:rsid w:val="00E80564"/>
    <w:rsid w:val="00F5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F507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F507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F507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507BA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F507BA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F507BA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unhideWhenUsed/>
    <w:rsid w:val="00F50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F507BA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F507BA"/>
    <w:rPr>
      <w:b/>
      <w:bCs/>
    </w:rPr>
  </w:style>
  <w:style w:type="character" w:styleId="nfase">
    <w:name w:val="Emphasis"/>
    <w:basedOn w:val="Fontepargpadro"/>
    <w:uiPriority w:val="20"/>
    <w:qFormat/>
    <w:rsid w:val="00F507B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F507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F507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F507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507BA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F507BA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F507BA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unhideWhenUsed/>
    <w:rsid w:val="00F50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F507BA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F507BA"/>
    <w:rPr>
      <w:b/>
      <w:bCs/>
    </w:rPr>
  </w:style>
  <w:style w:type="character" w:styleId="nfase">
    <w:name w:val="Emphasis"/>
    <w:basedOn w:val="Fontepargpadro"/>
    <w:uiPriority w:val="20"/>
    <w:qFormat/>
    <w:rsid w:val="00F507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540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177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0726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2556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526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8114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1234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629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5869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5869.htm" TargetMode="External"/><Relationship Id="rId12" Type="http://schemas.openxmlformats.org/officeDocument/2006/relationships/hyperlink" Target="http://www.planalto.gov.br/ccivil_03/LEIS/L5869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869.htm" TargetMode="External"/><Relationship Id="rId11" Type="http://schemas.openxmlformats.org/officeDocument/2006/relationships/hyperlink" Target="http://www.planalto.gov.br/ccivil_03/LEIS/L5869.htm" TargetMode="External"/><Relationship Id="rId5" Type="http://schemas.openxmlformats.org/officeDocument/2006/relationships/hyperlink" Target="http://legislacao.planalto.gov.br/legisla/legislacao.nsf/Viw_Identificacao/lei%2011.187-2005?OpenDocument" TargetMode="External"/><Relationship Id="rId10" Type="http://schemas.openxmlformats.org/officeDocument/2006/relationships/hyperlink" Target="http://www.planalto.gov.br/ccivil_03/LEIS/L5869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5869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3302</Characters>
  <Application>Microsoft Office Word</Application>
  <DocSecurity>0</DocSecurity>
  <Lines>27</Lines>
  <Paragraphs>7</Paragraphs>
  <ScaleCrop>false</ScaleCrop>
  <Company>Hewlett-Packard</Company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2023-05-19T21:46:00Z</dcterms:created>
  <dcterms:modified xsi:type="dcterms:W3CDTF">2023-05-19T21:47:00Z</dcterms:modified>
</cp:coreProperties>
</file>