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65B" w:rsidRPr="0049265B" w:rsidRDefault="0049265B" w:rsidP="0049265B">
      <w:pPr>
        <w:spacing w:after="0" w:line="240" w:lineRule="auto"/>
        <w:jc w:val="center"/>
        <w:textAlignment w:val="center"/>
        <w:outlineLvl w:val="0"/>
        <w:rPr>
          <w:rFonts w:ascii="Times New Roman" w:eastAsia="Times New Roman" w:hAnsi="Times New Roman" w:cs="Times New Roman"/>
          <w:b/>
          <w:bCs/>
          <w:kern w:val="36"/>
          <w:sz w:val="32"/>
          <w:szCs w:val="32"/>
        </w:rPr>
      </w:pPr>
      <w:r w:rsidRPr="0049265B">
        <w:rPr>
          <w:rFonts w:ascii="Times New Roman" w:eastAsia="Times New Roman" w:hAnsi="Times New Roman" w:cs="Times New Roman"/>
          <w:b/>
          <w:bCs/>
          <w:kern w:val="36"/>
          <w:sz w:val="32"/>
          <w:szCs w:val="32"/>
        </w:rPr>
        <w:t>Presidência da República</w:t>
      </w:r>
    </w:p>
    <w:p w:rsidR="0049265B" w:rsidRPr="0049265B" w:rsidRDefault="0049265B" w:rsidP="0049265B">
      <w:pPr>
        <w:spacing w:after="0" w:line="240" w:lineRule="auto"/>
        <w:jc w:val="center"/>
        <w:textAlignment w:val="center"/>
        <w:outlineLvl w:val="1"/>
        <w:rPr>
          <w:rFonts w:ascii="Times New Roman" w:eastAsia="Times New Roman" w:hAnsi="Times New Roman" w:cs="Times New Roman"/>
          <w:b/>
          <w:bCs/>
          <w:sz w:val="28"/>
          <w:szCs w:val="28"/>
        </w:rPr>
      </w:pPr>
      <w:r w:rsidRPr="0049265B">
        <w:rPr>
          <w:rFonts w:ascii="Times New Roman" w:eastAsia="Times New Roman" w:hAnsi="Times New Roman" w:cs="Times New Roman"/>
          <w:b/>
          <w:bCs/>
          <w:sz w:val="28"/>
          <w:szCs w:val="28"/>
        </w:rPr>
        <w:t>Casa Civil</w:t>
      </w:r>
    </w:p>
    <w:p w:rsidR="0049265B" w:rsidRPr="0049265B" w:rsidRDefault="0049265B" w:rsidP="0049265B">
      <w:pPr>
        <w:spacing w:after="0" w:line="240" w:lineRule="auto"/>
        <w:jc w:val="center"/>
        <w:textAlignment w:val="center"/>
        <w:outlineLvl w:val="2"/>
        <w:rPr>
          <w:rFonts w:ascii="Times New Roman" w:eastAsia="Times New Roman" w:hAnsi="Times New Roman" w:cs="Times New Roman"/>
          <w:b/>
          <w:bCs/>
          <w:sz w:val="24"/>
          <w:szCs w:val="24"/>
        </w:rPr>
      </w:pPr>
      <w:r w:rsidRPr="0049265B">
        <w:rPr>
          <w:rFonts w:ascii="Times New Roman" w:eastAsia="Times New Roman" w:hAnsi="Times New Roman" w:cs="Times New Roman"/>
          <w:b/>
          <w:bCs/>
          <w:sz w:val="24"/>
          <w:szCs w:val="24"/>
        </w:rPr>
        <w:t>Subchefia para Assuntos Jurídicos</w:t>
      </w:r>
    </w:p>
    <w:p w:rsidR="0049265B" w:rsidRPr="0049265B" w:rsidRDefault="0049265B" w:rsidP="0049265B">
      <w:pPr>
        <w:spacing w:before="100" w:beforeAutospacing="1" w:after="100" w:afterAutospacing="1" w:line="240" w:lineRule="auto"/>
        <w:ind w:firstLine="432"/>
        <w:jc w:val="center"/>
        <w:rPr>
          <w:rFonts w:ascii="Times New Roman" w:eastAsia="Times New Roman" w:hAnsi="Times New Roman" w:cs="Times New Roman"/>
          <w:color w:val="000000"/>
          <w:sz w:val="20"/>
          <w:szCs w:val="20"/>
        </w:rPr>
      </w:pPr>
      <w:hyperlink r:id="rId5" w:history="1">
        <w:r w:rsidRPr="0049265B">
          <w:rPr>
            <w:rFonts w:ascii="Arial" w:eastAsia="Times New Roman" w:hAnsi="Arial" w:cs="Arial"/>
            <w:b/>
            <w:bCs/>
            <w:color w:val="000080"/>
            <w:sz w:val="20"/>
            <w:szCs w:val="20"/>
            <w:u w:val="single"/>
          </w:rPr>
          <w:t>LEI Nº 11.079, DE 30 DE DEZEMBRO DE 2004</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49265B" w:rsidRPr="0049265B" w:rsidTr="0049265B">
        <w:trPr>
          <w:tblCellSpacing w:w="0" w:type="dxa"/>
        </w:trPr>
        <w:tc>
          <w:tcPr>
            <w:tcW w:w="2450" w:type="pct"/>
            <w:vAlign w:val="center"/>
            <w:hideMark/>
          </w:tcPr>
          <w:p w:rsidR="0049265B" w:rsidRPr="0049265B" w:rsidRDefault="0049265B" w:rsidP="0049265B">
            <w:pPr>
              <w:spacing w:after="0" w:line="240" w:lineRule="auto"/>
              <w:rPr>
                <w:rFonts w:ascii="Times New Roman" w:eastAsia="Times New Roman" w:hAnsi="Times New Roman" w:cs="Times New Roman"/>
                <w:sz w:val="20"/>
                <w:szCs w:val="20"/>
              </w:rPr>
            </w:pPr>
            <w:hyperlink r:id="rId6" w:history="1">
              <w:r w:rsidRPr="0049265B">
                <w:rPr>
                  <w:rFonts w:ascii="Arial" w:eastAsia="Times New Roman" w:hAnsi="Arial" w:cs="Arial"/>
                  <w:color w:val="0000FF"/>
                  <w:sz w:val="20"/>
                  <w:szCs w:val="20"/>
                  <w:u w:val="single"/>
                </w:rPr>
                <w:t>Texto compilado</w:t>
              </w:r>
            </w:hyperlink>
          </w:p>
          <w:p w:rsidR="0049265B" w:rsidRPr="0049265B" w:rsidRDefault="0049265B" w:rsidP="0049265B">
            <w:pPr>
              <w:spacing w:before="100" w:beforeAutospacing="1" w:after="100" w:afterAutospacing="1" w:line="240" w:lineRule="auto"/>
              <w:rPr>
                <w:rFonts w:ascii="Times New Roman" w:eastAsia="Times New Roman" w:hAnsi="Times New Roman" w:cs="Times New Roman"/>
                <w:sz w:val="20"/>
                <w:szCs w:val="20"/>
              </w:rPr>
            </w:pPr>
            <w:hyperlink r:id="rId7" w:history="1">
              <w:r w:rsidRPr="0049265B">
                <w:rPr>
                  <w:rFonts w:ascii="Arial" w:eastAsia="Times New Roman" w:hAnsi="Arial" w:cs="Arial"/>
                  <w:color w:val="0000FF"/>
                  <w:sz w:val="20"/>
                  <w:szCs w:val="20"/>
                  <w:u w:val="single"/>
                </w:rPr>
                <w:t>Mensagem de veto</w:t>
              </w:r>
            </w:hyperlink>
          </w:p>
          <w:p w:rsidR="0049265B" w:rsidRPr="0049265B" w:rsidRDefault="0049265B" w:rsidP="0049265B">
            <w:pPr>
              <w:spacing w:before="100" w:beforeAutospacing="1" w:after="100" w:afterAutospacing="1" w:line="240" w:lineRule="auto"/>
              <w:rPr>
                <w:rFonts w:ascii="Times New Roman" w:eastAsia="Times New Roman" w:hAnsi="Times New Roman" w:cs="Times New Roman"/>
                <w:sz w:val="20"/>
                <w:szCs w:val="20"/>
              </w:rPr>
            </w:pPr>
            <w:hyperlink r:id="rId8" w:anchor="art186" w:history="1">
              <w:r w:rsidRPr="0049265B">
                <w:rPr>
                  <w:rFonts w:ascii="Arial" w:eastAsia="Times New Roman" w:hAnsi="Arial" w:cs="Arial"/>
                  <w:color w:val="0000FF"/>
                  <w:sz w:val="20"/>
                  <w:szCs w:val="20"/>
                  <w:u w:val="single"/>
                </w:rPr>
                <w:t>(Vide Lei nº 14.133, de 2021)</w:t>
              </w:r>
              <w:proofErr w:type="gramStart"/>
            </w:hyperlink>
            <w:proofErr w:type="gramEnd"/>
          </w:p>
        </w:tc>
        <w:tc>
          <w:tcPr>
            <w:tcW w:w="2550" w:type="pct"/>
            <w:vAlign w:val="center"/>
            <w:hideMark/>
          </w:tcPr>
          <w:p w:rsidR="0049265B" w:rsidRPr="0049265B" w:rsidRDefault="0049265B" w:rsidP="0049265B">
            <w:pPr>
              <w:spacing w:before="100" w:beforeAutospacing="1" w:after="100" w:afterAutospacing="1" w:line="240" w:lineRule="auto"/>
              <w:jc w:val="both"/>
              <w:rPr>
                <w:rFonts w:ascii="Times New Roman" w:eastAsia="Times New Roman" w:hAnsi="Times New Roman" w:cs="Times New Roman"/>
                <w:sz w:val="20"/>
                <w:szCs w:val="20"/>
              </w:rPr>
            </w:pPr>
            <w:r w:rsidRPr="0049265B">
              <w:rPr>
                <w:rFonts w:ascii="Arial" w:eastAsia="Times New Roman" w:hAnsi="Arial" w:cs="Arial"/>
                <w:color w:val="800000"/>
                <w:sz w:val="20"/>
                <w:szCs w:val="20"/>
              </w:rPr>
              <w:t>Institui normas gerais para licitação e contratação de parceria público-privada no âmbito da administração pública.</w:t>
            </w:r>
          </w:p>
        </w:tc>
      </w:tr>
    </w:tbl>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proofErr w:type="gramStart"/>
      <w:r w:rsidRPr="0049265B">
        <w:rPr>
          <w:rFonts w:ascii="Arial" w:eastAsia="Times New Roman" w:hAnsi="Arial" w:cs="Arial"/>
          <w:b/>
          <w:bCs/>
          <w:color w:val="000000"/>
          <w:sz w:val="20"/>
          <w:szCs w:val="20"/>
        </w:rPr>
        <w:t>O PRESIDENTE DA REPÚBLICA </w:t>
      </w:r>
      <w:r w:rsidRPr="0049265B">
        <w:rPr>
          <w:rFonts w:ascii="Arial" w:eastAsia="Times New Roman" w:hAnsi="Arial" w:cs="Arial"/>
          <w:color w:val="000000"/>
          <w:sz w:val="20"/>
          <w:szCs w:val="20"/>
        </w:rPr>
        <w:t>Faço</w:t>
      </w:r>
      <w:proofErr w:type="gramEnd"/>
      <w:r w:rsidRPr="0049265B">
        <w:rPr>
          <w:rFonts w:ascii="Arial" w:eastAsia="Times New Roman" w:hAnsi="Arial" w:cs="Arial"/>
          <w:color w:val="000000"/>
          <w:sz w:val="20"/>
          <w:szCs w:val="20"/>
        </w:rPr>
        <w:t xml:space="preserve"> saber que o Congresso Nacional decreta e eu sanciono a seguinte Lei:</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b/>
          <w:bCs/>
          <w:color w:val="000000"/>
          <w:sz w:val="20"/>
          <w:szCs w:val="20"/>
        </w:rPr>
      </w:pPr>
      <w:r w:rsidRPr="0049265B">
        <w:rPr>
          <w:rFonts w:ascii="Arial" w:eastAsia="Times New Roman" w:hAnsi="Arial" w:cs="Arial"/>
          <w:b/>
          <w:bCs/>
          <w:color w:val="000000"/>
          <w:sz w:val="20"/>
          <w:szCs w:val="20"/>
        </w:rPr>
        <w:t>Capítulo I</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DISPOSIÇÕES PRELIMINARES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0" w:name="art1"/>
      <w:bookmarkEnd w:id="0"/>
      <w:r w:rsidRPr="0049265B">
        <w:rPr>
          <w:rFonts w:ascii="Arial" w:eastAsia="Times New Roman" w:hAnsi="Arial" w:cs="Arial"/>
          <w:color w:val="000000"/>
          <w:sz w:val="20"/>
          <w:szCs w:val="20"/>
        </w:rPr>
        <w:t>Art. 1º Esta Lei institui normas gerais para licitação e contratação de parceria público-privada no âmbito dos Poderes da União, dos Estados, do Distrito Federal e dos Municípios.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 w:name="art1p."/>
      <w:bookmarkEnd w:id="1"/>
      <w:r w:rsidRPr="0049265B">
        <w:rPr>
          <w:rFonts w:ascii="Arial" w:eastAsia="Times New Roman" w:hAnsi="Arial" w:cs="Arial"/>
          <w:strike/>
          <w:color w:val="000000"/>
          <w:sz w:val="20"/>
          <w:szCs w:val="20"/>
        </w:rPr>
        <w:t>Parágrafo único. Esta Lei se aplica aos órgãos da Administração Pública direta, aos fundos especiais, às autarquias, às fundações públicas, às empresas públicas, às sociedades de economia mista e às demais entidades controladas direta ou indiretamente pela União, Estados, Distrito Federal e Municípios.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 w:name="art1p"/>
      <w:bookmarkEnd w:id="2"/>
      <w:r w:rsidRPr="0049265B">
        <w:rPr>
          <w:rFonts w:ascii="Arial" w:eastAsia="Times New Roman" w:hAnsi="Arial" w:cs="Arial"/>
          <w:color w:val="000000"/>
          <w:sz w:val="20"/>
          <w:szCs w:val="20"/>
        </w:rPr>
        <w:t>Parágrafo único. Esta Lei aplica-se aos órgãos da administração pública direta dos Poderes Executivo e Legislativo, aos fundos especiais, às autarquias, às fundações públicas, às empresas públicas, às sociedades de economia mista e às demais entidades controladas direta ou indiretamente pela União, Estados, Distrito Federal e Municípios.         </w:t>
      </w:r>
      <w:hyperlink r:id="rId9" w:anchor="art3" w:history="1">
        <w:r w:rsidRPr="0049265B">
          <w:rPr>
            <w:rFonts w:ascii="Arial" w:eastAsia="Times New Roman" w:hAnsi="Arial" w:cs="Arial"/>
            <w:color w:val="0000FF"/>
            <w:sz w:val="20"/>
            <w:szCs w:val="20"/>
            <w:u w:val="single"/>
          </w:rPr>
          <w:t>(Redação dada pela Lei nº 13.137, de 2015)</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3" w:name="art2"/>
      <w:bookmarkEnd w:id="3"/>
      <w:r w:rsidRPr="0049265B">
        <w:rPr>
          <w:rFonts w:ascii="Arial" w:eastAsia="Times New Roman" w:hAnsi="Arial" w:cs="Arial"/>
          <w:color w:val="000000"/>
          <w:sz w:val="20"/>
          <w:szCs w:val="20"/>
        </w:rPr>
        <w:t>Art. 2º Parceria público-privada é o contrato administrativo de concessão, na modalidade patrocinada ou administrativa.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 w:name="art2§1"/>
      <w:bookmarkEnd w:id="4"/>
      <w:r w:rsidRPr="0049265B">
        <w:rPr>
          <w:rFonts w:ascii="Arial" w:eastAsia="Times New Roman" w:hAnsi="Arial" w:cs="Arial"/>
          <w:color w:val="000000"/>
          <w:sz w:val="20"/>
          <w:szCs w:val="20"/>
        </w:rPr>
        <w:t>§ 1º Concessão patrocinada é a concessão de serviços públicos ou de obras públicas de que trata a </w:t>
      </w:r>
      <w:hyperlink r:id="rId10" w:history="1">
        <w:r w:rsidRPr="0049265B">
          <w:rPr>
            <w:rFonts w:ascii="Arial" w:eastAsia="Times New Roman" w:hAnsi="Arial" w:cs="Arial"/>
            <w:color w:val="0000FF"/>
            <w:sz w:val="20"/>
            <w:szCs w:val="20"/>
            <w:u w:val="single"/>
          </w:rPr>
          <w:t>Lei nº 8.987, de 13 de fevereiro de 1995, </w:t>
        </w:r>
      </w:hyperlink>
      <w:r w:rsidRPr="0049265B">
        <w:rPr>
          <w:rFonts w:ascii="Arial" w:eastAsia="Times New Roman" w:hAnsi="Arial" w:cs="Arial"/>
          <w:color w:val="000000"/>
          <w:sz w:val="20"/>
          <w:szCs w:val="20"/>
        </w:rPr>
        <w:t>quando envolver, adicionalmente à tarifa cobrada dos usuários contraprestação pecuniária do parceiro público ao parceiro privado.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5" w:name="art2§2"/>
      <w:bookmarkEnd w:id="5"/>
      <w:r w:rsidRPr="0049265B">
        <w:rPr>
          <w:rFonts w:ascii="Arial" w:eastAsia="Times New Roman" w:hAnsi="Arial" w:cs="Arial"/>
          <w:color w:val="000000"/>
          <w:sz w:val="20"/>
          <w:szCs w:val="20"/>
        </w:rPr>
        <w:t>§ 2º Concessão administrativa é o contrato de prestação de serviços de que a Administração Pública seja a usuária direta ou indireta, ainda que envolva execução de obra ou fornecimento e instalação de bens.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6" w:name="art2§3"/>
      <w:bookmarkEnd w:id="6"/>
      <w:r w:rsidRPr="0049265B">
        <w:rPr>
          <w:rFonts w:ascii="Arial" w:eastAsia="Times New Roman" w:hAnsi="Arial" w:cs="Arial"/>
          <w:color w:val="000000"/>
          <w:sz w:val="20"/>
          <w:szCs w:val="20"/>
        </w:rPr>
        <w:t>§ 3º Não constitui parceria público-privada a concessão comum, assim entendida a concessão de serviços públicos ou de obras públicas de que trata a </w:t>
      </w:r>
      <w:hyperlink r:id="rId11" w:history="1">
        <w:r w:rsidRPr="0049265B">
          <w:rPr>
            <w:rFonts w:ascii="Arial" w:eastAsia="Times New Roman" w:hAnsi="Arial" w:cs="Arial"/>
            <w:color w:val="0000FF"/>
            <w:sz w:val="20"/>
            <w:szCs w:val="20"/>
            <w:u w:val="single"/>
          </w:rPr>
          <w:t>Lei nº 8.987, de 13 de fevereiro de 1995, </w:t>
        </w:r>
      </w:hyperlink>
      <w:r w:rsidRPr="0049265B">
        <w:rPr>
          <w:rFonts w:ascii="Arial" w:eastAsia="Times New Roman" w:hAnsi="Arial" w:cs="Arial"/>
          <w:color w:val="000000"/>
          <w:sz w:val="20"/>
          <w:szCs w:val="20"/>
        </w:rPr>
        <w:t>quando não envolver contraprestação pecuniária do parceiro público ao parceiro privado.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7" w:name="art2§4"/>
      <w:bookmarkEnd w:id="7"/>
      <w:r w:rsidRPr="0049265B">
        <w:rPr>
          <w:rFonts w:ascii="Arial" w:eastAsia="Times New Roman" w:hAnsi="Arial" w:cs="Arial"/>
          <w:color w:val="000000"/>
          <w:sz w:val="20"/>
          <w:szCs w:val="20"/>
        </w:rPr>
        <w:t>§ 4º É vedada a celebração de contrato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 w:name="art2§4i"/>
      <w:bookmarkEnd w:id="8"/>
      <w:r w:rsidRPr="0049265B">
        <w:rPr>
          <w:rFonts w:ascii="Arial" w:eastAsia="Times New Roman" w:hAnsi="Arial" w:cs="Arial"/>
          <w:strike/>
          <w:color w:val="000000"/>
          <w:sz w:val="20"/>
          <w:szCs w:val="20"/>
        </w:rPr>
        <w:t>I – cujo valor do contrato seja inferior a R$ 20.000.000,00 (vinte milhões de reais);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 w:name="art2§4i."/>
      <w:bookmarkEnd w:id="9"/>
      <w:r w:rsidRPr="0049265B">
        <w:rPr>
          <w:rFonts w:ascii="Arial" w:eastAsia="Times New Roman" w:hAnsi="Arial" w:cs="Arial"/>
          <w:color w:val="000000"/>
          <w:sz w:val="20"/>
          <w:szCs w:val="20"/>
        </w:rPr>
        <w:t>I - cujo valor do contrato seja inferior a R$ 10.000.000,00 (dez milhões de reais);         </w:t>
      </w:r>
      <w:hyperlink r:id="rId12" w:anchor="art6" w:history="1">
        <w:r w:rsidRPr="0049265B">
          <w:rPr>
            <w:rFonts w:ascii="Arial" w:eastAsia="Times New Roman" w:hAnsi="Arial" w:cs="Arial"/>
            <w:color w:val="0000FF"/>
            <w:sz w:val="20"/>
            <w:szCs w:val="20"/>
            <w:u w:val="single"/>
          </w:rPr>
          <w:t>(Redação dada pela Lei nº 13.529, de 2017)</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 w:name="art2§4ii"/>
      <w:bookmarkEnd w:id="10"/>
      <w:r w:rsidRPr="0049265B">
        <w:rPr>
          <w:rFonts w:ascii="Arial" w:eastAsia="Times New Roman" w:hAnsi="Arial" w:cs="Arial"/>
          <w:color w:val="000000"/>
          <w:sz w:val="20"/>
          <w:szCs w:val="20"/>
        </w:rPr>
        <w:lastRenderedPageBreak/>
        <w:t xml:space="preserve">II – cujo período de prestação do serviço seja inferior a </w:t>
      </w:r>
      <w:proofErr w:type="gramStart"/>
      <w:r w:rsidRPr="0049265B">
        <w:rPr>
          <w:rFonts w:ascii="Arial" w:eastAsia="Times New Roman" w:hAnsi="Arial" w:cs="Arial"/>
          <w:color w:val="000000"/>
          <w:sz w:val="20"/>
          <w:szCs w:val="20"/>
        </w:rPr>
        <w:t>5</w:t>
      </w:r>
      <w:proofErr w:type="gramEnd"/>
      <w:r w:rsidRPr="0049265B">
        <w:rPr>
          <w:rFonts w:ascii="Arial" w:eastAsia="Times New Roman" w:hAnsi="Arial" w:cs="Arial"/>
          <w:color w:val="000000"/>
          <w:sz w:val="20"/>
          <w:szCs w:val="20"/>
        </w:rPr>
        <w:t xml:space="preserve"> (cinco) anos; ou</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 w:name="art2§4iii"/>
      <w:bookmarkEnd w:id="11"/>
      <w:r w:rsidRPr="0049265B">
        <w:rPr>
          <w:rFonts w:ascii="Arial" w:eastAsia="Times New Roman" w:hAnsi="Arial" w:cs="Arial"/>
          <w:color w:val="000000"/>
          <w:sz w:val="20"/>
          <w:szCs w:val="20"/>
        </w:rPr>
        <w:t>III – que tenha como objeto único o fornecimento de mão-de-obra, o fornecimento e instalação de equipamentos ou a execução de obra pública.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 w:name="art3"/>
      <w:bookmarkEnd w:id="12"/>
      <w:r w:rsidRPr="0049265B">
        <w:rPr>
          <w:rFonts w:ascii="Arial" w:eastAsia="Times New Roman" w:hAnsi="Arial" w:cs="Arial"/>
          <w:color w:val="000000"/>
          <w:sz w:val="20"/>
          <w:szCs w:val="20"/>
        </w:rPr>
        <w:t xml:space="preserve">Art. 3º As concessões administrativas regem-se por esta Lei, </w:t>
      </w:r>
      <w:proofErr w:type="spellStart"/>
      <w:r w:rsidRPr="0049265B">
        <w:rPr>
          <w:rFonts w:ascii="Arial" w:eastAsia="Times New Roman" w:hAnsi="Arial" w:cs="Arial"/>
          <w:color w:val="000000"/>
          <w:sz w:val="20"/>
          <w:szCs w:val="20"/>
        </w:rPr>
        <w:t>aplicando-se-lhes</w:t>
      </w:r>
      <w:proofErr w:type="spellEnd"/>
      <w:r w:rsidRPr="0049265B">
        <w:rPr>
          <w:rFonts w:ascii="Arial" w:eastAsia="Times New Roman" w:hAnsi="Arial" w:cs="Arial"/>
          <w:color w:val="000000"/>
          <w:sz w:val="20"/>
          <w:szCs w:val="20"/>
        </w:rPr>
        <w:t xml:space="preserve"> adicionalmente o disposto nos </w:t>
      </w:r>
      <w:hyperlink r:id="rId13" w:anchor="art21" w:history="1">
        <w:r w:rsidRPr="0049265B">
          <w:rPr>
            <w:rFonts w:ascii="Arial" w:eastAsia="Times New Roman" w:hAnsi="Arial" w:cs="Arial"/>
            <w:color w:val="0000FF"/>
            <w:sz w:val="20"/>
            <w:szCs w:val="20"/>
            <w:u w:val="single"/>
          </w:rPr>
          <w:t>arts. 21, </w:t>
        </w:r>
      </w:hyperlink>
      <w:hyperlink r:id="rId14" w:anchor="art23" w:history="1">
        <w:r w:rsidRPr="0049265B">
          <w:rPr>
            <w:rFonts w:ascii="Arial" w:eastAsia="Times New Roman" w:hAnsi="Arial" w:cs="Arial"/>
            <w:color w:val="0000FF"/>
            <w:sz w:val="20"/>
            <w:szCs w:val="20"/>
            <w:u w:val="single"/>
          </w:rPr>
          <w:t>23, </w:t>
        </w:r>
      </w:hyperlink>
      <w:hyperlink r:id="rId15" w:anchor="art25" w:history="1">
        <w:r w:rsidRPr="0049265B">
          <w:rPr>
            <w:rFonts w:ascii="Arial" w:eastAsia="Times New Roman" w:hAnsi="Arial" w:cs="Arial"/>
            <w:color w:val="0000FF"/>
            <w:sz w:val="20"/>
            <w:szCs w:val="20"/>
            <w:u w:val="single"/>
          </w:rPr>
          <w:t>25 </w:t>
        </w:r>
      </w:hyperlink>
      <w:r w:rsidRPr="0049265B">
        <w:rPr>
          <w:rFonts w:ascii="Arial" w:eastAsia="Times New Roman" w:hAnsi="Arial" w:cs="Arial"/>
          <w:color w:val="000000"/>
          <w:sz w:val="20"/>
          <w:szCs w:val="20"/>
        </w:rPr>
        <w:t>e </w:t>
      </w:r>
      <w:hyperlink r:id="rId16" w:anchor="art27" w:history="1">
        <w:r w:rsidRPr="0049265B">
          <w:rPr>
            <w:rFonts w:ascii="Arial" w:eastAsia="Times New Roman" w:hAnsi="Arial" w:cs="Arial"/>
            <w:color w:val="0000FF"/>
            <w:sz w:val="20"/>
            <w:szCs w:val="20"/>
            <w:u w:val="single"/>
          </w:rPr>
          <w:t>27 a 39 da Lei nº 8.987, de 13 de fevereiro de 1995, </w:t>
        </w:r>
      </w:hyperlink>
      <w:r w:rsidRPr="0049265B">
        <w:rPr>
          <w:rFonts w:ascii="Arial" w:eastAsia="Times New Roman" w:hAnsi="Arial" w:cs="Arial"/>
          <w:color w:val="000000"/>
          <w:sz w:val="20"/>
          <w:szCs w:val="20"/>
        </w:rPr>
        <w:t>e no </w:t>
      </w:r>
      <w:hyperlink r:id="rId17" w:anchor="art31" w:history="1">
        <w:r w:rsidRPr="0049265B">
          <w:rPr>
            <w:rFonts w:ascii="Arial" w:eastAsia="Times New Roman" w:hAnsi="Arial" w:cs="Arial"/>
            <w:color w:val="0000FF"/>
            <w:sz w:val="20"/>
            <w:szCs w:val="20"/>
            <w:u w:val="single"/>
          </w:rPr>
          <w:t xml:space="preserve">art. 31 da Lei nº 9.074, de </w:t>
        </w:r>
        <w:proofErr w:type="gramStart"/>
        <w:r w:rsidRPr="0049265B">
          <w:rPr>
            <w:rFonts w:ascii="Arial" w:eastAsia="Times New Roman" w:hAnsi="Arial" w:cs="Arial"/>
            <w:color w:val="0000FF"/>
            <w:sz w:val="20"/>
            <w:szCs w:val="20"/>
            <w:u w:val="single"/>
          </w:rPr>
          <w:t>7</w:t>
        </w:r>
        <w:proofErr w:type="gramEnd"/>
        <w:r w:rsidRPr="0049265B">
          <w:rPr>
            <w:rFonts w:ascii="Arial" w:eastAsia="Times New Roman" w:hAnsi="Arial" w:cs="Arial"/>
            <w:color w:val="0000FF"/>
            <w:sz w:val="20"/>
            <w:szCs w:val="20"/>
            <w:u w:val="single"/>
          </w:rPr>
          <w:t xml:space="preserve"> de julho de 1995. </w:t>
        </w:r>
      </w:hyperlink>
      <w:r w:rsidRPr="0049265B">
        <w:rPr>
          <w:rFonts w:ascii="Arial" w:eastAsia="Times New Roman" w:hAnsi="Arial" w:cs="Arial"/>
          <w:color w:val="000000"/>
          <w:sz w:val="20"/>
          <w:szCs w:val="20"/>
        </w:rPr>
        <w:t>        (</w:t>
      </w:r>
      <w:hyperlink r:id="rId18" w:anchor="art1" w:history="1">
        <w:r w:rsidRPr="0049265B">
          <w:rPr>
            <w:rFonts w:ascii="Arial" w:eastAsia="Times New Roman" w:hAnsi="Arial" w:cs="Arial"/>
            <w:color w:val="0000FF"/>
            <w:sz w:val="20"/>
            <w:szCs w:val="20"/>
            <w:u w:val="single"/>
          </w:rPr>
          <w:t>Regulamento</w:t>
        </w:r>
      </w:hyperlink>
      <w:r w:rsidRPr="0049265B">
        <w:rPr>
          <w:rFonts w:ascii="Arial" w:eastAsia="Times New Roman" w:hAnsi="Arial" w:cs="Arial"/>
          <w:color w:val="000000"/>
          <w:sz w:val="20"/>
          <w:szCs w:val="20"/>
        </w:rPr>
        <w:t>)</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3" w:name="art3§1"/>
      <w:bookmarkEnd w:id="13"/>
      <w:r w:rsidRPr="0049265B">
        <w:rPr>
          <w:rFonts w:ascii="Arial" w:eastAsia="Times New Roman" w:hAnsi="Arial" w:cs="Arial"/>
          <w:color w:val="000000"/>
          <w:sz w:val="20"/>
          <w:szCs w:val="20"/>
        </w:rPr>
        <w:t xml:space="preserve">§ 1º As concessões patrocinadas regem-se por esta Lei, </w:t>
      </w:r>
      <w:proofErr w:type="spellStart"/>
      <w:r w:rsidRPr="0049265B">
        <w:rPr>
          <w:rFonts w:ascii="Arial" w:eastAsia="Times New Roman" w:hAnsi="Arial" w:cs="Arial"/>
          <w:color w:val="000000"/>
          <w:sz w:val="20"/>
          <w:szCs w:val="20"/>
        </w:rPr>
        <w:t>aplicando-se-lhes</w:t>
      </w:r>
      <w:proofErr w:type="spellEnd"/>
      <w:r w:rsidRPr="0049265B">
        <w:rPr>
          <w:rFonts w:ascii="Arial" w:eastAsia="Times New Roman" w:hAnsi="Arial" w:cs="Arial"/>
          <w:color w:val="000000"/>
          <w:sz w:val="20"/>
          <w:szCs w:val="20"/>
        </w:rPr>
        <w:t xml:space="preserve"> subsidiariamente o disposto na </w:t>
      </w:r>
      <w:hyperlink r:id="rId19" w:history="1">
        <w:r w:rsidRPr="0049265B">
          <w:rPr>
            <w:rFonts w:ascii="Arial" w:eastAsia="Times New Roman" w:hAnsi="Arial" w:cs="Arial"/>
            <w:color w:val="0000FF"/>
            <w:sz w:val="20"/>
            <w:szCs w:val="20"/>
            <w:u w:val="single"/>
          </w:rPr>
          <w:t>Lei nº 8.987, de 13 de fevereiro de 1995, </w:t>
        </w:r>
      </w:hyperlink>
      <w:r w:rsidRPr="0049265B">
        <w:rPr>
          <w:rFonts w:ascii="Arial" w:eastAsia="Times New Roman" w:hAnsi="Arial" w:cs="Arial"/>
          <w:color w:val="000000"/>
          <w:sz w:val="20"/>
          <w:szCs w:val="20"/>
        </w:rPr>
        <w:t>e nas leis que lhe são correlatas.         (</w:t>
      </w:r>
      <w:hyperlink r:id="rId20" w:anchor="art1" w:history="1">
        <w:r w:rsidRPr="0049265B">
          <w:rPr>
            <w:rFonts w:ascii="Arial" w:eastAsia="Times New Roman" w:hAnsi="Arial" w:cs="Arial"/>
            <w:color w:val="0000FF"/>
            <w:sz w:val="20"/>
            <w:szCs w:val="20"/>
            <w:u w:val="single"/>
          </w:rPr>
          <w:t>Regulamento</w:t>
        </w:r>
      </w:hyperlink>
      <w:proofErr w:type="gramStart"/>
      <w:r w:rsidRPr="0049265B">
        <w:rPr>
          <w:rFonts w:ascii="Arial" w:eastAsia="Times New Roman" w:hAnsi="Arial" w:cs="Arial"/>
          <w:color w:val="000000"/>
          <w:sz w:val="20"/>
          <w:szCs w:val="20"/>
        </w:rPr>
        <w:t>)</w:t>
      </w:r>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 w:name="art3§2"/>
      <w:bookmarkEnd w:id="14"/>
      <w:r w:rsidRPr="0049265B">
        <w:rPr>
          <w:rFonts w:ascii="Arial" w:eastAsia="Times New Roman" w:hAnsi="Arial" w:cs="Arial"/>
          <w:color w:val="000000"/>
          <w:sz w:val="20"/>
          <w:szCs w:val="20"/>
        </w:rPr>
        <w:t>§ 2º As concessões comuns continuam regidas pela </w:t>
      </w:r>
      <w:hyperlink r:id="rId21" w:history="1">
        <w:r w:rsidRPr="0049265B">
          <w:rPr>
            <w:rFonts w:ascii="Arial" w:eastAsia="Times New Roman" w:hAnsi="Arial" w:cs="Arial"/>
            <w:color w:val="0000FF"/>
            <w:sz w:val="20"/>
            <w:szCs w:val="20"/>
            <w:u w:val="single"/>
          </w:rPr>
          <w:t>Lei nº 8.987, de 13 de fevereiro de 1995, </w:t>
        </w:r>
      </w:hyperlink>
      <w:r w:rsidRPr="0049265B">
        <w:rPr>
          <w:rFonts w:ascii="Arial" w:eastAsia="Times New Roman" w:hAnsi="Arial" w:cs="Arial"/>
          <w:color w:val="000000"/>
          <w:sz w:val="20"/>
          <w:szCs w:val="20"/>
        </w:rPr>
        <w:t>e pelas leis que lhe são correlatas, não se lhes aplicando o disposto nesta Lei.</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 w:name="art3§3"/>
      <w:bookmarkEnd w:id="15"/>
      <w:r w:rsidRPr="0049265B">
        <w:rPr>
          <w:rFonts w:ascii="Arial" w:eastAsia="Times New Roman" w:hAnsi="Arial" w:cs="Arial"/>
          <w:color w:val="000000"/>
          <w:sz w:val="20"/>
          <w:szCs w:val="20"/>
        </w:rPr>
        <w:t>§ 3º Continuam regidos exclusivamente pela </w:t>
      </w:r>
      <w:hyperlink r:id="rId22" w:history="1">
        <w:r w:rsidRPr="0049265B">
          <w:rPr>
            <w:rFonts w:ascii="Arial" w:eastAsia="Times New Roman" w:hAnsi="Arial" w:cs="Arial"/>
            <w:color w:val="0000FF"/>
            <w:sz w:val="20"/>
            <w:szCs w:val="20"/>
            <w:u w:val="single"/>
          </w:rPr>
          <w:t>Lei nº 8.666, de 21 de junho de 1993, </w:t>
        </w:r>
      </w:hyperlink>
      <w:r w:rsidRPr="0049265B">
        <w:rPr>
          <w:rFonts w:ascii="Arial" w:eastAsia="Times New Roman" w:hAnsi="Arial" w:cs="Arial"/>
          <w:color w:val="000000"/>
          <w:sz w:val="20"/>
          <w:szCs w:val="20"/>
        </w:rPr>
        <w:t>e pelas leis que lhe são correlatas os contratos administrativos que não caracterizem concessão comum, patrocinada ou administrativa.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6" w:name="art4"/>
      <w:bookmarkEnd w:id="16"/>
      <w:r w:rsidRPr="0049265B">
        <w:rPr>
          <w:rFonts w:ascii="Arial" w:eastAsia="Times New Roman" w:hAnsi="Arial" w:cs="Arial"/>
          <w:color w:val="000000"/>
          <w:sz w:val="20"/>
          <w:szCs w:val="20"/>
        </w:rPr>
        <w:t>Art. 4º Na contratação de parceria público-privada serão observadas as seguintes diretrizes: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 – eficiência no cumprimento das missões de Estado e no emprego dos recursos da sociedade;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II – respeito aos interesses e direitos dos destinatários dos serviços e dos entes privados incumbidos da sua execução;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III – </w:t>
      </w:r>
      <w:proofErr w:type="spellStart"/>
      <w:r w:rsidRPr="0049265B">
        <w:rPr>
          <w:rFonts w:ascii="Arial" w:eastAsia="Times New Roman" w:hAnsi="Arial" w:cs="Arial"/>
          <w:color w:val="000000"/>
          <w:sz w:val="20"/>
          <w:szCs w:val="20"/>
        </w:rPr>
        <w:t>indelegabilidade</w:t>
      </w:r>
      <w:proofErr w:type="spellEnd"/>
      <w:r w:rsidRPr="0049265B">
        <w:rPr>
          <w:rFonts w:ascii="Arial" w:eastAsia="Times New Roman" w:hAnsi="Arial" w:cs="Arial"/>
          <w:color w:val="000000"/>
          <w:sz w:val="20"/>
          <w:szCs w:val="20"/>
        </w:rPr>
        <w:t xml:space="preserve"> das funções de regulação, jurisdicional, do exercício do poder de polícia e de outras atividades exclusivas do Estado;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IV – responsabilidade fiscal na celebração e execução das parcerias;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V – transparência dos procedimentos e das decisões;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VI – repartição objetiva de riscos entre as partes;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VII – sustentabilidade financeira e vantagens socioeconômicas dos projetos de parceria.</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Capítulo II</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DOS CONTRATOS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7" w:name="art5"/>
      <w:bookmarkEnd w:id="17"/>
      <w:r w:rsidRPr="0049265B">
        <w:rPr>
          <w:rFonts w:ascii="Arial" w:eastAsia="Times New Roman" w:hAnsi="Arial" w:cs="Arial"/>
          <w:color w:val="000000"/>
          <w:sz w:val="20"/>
          <w:szCs w:val="20"/>
        </w:rPr>
        <w:t>Art. 5º As cláusulas dos contratos de parceria público-privada atenderão ao disposto no </w:t>
      </w:r>
      <w:hyperlink r:id="rId23" w:anchor="art23" w:history="1">
        <w:r w:rsidRPr="0049265B">
          <w:rPr>
            <w:rFonts w:ascii="Arial" w:eastAsia="Times New Roman" w:hAnsi="Arial" w:cs="Arial"/>
            <w:color w:val="0000FF"/>
            <w:sz w:val="20"/>
            <w:szCs w:val="20"/>
            <w:u w:val="single"/>
          </w:rPr>
          <w:t>art. 23 da Lei nº 8.987, de 13 de fevereiro de 1995, </w:t>
        </w:r>
      </w:hyperlink>
      <w:r w:rsidRPr="0049265B">
        <w:rPr>
          <w:rFonts w:ascii="Arial" w:eastAsia="Times New Roman" w:hAnsi="Arial" w:cs="Arial"/>
          <w:color w:val="000000"/>
          <w:sz w:val="20"/>
          <w:szCs w:val="20"/>
        </w:rPr>
        <w:t>no que couber, devendo também prever: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8" w:name="art5i"/>
      <w:bookmarkEnd w:id="18"/>
      <w:r w:rsidRPr="0049265B">
        <w:rPr>
          <w:rFonts w:ascii="Arial" w:eastAsia="Times New Roman" w:hAnsi="Arial" w:cs="Arial"/>
          <w:color w:val="000000"/>
          <w:sz w:val="20"/>
          <w:szCs w:val="20"/>
        </w:rPr>
        <w:t xml:space="preserve">I – o prazo de vigência do contrato, compatível com a amortização dos investimentos realizados, não inferior a </w:t>
      </w:r>
      <w:proofErr w:type="gramStart"/>
      <w:r w:rsidRPr="0049265B">
        <w:rPr>
          <w:rFonts w:ascii="Arial" w:eastAsia="Times New Roman" w:hAnsi="Arial" w:cs="Arial"/>
          <w:color w:val="000000"/>
          <w:sz w:val="20"/>
          <w:szCs w:val="20"/>
        </w:rPr>
        <w:t>5</w:t>
      </w:r>
      <w:proofErr w:type="gramEnd"/>
      <w:r w:rsidRPr="0049265B">
        <w:rPr>
          <w:rFonts w:ascii="Arial" w:eastAsia="Times New Roman" w:hAnsi="Arial" w:cs="Arial"/>
          <w:color w:val="000000"/>
          <w:sz w:val="20"/>
          <w:szCs w:val="20"/>
        </w:rPr>
        <w:t xml:space="preserve"> (cinco), nem superior a 35 (trinta e cinco) anos, incluindo eventual prorrogação;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 w:name="art5ii"/>
      <w:bookmarkEnd w:id="19"/>
      <w:r w:rsidRPr="0049265B">
        <w:rPr>
          <w:rFonts w:ascii="Arial" w:eastAsia="Times New Roman" w:hAnsi="Arial" w:cs="Arial"/>
          <w:color w:val="000000"/>
          <w:sz w:val="20"/>
          <w:szCs w:val="20"/>
        </w:rPr>
        <w:t>II – as penalidades aplicáveis à Administração Pública e ao parceiro privado em caso de inadimplemento contratual, fixadas sempre de forma proporcional à gravidade da falta cometida, e às obrigações assumidas;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 w:name="art5iii"/>
      <w:bookmarkEnd w:id="20"/>
      <w:r w:rsidRPr="0049265B">
        <w:rPr>
          <w:rFonts w:ascii="Arial" w:eastAsia="Times New Roman" w:hAnsi="Arial" w:cs="Arial"/>
          <w:color w:val="000000"/>
          <w:sz w:val="20"/>
          <w:szCs w:val="20"/>
        </w:rPr>
        <w:lastRenderedPageBreak/>
        <w:t>III – a repartição de riscos entre as partes, inclusive os referentes a caso fortuito, força maior, fato do príncipe e álea econômica extraordinária;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1" w:name="art5iv"/>
      <w:bookmarkEnd w:id="21"/>
      <w:r w:rsidRPr="0049265B">
        <w:rPr>
          <w:rFonts w:ascii="Arial" w:eastAsia="Times New Roman" w:hAnsi="Arial" w:cs="Arial"/>
          <w:color w:val="000000"/>
          <w:sz w:val="20"/>
          <w:szCs w:val="20"/>
        </w:rPr>
        <w:t>IV – as formas de remuneração e de atualização dos valores contratuais;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2" w:name="art5v"/>
      <w:bookmarkEnd w:id="22"/>
      <w:r w:rsidRPr="0049265B">
        <w:rPr>
          <w:rFonts w:ascii="Arial" w:eastAsia="Times New Roman" w:hAnsi="Arial" w:cs="Arial"/>
          <w:color w:val="000000"/>
          <w:sz w:val="20"/>
          <w:szCs w:val="20"/>
        </w:rPr>
        <w:t>V – os mecanismos para a preservação da atualidade da prestação dos serviços;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3" w:name="art5vi"/>
      <w:bookmarkEnd w:id="23"/>
      <w:r w:rsidRPr="0049265B">
        <w:rPr>
          <w:rFonts w:ascii="Arial" w:eastAsia="Times New Roman" w:hAnsi="Arial" w:cs="Arial"/>
          <w:color w:val="000000"/>
          <w:sz w:val="20"/>
          <w:szCs w:val="20"/>
        </w:rPr>
        <w:t>VI – os fatos que caracterizem a inadimplência pecuniária do parceiro público, os modos e o prazo de regularização e, quando houver, a forma de acionamento da garantia;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4" w:name="art5vii"/>
      <w:bookmarkEnd w:id="24"/>
      <w:r w:rsidRPr="0049265B">
        <w:rPr>
          <w:rFonts w:ascii="Arial" w:eastAsia="Times New Roman" w:hAnsi="Arial" w:cs="Arial"/>
          <w:color w:val="000000"/>
          <w:sz w:val="20"/>
          <w:szCs w:val="20"/>
        </w:rPr>
        <w:t>VII – os critérios objetivos de avaliação do desempenho do parceiro privado;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5" w:name="art5viii"/>
      <w:bookmarkEnd w:id="25"/>
      <w:r w:rsidRPr="0049265B">
        <w:rPr>
          <w:rFonts w:ascii="Arial" w:eastAsia="Times New Roman" w:hAnsi="Arial" w:cs="Arial"/>
          <w:color w:val="000000"/>
          <w:sz w:val="20"/>
          <w:szCs w:val="20"/>
        </w:rPr>
        <w:t>VIII – a prestação, pelo parceiro privado, de garantias de execução suficientes e compatíveis com os ônus e riscos envolvidos, observados os limites dos </w:t>
      </w:r>
      <w:hyperlink r:id="rId24" w:anchor="art56%C2%A73" w:history="1">
        <w:r w:rsidRPr="0049265B">
          <w:rPr>
            <w:rFonts w:ascii="Arial" w:eastAsia="Times New Roman" w:hAnsi="Arial" w:cs="Arial"/>
            <w:color w:val="0000FF"/>
            <w:sz w:val="20"/>
            <w:szCs w:val="20"/>
            <w:u w:val="single"/>
          </w:rPr>
          <w:t>§§ 3º </w:t>
        </w:r>
      </w:hyperlink>
      <w:r w:rsidRPr="0049265B">
        <w:rPr>
          <w:rFonts w:ascii="Arial" w:eastAsia="Times New Roman" w:hAnsi="Arial" w:cs="Arial"/>
          <w:color w:val="000000"/>
          <w:sz w:val="20"/>
          <w:szCs w:val="20"/>
        </w:rPr>
        <w:t>e </w:t>
      </w:r>
      <w:hyperlink r:id="rId25" w:anchor="art56%C2%A75" w:history="1">
        <w:r w:rsidRPr="0049265B">
          <w:rPr>
            <w:rFonts w:ascii="Arial" w:eastAsia="Times New Roman" w:hAnsi="Arial" w:cs="Arial"/>
            <w:color w:val="0000FF"/>
            <w:sz w:val="20"/>
            <w:szCs w:val="20"/>
            <w:u w:val="single"/>
          </w:rPr>
          <w:t>5º do art. 56 da Lei nº 8.666, de 21 de junho de 1993, </w:t>
        </w:r>
      </w:hyperlink>
      <w:r w:rsidRPr="0049265B">
        <w:rPr>
          <w:rFonts w:ascii="Arial" w:eastAsia="Times New Roman" w:hAnsi="Arial" w:cs="Arial"/>
          <w:color w:val="000000"/>
          <w:sz w:val="20"/>
          <w:szCs w:val="20"/>
        </w:rPr>
        <w:t>e, no que se refere às concessões patrocinadas, o disposto no </w:t>
      </w:r>
      <w:hyperlink r:id="rId26" w:anchor="art18xv" w:history="1">
        <w:r w:rsidRPr="0049265B">
          <w:rPr>
            <w:rFonts w:ascii="Arial" w:eastAsia="Times New Roman" w:hAnsi="Arial" w:cs="Arial"/>
            <w:color w:val="0000FF"/>
            <w:sz w:val="20"/>
            <w:szCs w:val="20"/>
            <w:u w:val="single"/>
          </w:rPr>
          <w:t xml:space="preserve">inciso XV do art. 18 da Lei nº 8.987, de 13 de fevereiro de </w:t>
        </w:r>
        <w:proofErr w:type="gramStart"/>
        <w:r w:rsidRPr="0049265B">
          <w:rPr>
            <w:rFonts w:ascii="Arial" w:eastAsia="Times New Roman" w:hAnsi="Arial" w:cs="Arial"/>
            <w:color w:val="0000FF"/>
            <w:sz w:val="20"/>
            <w:szCs w:val="20"/>
            <w:u w:val="single"/>
          </w:rPr>
          <w:t>1995 ;</w:t>
        </w:r>
        <w:proofErr w:type="gramEnd"/>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6" w:name="art5ix"/>
      <w:bookmarkEnd w:id="26"/>
      <w:r w:rsidRPr="0049265B">
        <w:rPr>
          <w:rFonts w:ascii="Arial" w:eastAsia="Times New Roman" w:hAnsi="Arial" w:cs="Arial"/>
          <w:color w:val="000000"/>
          <w:sz w:val="20"/>
          <w:szCs w:val="20"/>
        </w:rPr>
        <w:t>IX – o compartilhamento com a Administração Pública de ganhos econômicos efetivos do parceiro privado decorrentes da redução do risco de crédito dos financiamentos utilizados pelo parceiro privado;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7" w:name="art5x"/>
      <w:bookmarkEnd w:id="27"/>
      <w:r w:rsidRPr="0049265B">
        <w:rPr>
          <w:rFonts w:ascii="Arial" w:eastAsia="Times New Roman" w:hAnsi="Arial" w:cs="Arial"/>
          <w:color w:val="000000"/>
          <w:sz w:val="20"/>
          <w:szCs w:val="20"/>
        </w:rPr>
        <w:t>X – a realização de vistoria dos bens reversíveis, podendo o parceiro público reter os pagamentos ao parceiro privado, no valor necessário para reparar as irregularidades eventualmente detectadas.</w:t>
      </w:r>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28" w:name="art5xi"/>
      <w:bookmarkEnd w:id="28"/>
      <w:r w:rsidRPr="0049265B">
        <w:rPr>
          <w:rFonts w:ascii="Arial" w:eastAsia="Times New Roman" w:hAnsi="Arial" w:cs="Arial"/>
          <w:color w:val="000000"/>
          <w:sz w:val="20"/>
          <w:szCs w:val="20"/>
        </w:rPr>
        <w:t xml:space="preserve">XI - o cronograma e </w:t>
      </w:r>
      <w:proofErr w:type="gramStart"/>
      <w:r w:rsidRPr="0049265B">
        <w:rPr>
          <w:rFonts w:ascii="Arial" w:eastAsia="Times New Roman" w:hAnsi="Arial" w:cs="Arial"/>
          <w:color w:val="000000"/>
          <w:sz w:val="20"/>
          <w:szCs w:val="20"/>
        </w:rPr>
        <w:t>os marcos</w:t>
      </w:r>
      <w:proofErr w:type="gramEnd"/>
      <w:r w:rsidRPr="0049265B">
        <w:rPr>
          <w:rFonts w:ascii="Arial" w:eastAsia="Times New Roman" w:hAnsi="Arial" w:cs="Arial"/>
          <w:color w:val="000000"/>
          <w:sz w:val="20"/>
          <w:szCs w:val="20"/>
        </w:rPr>
        <w:t xml:space="preserve"> para o repasse ao parceiro privado das parcelas do aporte de recursos, na fase de investimentos do projeto e/ou após a disponibilização dos serviços, sempre que verificada a hipótese do § 2º do art. 6º desta Lei. </w:t>
      </w:r>
      <w:hyperlink r:id="rId27" w:anchor="art1" w:history="1">
        <w:r w:rsidRPr="0049265B">
          <w:rPr>
            <w:rFonts w:ascii="Arial" w:eastAsia="Times New Roman" w:hAnsi="Arial" w:cs="Arial"/>
            <w:color w:val="0000FF"/>
            <w:sz w:val="20"/>
            <w:szCs w:val="20"/>
            <w:u w:val="single"/>
          </w:rPr>
          <w:t>(Incluído pela Lei nº 12.766, de 2012)</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9" w:name="art5§1"/>
      <w:bookmarkEnd w:id="29"/>
      <w:r w:rsidRPr="0049265B">
        <w:rPr>
          <w:rFonts w:ascii="Arial" w:eastAsia="Times New Roman" w:hAnsi="Arial" w:cs="Arial"/>
          <w:color w:val="000000"/>
          <w:sz w:val="20"/>
          <w:szCs w:val="20"/>
        </w:rPr>
        <w:t>§ 1º As cláusulas contratuais de atualização automática de valores baseadas em índices e fórmulas matemáticas, quando houver, serão aplicadas sem necessidade de homologação pela Administração Pública, exceto se esta publicar, na imprensa oficial, onde houver, até o prazo de 15 (quinze) dias após apresentação da fatura, razões fundamentadas nesta Lei ou no contrato para a rejeição da atualização.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30" w:name="art5§2"/>
      <w:bookmarkEnd w:id="30"/>
      <w:r w:rsidRPr="0049265B">
        <w:rPr>
          <w:rFonts w:ascii="Arial" w:eastAsia="Times New Roman" w:hAnsi="Arial" w:cs="Arial"/>
          <w:color w:val="000000"/>
          <w:sz w:val="20"/>
          <w:szCs w:val="20"/>
        </w:rPr>
        <w:t>§ 2º Os contratos poderão prever adicionalmente: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31" w:name="art5§2i."/>
      <w:bookmarkEnd w:id="31"/>
      <w:r w:rsidRPr="0049265B">
        <w:rPr>
          <w:rFonts w:ascii="Arial" w:eastAsia="Times New Roman" w:hAnsi="Arial" w:cs="Arial"/>
          <w:strike/>
          <w:color w:val="000000"/>
          <w:sz w:val="20"/>
          <w:szCs w:val="20"/>
        </w:rPr>
        <w:t>I – os requisitos e condições em que o parceiro público autorizará a transferência do controle da sociedade de propósito específico para os seus financiadores, com o objetivo de promover a sua reestruturação financeira e assegurar a continuidade da prestação dos serviços, não se aplicando para este efeito o previsto no inciso I do parágrafo único do </w:t>
      </w:r>
      <w:hyperlink r:id="rId28" w:anchor="art27" w:history="1">
        <w:r w:rsidRPr="0049265B">
          <w:rPr>
            <w:rFonts w:ascii="Arial" w:eastAsia="Times New Roman" w:hAnsi="Arial" w:cs="Arial"/>
            <w:strike/>
            <w:color w:val="0000FF"/>
            <w:sz w:val="20"/>
            <w:szCs w:val="20"/>
            <w:u w:val="single"/>
          </w:rPr>
          <w:t xml:space="preserve">art. 27 da Lei nº 8.987, de 13 de fevereiro de </w:t>
        </w:r>
        <w:proofErr w:type="gramStart"/>
        <w:r w:rsidRPr="0049265B">
          <w:rPr>
            <w:rFonts w:ascii="Arial" w:eastAsia="Times New Roman" w:hAnsi="Arial" w:cs="Arial"/>
            <w:strike/>
            <w:color w:val="0000FF"/>
            <w:sz w:val="20"/>
            <w:szCs w:val="20"/>
            <w:u w:val="single"/>
          </w:rPr>
          <w:t>1995;</w:t>
        </w:r>
        <w:proofErr w:type="gramEnd"/>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32" w:name="art5§2i"/>
      <w:bookmarkEnd w:id="32"/>
      <w:r w:rsidRPr="0049265B">
        <w:rPr>
          <w:rFonts w:ascii="Arial" w:eastAsia="Times New Roman" w:hAnsi="Arial" w:cs="Arial"/>
          <w:color w:val="000000"/>
          <w:sz w:val="20"/>
          <w:szCs w:val="20"/>
        </w:rPr>
        <w:t>I - os requisitos e condições em que o parceiro público autorizará a transferência do controle ou a administração temporária da sociedade de propósito específico aos seus financiadores e garantidores com quem não mantenha vínculo societário direto, com o objetivo de promover a sua reestruturação financeira e assegurar a continuidade da prestação dos serviços, não se aplicando para este efeito o previsto no </w:t>
      </w:r>
      <w:hyperlink r:id="rId29" w:anchor="art27pi" w:history="1">
        <w:r w:rsidRPr="0049265B">
          <w:rPr>
            <w:rFonts w:ascii="Arial" w:eastAsia="Times New Roman" w:hAnsi="Arial" w:cs="Arial"/>
            <w:color w:val="0000FF"/>
            <w:sz w:val="20"/>
            <w:szCs w:val="20"/>
            <w:u w:val="single"/>
          </w:rPr>
          <w:t xml:space="preserve">inciso I do parágrafo único do art. 27 da Lei nº 8.987, de 13 de fevereiro de </w:t>
        </w:r>
        <w:proofErr w:type="gramStart"/>
        <w:r w:rsidRPr="0049265B">
          <w:rPr>
            <w:rFonts w:ascii="Arial" w:eastAsia="Times New Roman" w:hAnsi="Arial" w:cs="Arial"/>
            <w:color w:val="0000FF"/>
            <w:sz w:val="20"/>
            <w:szCs w:val="20"/>
            <w:u w:val="single"/>
          </w:rPr>
          <w:t>1995 ;</w:t>
        </w:r>
        <w:proofErr w:type="gramEnd"/>
        <w:r w:rsidRPr="0049265B">
          <w:rPr>
            <w:rFonts w:ascii="Arial" w:eastAsia="Times New Roman" w:hAnsi="Arial" w:cs="Arial"/>
            <w:color w:val="0000FF"/>
            <w:sz w:val="20"/>
            <w:szCs w:val="20"/>
            <w:u w:val="single"/>
          </w:rPr>
          <w:t> </w:t>
        </w:r>
      </w:hyperlink>
      <w:r w:rsidRPr="0049265B">
        <w:rPr>
          <w:rFonts w:ascii="Arial" w:eastAsia="Times New Roman" w:hAnsi="Arial" w:cs="Arial"/>
          <w:color w:val="000000"/>
          <w:sz w:val="20"/>
          <w:szCs w:val="20"/>
        </w:rPr>
        <w:t>        </w:t>
      </w:r>
      <w:hyperlink r:id="rId30" w:anchor="art151" w:history="1">
        <w:r w:rsidRPr="0049265B">
          <w:rPr>
            <w:rFonts w:ascii="Arial" w:eastAsia="Times New Roman" w:hAnsi="Arial" w:cs="Arial"/>
            <w:color w:val="0000FF"/>
            <w:sz w:val="20"/>
            <w:szCs w:val="20"/>
            <w:u w:val="single"/>
          </w:rPr>
          <w:t>(Redação dada pela Lei nº 13.097, de 2015)</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33" w:name="art5§2ii."/>
      <w:bookmarkEnd w:id="33"/>
      <w:r w:rsidRPr="0049265B">
        <w:rPr>
          <w:rFonts w:ascii="Arial" w:eastAsia="Times New Roman" w:hAnsi="Arial" w:cs="Arial"/>
          <w:color w:val="000000"/>
          <w:sz w:val="20"/>
          <w:szCs w:val="20"/>
        </w:rPr>
        <w:t>II – a possibilidade de emissão de empenho em nome dos financiadores do projeto em relação às obrigações pecuniárias da Administração Pública;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34" w:name="art5§2iii"/>
      <w:bookmarkEnd w:id="34"/>
      <w:r w:rsidRPr="0049265B">
        <w:rPr>
          <w:rFonts w:ascii="Arial" w:eastAsia="Times New Roman" w:hAnsi="Arial" w:cs="Arial"/>
          <w:color w:val="000000"/>
          <w:sz w:val="20"/>
          <w:szCs w:val="20"/>
        </w:rPr>
        <w:t>III – a legitimidade dos financiadores do projeto para receber indenizações por extinção antecipada do contrato, bem como pagamentos efetuados pelos fundos e empresas estatais garantidores de parcerias público-privadas.</w:t>
      </w:r>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35" w:name="art5a"/>
      <w:bookmarkEnd w:id="35"/>
      <w:r w:rsidRPr="0049265B">
        <w:rPr>
          <w:rFonts w:ascii="Arial" w:eastAsia="Times New Roman" w:hAnsi="Arial" w:cs="Arial"/>
          <w:color w:val="000000"/>
          <w:sz w:val="20"/>
          <w:szCs w:val="20"/>
        </w:rPr>
        <w:lastRenderedPageBreak/>
        <w:t xml:space="preserve">Art. 5º-A. Para fins do inciso I do § 2º do art. </w:t>
      </w:r>
      <w:proofErr w:type="gramStart"/>
      <w:r w:rsidRPr="0049265B">
        <w:rPr>
          <w:rFonts w:ascii="Arial" w:eastAsia="Times New Roman" w:hAnsi="Arial" w:cs="Arial"/>
          <w:color w:val="000000"/>
          <w:sz w:val="20"/>
          <w:szCs w:val="20"/>
        </w:rPr>
        <w:t>5º ,</w:t>
      </w:r>
      <w:proofErr w:type="gramEnd"/>
      <w:r w:rsidRPr="0049265B">
        <w:rPr>
          <w:rFonts w:ascii="Arial" w:eastAsia="Times New Roman" w:hAnsi="Arial" w:cs="Arial"/>
          <w:color w:val="000000"/>
          <w:sz w:val="20"/>
          <w:szCs w:val="20"/>
        </w:rPr>
        <w:t xml:space="preserve"> considera-se:         </w:t>
      </w:r>
      <w:hyperlink r:id="rId31" w:anchor="art152" w:history="1">
        <w:r w:rsidRPr="0049265B">
          <w:rPr>
            <w:rFonts w:ascii="Arial" w:eastAsia="Times New Roman" w:hAnsi="Arial" w:cs="Arial"/>
            <w:color w:val="0000FF"/>
            <w:sz w:val="20"/>
            <w:szCs w:val="20"/>
            <w:u w:val="single"/>
          </w:rPr>
          <w:t>(Incluído pela Lei nº 13.097, de 2015)</w:t>
        </w:r>
      </w:hyperlink>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36" w:name="art5ai"/>
      <w:bookmarkEnd w:id="36"/>
      <w:r w:rsidRPr="0049265B">
        <w:rPr>
          <w:rFonts w:ascii="Arial" w:eastAsia="Times New Roman" w:hAnsi="Arial" w:cs="Arial"/>
          <w:color w:val="000000"/>
          <w:sz w:val="20"/>
          <w:szCs w:val="20"/>
        </w:rPr>
        <w:t>I - o controle da sociedade de propósito específico a propriedade resolúvel de ações ou quotas por seus financiadores e garantidores que atendam os requisitos do </w:t>
      </w:r>
      <w:hyperlink r:id="rId32" w:anchor="art116" w:history="1">
        <w:r w:rsidRPr="0049265B">
          <w:rPr>
            <w:rFonts w:ascii="Arial" w:eastAsia="Times New Roman" w:hAnsi="Arial" w:cs="Arial"/>
            <w:color w:val="0000FF"/>
            <w:sz w:val="20"/>
            <w:szCs w:val="20"/>
            <w:u w:val="single"/>
          </w:rPr>
          <w:t xml:space="preserve">art. 116 da Lei nº 6.404, de 15 de dezembro de </w:t>
        </w:r>
        <w:proofErr w:type="gramStart"/>
        <w:r w:rsidRPr="0049265B">
          <w:rPr>
            <w:rFonts w:ascii="Arial" w:eastAsia="Times New Roman" w:hAnsi="Arial" w:cs="Arial"/>
            <w:color w:val="0000FF"/>
            <w:sz w:val="20"/>
            <w:szCs w:val="20"/>
            <w:u w:val="single"/>
          </w:rPr>
          <w:t>1976 ;</w:t>
        </w:r>
        <w:proofErr w:type="gramEnd"/>
        <w:r w:rsidRPr="0049265B">
          <w:rPr>
            <w:rFonts w:ascii="Arial" w:eastAsia="Times New Roman" w:hAnsi="Arial" w:cs="Arial"/>
            <w:color w:val="0000FF"/>
            <w:sz w:val="20"/>
            <w:szCs w:val="20"/>
            <w:u w:val="single"/>
          </w:rPr>
          <w:t> </w:t>
        </w:r>
      </w:hyperlink>
      <w:r w:rsidRPr="0049265B">
        <w:rPr>
          <w:rFonts w:ascii="Arial" w:eastAsia="Times New Roman" w:hAnsi="Arial" w:cs="Arial"/>
          <w:color w:val="000000"/>
          <w:sz w:val="20"/>
          <w:szCs w:val="20"/>
        </w:rPr>
        <w:t>        </w:t>
      </w:r>
      <w:hyperlink r:id="rId33" w:anchor="art152" w:history="1">
        <w:r w:rsidRPr="0049265B">
          <w:rPr>
            <w:rFonts w:ascii="Arial" w:eastAsia="Times New Roman" w:hAnsi="Arial" w:cs="Arial"/>
            <w:color w:val="0000FF"/>
            <w:sz w:val="20"/>
            <w:szCs w:val="20"/>
            <w:u w:val="single"/>
          </w:rPr>
          <w:t>(Incluído pela Lei nº 13.097, de 2015)</w:t>
        </w:r>
      </w:hyperlink>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37" w:name="art5aii"/>
      <w:bookmarkEnd w:id="37"/>
      <w:r w:rsidRPr="0049265B">
        <w:rPr>
          <w:rFonts w:ascii="Arial" w:eastAsia="Times New Roman" w:hAnsi="Arial" w:cs="Arial"/>
          <w:color w:val="000000"/>
          <w:sz w:val="20"/>
          <w:szCs w:val="20"/>
        </w:rPr>
        <w:t xml:space="preserve">II - A administração </w:t>
      </w:r>
      <w:proofErr w:type="gramStart"/>
      <w:r w:rsidRPr="0049265B">
        <w:rPr>
          <w:rFonts w:ascii="Arial" w:eastAsia="Times New Roman" w:hAnsi="Arial" w:cs="Arial"/>
          <w:color w:val="000000"/>
          <w:sz w:val="20"/>
          <w:szCs w:val="20"/>
        </w:rPr>
        <w:t>temporária da sociedade de propósito específico, pelos financiadores e garantidores</w:t>
      </w:r>
      <w:proofErr w:type="gramEnd"/>
      <w:r w:rsidRPr="0049265B">
        <w:rPr>
          <w:rFonts w:ascii="Arial" w:eastAsia="Times New Roman" w:hAnsi="Arial" w:cs="Arial"/>
          <w:color w:val="000000"/>
          <w:sz w:val="20"/>
          <w:szCs w:val="20"/>
        </w:rPr>
        <w:t xml:space="preserve"> quando, sem a transferência da propriedade de ações ou quotas, forem outorgados os seguintes poderes:         </w:t>
      </w:r>
      <w:hyperlink r:id="rId34" w:anchor="art152" w:history="1">
        <w:r w:rsidRPr="0049265B">
          <w:rPr>
            <w:rFonts w:ascii="Arial" w:eastAsia="Times New Roman" w:hAnsi="Arial" w:cs="Arial"/>
            <w:color w:val="0000FF"/>
            <w:sz w:val="20"/>
            <w:szCs w:val="20"/>
            <w:u w:val="single"/>
          </w:rPr>
          <w:t>(Incluído pela Lei nº 13.097, de 2015)</w:t>
        </w:r>
      </w:hyperlink>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38" w:name="art5aiia"/>
      <w:bookmarkEnd w:id="38"/>
      <w:r w:rsidRPr="0049265B">
        <w:rPr>
          <w:rFonts w:ascii="Arial" w:eastAsia="Times New Roman" w:hAnsi="Arial" w:cs="Arial"/>
          <w:color w:val="000000"/>
          <w:sz w:val="20"/>
          <w:szCs w:val="20"/>
        </w:rPr>
        <w:t>a) indicar os membros do Conselho de Administração, a serem eleitos em Assembleia Geral pelos acionistas, nas sociedades regidas pela </w:t>
      </w:r>
      <w:hyperlink r:id="rId35" w:history="1">
        <w:r w:rsidRPr="0049265B">
          <w:rPr>
            <w:rFonts w:ascii="Arial" w:eastAsia="Times New Roman" w:hAnsi="Arial" w:cs="Arial"/>
            <w:color w:val="0000FF"/>
            <w:sz w:val="20"/>
            <w:szCs w:val="20"/>
            <w:u w:val="single"/>
          </w:rPr>
          <w:t>Lei 6.404, de 15 de dezembro de 1976; </w:t>
        </w:r>
      </w:hyperlink>
      <w:r w:rsidRPr="0049265B">
        <w:rPr>
          <w:rFonts w:ascii="Arial" w:eastAsia="Times New Roman" w:hAnsi="Arial" w:cs="Arial"/>
          <w:color w:val="000000"/>
          <w:sz w:val="20"/>
          <w:szCs w:val="20"/>
        </w:rPr>
        <w:t>ou administradores, a serem eleitos pelos quotistas, nas demais sociedades; </w:t>
      </w:r>
      <w:hyperlink r:id="rId36" w:anchor="art152" w:history="1">
        <w:r w:rsidRPr="0049265B">
          <w:rPr>
            <w:rFonts w:ascii="Arial" w:eastAsia="Times New Roman" w:hAnsi="Arial" w:cs="Arial"/>
            <w:color w:val="0000FF"/>
            <w:sz w:val="20"/>
            <w:szCs w:val="20"/>
            <w:u w:val="single"/>
          </w:rPr>
          <w:t>(Incluído pela Lei nº 13.097, de 2015)</w:t>
        </w:r>
        <w:proofErr w:type="gramStart"/>
      </w:hyperlink>
      <w:proofErr w:type="gramEnd"/>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39" w:name="art5aiib"/>
      <w:bookmarkEnd w:id="39"/>
      <w:r w:rsidRPr="0049265B">
        <w:rPr>
          <w:rFonts w:ascii="Arial" w:eastAsia="Times New Roman" w:hAnsi="Arial" w:cs="Arial"/>
          <w:color w:val="000000"/>
          <w:sz w:val="20"/>
          <w:szCs w:val="20"/>
        </w:rPr>
        <w:t>b) indicar os membros do Conselho Fiscal, a serem eleitos pelos acionistas ou quotistas controladores em Assembleia Geral;         </w:t>
      </w:r>
      <w:hyperlink r:id="rId37" w:anchor="art152" w:history="1">
        <w:r w:rsidRPr="0049265B">
          <w:rPr>
            <w:rFonts w:ascii="Arial" w:eastAsia="Times New Roman" w:hAnsi="Arial" w:cs="Arial"/>
            <w:color w:val="0000FF"/>
            <w:sz w:val="20"/>
            <w:szCs w:val="20"/>
            <w:u w:val="single"/>
          </w:rPr>
          <w:t>(Incluído pela Lei nº 13.097, de 2015)</w:t>
        </w:r>
        <w:proofErr w:type="gramStart"/>
      </w:hyperlink>
      <w:proofErr w:type="gramEnd"/>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40" w:name="art5aiic"/>
      <w:bookmarkEnd w:id="40"/>
      <w:r w:rsidRPr="0049265B">
        <w:rPr>
          <w:rFonts w:ascii="Arial" w:eastAsia="Times New Roman" w:hAnsi="Arial" w:cs="Arial"/>
          <w:color w:val="000000"/>
          <w:sz w:val="20"/>
          <w:szCs w:val="20"/>
        </w:rPr>
        <w:t>c) exercer poder de veto sobre qualquer proposta submetida à votação dos acionistas ou quotistas da concessionária, que representem, ou possam representar, prejuízos aos fins previstos no </w:t>
      </w:r>
      <w:r w:rsidRPr="0049265B">
        <w:rPr>
          <w:rFonts w:ascii="Arial" w:eastAsia="Times New Roman" w:hAnsi="Arial" w:cs="Arial"/>
          <w:b/>
          <w:bCs/>
          <w:color w:val="000000"/>
          <w:sz w:val="20"/>
          <w:szCs w:val="20"/>
        </w:rPr>
        <w:t>caput </w:t>
      </w:r>
      <w:r w:rsidRPr="0049265B">
        <w:rPr>
          <w:rFonts w:ascii="Arial" w:eastAsia="Times New Roman" w:hAnsi="Arial" w:cs="Arial"/>
          <w:color w:val="000000"/>
          <w:sz w:val="20"/>
          <w:szCs w:val="20"/>
        </w:rPr>
        <w:t>deste artigo;         </w:t>
      </w:r>
      <w:hyperlink r:id="rId38" w:anchor="art152" w:history="1">
        <w:r w:rsidRPr="0049265B">
          <w:rPr>
            <w:rFonts w:ascii="Arial" w:eastAsia="Times New Roman" w:hAnsi="Arial" w:cs="Arial"/>
            <w:color w:val="0000FF"/>
            <w:sz w:val="20"/>
            <w:szCs w:val="20"/>
            <w:u w:val="single"/>
          </w:rPr>
          <w:t>(Incluído pela Lei nº 13.097, de 2015)</w:t>
        </w:r>
        <w:proofErr w:type="gramStart"/>
      </w:hyperlink>
      <w:proofErr w:type="gramEnd"/>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41" w:name="art5aiid"/>
      <w:bookmarkEnd w:id="41"/>
      <w:r w:rsidRPr="0049265B">
        <w:rPr>
          <w:rFonts w:ascii="Arial" w:eastAsia="Times New Roman" w:hAnsi="Arial" w:cs="Arial"/>
          <w:color w:val="000000"/>
          <w:sz w:val="20"/>
          <w:szCs w:val="20"/>
        </w:rPr>
        <w:t>d) outros poderes necessários ao alcance dos fins previstos no </w:t>
      </w:r>
      <w:r w:rsidRPr="0049265B">
        <w:rPr>
          <w:rFonts w:ascii="Arial" w:eastAsia="Times New Roman" w:hAnsi="Arial" w:cs="Arial"/>
          <w:b/>
          <w:bCs/>
          <w:color w:val="000000"/>
          <w:sz w:val="20"/>
          <w:szCs w:val="20"/>
        </w:rPr>
        <w:t>caput </w:t>
      </w:r>
      <w:r w:rsidRPr="0049265B">
        <w:rPr>
          <w:rFonts w:ascii="Arial" w:eastAsia="Times New Roman" w:hAnsi="Arial" w:cs="Arial"/>
          <w:color w:val="000000"/>
          <w:sz w:val="20"/>
          <w:szCs w:val="20"/>
        </w:rPr>
        <w:t>deste artigo;         </w:t>
      </w:r>
      <w:hyperlink r:id="rId39" w:anchor="art152" w:history="1">
        <w:r w:rsidRPr="0049265B">
          <w:rPr>
            <w:rFonts w:ascii="Arial" w:eastAsia="Times New Roman" w:hAnsi="Arial" w:cs="Arial"/>
            <w:color w:val="0000FF"/>
            <w:sz w:val="20"/>
            <w:szCs w:val="20"/>
            <w:u w:val="single"/>
          </w:rPr>
          <w:t>(Incluído pela Lei nº 13.097, de 2015)</w:t>
        </w:r>
        <w:proofErr w:type="gramStart"/>
      </w:hyperlink>
      <w:proofErr w:type="gramEnd"/>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42" w:name="art5a§1"/>
      <w:bookmarkEnd w:id="42"/>
      <w:r w:rsidRPr="0049265B">
        <w:rPr>
          <w:rFonts w:ascii="Arial" w:eastAsia="Times New Roman" w:hAnsi="Arial" w:cs="Arial"/>
          <w:color w:val="000000"/>
          <w:sz w:val="20"/>
          <w:szCs w:val="20"/>
        </w:rPr>
        <w:t>§ 1º A administração temporária autorizada pelo poder concedente não acarretará responsabilidade aos financiadores e garantidores em relação à tributação, encargos, ônus, sanções, obrigações ou compromissos com terceiros, inclusive com o poder concedente ou empregados.         </w:t>
      </w:r>
      <w:hyperlink r:id="rId40" w:anchor="art152" w:history="1">
        <w:r w:rsidRPr="0049265B">
          <w:rPr>
            <w:rFonts w:ascii="Arial" w:eastAsia="Times New Roman" w:hAnsi="Arial" w:cs="Arial"/>
            <w:color w:val="0000FF"/>
            <w:sz w:val="20"/>
            <w:szCs w:val="20"/>
            <w:u w:val="single"/>
          </w:rPr>
          <w:t>(Incluído pela Lei nº 13.097, de 2015)</w:t>
        </w:r>
        <w:proofErr w:type="gramStart"/>
      </w:hyperlink>
      <w:proofErr w:type="gramEnd"/>
    </w:p>
    <w:p w:rsidR="0049265B" w:rsidRPr="0049265B" w:rsidRDefault="0049265B" w:rsidP="0049265B">
      <w:pPr>
        <w:spacing w:before="100" w:beforeAutospacing="1" w:after="100" w:afterAutospacing="1" w:line="240" w:lineRule="atLeast"/>
        <w:ind w:firstLine="525"/>
        <w:rPr>
          <w:rFonts w:ascii="Arial" w:eastAsia="Times New Roman" w:hAnsi="Arial" w:cs="Arial"/>
          <w:color w:val="000000"/>
          <w:sz w:val="20"/>
          <w:szCs w:val="20"/>
        </w:rPr>
      </w:pPr>
      <w:bookmarkStart w:id="43" w:name="art5a§2"/>
      <w:bookmarkEnd w:id="43"/>
      <w:r w:rsidRPr="0049265B">
        <w:rPr>
          <w:rFonts w:ascii="Arial" w:eastAsia="Times New Roman" w:hAnsi="Arial" w:cs="Arial"/>
          <w:color w:val="000000"/>
          <w:sz w:val="20"/>
          <w:szCs w:val="20"/>
        </w:rPr>
        <w:t>§ 2º O Poder Concedente disciplinará sobre o prazo da administração temporária.         </w:t>
      </w:r>
      <w:hyperlink r:id="rId41" w:anchor="art152" w:history="1">
        <w:r w:rsidRPr="0049265B">
          <w:rPr>
            <w:rFonts w:ascii="Arial" w:eastAsia="Times New Roman" w:hAnsi="Arial" w:cs="Arial"/>
            <w:color w:val="0000FF"/>
            <w:sz w:val="20"/>
            <w:szCs w:val="20"/>
            <w:u w:val="single"/>
          </w:rPr>
          <w:t>(Incluído pela Lei nº 13.097, de 2015)</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4" w:name="art6"/>
      <w:bookmarkEnd w:id="44"/>
      <w:r w:rsidRPr="0049265B">
        <w:rPr>
          <w:rFonts w:ascii="Arial" w:eastAsia="Times New Roman" w:hAnsi="Arial" w:cs="Arial"/>
          <w:color w:val="000000"/>
          <w:sz w:val="20"/>
          <w:szCs w:val="20"/>
        </w:rPr>
        <w:t>Art. 6º A contraprestação da Administração Pública nos contratos de parceria público-privada poderá ser feita por: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5" w:name="art6i"/>
      <w:bookmarkEnd w:id="45"/>
      <w:r w:rsidRPr="0049265B">
        <w:rPr>
          <w:rFonts w:ascii="Arial" w:eastAsia="Times New Roman" w:hAnsi="Arial" w:cs="Arial"/>
          <w:color w:val="000000"/>
          <w:sz w:val="20"/>
          <w:szCs w:val="20"/>
        </w:rPr>
        <w:t>I – ordem bancária;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6" w:name="art6ii"/>
      <w:bookmarkEnd w:id="46"/>
      <w:r w:rsidRPr="0049265B">
        <w:rPr>
          <w:rFonts w:ascii="Arial" w:eastAsia="Times New Roman" w:hAnsi="Arial" w:cs="Arial"/>
          <w:color w:val="000000"/>
          <w:sz w:val="20"/>
          <w:szCs w:val="20"/>
        </w:rPr>
        <w:t>II – cessão de créditos não tributários;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7" w:name="art6iii"/>
      <w:bookmarkEnd w:id="47"/>
      <w:r w:rsidRPr="0049265B">
        <w:rPr>
          <w:rFonts w:ascii="Arial" w:eastAsia="Times New Roman" w:hAnsi="Arial" w:cs="Arial"/>
          <w:color w:val="000000"/>
          <w:sz w:val="20"/>
          <w:szCs w:val="20"/>
        </w:rPr>
        <w:t>III – outorga de direitos em face da Administração Pública;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8" w:name="art6iv"/>
      <w:bookmarkEnd w:id="48"/>
      <w:r w:rsidRPr="0049265B">
        <w:rPr>
          <w:rFonts w:ascii="Arial" w:eastAsia="Times New Roman" w:hAnsi="Arial" w:cs="Arial"/>
          <w:color w:val="000000"/>
          <w:sz w:val="20"/>
          <w:szCs w:val="20"/>
        </w:rPr>
        <w:t>IV – outorga de direitos sobre bens públicos dominicais;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49" w:name="art6v"/>
      <w:bookmarkEnd w:id="49"/>
      <w:r w:rsidRPr="0049265B">
        <w:rPr>
          <w:rFonts w:ascii="Arial" w:eastAsia="Times New Roman" w:hAnsi="Arial" w:cs="Arial"/>
          <w:color w:val="000000"/>
          <w:sz w:val="20"/>
          <w:szCs w:val="20"/>
        </w:rPr>
        <w:t>V – outros meios admitidos em lei.</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50" w:name="art6p"/>
      <w:bookmarkEnd w:id="50"/>
      <w:r w:rsidRPr="0049265B">
        <w:rPr>
          <w:rFonts w:ascii="Arial" w:eastAsia="Times New Roman" w:hAnsi="Arial" w:cs="Arial"/>
          <w:strike/>
          <w:color w:val="000000"/>
          <w:sz w:val="20"/>
          <w:szCs w:val="20"/>
        </w:rPr>
        <w:t>Parágrafo único. O contrato poderá prever o pagamento ao parceiro privado de remuneração variável vinculada ao seu desempenho, conforme metas e padrões de qualidade e disponibilidade definidos no contrato.</w:t>
      </w:r>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51" w:name="art6§1"/>
      <w:bookmarkEnd w:id="51"/>
      <w:r w:rsidRPr="0049265B">
        <w:rPr>
          <w:rFonts w:ascii="Arial" w:eastAsia="Times New Roman" w:hAnsi="Arial" w:cs="Arial"/>
          <w:strike/>
          <w:color w:val="000000"/>
          <w:sz w:val="20"/>
          <w:szCs w:val="20"/>
          <w:lang w:val="pt-PT"/>
        </w:rPr>
        <w:t>§ 1º O contrato poderá prever o pagamento ao parceiro privado de remuneração variável vinculada ao seu desempenho, conforme metas e padrões de qualidade e disponibilidade definidos no contrato.         </w:t>
      </w:r>
      <w:hyperlink r:id="rId42"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52" w:name="art6§2"/>
      <w:bookmarkEnd w:id="52"/>
      <w:r w:rsidRPr="0049265B">
        <w:rPr>
          <w:rFonts w:ascii="Arial" w:eastAsia="Times New Roman" w:hAnsi="Arial" w:cs="Arial"/>
          <w:strike/>
          <w:color w:val="000000"/>
          <w:sz w:val="20"/>
          <w:szCs w:val="20"/>
          <w:lang w:val="pt-PT"/>
        </w:rPr>
        <w:t xml:space="preserve">§ 2º O contrato poderá prever o aporte de recursos em favor do parceiro privado, autorizado por lei específica, para a construção ou aquisição de bens reversíveis, nos termos </w:t>
      </w:r>
      <w:r w:rsidRPr="0049265B">
        <w:rPr>
          <w:rFonts w:ascii="Arial" w:eastAsia="Times New Roman" w:hAnsi="Arial" w:cs="Arial"/>
          <w:strike/>
          <w:color w:val="000000"/>
          <w:sz w:val="20"/>
          <w:szCs w:val="20"/>
          <w:lang w:val="pt-PT"/>
        </w:rPr>
        <w:lastRenderedPageBreak/>
        <w:t>dos </w:t>
      </w:r>
      <w:r w:rsidRPr="0049265B">
        <w:rPr>
          <w:rFonts w:ascii="Arial" w:eastAsia="Times New Roman" w:hAnsi="Arial" w:cs="Arial"/>
          <w:color w:val="000000"/>
          <w:sz w:val="20"/>
          <w:szCs w:val="20"/>
          <w:lang w:val="pt-PT"/>
        </w:rPr>
        <w:fldChar w:fldCharType="begin"/>
      </w:r>
      <w:r w:rsidRPr="0049265B">
        <w:rPr>
          <w:rFonts w:ascii="Arial" w:eastAsia="Times New Roman" w:hAnsi="Arial" w:cs="Arial"/>
          <w:color w:val="000000"/>
          <w:sz w:val="20"/>
          <w:szCs w:val="20"/>
          <w:lang w:val="pt-PT"/>
        </w:rPr>
        <w:instrText xml:space="preserve"> HYPERLINK "http://www.planalto.gov.br/ccivil_03/LEIS/L8987cons.htm" \l "art18x" </w:instrText>
      </w:r>
      <w:r w:rsidRPr="0049265B">
        <w:rPr>
          <w:rFonts w:ascii="Arial" w:eastAsia="Times New Roman" w:hAnsi="Arial" w:cs="Arial"/>
          <w:color w:val="000000"/>
          <w:sz w:val="20"/>
          <w:szCs w:val="20"/>
          <w:lang w:val="pt-PT"/>
        </w:rPr>
        <w:fldChar w:fldCharType="separate"/>
      </w:r>
      <w:r w:rsidRPr="0049265B">
        <w:rPr>
          <w:rFonts w:ascii="Arial" w:eastAsia="Times New Roman" w:hAnsi="Arial" w:cs="Arial"/>
          <w:strike/>
          <w:color w:val="0000FF"/>
          <w:sz w:val="20"/>
          <w:szCs w:val="20"/>
          <w:u w:val="single"/>
          <w:lang w:val="pt-PT"/>
        </w:rPr>
        <w:t>incisos X e XI do </w:t>
      </w:r>
      <w:r w:rsidRPr="0049265B">
        <w:rPr>
          <w:rFonts w:ascii="Arial" w:eastAsia="Times New Roman" w:hAnsi="Arial" w:cs="Arial"/>
          <w:b/>
          <w:bCs/>
          <w:strike/>
          <w:color w:val="0000FF"/>
          <w:sz w:val="20"/>
          <w:szCs w:val="20"/>
          <w:u w:val="single"/>
          <w:lang w:val="pt-PT"/>
        </w:rPr>
        <w:t>caput </w:t>
      </w:r>
      <w:r w:rsidRPr="0049265B">
        <w:rPr>
          <w:rFonts w:ascii="Arial" w:eastAsia="Times New Roman" w:hAnsi="Arial" w:cs="Arial"/>
          <w:strike/>
          <w:color w:val="0000FF"/>
          <w:sz w:val="20"/>
          <w:szCs w:val="20"/>
          <w:u w:val="single"/>
          <w:lang w:val="pt-PT"/>
        </w:rPr>
        <w:t>do art. 18 da Lei nº 8.987, de 13 de fevereiro de 1995 </w:t>
      </w:r>
      <w:r w:rsidRPr="0049265B">
        <w:rPr>
          <w:rFonts w:ascii="Arial" w:eastAsia="Times New Roman" w:hAnsi="Arial" w:cs="Arial"/>
          <w:color w:val="000000"/>
          <w:sz w:val="20"/>
          <w:szCs w:val="20"/>
          <w:lang w:val="pt-PT"/>
        </w:rPr>
        <w:fldChar w:fldCharType="end"/>
      </w:r>
      <w:r w:rsidRPr="0049265B">
        <w:rPr>
          <w:rFonts w:ascii="Arial" w:eastAsia="Times New Roman" w:hAnsi="Arial" w:cs="Arial"/>
          <w:strike/>
          <w:color w:val="000000"/>
          <w:sz w:val="20"/>
          <w:szCs w:val="20"/>
          <w:lang w:val="pt-PT"/>
        </w:rPr>
        <w:t>        . </w:t>
      </w:r>
      <w:r w:rsidRPr="0049265B">
        <w:rPr>
          <w:rFonts w:ascii="Arial" w:eastAsia="Times New Roman" w:hAnsi="Arial" w:cs="Arial"/>
          <w:strike/>
          <w:color w:val="000000"/>
          <w:sz w:val="20"/>
          <w:szCs w:val="20"/>
          <w:lang w:val="pt-PT"/>
        </w:rPr>
        <w:fldChar w:fldCharType="begin"/>
      </w:r>
      <w:r w:rsidRPr="0049265B">
        <w:rPr>
          <w:rFonts w:ascii="Arial" w:eastAsia="Times New Roman" w:hAnsi="Arial" w:cs="Arial"/>
          <w:strike/>
          <w:color w:val="000000"/>
          <w:sz w:val="20"/>
          <w:szCs w:val="20"/>
          <w:lang w:val="pt-PT"/>
        </w:rPr>
        <w:instrText xml:space="preserve"> HYPERLINK "http://www.planalto.gov.br/ccivil_03/_Ato2011-2014/2012/Mpv/575.htm" </w:instrText>
      </w:r>
      <w:r w:rsidRPr="0049265B">
        <w:rPr>
          <w:rFonts w:ascii="Arial" w:eastAsia="Times New Roman" w:hAnsi="Arial" w:cs="Arial"/>
          <w:strike/>
          <w:color w:val="000000"/>
          <w:sz w:val="20"/>
          <w:szCs w:val="20"/>
          <w:lang w:val="pt-PT"/>
        </w:rPr>
        <w:fldChar w:fldCharType="separate"/>
      </w:r>
      <w:r w:rsidRPr="0049265B">
        <w:rPr>
          <w:rFonts w:ascii="Arial" w:eastAsia="Times New Roman" w:hAnsi="Arial" w:cs="Arial"/>
          <w:strike/>
          <w:color w:val="0000FF"/>
          <w:sz w:val="20"/>
          <w:szCs w:val="20"/>
          <w:u w:val="single"/>
          <w:lang w:val="pt-PT"/>
        </w:rPr>
        <w:t>(Incluído pela Medida Provisória nº 575, de 2012)</w:t>
      </w:r>
      <w:proofErr w:type="gramStart"/>
      <w:r w:rsidRPr="0049265B">
        <w:rPr>
          <w:rFonts w:ascii="Arial" w:eastAsia="Times New Roman" w:hAnsi="Arial" w:cs="Arial"/>
          <w:strike/>
          <w:color w:val="000000"/>
          <w:sz w:val="20"/>
          <w:szCs w:val="20"/>
          <w:lang w:val="pt-PT"/>
        </w:rPr>
        <w:fldChar w:fldCharType="end"/>
      </w:r>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53" w:name="art6§3"/>
      <w:bookmarkEnd w:id="53"/>
      <w:r w:rsidRPr="0049265B">
        <w:rPr>
          <w:rFonts w:ascii="Arial" w:eastAsia="Times New Roman" w:hAnsi="Arial" w:cs="Arial"/>
          <w:strike/>
          <w:color w:val="000000"/>
          <w:sz w:val="20"/>
          <w:szCs w:val="20"/>
          <w:lang w:val="pt-PT"/>
        </w:rPr>
        <w:t>§ 3º O valor do aporte de recursos realizado nos termos do § 2º poderá ser excluído da determinação:         </w:t>
      </w:r>
      <w:r w:rsidRPr="0049265B">
        <w:rPr>
          <w:rFonts w:ascii="Arial" w:eastAsia="Times New Roman" w:hAnsi="Arial" w:cs="Arial"/>
          <w:strike/>
          <w:color w:val="000000"/>
          <w:sz w:val="20"/>
          <w:szCs w:val="20"/>
          <w:lang w:val="pt-PT"/>
        </w:rPr>
        <w:fldChar w:fldCharType="begin"/>
      </w:r>
      <w:r w:rsidRPr="0049265B">
        <w:rPr>
          <w:rFonts w:ascii="Arial" w:eastAsia="Times New Roman" w:hAnsi="Arial" w:cs="Arial"/>
          <w:strike/>
          <w:color w:val="000000"/>
          <w:sz w:val="20"/>
          <w:szCs w:val="20"/>
          <w:lang w:val="pt-PT"/>
        </w:rPr>
        <w:instrText xml:space="preserve"> HYPERLINK "http://www.planalto.gov.br/ccivil_03/_Ato2011-2014/2012/Mpv/575.htm" </w:instrText>
      </w:r>
      <w:r w:rsidRPr="0049265B">
        <w:rPr>
          <w:rFonts w:ascii="Arial" w:eastAsia="Times New Roman" w:hAnsi="Arial" w:cs="Arial"/>
          <w:strike/>
          <w:color w:val="000000"/>
          <w:sz w:val="20"/>
          <w:szCs w:val="20"/>
          <w:lang w:val="pt-PT"/>
        </w:rPr>
        <w:fldChar w:fldCharType="separate"/>
      </w:r>
      <w:r w:rsidRPr="0049265B">
        <w:rPr>
          <w:rFonts w:ascii="Arial" w:eastAsia="Times New Roman" w:hAnsi="Arial" w:cs="Arial"/>
          <w:strike/>
          <w:color w:val="0000FF"/>
          <w:sz w:val="20"/>
          <w:szCs w:val="20"/>
          <w:u w:val="single"/>
          <w:lang w:val="pt-PT"/>
        </w:rPr>
        <w:t>(Incluído pela Medida Provisória nº 575, de 2012)</w:t>
      </w:r>
      <w:proofErr w:type="gramStart"/>
      <w:r w:rsidRPr="0049265B">
        <w:rPr>
          <w:rFonts w:ascii="Arial" w:eastAsia="Times New Roman" w:hAnsi="Arial" w:cs="Arial"/>
          <w:strike/>
          <w:color w:val="000000"/>
          <w:sz w:val="20"/>
          <w:szCs w:val="20"/>
          <w:lang w:val="pt-PT"/>
        </w:rPr>
        <w:fldChar w:fldCharType="end"/>
      </w:r>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54" w:name="art6§3i"/>
      <w:bookmarkEnd w:id="54"/>
      <w:r w:rsidRPr="0049265B">
        <w:rPr>
          <w:rFonts w:ascii="Arial" w:eastAsia="Times New Roman" w:hAnsi="Arial" w:cs="Arial"/>
          <w:strike/>
          <w:color w:val="000000"/>
          <w:sz w:val="20"/>
          <w:szCs w:val="20"/>
          <w:lang w:val="pt-PT"/>
        </w:rPr>
        <w:t>I - do lucro líquido para fins de apuração do lucro real e da base de cálculo da Contribuição Social sobre o Lucro Líquido - CSLL; e         </w:t>
      </w:r>
      <w:r w:rsidRPr="0049265B">
        <w:rPr>
          <w:rFonts w:ascii="Arial" w:eastAsia="Times New Roman" w:hAnsi="Arial" w:cs="Arial"/>
          <w:strike/>
          <w:color w:val="000000"/>
          <w:sz w:val="20"/>
          <w:szCs w:val="20"/>
          <w:lang w:val="pt-PT"/>
        </w:rPr>
        <w:fldChar w:fldCharType="begin"/>
      </w:r>
      <w:r w:rsidRPr="0049265B">
        <w:rPr>
          <w:rFonts w:ascii="Arial" w:eastAsia="Times New Roman" w:hAnsi="Arial" w:cs="Arial"/>
          <w:strike/>
          <w:color w:val="000000"/>
          <w:sz w:val="20"/>
          <w:szCs w:val="20"/>
          <w:lang w:val="pt-PT"/>
        </w:rPr>
        <w:instrText xml:space="preserve"> HYPERLINK "http://www.planalto.gov.br/ccivil_03/_Ato2011-2014/2012/Mpv/575.htm" </w:instrText>
      </w:r>
      <w:r w:rsidRPr="0049265B">
        <w:rPr>
          <w:rFonts w:ascii="Arial" w:eastAsia="Times New Roman" w:hAnsi="Arial" w:cs="Arial"/>
          <w:strike/>
          <w:color w:val="000000"/>
          <w:sz w:val="20"/>
          <w:szCs w:val="20"/>
          <w:lang w:val="pt-PT"/>
        </w:rPr>
        <w:fldChar w:fldCharType="separate"/>
      </w:r>
      <w:r w:rsidRPr="0049265B">
        <w:rPr>
          <w:rFonts w:ascii="Arial" w:eastAsia="Times New Roman" w:hAnsi="Arial" w:cs="Arial"/>
          <w:strike/>
          <w:color w:val="0000FF"/>
          <w:sz w:val="20"/>
          <w:szCs w:val="20"/>
          <w:u w:val="single"/>
          <w:lang w:val="pt-PT"/>
        </w:rPr>
        <w:t>(Incluído pela Medida Provisória nº 575, de 2012)</w:t>
      </w:r>
      <w:proofErr w:type="gramStart"/>
      <w:r w:rsidRPr="0049265B">
        <w:rPr>
          <w:rFonts w:ascii="Arial" w:eastAsia="Times New Roman" w:hAnsi="Arial" w:cs="Arial"/>
          <w:strike/>
          <w:color w:val="000000"/>
          <w:sz w:val="20"/>
          <w:szCs w:val="20"/>
          <w:lang w:val="pt-PT"/>
        </w:rPr>
        <w:fldChar w:fldCharType="end"/>
      </w:r>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55" w:name="art6§3ii"/>
      <w:bookmarkEnd w:id="55"/>
      <w:r w:rsidRPr="0049265B">
        <w:rPr>
          <w:rFonts w:ascii="Arial" w:eastAsia="Times New Roman" w:hAnsi="Arial" w:cs="Arial"/>
          <w:strike/>
          <w:color w:val="000000"/>
          <w:sz w:val="20"/>
          <w:szCs w:val="20"/>
          <w:lang w:val="pt-PT"/>
        </w:rPr>
        <w:t>II - da base de cálculo da Contribuição para o PIS/PASEP e da Contribuição para o Financiamento da Seguridade Social - COFINS.         </w:t>
      </w:r>
      <w:r w:rsidRPr="0049265B">
        <w:rPr>
          <w:rFonts w:ascii="Arial" w:eastAsia="Times New Roman" w:hAnsi="Arial" w:cs="Arial"/>
          <w:strike/>
          <w:color w:val="000000"/>
          <w:sz w:val="20"/>
          <w:szCs w:val="20"/>
          <w:lang w:val="pt-PT"/>
        </w:rPr>
        <w:fldChar w:fldCharType="begin"/>
      </w:r>
      <w:r w:rsidRPr="0049265B">
        <w:rPr>
          <w:rFonts w:ascii="Arial" w:eastAsia="Times New Roman" w:hAnsi="Arial" w:cs="Arial"/>
          <w:strike/>
          <w:color w:val="000000"/>
          <w:sz w:val="20"/>
          <w:szCs w:val="20"/>
          <w:lang w:val="pt-PT"/>
        </w:rPr>
        <w:instrText xml:space="preserve"> HYPERLINK "http://www.planalto.gov.br/ccivil_03/_Ato2011-2014/2012/Mpv/575.htm" </w:instrText>
      </w:r>
      <w:r w:rsidRPr="0049265B">
        <w:rPr>
          <w:rFonts w:ascii="Arial" w:eastAsia="Times New Roman" w:hAnsi="Arial" w:cs="Arial"/>
          <w:strike/>
          <w:color w:val="000000"/>
          <w:sz w:val="20"/>
          <w:szCs w:val="20"/>
          <w:lang w:val="pt-PT"/>
        </w:rPr>
        <w:fldChar w:fldCharType="separate"/>
      </w:r>
      <w:r w:rsidRPr="0049265B">
        <w:rPr>
          <w:rFonts w:ascii="Arial" w:eastAsia="Times New Roman" w:hAnsi="Arial" w:cs="Arial"/>
          <w:strike/>
          <w:color w:val="0000FF"/>
          <w:sz w:val="20"/>
          <w:szCs w:val="20"/>
          <w:u w:val="single"/>
          <w:lang w:val="pt-PT"/>
        </w:rPr>
        <w:t>(Incluído pela Medida Provisória nº 575, de 2012)</w:t>
      </w:r>
      <w:proofErr w:type="gramStart"/>
      <w:r w:rsidRPr="0049265B">
        <w:rPr>
          <w:rFonts w:ascii="Arial" w:eastAsia="Times New Roman" w:hAnsi="Arial" w:cs="Arial"/>
          <w:strike/>
          <w:color w:val="000000"/>
          <w:sz w:val="20"/>
          <w:szCs w:val="20"/>
          <w:lang w:val="pt-PT"/>
        </w:rPr>
        <w:fldChar w:fldCharType="end"/>
      </w:r>
      <w:proofErr w:type="gramEnd"/>
    </w:p>
    <w:p w:rsidR="0049265B" w:rsidRPr="0049265B" w:rsidRDefault="0049265B" w:rsidP="0049265B">
      <w:pPr>
        <w:spacing w:after="0" w:line="240" w:lineRule="auto"/>
        <w:ind w:firstLine="570"/>
        <w:jc w:val="both"/>
        <w:rPr>
          <w:rFonts w:ascii="Times New Roman" w:eastAsia="Times New Roman" w:hAnsi="Times New Roman" w:cs="Times New Roman"/>
          <w:color w:val="000000"/>
          <w:sz w:val="20"/>
          <w:szCs w:val="20"/>
        </w:rPr>
      </w:pPr>
      <w:bookmarkStart w:id="56" w:name="art6§4."/>
      <w:bookmarkEnd w:id="56"/>
      <w:r w:rsidRPr="0049265B">
        <w:rPr>
          <w:rFonts w:ascii="Arial" w:eastAsia="Times New Roman" w:hAnsi="Arial" w:cs="Arial"/>
          <w:strike/>
          <w:color w:val="000000"/>
          <w:sz w:val="20"/>
          <w:szCs w:val="20"/>
          <w:lang w:val="pt-PT"/>
        </w:rPr>
        <w:t>§ 4º </w:t>
      </w:r>
      <w:r w:rsidRPr="0049265B">
        <w:rPr>
          <w:rFonts w:ascii="Arial" w:eastAsia="Times New Roman" w:hAnsi="Arial" w:cs="Arial"/>
          <w:strike/>
          <w:color w:val="000000"/>
          <w:sz w:val="20"/>
          <w:szCs w:val="20"/>
        </w:rPr>
        <w:t>A parcela excluída nos termos do § 3º deverá ser computada na determinação do lucro líquido para fins de apuração do lucro real, da base de cálculo da CSLL e da base de cálculo da Contribuição para o PIS/PASEP e da COFINS, na proporção em que o custo para a construção ou aquisição de bens a que se refere o § 2º for realizado, inclusive mediante depreciação ou extinção da concessão, nos termos do </w:t>
      </w:r>
      <w:hyperlink r:id="rId43" w:anchor="art35" w:history="1">
        <w:r w:rsidRPr="0049265B">
          <w:rPr>
            <w:rFonts w:ascii="Arial" w:eastAsia="Times New Roman" w:hAnsi="Arial" w:cs="Arial"/>
            <w:strike/>
            <w:color w:val="0000FF"/>
            <w:sz w:val="20"/>
            <w:szCs w:val="20"/>
            <w:u w:val="single"/>
          </w:rPr>
          <w:t>art. 35 da Lei nº 8.987, de 1995 </w:t>
        </w:r>
      </w:hyperlink>
      <w:r w:rsidRPr="0049265B">
        <w:rPr>
          <w:rFonts w:ascii="Arial" w:eastAsia="Times New Roman" w:hAnsi="Arial" w:cs="Arial"/>
          <w:strike/>
          <w:color w:val="000000"/>
          <w:sz w:val="20"/>
          <w:szCs w:val="20"/>
        </w:rPr>
        <w:t>.         </w:t>
      </w:r>
      <w:hyperlink r:id="rId44"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57" w:name="art6§1."/>
      <w:bookmarkEnd w:id="57"/>
      <w:r w:rsidRPr="0049265B">
        <w:rPr>
          <w:rFonts w:ascii="Arial" w:eastAsia="Times New Roman" w:hAnsi="Arial" w:cs="Arial"/>
          <w:color w:val="000000"/>
          <w:sz w:val="20"/>
          <w:szCs w:val="20"/>
          <w:lang w:val="pt-PT"/>
        </w:rPr>
        <w:t>§ 1º O contrato poderá prever o pagamento ao parceiro privado de remuneração variável vinculada ao seu desempenho, conforme metas e padrões de qualidade e disponibilidade definidos no contrato. </w:t>
      </w:r>
      <w:r w:rsidRPr="0049265B">
        <w:rPr>
          <w:rFonts w:ascii="Arial" w:eastAsia="Times New Roman" w:hAnsi="Arial" w:cs="Arial"/>
          <w:color w:val="000000"/>
          <w:sz w:val="20"/>
          <w:szCs w:val="20"/>
        </w:rPr>
        <w:fldChar w:fldCharType="begin"/>
      </w:r>
      <w:r w:rsidRPr="0049265B">
        <w:rPr>
          <w:rFonts w:ascii="Arial" w:eastAsia="Times New Roman" w:hAnsi="Arial" w:cs="Arial"/>
          <w:color w:val="000000"/>
          <w:sz w:val="20"/>
          <w:szCs w:val="20"/>
        </w:rPr>
        <w:instrText xml:space="preserve"> HYPERLINK "http://www.planalto.gov.br/ccivil_03/_Ato2011-2014/2012/Lei/L12766.htm" \l "art1" </w:instrText>
      </w:r>
      <w:r w:rsidRPr="0049265B">
        <w:rPr>
          <w:rFonts w:ascii="Arial" w:eastAsia="Times New Roman" w:hAnsi="Arial" w:cs="Arial"/>
          <w:color w:val="000000"/>
          <w:sz w:val="20"/>
          <w:szCs w:val="20"/>
        </w:rPr>
        <w:fldChar w:fldCharType="separate"/>
      </w:r>
      <w:r w:rsidRPr="0049265B">
        <w:rPr>
          <w:rFonts w:ascii="Arial" w:eastAsia="Times New Roman" w:hAnsi="Arial" w:cs="Arial"/>
          <w:color w:val="0000FF"/>
          <w:sz w:val="20"/>
          <w:szCs w:val="20"/>
          <w:u w:val="single"/>
        </w:rPr>
        <w:t>(Incluído pela Lei nº 12.766, de 2012)</w:t>
      </w:r>
      <w:proofErr w:type="gramStart"/>
      <w:r w:rsidRPr="0049265B">
        <w:rPr>
          <w:rFonts w:ascii="Arial" w:eastAsia="Times New Roman" w:hAnsi="Arial" w:cs="Arial"/>
          <w:color w:val="000000"/>
          <w:sz w:val="20"/>
          <w:szCs w:val="20"/>
        </w:rPr>
        <w:fldChar w:fldCharType="end"/>
      </w:r>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58" w:name="art6§2."/>
      <w:bookmarkEnd w:id="58"/>
      <w:r w:rsidRPr="0049265B">
        <w:rPr>
          <w:rFonts w:ascii="Arial" w:eastAsia="Times New Roman" w:hAnsi="Arial" w:cs="Arial"/>
          <w:color w:val="000000"/>
          <w:sz w:val="20"/>
          <w:szCs w:val="20"/>
          <w:lang w:val="pt-PT"/>
        </w:rPr>
        <w:t>§ 2º O contrato poderá prever o aporte de recursos em favor do parceiro privado para a realização de obras e aquisição de bens reversíveis, nos termos dos </w:t>
      </w:r>
      <w:r w:rsidRPr="0049265B">
        <w:rPr>
          <w:rFonts w:ascii="Arial" w:eastAsia="Times New Roman" w:hAnsi="Arial" w:cs="Arial"/>
          <w:color w:val="000000"/>
          <w:sz w:val="20"/>
          <w:szCs w:val="20"/>
        </w:rPr>
        <w:fldChar w:fldCharType="begin"/>
      </w:r>
      <w:r w:rsidRPr="0049265B">
        <w:rPr>
          <w:rFonts w:ascii="Arial" w:eastAsia="Times New Roman" w:hAnsi="Arial" w:cs="Arial"/>
          <w:color w:val="000000"/>
          <w:sz w:val="20"/>
          <w:szCs w:val="20"/>
        </w:rPr>
        <w:instrText xml:space="preserve"> HYPERLINK "http://www.planalto.gov.br/ccivil_03/LEIS/L8987cons.htm" \l "art18x" </w:instrText>
      </w:r>
      <w:r w:rsidRPr="0049265B">
        <w:rPr>
          <w:rFonts w:ascii="Arial" w:eastAsia="Times New Roman" w:hAnsi="Arial" w:cs="Arial"/>
          <w:color w:val="000000"/>
          <w:sz w:val="20"/>
          <w:szCs w:val="20"/>
        </w:rPr>
        <w:fldChar w:fldCharType="separate"/>
      </w:r>
      <w:r w:rsidRPr="0049265B">
        <w:rPr>
          <w:rFonts w:ascii="Arial" w:eastAsia="Times New Roman" w:hAnsi="Arial" w:cs="Arial"/>
          <w:color w:val="0000FF"/>
          <w:sz w:val="20"/>
          <w:szCs w:val="20"/>
          <w:u w:val="single"/>
        </w:rPr>
        <w:t>incisos X </w:t>
      </w:r>
      <w:r w:rsidRPr="0049265B">
        <w:rPr>
          <w:rFonts w:ascii="Arial" w:eastAsia="Times New Roman" w:hAnsi="Arial" w:cs="Arial"/>
          <w:color w:val="000000"/>
          <w:sz w:val="20"/>
          <w:szCs w:val="20"/>
        </w:rPr>
        <w:fldChar w:fldCharType="end"/>
      </w:r>
      <w:r w:rsidRPr="0049265B">
        <w:rPr>
          <w:rFonts w:ascii="Arial" w:eastAsia="Times New Roman" w:hAnsi="Arial" w:cs="Arial"/>
          <w:color w:val="000000"/>
          <w:sz w:val="20"/>
          <w:szCs w:val="20"/>
          <w:lang w:val="pt-PT"/>
        </w:rPr>
        <w:t>e </w:t>
      </w:r>
      <w:r w:rsidRPr="0049265B">
        <w:rPr>
          <w:rFonts w:ascii="Arial" w:eastAsia="Times New Roman" w:hAnsi="Arial" w:cs="Arial"/>
          <w:color w:val="000000"/>
          <w:sz w:val="20"/>
          <w:szCs w:val="20"/>
        </w:rPr>
        <w:fldChar w:fldCharType="begin"/>
      </w:r>
      <w:r w:rsidRPr="0049265B">
        <w:rPr>
          <w:rFonts w:ascii="Arial" w:eastAsia="Times New Roman" w:hAnsi="Arial" w:cs="Arial"/>
          <w:color w:val="000000"/>
          <w:sz w:val="20"/>
          <w:szCs w:val="20"/>
        </w:rPr>
        <w:instrText xml:space="preserve"> HYPERLINK "http://www.planalto.gov.br/ccivil_03/LEIS/L8987cons.htm" \l "art18xi" </w:instrText>
      </w:r>
      <w:r w:rsidRPr="0049265B">
        <w:rPr>
          <w:rFonts w:ascii="Arial" w:eastAsia="Times New Roman" w:hAnsi="Arial" w:cs="Arial"/>
          <w:color w:val="000000"/>
          <w:sz w:val="20"/>
          <w:szCs w:val="20"/>
        </w:rPr>
        <w:fldChar w:fldCharType="separate"/>
      </w:r>
      <w:r w:rsidRPr="0049265B">
        <w:rPr>
          <w:rFonts w:ascii="Arial" w:eastAsia="Times New Roman" w:hAnsi="Arial" w:cs="Arial"/>
          <w:color w:val="0000FF"/>
          <w:sz w:val="20"/>
          <w:szCs w:val="20"/>
          <w:u w:val="single"/>
        </w:rPr>
        <w:t>XI do caput do </w:t>
      </w:r>
      <w:r w:rsidRPr="0049265B">
        <w:rPr>
          <w:rFonts w:ascii="Arial" w:eastAsia="Times New Roman" w:hAnsi="Arial" w:cs="Arial"/>
          <w:color w:val="000000"/>
          <w:sz w:val="20"/>
          <w:szCs w:val="20"/>
        </w:rPr>
        <w:fldChar w:fldCharType="end"/>
      </w:r>
      <w:hyperlink r:id="rId45" w:anchor="art18xi" w:history="1">
        <w:r w:rsidRPr="0049265B">
          <w:rPr>
            <w:rFonts w:ascii="Arial" w:eastAsia="Times New Roman" w:hAnsi="Arial" w:cs="Arial"/>
            <w:color w:val="0000FF"/>
            <w:sz w:val="20"/>
            <w:szCs w:val="20"/>
            <w:u w:val="single"/>
            <w:lang w:val="pt-PT"/>
          </w:rPr>
          <w:t>art. 18 da Lei nº 8.987, de 13 de fevereiro de 1995, </w:t>
        </w:r>
      </w:hyperlink>
      <w:r w:rsidRPr="0049265B">
        <w:rPr>
          <w:rFonts w:ascii="Arial" w:eastAsia="Times New Roman" w:hAnsi="Arial" w:cs="Arial"/>
          <w:color w:val="000000"/>
          <w:sz w:val="20"/>
          <w:szCs w:val="20"/>
          <w:lang w:val="pt-PT"/>
        </w:rPr>
        <w:t xml:space="preserve">desde que autorizado no edital de licitação, se contratos novos, ou em lei específica, se contratos celebrados até </w:t>
      </w:r>
      <w:proofErr w:type="gramStart"/>
      <w:r w:rsidRPr="0049265B">
        <w:rPr>
          <w:rFonts w:ascii="Arial" w:eastAsia="Times New Roman" w:hAnsi="Arial" w:cs="Arial"/>
          <w:color w:val="000000"/>
          <w:sz w:val="20"/>
          <w:szCs w:val="20"/>
          <w:lang w:val="pt-PT"/>
        </w:rPr>
        <w:t>8</w:t>
      </w:r>
      <w:proofErr w:type="gramEnd"/>
      <w:r w:rsidRPr="0049265B">
        <w:rPr>
          <w:rFonts w:ascii="Arial" w:eastAsia="Times New Roman" w:hAnsi="Arial" w:cs="Arial"/>
          <w:color w:val="000000"/>
          <w:sz w:val="20"/>
          <w:szCs w:val="20"/>
          <w:lang w:val="pt-PT"/>
        </w:rPr>
        <w:t xml:space="preserve"> de agosto de 2012. </w:t>
      </w:r>
      <w:r w:rsidRPr="0049265B">
        <w:rPr>
          <w:rFonts w:ascii="Arial" w:eastAsia="Times New Roman" w:hAnsi="Arial" w:cs="Arial"/>
          <w:color w:val="000000"/>
          <w:sz w:val="20"/>
          <w:szCs w:val="20"/>
        </w:rPr>
        <w:t>        </w:t>
      </w:r>
      <w:hyperlink r:id="rId46" w:anchor="art1" w:history="1">
        <w:r w:rsidRPr="0049265B">
          <w:rPr>
            <w:rFonts w:ascii="Arial" w:eastAsia="Times New Roman" w:hAnsi="Arial" w:cs="Arial"/>
            <w:color w:val="0000FF"/>
            <w:sz w:val="20"/>
            <w:szCs w:val="20"/>
            <w:u w:val="single"/>
          </w:rPr>
          <w:t>(Incluído pela Lei nº 12.766, de 2012)</w:t>
        </w:r>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59" w:name="art6§3."/>
      <w:bookmarkEnd w:id="59"/>
      <w:r w:rsidRPr="0049265B">
        <w:rPr>
          <w:rFonts w:ascii="Arial" w:eastAsia="Times New Roman" w:hAnsi="Arial" w:cs="Arial"/>
          <w:color w:val="000000"/>
          <w:sz w:val="20"/>
          <w:szCs w:val="20"/>
          <w:lang w:val="pt-PT"/>
        </w:rPr>
        <w:t>§ 3º O valor do aporte de recursos realizado nos termos do § 2º poderá ser excluído da determinação:         </w:t>
      </w:r>
      <w:r w:rsidRPr="0049265B">
        <w:rPr>
          <w:rFonts w:ascii="Arial" w:eastAsia="Times New Roman" w:hAnsi="Arial" w:cs="Arial"/>
          <w:color w:val="000000"/>
          <w:sz w:val="20"/>
          <w:szCs w:val="20"/>
        </w:rPr>
        <w:fldChar w:fldCharType="begin"/>
      </w:r>
      <w:r w:rsidRPr="0049265B">
        <w:rPr>
          <w:rFonts w:ascii="Arial" w:eastAsia="Times New Roman" w:hAnsi="Arial" w:cs="Arial"/>
          <w:color w:val="000000"/>
          <w:sz w:val="20"/>
          <w:szCs w:val="20"/>
        </w:rPr>
        <w:instrText xml:space="preserve"> HYPERLINK "http://www.planalto.gov.br/ccivil_03/_Ato2011-2014/2012/Lei/L12766.htm" \l "art1" </w:instrText>
      </w:r>
      <w:r w:rsidRPr="0049265B">
        <w:rPr>
          <w:rFonts w:ascii="Arial" w:eastAsia="Times New Roman" w:hAnsi="Arial" w:cs="Arial"/>
          <w:color w:val="000000"/>
          <w:sz w:val="20"/>
          <w:szCs w:val="20"/>
        </w:rPr>
        <w:fldChar w:fldCharType="separate"/>
      </w:r>
      <w:r w:rsidRPr="0049265B">
        <w:rPr>
          <w:rFonts w:ascii="Arial" w:eastAsia="Times New Roman" w:hAnsi="Arial" w:cs="Arial"/>
          <w:color w:val="0000FF"/>
          <w:sz w:val="20"/>
          <w:szCs w:val="20"/>
          <w:u w:val="single"/>
        </w:rPr>
        <w:t>(Incluído pela Lei nº 12.766, de 2012)</w:t>
      </w:r>
      <w:proofErr w:type="gramStart"/>
      <w:r w:rsidRPr="0049265B">
        <w:rPr>
          <w:rFonts w:ascii="Arial" w:eastAsia="Times New Roman" w:hAnsi="Arial" w:cs="Arial"/>
          <w:color w:val="000000"/>
          <w:sz w:val="20"/>
          <w:szCs w:val="20"/>
        </w:rPr>
        <w:fldChar w:fldCharType="end"/>
      </w:r>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0" w:name="art6§3i."/>
      <w:bookmarkEnd w:id="60"/>
      <w:r w:rsidRPr="0049265B">
        <w:rPr>
          <w:rFonts w:ascii="Arial" w:eastAsia="Times New Roman" w:hAnsi="Arial" w:cs="Arial"/>
          <w:color w:val="000000"/>
          <w:sz w:val="20"/>
          <w:szCs w:val="20"/>
          <w:lang w:val="pt-PT"/>
        </w:rPr>
        <w:t>I - do lucro líquido para fins de apuração do lucro real e da base de cálculo da Contribuição Social sobre o Lucro Líquido - CSLL; e         </w:t>
      </w:r>
      <w:r w:rsidRPr="0049265B">
        <w:rPr>
          <w:rFonts w:ascii="Arial" w:eastAsia="Times New Roman" w:hAnsi="Arial" w:cs="Arial"/>
          <w:color w:val="000000"/>
          <w:sz w:val="20"/>
          <w:szCs w:val="20"/>
        </w:rPr>
        <w:fldChar w:fldCharType="begin"/>
      </w:r>
      <w:r w:rsidRPr="0049265B">
        <w:rPr>
          <w:rFonts w:ascii="Arial" w:eastAsia="Times New Roman" w:hAnsi="Arial" w:cs="Arial"/>
          <w:color w:val="000000"/>
          <w:sz w:val="20"/>
          <w:szCs w:val="20"/>
        </w:rPr>
        <w:instrText xml:space="preserve"> HYPERLINK "http://www.planalto.gov.br/ccivil_03/_Ato2011-2014/2012/Lei/L12766.htm" \l "art1" </w:instrText>
      </w:r>
      <w:r w:rsidRPr="0049265B">
        <w:rPr>
          <w:rFonts w:ascii="Arial" w:eastAsia="Times New Roman" w:hAnsi="Arial" w:cs="Arial"/>
          <w:color w:val="000000"/>
          <w:sz w:val="20"/>
          <w:szCs w:val="20"/>
        </w:rPr>
        <w:fldChar w:fldCharType="separate"/>
      </w:r>
      <w:r w:rsidRPr="0049265B">
        <w:rPr>
          <w:rFonts w:ascii="Arial" w:eastAsia="Times New Roman" w:hAnsi="Arial" w:cs="Arial"/>
          <w:color w:val="0000FF"/>
          <w:sz w:val="20"/>
          <w:szCs w:val="20"/>
          <w:u w:val="single"/>
        </w:rPr>
        <w:t>(Incluído pela Lei nº 12.766, de 2012)</w:t>
      </w:r>
      <w:proofErr w:type="gramStart"/>
      <w:r w:rsidRPr="0049265B">
        <w:rPr>
          <w:rFonts w:ascii="Arial" w:eastAsia="Times New Roman" w:hAnsi="Arial" w:cs="Arial"/>
          <w:color w:val="000000"/>
          <w:sz w:val="20"/>
          <w:szCs w:val="20"/>
        </w:rPr>
        <w:fldChar w:fldCharType="end"/>
      </w:r>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1" w:name="art6§3ii."/>
      <w:bookmarkEnd w:id="61"/>
      <w:r w:rsidRPr="0049265B">
        <w:rPr>
          <w:rFonts w:ascii="Arial" w:eastAsia="Times New Roman" w:hAnsi="Arial" w:cs="Arial"/>
          <w:color w:val="000000"/>
          <w:sz w:val="20"/>
          <w:szCs w:val="20"/>
          <w:lang w:val="pt-PT"/>
        </w:rPr>
        <w:t>II - da base de cálculo da Contribuição para o PIS/</w:t>
      </w:r>
      <w:proofErr w:type="gramStart"/>
      <w:r w:rsidRPr="0049265B">
        <w:rPr>
          <w:rFonts w:ascii="Arial" w:eastAsia="Times New Roman" w:hAnsi="Arial" w:cs="Arial"/>
          <w:color w:val="000000"/>
          <w:sz w:val="20"/>
          <w:szCs w:val="20"/>
          <w:lang w:val="pt-PT"/>
        </w:rPr>
        <w:t>Pasep</w:t>
      </w:r>
      <w:proofErr w:type="gramEnd"/>
      <w:r w:rsidRPr="0049265B">
        <w:rPr>
          <w:rFonts w:ascii="Arial" w:eastAsia="Times New Roman" w:hAnsi="Arial" w:cs="Arial"/>
          <w:color w:val="000000"/>
          <w:sz w:val="20"/>
          <w:szCs w:val="20"/>
          <w:lang w:val="pt-PT"/>
        </w:rPr>
        <w:t xml:space="preserve"> e da Contribuição para o Financiamento da Seguridade Social - COFINS.         </w:t>
      </w:r>
      <w:r w:rsidRPr="0049265B">
        <w:rPr>
          <w:rFonts w:ascii="Arial" w:eastAsia="Times New Roman" w:hAnsi="Arial" w:cs="Arial"/>
          <w:color w:val="000000"/>
          <w:sz w:val="20"/>
          <w:szCs w:val="20"/>
        </w:rPr>
        <w:fldChar w:fldCharType="begin"/>
      </w:r>
      <w:r w:rsidRPr="0049265B">
        <w:rPr>
          <w:rFonts w:ascii="Arial" w:eastAsia="Times New Roman" w:hAnsi="Arial" w:cs="Arial"/>
          <w:color w:val="000000"/>
          <w:sz w:val="20"/>
          <w:szCs w:val="20"/>
        </w:rPr>
        <w:instrText xml:space="preserve"> HYPERLINK "http://www.planalto.gov.br/ccivil_03/_Ato2011-2014/2012/Lei/L12766.htm" \l "art1" </w:instrText>
      </w:r>
      <w:r w:rsidRPr="0049265B">
        <w:rPr>
          <w:rFonts w:ascii="Arial" w:eastAsia="Times New Roman" w:hAnsi="Arial" w:cs="Arial"/>
          <w:color w:val="000000"/>
          <w:sz w:val="20"/>
          <w:szCs w:val="20"/>
        </w:rPr>
        <w:fldChar w:fldCharType="separate"/>
      </w:r>
      <w:r w:rsidRPr="0049265B">
        <w:rPr>
          <w:rFonts w:ascii="Arial" w:eastAsia="Times New Roman" w:hAnsi="Arial" w:cs="Arial"/>
          <w:color w:val="0000FF"/>
          <w:sz w:val="20"/>
          <w:szCs w:val="20"/>
          <w:u w:val="single"/>
        </w:rPr>
        <w:t>(Incluído pela Lei nº 12.766, de 2012)</w:t>
      </w:r>
      <w:r w:rsidRPr="0049265B">
        <w:rPr>
          <w:rFonts w:ascii="Arial" w:eastAsia="Times New Roman" w:hAnsi="Arial" w:cs="Arial"/>
          <w:color w:val="000000"/>
          <w:sz w:val="20"/>
          <w:szCs w:val="20"/>
        </w:rPr>
        <w:fldChar w:fldCharType="end"/>
      </w:r>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2" w:name="art6§3iii"/>
      <w:bookmarkEnd w:id="62"/>
      <w:r w:rsidRPr="0049265B">
        <w:rPr>
          <w:rFonts w:ascii="Arial" w:eastAsia="Times New Roman" w:hAnsi="Arial" w:cs="Arial"/>
          <w:color w:val="000000"/>
          <w:sz w:val="20"/>
          <w:szCs w:val="20"/>
        </w:rPr>
        <w:t>III - da base de cálculo da Contribuição Previdenciária sobre a Receita Bruta - CPRB devida pelas empresas referidas nos </w:t>
      </w:r>
      <w:hyperlink r:id="rId47" w:anchor="art7" w:history="1">
        <w:r w:rsidRPr="0049265B">
          <w:rPr>
            <w:rFonts w:ascii="Arial" w:eastAsia="Times New Roman" w:hAnsi="Arial" w:cs="Arial"/>
            <w:color w:val="0000FF"/>
            <w:sz w:val="20"/>
            <w:szCs w:val="20"/>
            <w:u w:val="single"/>
          </w:rPr>
          <w:t>arts. 7º e 8º da Lei nº 12.546, de 14 de dezembro de 2011, </w:t>
        </w:r>
      </w:hyperlink>
      <w:r w:rsidRPr="0049265B">
        <w:rPr>
          <w:rFonts w:ascii="Arial" w:eastAsia="Times New Roman" w:hAnsi="Arial" w:cs="Arial"/>
          <w:color w:val="000000"/>
          <w:sz w:val="20"/>
          <w:szCs w:val="20"/>
        </w:rPr>
        <w:t>a partir de 1º de janeiro de 2015.         </w:t>
      </w:r>
      <w:hyperlink r:id="rId48" w:anchor="art71" w:history="1">
        <w:r w:rsidRPr="0049265B">
          <w:rPr>
            <w:rFonts w:ascii="Arial" w:eastAsia="Times New Roman" w:hAnsi="Arial" w:cs="Arial"/>
            <w:color w:val="0000FF"/>
            <w:sz w:val="20"/>
            <w:szCs w:val="20"/>
            <w:u w:val="single"/>
          </w:rPr>
          <w:t>(Incluído pela Lei nº 13.043, de 2014) </w:t>
        </w:r>
      </w:hyperlink>
      <w:hyperlink r:id="rId49" w:anchor="art113" w:history="1">
        <w:r w:rsidRPr="0049265B">
          <w:rPr>
            <w:rFonts w:ascii="Arial" w:eastAsia="Times New Roman" w:hAnsi="Arial" w:cs="Arial"/>
            <w:color w:val="0000FF"/>
            <w:sz w:val="20"/>
            <w:szCs w:val="20"/>
            <w:u w:val="single"/>
          </w:rPr>
          <w:t>Vigência</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3" w:name="art6§4"/>
      <w:bookmarkEnd w:id="63"/>
      <w:r w:rsidRPr="0049265B">
        <w:rPr>
          <w:rFonts w:ascii="Arial" w:eastAsia="Times New Roman" w:hAnsi="Arial" w:cs="Arial"/>
          <w:strike/>
          <w:color w:val="000000"/>
          <w:sz w:val="20"/>
          <w:szCs w:val="20"/>
          <w:lang w:val="pt-PT"/>
        </w:rPr>
        <w:t>§ 4º A parcela excluída nos termos do § 3º deverá ser computada na determinação do lucro líquido para fins de apuração do lucro real, da base de cálculo da CSLL e da base de cálculo da Contribuição para o PIS/</w:t>
      </w:r>
      <w:proofErr w:type="gramStart"/>
      <w:r w:rsidRPr="0049265B">
        <w:rPr>
          <w:rFonts w:ascii="Arial" w:eastAsia="Times New Roman" w:hAnsi="Arial" w:cs="Arial"/>
          <w:strike/>
          <w:color w:val="000000"/>
          <w:sz w:val="20"/>
          <w:szCs w:val="20"/>
          <w:lang w:val="pt-PT"/>
        </w:rPr>
        <w:t>Pasep</w:t>
      </w:r>
      <w:proofErr w:type="gramEnd"/>
      <w:r w:rsidRPr="0049265B">
        <w:rPr>
          <w:rFonts w:ascii="Arial" w:eastAsia="Times New Roman" w:hAnsi="Arial" w:cs="Arial"/>
          <w:strike/>
          <w:color w:val="000000"/>
          <w:sz w:val="20"/>
          <w:szCs w:val="20"/>
          <w:lang w:val="pt-PT"/>
        </w:rPr>
        <w:t xml:space="preserve"> e da Cofins, na proporção em que o custo para a realização de obras e aquisição de bens a que se refere o § 2º deste artigo for realizado, inclusive mediante depreciação ou extinção da concessão, nos termos do </w:t>
      </w:r>
      <w:r w:rsidRPr="0049265B">
        <w:rPr>
          <w:rFonts w:ascii="Arial" w:eastAsia="Times New Roman" w:hAnsi="Arial" w:cs="Arial"/>
          <w:strike/>
          <w:color w:val="000000"/>
          <w:sz w:val="20"/>
          <w:szCs w:val="20"/>
          <w:lang w:val="pt-PT"/>
        </w:rPr>
        <w:fldChar w:fldCharType="begin"/>
      </w:r>
      <w:r w:rsidRPr="0049265B">
        <w:rPr>
          <w:rFonts w:ascii="Arial" w:eastAsia="Times New Roman" w:hAnsi="Arial" w:cs="Arial"/>
          <w:strike/>
          <w:color w:val="000000"/>
          <w:sz w:val="20"/>
          <w:szCs w:val="20"/>
          <w:lang w:val="pt-PT"/>
        </w:rPr>
        <w:instrText xml:space="preserve"> HYPERLINK "http://www.planalto.gov.br/ccivil_03/LEIS/L8987cons.htm" \l "art35" </w:instrText>
      </w:r>
      <w:r w:rsidRPr="0049265B">
        <w:rPr>
          <w:rFonts w:ascii="Arial" w:eastAsia="Times New Roman" w:hAnsi="Arial" w:cs="Arial"/>
          <w:strike/>
          <w:color w:val="000000"/>
          <w:sz w:val="20"/>
          <w:szCs w:val="20"/>
          <w:lang w:val="pt-PT"/>
        </w:rPr>
        <w:fldChar w:fldCharType="separate"/>
      </w:r>
      <w:r w:rsidRPr="0049265B">
        <w:rPr>
          <w:rFonts w:ascii="Arial" w:eastAsia="Times New Roman" w:hAnsi="Arial" w:cs="Arial"/>
          <w:strike/>
          <w:color w:val="0000FF"/>
          <w:sz w:val="20"/>
          <w:szCs w:val="20"/>
          <w:u w:val="single"/>
          <w:lang w:val="pt-PT"/>
        </w:rPr>
        <w:t>art. 35 da Lei nº 8.987, de 13 de fevereiro de 1995. </w:t>
      </w:r>
      <w:r w:rsidRPr="0049265B">
        <w:rPr>
          <w:rFonts w:ascii="Arial" w:eastAsia="Times New Roman" w:hAnsi="Arial" w:cs="Arial"/>
          <w:strike/>
          <w:color w:val="000000"/>
          <w:sz w:val="20"/>
          <w:szCs w:val="20"/>
          <w:lang w:val="pt-PT"/>
        </w:rPr>
        <w:fldChar w:fldCharType="end"/>
      </w:r>
      <w:hyperlink r:id="rId50" w:anchor="art1" w:history="1">
        <w:r w:rsidRPr="0049265B">
          <w:rPr>
            <w:rFonts w:ascii="Arial" w:eastAsia="Times New Roman" w:hAnsi="Arial" w:cs="Arial"/>
            <w:strike/>
            <w:color w:val="0000FF"/>
            <w:sz w:val="20"/>
            <w:szCs w:val="20"/>
            <w:u w:val="single"/>
          </w:rPr>
          <w:t>(Incluído pela Lei nº 12.766, de 2012)</w:t>
        </w:r>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4" w:name="art6§4.."/>
      <w:bookmarkEnd w:id="64"/>
      <w:r w:rsidRPr="0049265B">
        <w:rPr>
          <w:rFonts w:ascii="Arial" w:eastAsia="Times New Roman" w:hAnsi="Arial" w:cs="Arial"/>
          <w:color w:val="000000"/>
          <w:sz w:val="20"/>
          <w:szCs w:val="20"/>
        </w:rPr>
        <w:t>§ 4º Até 31 de dezembro de 2013, para os optantes conforme o </w:t>
      </w:r>
      <w:hyperlink r:id="rId51" w:anchor="art75" w:history="1">
        <w:r w:rsidRPr="0049265B">
          <w:rPr>
            <w:rFonts w:ascii="Arial" w:eastAsia="Times New Roman" w:hAnsi="Arial" w:cs="Arial"/>
            <w:color w:val="0000FF"/>
            <w:sz w:val="20"/>
            <w:szCs w:val="20"/>
            <w:u w:val="single"/>
          </w:rPr>
          <w:t>art. 75 da Lei nº 12.973, de 13 de maio de 2014, </w:t>
        </w:r>
      </w:hyperlink>
      <w:r w:rsidRPr="0049265B">
        <w:rPr>
          <w:rFonts w:ascii="Arial" w:eastAsia="Times New Roman" w:hAnsi="Arial" w:cs="Arial"/>
          <w:color w:val="000000"/>
          <w:sz w:val="20"/>
          <w:szCs w:val="20"/>
        </w:rPr>
        <w:t>e até 31 de dezembro de 2014, para os não optantes, a parcela excluída nos termos do § 3º deverá ser computada na determinação do lucro líquido para fins de apuração do lucro real, da base de cálculo da CSLL e da base de cálculo da Contribuição para o PIS/</w:t>
      </w:r>
      <w:proofErr w:type="gramStart"/>
      <w:r w:rsidRPr="0049265B">
        <w:rPr>
          <w:rFonts w:ascii="Arial" w:eastAsia="Times New Roman" w:hAnsi="Arial" w:cs="Arial"/>
          <w:color w:val="000000"/>
          <w:sz w:val="20"/>
          <w:szCs w:val="20"/>
        </w:rPr>
        <w:t>Pasep</w:t>
      </w:r>
      <w:proofErr w:type="gramEnd"/>
      <w:r w:rsidRPr="0049265B">
        <w:rPr>
          <w:rFonts w:ascii="Arial" w:eastAsia="Times New Roman" w:hAnsi="Arial" w:cs="Arial"/>
          <w:color w:val="000000"/>
          <w:sz w:val="20"/>
          <w:szCs w:val="20"/>
        </w:rPr>
        <w:t xml:space="preserve"> e da </w:t>
      </w:r>
      <w:proofErr w:type="spellStart"/>
      <w:r w:rsidRPr="0049265B">
        <w:rPr>
          <w:rFonts w:ascii="Arial" w:eastAsia="Times New Roman" w:hAnsi="Arial" w:cs="Arial"/>
          <w:color w:val="000000"/>
          <w:sz w:val="20"/>
          <w:szCs w:val="20"/>
        </w:rPr>
        <w:t>Cofins</w:t>
      </w:r>
      <w:proofErr w:type="spellEnd"/>
      <w:r w:rsidRPr="0049265B">
        <w:rPr>
          <w:rFonts w:ascii="Arial" w:eastAsia="Times New Roman" w:hAnsi="Arial" w:cs="Arial"/>
          <w:color w:val="000000"/>
          <w:sz w:val="20"/>
          <w:szCs w:val="20"/>
        </w:rPr>
        <w:t>, na proporção em que o custo para a realização de obras e aquisição de bens a que se refere o § 2º deste artigo for realizado, inclusive mediante depreciação ou extinção da concessão, nos termos do </w:t>
      </w:r>
      <w:hyperlink r:id="rId52" w:anchor="art35" w:history="1">
        <w:r w:rsidRPr="0049265B">
          <w:rPr>
            <w:rFonts w:ascii="Arial" w:eastAsia="Times New Roman" w:hAnsi="Arial" w:cs="Arial"/>
            <w:color w:val="0000FF"/>
            <w:sz w:val="20"/>
            <w:szCs w:val="20"/>
            <w:u w:val="single"/>
          </w:rPr>
          <w:t>art. 35 da Lei nº 8.987, de 13 de fevereiro de 1995. </w:t>
        </w:r>
      </w:hyperlink>
      <w:r w:rsidRPr="0049265B">
        <w:rPr>
          <w:rFonts w:ascii="Arial" w:eastAsia="Times New Roman" w:hAnsi="Arial" w:cs="Arial"/>
          <w:color w:val="000000"/>
          <w:sz w:val="20"/>
          <w:szCs w:val="20"/>
        </w:rPr>
        <w:t>        </w:t>
      </w:r>
      <w:hyperlink r:id="rId53" w:anchor="art71" w:history="1">
        <w:r w:rsidRPr="0049265B">
          <w:rPr>
            <w:rFonts w:ascii="Arial" w:eastAsia="Times New Roman" w:hAnsi="Arial" w:cs="Arial"/>
            <w:color w:val="0000FF"/>
            <w:sz w:val="20"/>
            <w:szCs w:val="20"/>
            <w:u w:val="single"/>
          </w:rPr>
          <w:t>(Redação dada pela Lei nº 13.043, de 2014) </w:t>
        </w:r>
      </w:hyperlink>
      <w:hyperlink r:id="rId54"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5" w:name="art6§5"/>
      <w:bookmarkEnd w:id="65"/>
      <w:r w:rsidRPr="0049265B">
        <w:rPr>
          <w:rFonts w:ascii="Arial" w:eastAsia="Times New Roman" w:hAnsi="Arial" w:cs="Arial"/>
          <w:color w:val="000000"/>
          <w:sz w:val="20"/>
          <w:szCs w:val="20"/>
        </w:rPr>
        <w:t xml:space="preserve">§ 5º Por ocasião da extinção do contrato, o parceiro privado não receberá indenização pelas parcelas de investimentos vinculados a bens reversíveis ainda não amortizadas ou </w:t>
      </w:r>
      <w:r w:rsidRPr="0049265B">
        <w:rPr>
          <w:rFonts w:ascii="Arial" w:eastAsia="Times New Roman" w:hAnsi="Arial" w:cs="Arial"/>
          <w:color w:val="000000"/>
          <w:sz w:val="20"/>
          <w:szCs w:val="20"/>
        </w:rPr>
        <w:lastRenderedPageBreak/>
        <w:t xml:space="preserve">depreciadas, quando tais investimentos houverem sido realizados com valores provenientes do aporte de recursos de que trata o § </w:t>
      </w:r>
      <w:proofErr w:type="gramStart"/>
      <w:r w:rsidRPr="0049265B">
        <w:rPr>
          <w:rFonts w:ascii="Arial" w:eastAsia="Times New Roman" w:hAnsi="Arial" w:cs="Arial"/>
          <w:color w:val="000000"/>
          <w:sz w:val="20"/>
          <w:szCs w:val="20"/>
        </w:rPr>
        <w:t>2º .</w:t>
      </w:r>
      <w:proofErr w:type="gramEnd"/>
      <w:r w:rsidRPr="0049265B">
        <w:rPr>
          <w:rFonts w:ascii="Arial" w:eastAsia="Times New Roman" w:hAnsi="Arial" w:cs="Arial"/>
          <w:color w:val="000000"/>
          <w:sz w:val="20"/>
          <w:szCs w:val="20"/>
        </w:rPr>
        <w:t>         </w:t>
      </w:r>
      <w:hyperlink r:id="rId55" w:anchor="art1" w:history="1">
        <w:r w:rsidRPr="0049265B">
          <w:rPr>
            <w:rFonts w:ascii="Arial" w:eastAsia="Times New Roman" w:hAnsi="Arial" w:cs="Arial"/>
            <w:color w:val="0000FF"/>
            <w:sz w:val="20"/>
            <w:szCs w:val="20"/>
            <w:u w:val="single"/>
          </w:rPr>
          <w:t>(Incluído pela Lei nº 12.766, de 2012)</w:t>
        </w:r>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66" w:name="art6§6"/>
      <w:bookmarkEnd w:id="66"/>
      <w:r w:rsidRPr="0049265B">
        <w:rPr>
          <w:rFonts w:ascii="Arial" w:eastAsia="Times New Roman" w:hAnsi="Arial" w:cs="Arial"/>
          <w:color w:val="000000"/>
          <w:sz w:val="20"/>
          <w:szCs w:val="20"/>
        </w:rPr>
        <w:t>§ 6º A partir de 1º de janeiro de 2014, para os optantes conforme o </w:t>
      </w:r>
      <w:hyperlink r:id="rId56" w:anchor="art75" w:history="1">
        <w:r w:rsidRPr="0049265B">
          <w:rPr>
            <w:rFonts w:ascii="Arial" w:eastAsia="Times New Roman" w:hAnsi="Arial" w:cs="Arial"/>
            <w:color w:val="0000FF"/>
            <w:sz w:val="20"/>
            <w:szCs w:val="20"/>
            <w:u w:val="single"/>
          </w:rPr>
          <w:t>art. 75 da Lei nº 12.973, de 13 de maio de 2014, </w:t>
        </w:r>
      </w:hyperlink>
      <w:r w:rsidRPr="0049265B">
        <w:rPr>
          <w:rFonts w:ascii="Arial" w:eastAsia="Times New Roman" w:hAnsi="Arial" w:cs="Arial"/>
          <w:color w:val="000000"/>
          <w:sz w:val="20"/>
          <w:szCs w:val="20"/>
        </w:rPr>
        <w:t>e de 1º de janeiro de 2015, para os não optantes, a parcela excluída nos termos do § 3º deverá ser computada na determinação do lucro líquido para fins de apuração do lucro real, da base de cálculo da CSLL e da base de cálculo da Contribuição para o PIS/</w:t>
      </w:r>
      <w:proofErr w:type="gramStart"/>
      <w:r w:rsidRPr="0049265B">
        <w:rPr>
          <w:rFonts w:ascii="Arial" w:eastAsia="Times New Roman" w:hAnsi="Arial" w:cs="Arial"/>
          <w:color w:val="000000"/>
          <w:sz w:val="20"/>
          <w:szCs w:val="20"/>
        </w:rPr>
        <w:t>Pasep</w:t>
      </w:r>
      <w:proofErr w:type="gramEnd"/>
      <w:r w:rsidRPr="0049265B">
        <w:rPr>
          <w:rFonts w:ascii="Arial" w:eastAsia="Times New Roman" w:hAnsi="Arial" w:cs="Arial"/>
          <w:color w:val="000000"/>
          <w:sz w:val="20"/>
          <w:szCs w:val="20"/>
        </w:rPr>
        <w:t xml:space="preserve"> e da </w:t>
      </w:r>
      <w:proofErr w:type="spellStart"/>
      <w:r w:rsidRPr="0049265B">
        <w:rPr>
          <w:rFonts w:ascii="Arial" w:eastAsia="Times New Roman" w:hAnsi="Arial" w:cs="Arial"/>
          <w:color w:val="000000"/>
          <w:sz w:val="20"/>
          <w:szCs w:val="20"/>
        </w:rPr>
        <w:t>Cofins</w:t>
      </w:r>
      <w:proofErr w:type="spellEnd"/>
      <w:r w:rsidRPr="0049265B">
        <w:rPr>
          <w:rFonts w:ascii="Arial" w:eastAsia="Times New Roman" w:hAnsi="Arial" w:cs="Arial"/>
          <w:color w:val="000000"/>
          <w:sz w:val="20"/>
          <w:szCs w:val="20"/>
        </w:rPr>
        <w:t xml:space="preserve"> em cada período de apuração durante o prazo restante do contrato, considerado a partir do início da prestação dos serviços públicos.         </w:t>
      </w:r>
      <w:hyperlink r:id="rId57" w:anchor="art71" w:history="1">
        <w:r w:rsidRPr="0049265B">
          <w:rPr>
            <w:rFonts w:ascii="Arial" w:eastAsia="Times New Roman" w:hAnsi="Arial" w:cs="Arial"/>
            <w:color w:val="0000FF"/>
            <w:sz w:val="20"/>
            <w:szCs w:val="20"/>
            <w:u w:val="single"/>
          </w:rPr>
          <w:t>(Incluído pela Lei nº 13.043, de 2014) </w:t>
        </w:r>
      </w:hyperlink>
      <w:hyperlink r:id="rId58"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70"/>
        <w:rPr>
          <w:rFonts w:ascii="Arial" w:eastAsia="Times New Roman" w:hAnsi="Arial" w:cs="Arial"/>
          <w:color w:val="000000"/>
          <w:sz w:val="20"/>
          <w:szCs w:val="20"/>
        </w:rPr>
      </w:pPr>
      <w:bookmarkStart w:id="67" w:name="art6§7"/>
      <w:bookmarkEnd w:id="67"/>
      <w:r w:rsidRPr="0049265B">
        <w:rPr>
          <w:rFonts w:ascii="Arial" w:eastAsia="Times New Roman" w:hAnsi="Arial" w:cs="Arial"/>
          <w:color w:val="000000"/>
          <w:sz w:val="20"/>
          <w:szCs w:val="20"/>
        </w:rPr>
        <w:t xml:space="preserve">§ 7º No caso do § </w:t>
      </w:r>
      <w:proofErr w:type="gramStart"/>
      <w:r w:rsidRPr="0049265B">
        <w:rPr>
          <w:rFonts w:ascii="Arial" w:eastAsia="Times New Roman" w:hAnsi="Arial" w:cs="Arial"/>
          <w:color w:val="000000"/>
          <w:sz w:val="20"/>
          <w:szCs w:val="20"/>
        </w:rPr>
        <w:t>6º ,</w:t>
      </w:r>
      <w:proofErr w:type="gramEnd"/>
      <w:r w:rsidRPr="0049265B">
        <w:rPr>
          <w:rFonts w:ascii="Arial" w:eastAsia="Times New Roman" w:hAnsi="Arial" w:cs="Arial"/>
          <w:color w:val="000000"/>
          <w:sz w:val="20"/>
          <w:szCs w:val="20"/>
        </w:rPr>
        <w:t xml:space="preserve"> o valor a ser adicionado em cada período de apuração deve ser o valor da parcela excluída dividida pela quantidade de períodos de apuração contidos no prazo restante do contrato.         </w:t>
      </w:r>
      <w:hyperlink r:id="rId59" w:anchor="art71" w:history="1">
        <w:r w:rsidRPr="0049265B">
          <w:rPr>
            <w:rFonts w:ascii="Arial" w:eastAsia="Times New Roman" w:hAnsi="Arial" w:cs="Arial"/>
            <w:color w:val="0000FF"/>
            <w:sz w:val="20"/>
            <w:szCs w:val="20"/>
            <w:u w:val="single"/>
          </w:rPr>
          <w:t>(Incluído pela Lei nº 13.043, de 2014) </w:t>
        </w:r>
      </w:hyperlink>
      <w:hyperlink r:id="rId60"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70"/>
        <w:rPr>
          <w:rFonts w:ascii="Arial" w:eastAsia="Times New Roman" w:hAnsi="Arial" w:cs="Arial"/>
          <w:color w:val="000000"/>
          <w:sz w:val="20"/>
          <w:szCs w:val="20"/>
        </w:rPr>
      </w:pPr>
      <w:bookmarkStart w:id="68" w:name="art6§8"/>
      <w:bookmarkEnd w:id="68"/>
      <w:r w:rsidRPr="0049265B">
        <w:rPr>
          <w:rFonts w:ascii="Arial" w:eastAsia="Times New Roman" w:hAnsi="Arial" w:cs="Arial"/>
          <w:color w:val="000000"/>
          <w:sz w:val="20"/>
          <w:szCs w:val="20"/>
        </w:rPr>
        <w:t xml:space="preserve">§ 8º Para os contratos de concessão em que a concessionária já tenha iniciado a prestação dos serviços públicos nas datas referidas no § </w:t>
      </w:r>
      <w:proofErr w:type="gramStart"/>
      <w:r w:rsidRPr="0049265B">
        <w:rPr>
          <w:rFonts w:ascii="Arial" w:eastAsia="Times New Roman" w:hAnsi="Arial" w:cs="Arial"/>
          <w:color w:val="000000"/>
          <w:sz w:val="20"/>
          <w:szCs w:val="20"/>
        </w:rPr>
        <w:t>6º ,</w:t>
      </w:r>
      <w:proofErr w:type="gramEnd"/>
      <w:r w:rsidRPr="0049265B">
        <w:rPr>
          <w:rFonts w:ascii="Arial" w:eastAsia="Times New Roman" w:hAnsi="Arial" w:cs="Arial"/>
          <w:color w:val="000000"/>
          <w:sz w:val="20"/>
          <w:szCs w:val="20"/>
        </w:rPr>
        <w:t xml:space="preserve"> as adições subsequentes serão realizadas em cada período de apuração durante o prazo restante do contrato, considerando o saldo remanescente ainda não adicionado.         </w:t>
      </w:r>
      <w:hyperlink r:id="rId61" w:anchor="art71" w:history="1">
        <w:r w:rsidRPr="0049265B">
          <w:rPr>
            <w:rFonts w:ascii="Arial" w:eastAsia="Times New Roman" w:hAnsi="Arial" w:cs="Arial"/>
            <w:color w:val="0000FF"/>
            <w:sz w:val="20"/>
            <w:szCs w:val="20"/>
            <w:u w:val="single"/>
          </w:rPr>
          <w:t>(Incluído pela Lei nº 13.043, de 2014) </w:t>
        </w:r>
      </w:hyperlink>
      <w:hyperlink r:id="rId62"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70"/>
        <w:rPr>
          <w:rFonts w:ascii="Arial" w:eastAsia="Times New Roman" w:hAnsi="Arial" w:cs="Arial"/>
          <w:color w:val="000000"/>
          <w:sz w:val="20"/>
          <w:szCs w:val="20"/>
        </w:rPr>
      </w:pPr>
      <w:bookmarkStart w:id="69" w:name="art6§9"/>
      <w:bookmarkEnd w:id="69"/>
      <w:r w:rsidRPr="0049265B">
        <w:rPr>
          <w:rFonts w:ascii="Arial" w:eastAsia="Times New Roman" w:hAnsi="Arial" w:cs="Arial"/>
          <w:color w:val="000000"/>
          <w:sz w:val="20"/>
          <w:szCs w:val="20"/>
        </w:rPr>
        <w:t xml:space="preserve">§ 9º A parcela excluída nos termos do inciso III do § 3º deverá ser computada na determinação da base de cálculo da contribuição previdenciária de que trata o inciso III do § 3º em cada período de apuração durante o prazo restante previsto no contrato para construção, recuperação, </w:t>
      </w:r>
      <w:proofErr w:type="gramStart"/>
      <w:r w:rsidRPr="0049265B">
        <w:rPr>
          <w:rFonts w:ascii="Arial" w:eastAsia="Times New Roman" w:hAnsi="Arial" w:cs="Arial"/>
          <w:color w:val="000000"/>
          <w:sz w:val="20"/>
          <w:szCs w:val="20"/>
        </w:rPr>
        <w:t>reforma,</w:t>
      </w:r>
      <w:proofErr w:type="gramEnd"/>
      <w:r w:rsidRPr="0049265B">
        <w:rPr>
          <w:rFonts w:ascii="Arial" w:eastAsia="Times New Roman" w:hAnsi="Arial" w:cs="Arial"/>
          <w:color w:val="000000"/>
          <w:sz w:val="20"/>
          <w:szCs w:val="20"/>
        </w:rPr>
        <w:t xml:space="preserve"> ampliação ou melhoramento da infraestrutura que será utilizada na prestação de serviços públicos.         </w:t>
      </w:r>
      <w:hyperlink r:id="rId63" w:anchor="art71" w:history="1">
        <w:r w:rsidRPr="0049265B">
          <w:rPr>
            <w:rFonts w:ascii="Arial" w:eastAsia="Times New Roman" w:hAnsi="Arial" w:cs="Arial"/>
            <w:color w:val="0000FF"/>
            <w:sz w:val="20"/>
            <w:szCs w:val="20"/>
            <w:u w:val="single"/>
          </w:rPr>
          <w:t>(Incluído pela Lei nº 13.043, de 2014) </w:t>
        </w:r>
      </w:hyperlink>
      <w:hyperlink r:id="rId64"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70"/>
        <w:rPr>
          <w:rFonts w:ascii="Arial" w:eastAsia="Times New Roman" w:hAnsi="Arial" w:cs="Arial"/>
          <w:color w:val="000000"/>
          <w:sz w:val="20"/>
          <w:szCs w:val="20"/>
        </w:rPr>
      </w:pPr>
      <w:bookmarkStart w:id="70" w:name="art6§10"/>
      <w:bookmarkEnd w:id="70"/>
      <w:r w:rsidRPr="0049265B">
        <w:rPr>
          <w:rFonts w:ascii="Arial" w:eastAsia="Times New Roman" w:hAnsi="Arial" w:cs="Arial"/>
          <w:color w:val="000000"/>
          <w:sz w:val="20"/>
          <w:szCs w:val="20"/>
        </w:rPr>
        <w:t xml:space="preserve">§ 10. No caso do § </w:t>
      </w:r>
      <w:proofErr w:type="gramStart"/>
      <w:r w:rsidRPr="0049265B">
        <w:rPr>
          <w:rFonts w:ascii="Arial" w:eastAsia="Times New Roman" w:hAnsi="Arial" w:cs="Arial"/>
          <w:color w:val="000000"/>
          <w:sz w:val="20"/>
          <w:szCs w:val="20"/>
        </w:rPr>
        <w:t>9º ,</w:t>
      </w:r>
      <w:proofErr w:type="gramEnd"/>
      <w:r w:rsidRPr="0049265B">
        <w:rPr>
          <w:rFonts w:ascii="Arial" w:eastAsia="Times New Roman" w:hAnsi="Arial" w:cs="Arial"/>
          <w:color w:val="000000"/>
          <w:sz w:val="20"/>
          <w:szCs w:val="20"/>
        </w:rPr>
        <w:t xml:space="preserve"> o valor a ser adicionado em cada período de apuração deve ser o valor da parcela excluída dividida pela quantidade de períodos de apuração contidos no prazo restante previsto no contrato para construção, recuperação, reforma, ampliação ou melhoramento da infraestrutura que será utilizada na prestação de serviços públicos.         </w:t>
      </w:r>
      <w:hyperlink r:id="rId65" w:anchor="art71" w:history="1">
        <w:r w:rsidRPr="0049265B">
          <w:rPr>
            <w:rFonts w:ascii="Arial" w:eastAsia="Times New Roman" w:hAnsi="Arial" w:cs="Arial"/>
            <w:color w:val="0000FF"/>
            <w:sz w:val="20"/>
            <w:szCs w:val="20"/>
            <w:u w:val="single"/>
          </w:rPr>
          <w:t>(Incluído pela Lei nº 13.043, de 2014) </w:t>
        </w:r>
      </w:hyperlink>
      <w:hyperlink r:id="rId66"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70"/>
        <w:rPr>
          <w:rFonts w:ascii="Arial" w:eastAsia="Times New Roman" w:hAnsi="Arial" w:cs="Arial"/>
          <w:color w:val="000000"/>
          <w:sz w:val="20"/>
          <w:szCs w:val="20"/>
        </w:rPr>
      </w:pPr>
      <w:bookmarkStart w:id="71" w:name="art6§11"/>
      <w:bookmarkEnd w:id="71"/>
      <w:r w:rsidRPr="0049265B">
        <w:rPr>
          <w:rFonts w:ascii="Arial" w:eastAsia="Times New Roman" w:hAnsi="Arial" w:cs="Arial"/>
          <w:color w:val="000000"/>
          <w:sz w:val="20"/>
          <w:szCs w:val="20"/>
        </w:rPr>
        <w:t xml:space="preserve">§ 11. Ocorrendo a extinção da concessão antes do advento do termo contratual, o saldo da parcela excluída nos termos do § </w:t>
      </w:r>
      <w:proofErr w:type="gramStart"/>
      <w:r w:rsidRPr="0049265B">
        <w:rPr>
          <w:rFonts w:ascii="Arial" w:eastAsia="Times New Roman" w:hAnsi="Arial" w:cs="Arial"/>
          <w:color w:val="000000"/>
          <w:sz w:val="20"/>
          <w:szCs w:val="20"/>
        </w:rPr>
        <w:t>3º ,</w:t>
      </w:r>
      <w:proofErr w:type="gramEnd"/>
      <w:r w:rsidRPr="0049265B">
        <w:rPr>
          <w:rFonts w:ascii="Arial" w:eastAsia="Times New Roman" w:hAnsi="Arial" w:cs="Arial"/>
          <w:color w:val="000000"/>
          <w:sz w:val="20"/>
          <w:szCs w:val="20"/>
        </w:rPr>
        <w:t xml:space="preserve"> ainda não adicionado, deverá ser computado na determinação do lucro líquido para fins de apuração do lucro real, da base de cálculo da CSLL e da base de cálculo da Contribuição para o PIS/Pasep, da </w:t>
      </w:r>
      <w:proofErr w:type="spellStart"/>
      <w:r w:rsidRPr="0049265B">
        <w:rPr>
          <w:rFonts w:ascii="Arial" w:eastAsia="Times New Roman" w:hAnsi="Arial" w:cs="Arial"/>
          <w:color w:val="000000"/>
          <w:sz w:val="20"/>
          <w:szCs w:val="20"/>
        </w:rPr>
        <w:t>Cofins</w:t>
      </w:r>
      <w:proofErr w:type="spellEnd"/>
      <w:r w:rsidRPr="0049265B">
        <w:rPr>
          <w:rFonts w:ascii="Arial" w:eastAsia="Times New Roman" w:hAnsi="Arial" w:cs="Arial"/>
          <w:color w:val="000000"/>
          <w:sz w:val="20"/>
          <w:szCs w:val="20"/>
        </w:rPr>
        <w:t xml:space="preserve"> e da contribuição previdenciária de que trata o inciso III do § 3º no período de apuração da extinção.         </w:t>
      </w:r>
      <w:hyperlink r:id="rId67" w:anchor="art71" w:history="1">
        <w:r w:rsidRPr="0049265B">
          <w:rPr>
            <w:rFonts w:ascii="Arial" w:eastAsia="Times New Roman" w:hAnsi="Arial" w:cs="Arial"/>
            <w:color w:val="0000FF"/>
            <w:sz w:val="20"/>
            <w:szCs w:val="20"/>
            <w:u w:val="single"/>
          </w:rPr>
          <w:t>(Incluído pela Lei nº 13.043, de 2014) </w:t>
        </w:r>
      </w:hyperlink>
      <w:hyperlink r:id="rId68"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570"/>
        <w:rPr>
          <w:rFonts w:ascii="Arial" w:eastAsia="Times New Roman" w:hAnsi="Arial" w:cs="Arial"/>
          <w:color w:val="000000"/>
          <w:sz w:val="20"/>
          <w:szCs w:val="20"/>
        </w:rPr>
      </w:pPr>
      <w:bookmarkStart w:id="72" w:name="art6§12"/>
      <w:bookmarkEnd w:id="72"/>
      <w:r w:rsidRPr="0049265B">
        <w:rPr>
          <w:rFonts w:ascii="Arial" w:eastAsia="Times New Roman" w:hAnsi="Arial" w:cs="Arial"/>
          <w:color w:val="000000"/>
          <w:sz w:val="20"/>
          <w:szCs w:val="20"/>
        </w:rPr>
        <w:t>§ 12. Aplicam-se às receitas auferidas pelo parceiro privado nos termos do § 6º o regime de apuração e as alíquotas da Contribuição para o PIS/</w:t>
      </w:r>
      <w:proofErr w:type="gramStart"/>
      <w:r w:rsidRPr="0049265B">
        <w:rPr>
          <w:rFonts w:ascii="Arial" w:eastAsia="Times New Roman" w:hAnsi="Arial" w:cs="Arial"/>
          <w:color w:val="000000"/>
          <w:sz w:val="20"/>
          <w:szCs w:val="20"/>
        </w:rPr>
        <w:t>Pasep</w:t>
      </w:r>
      <w:proofErr w:type="gramEnd"/>
      <w:r w:rsidRPr="0049265B">
        <w:rPr>
          <w:rFonts w:ascii="Arial" w:eastAsia="Times New Roman" w:hAnsi="Arial" w:cs="Arial"/>
          <w:color w:val="000000"/>
          <w:sz w:val="20"/>
          <w:szCs w:val="20"/>
        </w:rPr>
        <w:t xml:space="preserve"> e da </w:t>
      </w:r>
      <w:proofErr w:type="spellStart"/>
      <w:r w:rsidRPr="0049265B">
        <w:rPr>
          <w:rFonts w:ascii="Arial" w:eastAsia="Times New Roman" w:hAnsi="Arial" w:cs="Arial"/>
          <w:color w:val="000000"/>
          <w:sz w:val="20"/>
          <w:szCs w:val="20"/>
        </w:rPr>
        <w:t>Cofins</w:t>
      </w:r>
      <w:proofErr w:type="spellEnd"/>
      <w:r w:rsidRPr="0049265B">
        <w:rPr>
          <w:rFonts w:ascii="Arial" w:eastAsia="Times New Roman" w:hAnsi="Arial" w:cs="Arial"/>
          <w:color w:val="000000"/>
          <w:sz w:val="20"/>
          <w:szCs w:val="20"/>
        </w:rPr>
        <w:t xml:space="preserve"> aplicáveis às suas receitas decorrentes da prestação dos serviços públicos. </w:t>
      </w:r>
      <w:hyperlink r:id="rId69" w:anchor="art71" w:history="1">
        <w:r w:rsidRPr="0049265B">
          <w:rPr>
            <w:rFonts w:ascii="Arial" w:eastAsia="Times New Roman" w:hAnsi="Arial" w:cs="Arial"/>
            <w:color w:val="0000FF"/>
            <w:sz w:val="20"/>
            <w:szCs w:val="20"/>
            <w:u w:val="single"/>
          </w:rPr>
          <w:t>(Incluído pela Lei nº 13.043, de 2014) </w:t>
        </w:r>
      </w:hyperlink>
      <w:hyperlink r:id="rId70" w:anchor="art113" w:history="1">
        <w:r w:rsidRPr="0049265B">
          <w:rPr>
            <w:rFonts w:ascii="Arial" w:eastAsia="Times New Roman" w:hAnsi="Arial" w:cs="Arial"/>
            <w:color w:val="0000FF"/>
            <w:sz w:val="20"/>
            <w:szCs w:val="20"/>
            <w:u w:val="single"/>
          </w:rPr>
          <w:t>Vigência</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73" w:name="art7"/>
      <w:bookmarkEnd w:id="73"/>
      <w:r w:rsidRPr="0049265B">
        <w:rPr>
          <w:rFonts w:ascii="Arial" w:eastAsia="Times New Roman" w:hAnsi="Arial" w:cs="Arial"/>
          <w:color w:val="000000"/>
          <w:sz w:val="20"/>
          <w:szCs w:val="20"/>
        </w:rPr>
        <w:t>Art. 7º A contraprestação da Administração Pública será obrigatoriamente precedida da disponibilização do serviço objeto do contrato de parceria público-privada.</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74" w:name="art7p"/>
      <w:bookmarkEnd w:id="74"/>
      <w:r w:rsidRPr="0049265B">
        <w:rPr>
          <w:rFonts w:ascii="Arial" w:eastAsia="Times New Roman" w:hAnsi="Arial" w:cs="Arial"/>
          <w:strike/>
          <w:color w:val="000000"/>
          <w:sz w:val="20"/>
          <w:szCs w:val="20"/>
        </w:rPr>
        <w:t xml:space="preserve">Parágrafo único. É facultado à Administração Pública, nos termos do contrato, efetuar o pagamento da contraprestação relativa </w:t>
      </w:r>
      <w:proofErr w:type="gramStart"/>
      <w:r w:rsidRPr="0049265B">
        <w:rPr>
          <w:rFonts w:ascii="Arial" w:eastAsia="Times New Roman" w:hAnsi="Arial" w:cs="Arial"/>
          <w:strike/>
          <w:color w:val="000000"/>
          <w:sz w:val="20"/>
          <w:szCs w:val="20"/>
        </w:rPr>
        <w:t>a</w:t>
      </w:r>
      <w:proofErr w:type="gramEnd"/>
      <w:r w:rsidRPr="0049265B">
        <w:rPr>
          <w:rFonts w:ascii="Arial" w:eastAsia="Times New Roman" w:hAnsi="Arial" w:cs="Arial"/>
          <w:strike/>
          <w:color w:val="000000"/>
          <w:sz w:val="20"/>
          <w:szCs w:val="20"/>
        </w:rPr>
        <w:t xml:space="preserve"> parcela </w:t>
      </w:r>
      <w:proofErr w:type="spellStart"/>
      <w:r w:rsidRPr="0049265B">
        <w:rPr>
          <w:rFonts w:ascii="Arial" w:eastAsia="Times New Roman" w:hAnsi="Arial" w:cs="Arial"/>
          <w:strike/>
          <w:color w:val="000000"/>
          <w:sz w:val="20"/>
          <w:szCs w:val="20"/>
        </w:rPr>
        <w:t>fruível</w:t>
      </w:r>
      <w:proofErr w:type="spellEnd"/>
      <w:r w:rsidRPr="0049265B">
        <w:rPr>
          <w:rFonts w:ascii="Arial" w:eastAsia="Times New Roman" w:hAnsi="Arial" w:cs="Arial"/>
          <w:strike/>
          <w:color w:val="000000"/>
          <w:sz w:val="20"/>
          <w:szCs w:val="20"/>
        </w:rPr>
        <w:t xml:space="preserve"> de serviço objeto do contrato de parceria público-privada.</w:t>
      </w:r>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75" w:name="art7§1"/>
      <w:bookmarkEnd w:id="75"/>
      <w:r w:rsidRPr="0049265B">
        <w:rPr>
          <w:rFonts w:ascii="Arial" w:eastAsia="Times New Roman" w:hAnsi="Arial" w:cs="Arial"/>
          <w:strike/>
          <w:color w:val="000000"/>
          <w:sz w:val="20"/>
          <w:szCs w:val="20"/>
        </w:rPr>
        <w:t xml:space="preserve">§1º É facultado à Administração Pública, nos termos do contrato, efetuar o pagamento da contraprestação relativa </w:t>
      </w:r>
      <w:proofErr w:type="gramStart"/>
      <w:r w:rsidRPr="0049265B">
        <w:rPr>
          <w:rFonts w:ascii="Arial" w:eastAsia="Times New Roman" w:hAnsi="Arial" w:cs="Arial"/>
          <w:strike/>
          <w:color w:val="000000"/>
          <w:sz w:val="20"/>
          <w:szCs w:val="20"/>
        </w:rPr>
        <w:t>a</w:t>
      </w:r>
      <w:proofErr w:type="gramEnd"/>
      <w:r w:rsidRPr="0049265B">
        <w:rPr>
          <w:rFonts w:ascii="Arial" w:eastAsia="Times New Roman" w:hAnsi="Arial" w:cs="Arial"/>
          <w:strike/>
          <w:color w:val="000000"/>
          <w:sz w:val="20"/>
          <w:szCs w:val="20"/>
        </w:rPr>
        <w:t xml:space="preserve"> parcela </w:t>
      </w:r>
      <w:proofErr w:type="spellStart"/>
      <w:r w:rsidRPr="0049265B">
        <w:rPr>
          <w:rFonts w:ascii="Arial" w:eastAsia="Times New Roman" w:hAnsi="Arial" w:cs="Arial"/>
          <w:strike/>
          <w:color w:val="000000"/>
          <w:sz w:val="20"/>
          <w:szCs w:val="20"/>
        </w:rPr>
        <w:t>fruível</w:t>
      </w:r>
      <w:proofErr w:type="spellEnd"/>
      <w:r w:rsidRPr="0049265B">
        <w:rPr>
          <w:rFonts w:ascii="Arial" w:eastAsia="Times New Roman" w:hAnsi="Arial" w:cs="Arial"/>
          <w:strike/>
          <w:color w:val="000000"/>
          <w:sz w:val="20"/>
          <w:szCs w:val="20"/>
        </w:rPr>
        <w:t xml:space="preserve"> do serviço objeto do contrato de parceria público-privada. </w:t>
      </w:r>
      <w:r w:rsidRPr="0049265B">
        <w:rPr>
          <w:rFonts w:ascii="Arial" w:eastAsia="Times New Roman" w:hAnsi="Arial" w:cs="Arial"/>
          <w:strike/>
          <w:color w:val="000000"/>
          <w:sz w:val="20"/>
          <w:szCs w:val="20"/>
          <w:lang w:val="pt-PT"/>
        </w:rPr>
        <w:t>        </w:t>
      </w:r>
      <w:r w:rsidRPr="0049265B">
        <w:rPr>
          <w:rFonts w:ascii="Arial" w:eastAsia="Times New Roman" w:hAnsi="Arial" w:cs="Arial"/>
          <w:strike/>
          <w:color w:val="000000"/>
          <w:sz w:val="20"/>
          <w:szCs w:val="20"/>
          <w:lang w:val="pt-PT"/>
        </w:rPr>
        <w:fldChar w:fldCharType="begin"/>
      </w:r>
      <w:r w:rsidRPr="0049265B">
        <w:rPr>
          <w:rFonts w:ascii="Arial" w:eastAsia="Times New Roman" w:hAnsi="Arial" w:cs="Arial"/>
          <w:strike/>
          <w:color w:val="000000"/>
          <w:sz w:val="20"/>
          <w:szCs w:val="20"/>
          <w:lang w:val="pt-PT"/>
        </w:rPr>
        <w:instrText xml:space="preserve"> HYPERLINK "http://www.planalto.gov.br/ccivil_03/_Ato2011-2014/2012/Mpv/575.htm" </w:instrText>
      </w:r>
      <w:r w:rsidRPr="0049265B">
        <w:rPr>
          <w:rFonts w:ascii="Arial" w:eastAsia="Times New Roman" w:hAnsi="Arial" w:cs="Arial"/>
          <w:strike/>
          <w:color w:val="000000"/>
          <w:sz w:val="20"/>
          <w:szCs w:val="20"/>
          <w:lang w:val="pt-PT"/>
        </w:rPr>
        <w:fldChar w:fldCharType="separate"/>
      </w:r>
      <w:r w:rsidRPr="0049265B">
        <w:rPr>
          <w:rFonts w:ascii="Arial" w:eastAsia="Times New Roman" w:hAnsi="Arial" w:cs="Arial"/>
          <w:strike/>
          <w:color w:val="0000FF"/>
          <w:sz w:val="20"/>
          <w:szCs w:val="20"/>
          <w:u w:val="single"/>
          <w:lang w:val="pt-PT"/>
        </w:rPr>
        <w:t>(Incluído pela Medida Provisória nº 575, de 2012)</w:t>
      </w:r>
      <w:r w:rsidRPr="0049265B">
        <w:rPr>
          <w:rFonts w:ascii="Arial" w:eastAsia="Times New Roman" w:hAnsi="Arial" w:cs="Arial"/>
          <w:strike/>
          <w:color w:val="000000"/>
          <w:sz w:val="20"/>
          <w:szCs w:val="20"/>
          <w:lang w:val="pt-PT"/>
        </w:rPr>
        <w:fldChar w:fldCharType="end"/>
      </w:r>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76" w:name="art7§2"/>
      <w:bookmarkEnd w:id="76"/>
      <w:r w:rsidRPr="0049265B">
        <w:rPr>
          <w:rFonts w:ascii="Arial" w:eastAsia="Times New Roman" w:hAnsi="Arial" w:cs="Arial"/>
          <w:strike/>
          <w:color w:val="000000"/>
          <w:sz w:val="20"/>
          <w:szCs w:val="20"/>
        </w:rPr>
        <w:t>§ 2º O aporte de recursos de que trata o § 2º do art. 6º , quando realizado durante a fase dos investimentos a cargo do parceiro privado, deverá guardar proporcionalidade com as etapas efetivamente executadas.         </w:t>
      </w:r>
      <w:hyperlink r:id="rId71"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77" w:name="art7§1."/>
      <w:bookmarkEnd w:id="77"/>
      <w:r w:rsidRPr="0049265B">
        <w:rPr>
          <w:rFonts w:ascii="Arial" w:eastAsia="Times New Roman" w:hAnsi="Arial" w:cs="Arial"/>
          <w:color w:val="000000"/>
          <w:sz w:val="20"/>
          <w:szCs w:val="20"/>
        </w:rPr>
        <w:lastRenderedPageBreak/>
        <w:t xml:space="preserve">§ 1º É facultado à administração pública, nos termos do contrato, efetuar o pagamento da contraprestação relativa </w:t>
      </w:r>
      <w:proofErr w:type="gramStart"/>
      <w:r w:rsidRPr="0049265B">
        <w:rPr>
          <w:rFonts w:ascii="Arial" w:eastAsia="Times New Roman" w:hAnsi="Arial" w:cs="Arial"/>
          <w:color w:val="000000"/>
          <w:sz w:val="20"/>
          <w:szCs w:val="20"/>
        </w:rPr>
        <w:t>a</w:t>
      </w:r>
      <w:proofErr w:type="gramEnd"/>
      <w:r w:rsidRPr="0049265B">
        <w:rPr>
          <w:rFonts w:ascii="Arial" w:eastAsia="Times New Roman" w:hAnsi="Arial" w:cs="Arial"/>
          <w:color w:val="000000"/>
          <w:sz w:val="20"/>
          <w:szCs w:val="20"/>
        </w:rPr>
        <w:t xml:space="preserve"> parcela </w:t>
      </w:r>
      <w:proofErr w:type="spellStart"/>
      <w:r w:rsidRPr="0049265B">
        <w:rPr>
          <w:rFonts w:ascii="Arial" w:eastAsia="Times New Roman" w:hAnsi="Arial" w:cs="Arial"/>
          <w:color w:val="000000"/>
          <w:sz w:val="20"/>
          <w:szCs w:val="20"/>
        </w:rPr>
        <w:t>fruível</w:t>
      </w:r>
      <w:proofErr w:type="spellEnd"/>
      <w:r w:rsidRPr="0049265B">
        <w:rPr>
          <w:rFonts w:ascii="Arial" w:eastAsia="Times New Roman" w:hAnsi="Arial" w:cs="Arial"/>
          <w:color w:val="000000"/>
          <w:sz w:val="20"/>
          <w:szCs w:val="20"/>
        </w:rPr>
        <w:t xml:space="preserve"> do serviço objeto do contrato de parceria público-privada.         </w:t>
      </w:r>
      <w:hyperlink r:id="rId72" w:anchor="art1" w:history="1">
        <w:r w:rsidRPr="0049265B">
          <w:rPr>
            <w:rFonts w:ascii="Arial" w:eastAsia="Times New Roman" w:hAnsi="Arial" w:cs="Arial"/>
            <w:color w:val="0000FF"/>
            <w:sz w:val="20"/>
            <w:szCs w:val="20"/>
            <w:u w:val="single"/>
          </w:rPr>
          <w:t>(Incluído pela Lei nº 12.766, de 2012)</w:t>
        </w:r>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78" w:name="art7§2."/>
      <w:bookmarkEnd w:id="78"/>
      <w:r w:rsidRPr="0049265B">
        <w:rPr>
          <w:rFonts w:ascii="Arial" w:eastAsia="Times New Roman" w:hAnsi="Arial" w:cs="Arial"/>
          <w:color w:val="000000"/>
          <w:sz w:val="20"/>
          <w:szCs w:val="20"/>
        </w:rPr>
        <w:t>§ 2º O aporte de recursos de que trata o § 2º do art. 6º , quando realizado durante a fase dos investimentos a cargo do parceiro privado, deverá guardar proporcionalidade com as etapas efetivamente executadas.         </w:t>
      </w:r>
      <w:hyperlink r:id="rId73"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Capítulo III</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DAS GARANTIAS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79" w:name="art8"/>
      <w:bookmarkEnd w:id="79"/>
      <w:r w:rsidRPr="0049265B">
        <w:rPr>
          <w:rFonts w:ascii="Arial" w:eastAsia="Times New Roman" w:hAnsi="Arial" w:cs="Arial"/>
          <w:color w:val="000000"/>
          <w:sz w:val="20"/>
          <w:szCs w:val="20"/>
        </w:rPr>
        <w:t>Art. 8º As obrigações pecuniárias contraídas pela Administração Pública em contrato de parceria público-privada poderão ser garantidas mediante: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0" w:name="art8i"/>
      <w:bookmarkEnd w:id="80"/>
      <w:r w:rsidRPr="0049265B">
        <w:rPr>
          <w:rFonts w:ascii="Arial" w:eastAsia="Times New Roman" w:hAnsi="Arial" w:cs="Arial"/>
          <w:color w:val="000000"/>
          <w:sz w:val="20"/>
          <w:szCs w:val="20"/>
        </w:rPr>
        <w:t>I – vinculação de receitas, observado o disposto no </w:t>
      </w:r>
      <w:hyperlink r:id="rId74" w:anchor="art167iv" w:history="1">
        <w:r w:rsidRPr="0049265B">
          <w:rPr>
            <w:rFonts w:ascii="Arial" w:eastAsia="Times New Roman" w:hAnsi="Arial" w:cs="Arial"/>
            <w:color w:val="0000FF"/>
            <w:sz w:val="20"/>
            <w:szCs w:val="20"/>
            <w:u w:val="single"/>
          </w:rPr>
          <w:t xml:space="preserve">inciso IV do art. 167 da Constituição </w:t>
        </w:r>
        <w:proofErr w:type="gramStart"/>
        <w:r w:rsidRPr="0049265B">
          <w:rPr>
            <w:rFonts w:ascii="Arial" w:eastAsia="Times New Roman" w:hAnsi="Arial" w:cs="Arial"/>
            <w:color w:val="0000FF"/>
            <w:sz w:val="20"/>
            <w:szCs w:val="20"/>
            <w:u w:val="single"/>
          </w:rPr>
          <w:t>Federal ;</w:t>
        </w:r>
        <w:proofErr w:type="gramEnd"/>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1" w:name="art8ii"/>
      <w:bookmarkEnd w:id="81"/>
      <w:r w:rsidRPr="0049265B">
        <w:rPr>
          <w:rFonts w:ascii="Arial" w:eastAsia="Times New Roman" w:hAnsi="Arial" w:cs="Arial"/>
          <w:color w:val="000000"/>
          <w:sz w:val="20"/>
          <w:szCs w:val="20"/>
        </w:rPr>
        <w:t>II – instituição ou utilização de fundos especiais previstos em lei;</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2" w:name="art8iii"/>
      <w:bookmarkEnd w:id="82"/>
      <w:r w:rsidRPr="0049265B">
        <w:rPr>
          <w:rFonts w:ascii="Arial" w:eastAsia="Times New Roman" w:hAnsi="Arial" w:cs="Arial"/>
          <w:color w:val="000000"/>
          <w:sz w:val="20"/>
          <w:szCs w:val="20"/>
        </w:rPr>
        <w:t>III – contratação de seguro-garantia com as companhias seguradoras que não sejam controladas pelo Poder Público;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3" w:name="art8iv"/>
      <w:bookmarkEnd w:id="83"/>
      <w:r w:rsidRPr="0049265B">
        <w:rPr>
          <w:rFonts w:ascii="Arial" w:eastAsia="Times New Roman" w:hAnsi="Arial" w:cs="Arial"/>
          <w:strike/>
          <w:color w:val="000000"/>
          <w:sz w:val="20"/>
          <w:szCs w:val="20"/>
        </w:rPr>
        <w:t>IV – garantia prestada por organismos internacionais ou instituições financeiras que não sejam controladas pelo Poder Público;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4" w:name="art8iv.0"/>
      <w:bookmarkEnd w:id="84"/>
      <w:r w:rsidRPr="0049265B">
        <w:rPr>
          <w:rFonts w:ascii="Arial" w:eastAsia="Times New Roman" w:hAnsi="Arial" w:cs="Arial"/>
          <w:color w:val="000000"/>
          <w:sz w:val="20"/>
          <w:szCs w:val="20"/>
        </w:rPr>
        <w:t>IV - garantia prestada por organismos internacionais ou instituições financeiras;   </w:t>
      </w:r>
      <w:hyperlink r:id="rId75" w:anchor="art9" w:history="1">
        <w:r w:rsidRPr="0049265B">
          <w:rPr>
            <w:rFonts w:ascii="Arial" w:eastAsia="Times New Roman" w:hAnsi="Arial" w:cs="Arial"/>
            <w:color w:val="0000FF"/>
            <w:sz w:val="20"/>
            <w:szCs w:val="20"/>
            <w:u w:val="single"/>
          </w:rPr>
          <w:t>(Redação dada pela Lei nº 14.227, de 2021)</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5" w:name="art8v"/>
      <w:bookmarkEnd w:id="85"/>
      <w:r w:rsidRPr="0049265B">
        <w:rPr>
          <w:rFonts w:ascii="Arial" w:eastAsia="Times New Roman" w:hAnsi="Arial" w:cs="Arial"/>
          <w:color w:val="000000"/>
          <w:sz w:val="20"/>
          <w:szCs w:val="20"/>
        </w:rPr>
        <w:t>V – garantias prestadas por fundo garantidor ou empresa estatal criada para essa finalidade;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6" w:name="art8vi"/>
      <w:bookmarkEnd w:id="86"/>
      <w:r w:rsidRPr="0049265B">
        <w:rPr>
          <w:rFonts w:ascii="Arial" w:eastAsia="Times New Roman" w:hAnsi="Arial" w:cs="Arial"/>
          <w:color w:val="000000"/>
          <w:sz w:val="20"/>
          <w:szCs w:val="20"/>
        </w:rPr>
        <w:t>VI – outros mecanismos admitidos em lei.</w:t>
      </w:r>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87" w:name="art8p"/>
      <w:bookmarkEnd w:id="87"/>
      <w:r w:rsidRPr="0049265B">
        <w:rPr>
          <w:rFonts w:ascii="Arial" w:eastAsia="Times New Roman" w:hAnsi="Arial" w:cs="Arial"/>
          <w:color w:val="000000"/>
          <w:sz w:val="20"/>
          <w:szCs w:val="20"/>
        </w:rPr>
        <w:t>Parágrafo único. (VETADO).         </w:t>
      </w:r>
      <w:hyperlink r:id="rId76" w:anchor="art71" w:history="1">
        <w:r w:rsidRPr="0049265B">
          <w:rPr>
            <w:rFonts w:ascii="Arial" w:eastAsia="Times New Roman" w:hAnsi="Arial" w:cs="Arial"/>
            <w:color w:val="0000FF"/>
            <w:sz w:val="20"/>
            <w:szCs w:val="20"/>
            <w:u w:val="single"/>
          </w:rPr>
          <w:t>(Incluído pela Lei nº 13.043, de 2014) </w:t>
        </w:r>
      </w:hyperlink>
      <w:hyperlink r:id="rId77" w:anchor="art113" w:history="1">
        <w:r w:rsidRPr="0049265B">
          <w:rPr>
            <w:rFonts w:ascii="Arial" w:eastAsia="Times New Roman" w:hAnsi="Arial" w:cs="Arial"/>
            <w:color w:val="0000FF"/>
            <w:sz w:val="20"/>
            <w:szCs w:val="20"/>
            <w:u w:val="single"/>
          </w:rPr>
          <w:t>Vigência</w:t>
        </w:r>
        <w:proofErr w:type="gramStart"/>
      </w:hyperlink>
      <w:proofErr w:type="gramEnd"/>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Capítulo IV</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 xml:space="preserve">DA </w:t>
      </w:r>
      <w:proofErr w:type="gramStart"/>
      <w:r w:rsidRPr="0049265B">
        <w:rPr>
          <w:rFonts w:ascii="Arial" w:eastAsia="Times New Roman" w:hAnsi="Arial" w:cs="Arial"/>
          <w:b/>
          <w:bCs/>
          <w:color w:val="000000"/>
          <w:sz w:val="20"/>
          <w:szCs w:val="20"/>
        </w:rPr>
        <w:t>SOCIEDADE DE PROPÓSITO ESPECÍFICO</w:t>
      </w:r>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8" w:name="art9"/>
      <w:bookmarkEnd w:id="88"/>
      <w:r w:rsidRPr="0049265B">
        <w:rPr>
          <w:rFonts w:ascii="Arial" w:eastAsia="Times New Roman" w:hAnsi="Arial" w:cs="Arial"/>
          <w:color w:val="000000"/>
          <w:sz w:val="20"/>
          <w:szCs w:val="20"/>
        </w:rPr>
        <w:t>Art. 9º Antes da celebração do contrato</w:t>
      </w:r>
      <w:proofErr w:type="gramStart"/>
      <w:r w:rsidRPr="0049265B">
        <w:rPr>
          <w:rFonts w:ascii="Arial" w:eastAsia="Times New Roman" w:hAnsi="Arial" w:cs="Arial"/>
          <w:color w:val="000000"/>
          <w:sz w:val="20"/>
          <w:szCs w:val="20"/>
        </w:rPr>
        <w:t>, deverá</w:t>
      </w:r>
      <w:proofErr w:type="gramEnd"/>
      <w:r w:rsidRPr="0049265B">
        <w:rPr>
          <w:rFonts w:ascii="Arial" w:eastAsia="Times New Roman" w:hAnsi="Arial" w:cs="Arial"/>
          <w:color w:val="000000"/>
          <w:sz w:val="20"/>
          <w:szCs w:val="20"/>
        </w:rPr>
        <w:t xml:space="preserve"> ser constituída sociedade de propósito específico, incumbida de implantar e gerir o objeto da parceria.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1º A transferência do controle da sociedade de propósito específico estará condicionada à autorização expressa da Administração Pública, nos termos do edital e do contrato, observado o disposto no </w:t>
      </w:r>
      <w:hyperlink r:id="rId78" w:anchor="art27p" w:history="1">
        <w:r w:rsidRPr="0049265B">
          <w:rPr>
            <w:rFonts w:ascii="Arial" w:eastAsia="Times New Roman" w:hAnsi="Arial" w:cs="Arial"/>
            <w:color w:val="0000FF"/>
            <w:sz w:val="20"/>
            <w:szCs w:val="20"/>
            <w:u w:val="single"/>
          </w:rPr>
          <w:t xml:space="preserve">parágrafo único do art. 27 da Lei nº 8.987, de 13 de fevereiro de </w:t>
        </w:r>
        <w:proofErr w:type="gramStart"/>
        <w:r w:rsidRPr="0049265B">
          <w:rPr>
            <w:rFonts w:ascii="Arial" w:eastAsia="Times New Roman" w:hAnsi="Arial" w:cs="Arial"/>
            <w:color w:val="0000FF"/>
            <w:sz w:val="20"/>
            <w:szCs w:val="20"/>
            <w:u w:val="single"/>
          </w:rPr>
          <w:t>1995.</w:t>
        </w:r>
        <w:proofErr w:type="gramEnd"/>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2º A sociedade de propósito específico poderá assumir a forma de companhia aberta, com valores mobiliários admitidos a negociação no mercado.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3º A sociedade de propósito específico deverá obedecer a padrões de governança corporativa e adotar contabilidade e demonstrações financeiras padronizadas, conforme regulamento.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4º Fica vedado à Administração Pública ser titular da maioria do capital votante das sociedades de que trata este Capítulo.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lastRenderedPageBreak/>
        <w:t>§ 5º A vedação prevista no § 4º deste artigo não se aplica à eventual aquisição da maioria do capital votante da sociedade de propósito específico por instituição financeira controlada pelo Poder Público em caso de inadimplemento de contratos de financiamento.</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Capítulo V</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DA LICITAÇÃO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89" w:name="art10"/>
      <w:bookmarkEnd w:id="89"/>
      <w:r w:rsidRPr="0049265B">
        <w:rPr>
          <w:rFonts w:ascii="Arial" w:eastAsia="Times New Roman" w:hAnsi="Arial" w:cs="Arial"/>
          <w:strike/>
          <w:color w:val="000000"/>
          <w:sz w:val="20"/>
          <w:szCs w:val="20"/>
        </w:rPr>
        <w:t xml:space="preserve">Art. 10. A contratação de parceria público-privada será precedida de licitação na modalidade de concorrência, estando </w:t>
      </w:r>
      <w:proofErr w:type="gramStart"/>
      <w:r w:rsidRPr="0049265B">
        <w:rPr>
          <w:rFonts w:ascii="Arial" w:eastAsia="Times New Roman" w:hAnsi="Arial" w:cs="Arial"/>
          <w:strike/>
          <w:color w:val="000000"/>
          <w:sz w:val="20"/>
          <w:szCs w:val="20"/>
        </w:rPr>
        <w:t>a</w:t>
      </w:r>
      <w:proofErr w:type="gramEnd"/>
      <w:r w:rsidRPr="0049265B">
        <w:rPr>
          <w:rFonts w:ascii="Arial" w:eastAsia="Times New Roman" w:hAnsi="Arial" w:cs="Arial"/>
          <w:strike/>
          <w:color w:val="000000"/>
          <w:sz w:val="20"/>
          <w:szCs w:val="20"/>
        </w:rPr>
        <w:t xml:space="preserve"> abertura do processo licitatório condicionada 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0" w:name="art10.0"/>
      <w:bookmarkEnd w:id="90"/>
      <w:r w:rsidRPr="0049265B">
        <w:rPr>
          <w:rFonts w:ascii="Arial" w:eastAsia="Times New Roman" w:hAnsi="Arial" w:cs="Arial"/>
          <w:color w:val="000000"/>
          <w:sz w:val="20"/>
          <w:szCs w:val="20"/>
        </w:rPr>
        <w:t xml:space="preserve">Art. 10. A contratação de parceria público-privada será precedida de licitação na modalidade concorrência ou diálogo competitivo, estando </w:t>
      </w:r>
      <w:proofErr w:type="gramStart"/>
      <w:r w:rsidRPr="0049265B">
        <w:rPr>
          <w:rFonts w:ascii="Arial" w:eastAsia="Times New Roman" w:hAnsi="Arial" w:cs="Arial"/>
          <w:color w:val="000000"/>
          <w:sz w:val="20"/>
          <w:szCs w:val="20"/>
        </w:rPr>
        <w:t>a</w:t>
      </w:r>
      <w:proofErr w:type="gramEnd"/>
      <w:r w:rsidRPr="0049265B">
        <w:rPr>
          <w:rFonts w:ascii="Arial" w:eastAsia="Times New Roman" w:hAnsi="Arial" w:cs="Arial"/>
          <w:color w:val="000000"/>
          <w:sz w:val="20"/>
          <w:szCs w:val="20"/>
        </w:rPr>
        <w:t xml:space="preserve"> abertura do processo licitatório condicionada a:     </w:t>
      </w:r>
      <w:hyperlink r:id="rId79" w:anchor="art180" w:history="1">
        <w:r w:rsidRPr="0049265B">
          <w:rPr>
            <w:rFonts w:ascii="Arial" w:eastAsia="Times New Roman" w:hAnsi="Arial" w:cs="Arial"/>
            <w:color w:val="0000FF"/>
            <w:sz w:val="20"/>
            <w:szCs w:val="20"/>
            <w:u w:val="single"/>
          </w:rPr>
          <w:t> (Redação dada pela Lei nº 14.133, de 2021)</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1" w:name="art10i"/>
      <w:bookmarkEnd w:id="91"/>
      <w:r w:rsidRPr="0049265B">
        <w:rPr>
          <w:rFonts w:ascii="Arial" w:eastAsia="Times New Roman" w:hAnsi="Arial" w:cs="Arial"/>
          <w:color w:val="000000"/>
          <w:sz w:val="20"/>
          <w:szCs w:val="20"/>
        </w:rPr>
        <w:t>I – autorização da autoridade competente, fundamentada em estudo técnico que demonstre: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2" w:name="art10ia"/>
      <w:bookmarkEnd w:id="92"/>
      <w:r w:rsidRPr="0049265B">
        <w:rPr>
          <w:rFonts w:ascii="Arial" w:eastAsia="Times New Roman" w:hAnsi="Arial" w:cs="Arial"/>
          <w:color w:val="000000"/>
          <w:sz w:val="20"/>
          <w:szCs w:val="20"/>
        </w:rPr>
        <w:t>a) a conveniência e a oportunidade da contratação, mediante identificação das razões que justifiquem a opção pela forma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3" w:name="art10ib"/>
      <w:bookmarkEnd w:id="93"/>
      <w:r w:rsidRPr="0049265B">
        <w:rPr>
          <w:rFonts w:ascii="Arial" w:eastAsia="Times New Roman" w:hAnsi="Arial" w:cs="Arial"/>
          <w:color w:val="000000"/>
          <w:sz w:val="20"/>
          <w:szCs w:val="20"/>
        </w:rPr>
        <w:t>b) que as despesas criadas ou aumentadas não afetarão as metas de resultados fiscais previstas no Anexo referido no </w:t>
      </w:r>
      <w:hyperlink r:id="rId80" w:anchor="art4%C2%A71" w:history="1">
        <w:r w:rsidRPr="0049265B">
          <w:rPr>
            <w:rFonts w:ascii="Arial" w:eastAsia="Times New Roman" w:hAnsi="Arial" w:cs="Arial"/>
            <w:color w:val="0000FF"/>
            <w:sz w:val="20"/>
            <w:szCs w:val="20"/>
            <w:u w:val="single"/>
          </w:rPr>
          <w:t xml:space="preserve">§ 1º do art. 4º da Lei Complementar nº 101, de </w:t>
        </w:r>
        <w:proofErr w:type="gramStart"/>
        <w:r w:rsidRPr="0049265B">
          <w:rPr>
            <w:rFonts w:ascii="Arial" w:eastAsia="Times New Roman" w:hAnsi="Arial" w:cs="Arial"/>
            <w:color w:val="0000FF"/>
            <w:sz w:val="20"/>
            <w:szCs w:val="20"/>
            <w:u w:val="single"/>
          </w:rPr>
          <w:t>4</w:t>
        </w:r>
        <w:proofErr w:type="gramEnd"/>
        <w:r w:rsidRPr="0049265B">
          <w:rPr>
            <w:rFonts w:ascii="Arial" w:eastAsia="Times New Roman" w:hAnsi="Arial" w:cs="Arial"/>
            <w:color w:val="0000FF"/>
            <w:sz w:val="20"/>
            <w:szCs w:val="20"/>
            <w:u w:val="single"/>
          </w:rPr>
          <w:t xml:space="preserve"> de maio de 2000, </w:t>
        </w:r>
      </w:hyperlink>
      <w:r w:rsidRPr="0049265B">
        <w:rPr>
          <w:rFonts w:ascii="Arial" w:eastAsia="Times New Roman" w:hAnsi="Arial" w:cs="Arial"/>
          <w:color w:val="000000"/>
          <w:sz w:val="20"/>
          <w:szCs w:val="20"/>
        </w:rPr>
        <w:t>devendo seus efeitos financeiros, nos períodos seguintes, ser compensados pelo aumento permanente de receita ou pela redução permanente de despesa; 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4" w:name="art10ic"/>
      <w:bookmarkEnd w:id="94"/>
      <w:r w:rsidRPr="0049265B">
        <w:rPr>
          <w:rFonts w:ascii="Arial" w:eastAsia="Times New Roman" w:hAnsi="Arial" w:cs="Arial"/>
          <w:color w:val="000000"/>
          <w:sz w:val="20"/>
          <w:szCs w:val="20"/>
        </w:rPr>
        <w:t>c) quando for o caso, conforme as normas editadas na forma do art. 25 desta Lei, a observância dos limites e condições decorrentes da aplicação dos </w:t>
      </w:r>
      <w:hyperlink r:id="rId81" w:anchor="art29" w:history="1">
        <w:r w:rsidRPr="0049265B">
          <w:rPr>
            <w:rFonts w:ascii="Arial" w:eastAsia="Times New Roman" w:hAnsi="Arial" w:cs="Arial"/>
            <w:color w:val="0000FF"/>
            <w:sz w:val="20"/>
            <w:szCs w:val="20"/>
            <w:u w:val="single"/>
          </w:rPr>
          <w:t>arts. 29, </w:t>
        </w:r>
      </w:hyperlink>
      <w:hyperlink r:id="rId82" w:anchor="art30" w:history="1">
        <w:r w:rsidRPr="0049265B">
          <w:rPr>
            <w:rFonts w:ascii="Arial" w:eastAsia="Times New Roman" w:hAnsi="Arial" w:cs="Arial"/>
            <w:color w:val="0000FF"/>
            <w:sz w:val="20"/>
            <w:szCs w:val="20"/>
            <w:u w:val="single"/>
          </w:rPr>
          <w:t>30 </w:t>
        </w:r>
      </w:hyperlink>
      <w:r w:rsidRPr="0049265B">
        <w:rPr>
          <w:rFonts w:ascii="Arial" w:eastAsia="Times New Roman" w:hAnsi="Arial" w:cs="Arial"/>
          <w:color w:val="000000"/>
          <w:sz w:val="20"/>
          <w:szCs w:val="20"/>
        </w:rPr>
        <w:t>e </w:t>
      </w:r>
      <w:hyperlink r:id="rId83" w:anchor="art32" w:history="1">
        <w:r w:rsidRPr="0049265B">
          <w:rPr>
            <w:rFonts w:ascii="Arial" w:eastAsia="Times New Roman" w:hAnsi="Arial" w:cs="Arial"/>
            <w:color w:val="0000FF"/>
            <w:sz w:val="20"/>
            <w:szCs w:val="20"/>
            <w:u w:val="single"/>
          </w:rPr>
          <w:t xml:space="preserve">32 da Lei Complementar nº 101, de </w:t>
        </w:r>
        <w:proofErr w:type="gramStart"/>
        <w:r w:rsidRPr="0049265B">
          <w:rPr>
            <w:rFonts w:ascii="Arial" w:eastAsia="Times New Roman" w:hAnsi="Arial" w:cs="Arial"/>
            <w:color w:val="0000FF"/>
            <w:sz w:val="20"/>
            <w:szCs w:val="20"/>
            <w:u w:val="single"/>
          </w:rPr>
          <w:t>4</w:t>
        </w:r>
        <w:proofErr w:type="gramEnd"/>
        <w:r w:rsidRPr="0049265B">
          <w:rPr>
            <w:rFonts w:ascii="Arial" w:eastAsia="Times New Roman" w:hAnsi="Arial" w:cs="Arial"/>
            <w:color w:val="0000FF"/>
            <w:sz w:val="20"/>
            <w:szCs w:val="20"/>
            <w:u w:val="single"/>
          </w:rPr>
          <w:t xml:space="preserve"> de maio de 2000, </w:t>
        </w:r>
      </w:hyperlink>
      <w:r w:rsidRPr="0049265B">
        <w:rPr>
          <w:rFonts w:ascii="Arial" w:eastAsia="Times New Roman" w:hAnsi="Arial" w:cs="Arial"/>
          <w:color w:val="000000"/>
          <w:sz w:val="20"/>
          <w:szCs w:val="20"/>
        </w:rPr>
        <w:t>pelas obrigações contraídas pela Administração Pública relativas ao objeto do contrato;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5" w:name="art10ii"/>
      <w:bookmarkEnd w:id="95"/>
      <w:r w:rsidRPr="0049265B">
        <w:rPr>
          <w:rFonts w:ascii="Arial" w:eastAsia="Times New Roman" w:hAnsi="Arial" w:cs="Arial"/>
          <w:color w:val="000000"/>
          <w:sz w:val="20"/>
          <w:szCs w:val="20"/>
        </w:rPr>
        <w:t>II – elaboração de estimativa do impacto orçamentário-financeiro nos exercícios em que deva vigorar o contrato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6" w:name="art10iii"/>
      <w:bookmarkEnd w:id="96"/>
      <w:r w:rsidRPr="0049265B">
        <w:rPr>
          <w:rFonts w:ascii="Arial" w:eastAsia="Times New Roman" w:hAnsi="Arial" w:cs="Arial"/>
          <w:color w:val="000000"/>
          <w:sz w:val="20"/>
          <w:szCs w:val="20"/>
        </w:rPr>
        <w:t>III – declaração do ordenador da despesa de que as obrigações contraídas pela Administração Pública no decorrer do contrato são compatíveis com a lei de diretrizes orçamentárias e estão previstas na lei orçamentária anual;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7" w:name="art10iv"/>
      <w:bookmarkEnd w:id="97"/>
      <w:r w:rsidRPr="0049265B">
        <w:rPr>
          <w:rFonts w:ascii="Arial" w:eastAsia="Times New Roman" w:hAnsi="Arial" w:cs="Arial"/>
          <w:color w:val="000000"/>
          <w:sz w:val="20"/>
          <w:szCs w:val="20"/>
        </w:rPr>
        <w:t>IV – estimativa do fluxo de recursos públicos suficientes para o cumprimento, durante a vigência do contrato e por exercício financeiro, das obrigações contraídas pela Administração Pública;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98" w:name="art10v"/>
      <w:bookmarkEnd w:id="98"/>
      <w:r w:rsidRPr="0049265B">
        <w:rPr>
          <w:rFonts w:ascii="Arial" w:eastAsia="Times New Roman" w:hAnsi="Arial" w:cs="Arial"/>
          <w:color w:val="000000"/>
          <w:sz w:val="20"/>
          <w:szCs w:val="20"/>
        </w:rPr>
        <w:t>V – seu objeto estar previsto no plano plurianual em vigor no âmbito onde o contrato será celebrado;</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99" w:name="art10vi0"/>
      <w:bookmarkEnd w:id="99"/>
      <w:r w:rsidRPr="0049265B">
        <w:rPr>
          <w:rFonts w:ascii="Arial" w:eastAsia="Times New Roman" w:hAnsi="Arial" w:cs="Arial"/>
          <w:strike/>
          <w:color w:val="000000"/>
          <w:sz w:val="20"/>
          <w:szCs w:val="20"/>
        </w:rPr>
        <w:t xml:space="preserve">VI – submissão da minuta de edital e de contrato à consulta pública, mediante publicação na imprensa oficial, em jornais de grande circulação e por meio eletrônico, que deverá informar a justificativa para a contratação, a identificação do objeto, o prazo de duração do contrato, seu valor estimado, fixando-se prazo mínimo de 30 (trinta) dias para recebimento de sugestões, cujo termo dar-se-á pelo menos </w:t>
      </w:r>
      <w:proofErr w:type="gramStart"/>
      <w:r w:rsidRPr="0049265B">
        <w:rPr>
          <w:rFonts w:ascii="Arial" w:eastAsia="Times New Roman" w:hAnsi="Arial" w:cs="Arial"/>
          <w:strike/>
          <w:color w:val="000000"/>
          <w:sz w:val="20"/>
          <w:szCs w:val="20"/>
        </w:rPr>
        <w:t>7</w:t>
      </w:r>
      <w:proofErr w:type="gramEnd"/>
      <w:r w:rsidRPr="0049265B">
        <w:rPr>
          <w:rFonts w:ascii="Arial" w:eastAsia="Times New Roman" w:hAnsi="Arial" w:cs="Arial"/>
          <w:strike/>
          <w:color w:val="000000"/>
          <w:sz w:val="20"/>
          <w:szCs w:val="20"/>
        </w:rPr>
        <w:t xml:space="preserve"> (sete) dias antes da data prevista para a publicação do edital; e</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00" w:name="art10vi.0"/>
      <w:bookmarkEnd w:id="100"/>
      <w:r w:rsidRPr="0049265B">
        <w:rPr>
          <w:rFonts w:ascii="Arial" w:eastAsia="Times New Roman" w:hAnsi="Arial" w:cs="Arial"/>
          <w:strike/>
          <w:color w:val="000000"/>
          <w:sz w:val="20"/>
          <w:szCs w:val="20"/>
        </w:rPr>
        <w:t>VI - submissão da minuta de edital e de contrato à consulta pública, por meio de publicação na imprensa oficial e em sítio eletrônico oficial, que deverá informar a justificativa para a contratação, a identificação do objeto, o prazo de duração do contrato e o seu valor estimado, com a indicação do prazo mínimo de trinta dias para recebimento de sugestões, cujo termo final ocorrerá com, no mínimo, sete dias de antecedência em relação à data prevista para a publicação do edital; e             </w:t>
      </w:r>
      <w:hyperlink r:id="rId84" w:anchor="art4" w:history="1">
        <w:r w:rsidRPr="0049265B">
          <w:rPr>
            <w:rFonts w:ascii="Arial" w:eastAsia="Times New Roman" w:hAnsi="Arial" w:cs="Arial"/>
            <w:strike/>
            <w:color w:val="0000FF"/>
            <w:sz w:val="20"/>
            <w:szCs w:val="20"/>
            <w:u w:val="single"/>
          </w:rPr>
          <w:t>(Redação dada pela Medida Provisória nº 896, de 2019)</w:t>
        </w:r>
      </w:hyperlink>
      <w:r w:rsidRPr="0049265B">
        <w:rPr>
          <w:rFonts w:ascii="Arial" w:eastAsia="Times New Roman" w:hAnsi="Arial" w:cs="Arial"/>
          <w:strike/>
          <w:color w:val="000000"/>
          <w:sz w:val="20"/>
          <w:szCs w:val="20"/>
        </w:rPr>
        <w:t> </w:t>
      </w:r>
      <w:r w:rsidRPr="0049265B">
        <w:rPr>
          <w:rFonts w:ascii="Arial" w:eastAsia="Times New Roman" w:hAnsi="Arial" w:cs="Arial"/>
          <w:color w:val="000000"/>
          <w:sz w:val="20"/>
          <w:szCs w:val="20"/>
        </w:rPr>
        <w:t>             </w:t>
      </w:r>
      <w:hyperlink r:id="rId85" w:history="1">
        <w:r w:rsidRPr="0049265B">
          <w:rPr>
            <w:rFonts w:ascii="Arial" w:eastAsia="Times New Roman" w:hAnsi="Arial" w:cs="Arial"/>
            <w:color w:val="0000FF"/>
            <w:sz w:val="20"/>
            <w:szCs w:val="20"/>
            <w:u w:val="single"/>
          </w:rPr>
          <w:t>(Vigência encerrada)</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1" w:name="art10vi"/>
      <w:bookmarkEnd w:id="101"/>
      <w:r w:rsidRPr="0049265B">
        <w:rPr>
          <w:rFonts w:ascii="Arial" w:eastAsia="Times New Roman" w:hAnsi="Arial" w:cs="Arial"/>
          <w:color w:val="000000"/>
          <w:sz w:val="20"/>
          <w:szCs w:val="20"/>
        </w:rPr>
        <w:lastRenderedPageBreak/>
        <w:t xml:space="preserve">VI – submissão da minuta de edital e de contrato à consulta pública, mediante publicação na imprensa oficial, em jornais de grande circulação e por meio eletrônico, que deverá informar a justificativa para a contratação, a identificação do objeto, o prazo de duração do contrato, seu valor estimado, fixando-se prazo mínimo de 30 (trinta) dias para recebimento de sugestões, cujo termo dar-se-á pelo menos </w:t>
      </w:r>
      <w:proofErr w:type="gramStart"/>
      <w:r w:rsidRPr="0049265B">
        <w:rPr>
          <w:rFonts w:ascii="Arial" w:eastAsia="Times New Roman" w:hAnsi="Arial" w:cs="Arial"/>
          <w:color w:val="000000"/>
          <w:sz w:val="20"/>
          <w:szCs w:val="20"/>
        </w:rPr>
        <w:t>7</w:t>
      </w:r>
      <w:proofErr w:type="gramEnd"/>
      <w:r w:rsidRPr="0049265B">
        <w:rPr>
          <w:rFonts w:ascii="Arial" w:eastAsia="Times New Roman" w:hAnsi="Arial" w:cs="Arial"/>
          <w:color w:val="000000"/>
          <w:sz w:val="20"/>
          <w:szCs w:val="20"/>
        </w:rPr>
        <w:t xml:space="preserve"> (sete) dias antes da data prevista para a publicação do edital; 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2" w:name="art10vii"/>
      <w:bookmarkEnd w:id="102"/>
      <w:r w:rsidRPr="0049265B">
        <w:rPr>
          <w:rFonts w:ascii="Arial" w:eastAsia="Times New Roman" w:hAnsi="Arial" w:cs="Arial"/>
          <w:color w:val="000000"/>
          <w:sz w:val="20"/>
          <w:szCs w:val="20"/>
        </w:rPr>
        <w:t>VII – licença ambiental prévia ou expedição das diretrizes para o licenciamento ambiental do empreendimento, na forma do regulamento, sempre que o objeto do contrato exigir.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3" w:name="art10§1"/>
      <w:bookmarkEnd w:id="103"/>
      <w:r w:rsidRPr="0049265B">
        <w:rPr>
          <w:rFonts w:ascii="Arial" w:eastAsia="Times New Roman" w:hAnsi="Arial" w:cs="Arial"/>
          <w:color w:val="000000"/>
          <w:sz w:val="20"/>
          <w:szCs w:val="20"/>
        </w:rPr>
        <w:t xml:space="preserve">§ 1º A comprovação referida nas alíneas b e c do inciso I do caput deste artigo conterá as premissas e metodologia de </w:t>
      </w:r>
      <w:proofErr w:type="gramStart"/>
      <w:r w:rsidRPr="0049265B">
        <w:rPr>
          <w:rFonts w:ascii="Arial" w:eastAsia="Times New Roman" w:hAnsi="Arial" w:cs="Arial"/>
          <w:color w:val="000000"/>
          <w:sz w:val="20"/>
          <w:szCs w:val="20"/>
        </w:rPr>
        <w:t>cálculo utilizadas, observadas as normas gerais para consolidação das contas públicas, sem prejuízo do exame de compatibilidade das despesas com as demais normas do plano plurianual e da lei de diretrizes orçamentárias</w:t>
      </w:r>
      <w:proofErr w:type="gramEnd"/>
      <w:r w:rsidRPr="0049265B">
        <w:rPr>
          <w:rFonts w:ascii="Arial" w:eastAsia="Times New Roman" w:hAnsi="Arial" w:cs="Arial"/>
          <w:color w:val="000000"/>
          <w:sz w:val="20"/>
          <w:szCs w:val="20"/>
        </w:rPr>
        <w:t>.</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4" w:name="art10§2"/>
      <w:bookmarkEnd w:id="104"/>
      <w:r w:rsidRPr="0049265B">
        <w:rPr>
          <w:rFonts w:ascii="Arial" w:eastAsia="Times New Roman" w:hAnsi="Arial" w:cs="Arial"/>
          <w:color w:val="000000"/>
          <w:sz w:val="20"/>
          <w:szCs w:val="20"/>
        </w:rPr>
        <w:t>§ 2º Sempre que a assinatura do contrato ocorrer em exercício diverso daquele em que for publicado o edital, deverá ser precedida da atualização dos estudos e demonstrações a que se referem os incisos I a IV do caput deste artigo.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5" w:name="art10§3"/>
      <w:bookmarkEnd w:id="105"/>
      <w:r w:rsidRPr="0049265B">
        <w:rPr>
          <w:rFonts w:ascii="Arial" w:eastAsia="Times New Roman" w:hAnsi="Arial" w:cs="Arial"/>
          <w:color w:val="000000"/>
          <w:sz w:val="20"/>
          <w:szCs w:val="20"/>
        </w:rPr>
        <w:t>§ 3º As concessões patrocinadas em que mais de 70% (setenta por cento) da remuneração do parceiro privado for paga pela Administração Pública dependerão de autorização legislativa específica.</w:t>
      </w:r>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06" w:name="art10§4"/>
      <w:bookmarkEnd w:id="106"/>
      <w:r w:rsidRPr="0049265B">
        <w:rPr>
          <w:rFonts w:ascii="Arial" w:eastAsia="Times New Roman" w:hAnsi="Arial" w:cs="Arial"/>
          <w:color w:val="000000"/>
          <w:sz w:val="20"/>
          <w:szCs w:val="20"/>
        </w:rPr>
        <w:t>§ 4º Os estudos de engenharia para a definição do valor do investimento da PPP deverão ter nível de detalhamento de anteprojeto, e o valor dos investimentos para definição do preço de referência para a licitação será calculado com base em valores de mercado considerando o custo global de obras semelhantes no Brasil ou no exterior ou com base em sistemas de custos que utilizem como insumo valores de mercado do setor específico do projeto, aferidos, em qualquer caso, mediante orçamento sintético, elaborado por meio de metodologia expedita ou paramétrica.         </w:t>
      </w:r>
      <w:hyperlink r:id="rId86"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7" w:name="art11"/>
      <w:bookmarkEnd w:id="107"/>
      <w:r w:rsidRPr="0049265B">
        <w:rPr>
          <w:rFonts w:ascii="Arial" w:eastAsia="Times New Roman" w:hAnsi="Arial" w:cs="Arial"/>
          <w:color w:val="000000"/>
          <w:sz w:val="20"/>
          <w:szCs w:val="20"/>
        </w:rPr>
        <w:t xml:space="preserve">Art. 11. O instrumento convocatório conterá minuta do contrato, indicará expressamente a submissão da licitação às normas desta Lei e </w:t>
      </w:r>
      <w:proofErr w:type="gramStart"/>
      <w:r w:rsidRPr="0049265B">
        <w:rPr>
          <w:rFonts w:ascii="Arial" w:eastAsia="Times New Roman" w:hAnsi="Arial" w:cs="Arial"/>
          <w:color w:val="000000"/>
          <w:sz w:val="20"/>
          <w:szCs w:val="20"/>
        </w:rPr>
        <w:t>observará,</w:t>
      </w:r>
      <w:proofErr w:type="gramEnd"/>
      <w:r w:rsidRPr="0049265B">
        <w:rPr>
          <w:rFonts w:ascii="Arial" w:eastAsia="Times New Roman" w:hAnsi="Arial" w:cs="Arial"/>
          <w:color w:val="000000"/>
          <w:sz w:val="20"/>
          <w:szCs w:val="20"/>
        </w:rPr>
        <w:t xml:space="preserve"> no que couber, os </w:t>
      </w:r>
      <w:hyperlink r:id="rId87" w:anchor="art15%C2%A73" w:history="1">
        <w:r w:rsidRPr="0049265B">
          <w:rPr>
            <w:rFonts w:ascii="Arial" w:eastAsia="Times New Roman" w:hAnsi="Arial" w:cs="Arial"/>
            <w:color w:val="0000FF"/>
            <w:sz w:val="20"/>
            <w:szCs w:val="20"/>
            <w:u w:val="single"/>
          </w:rPr>
          <w:t>§§ 3º </w:t>
        </w:r>
      </w:hyperlink>
      <w:r w:rsidRPr="0049265B">
        <w:rPr>
          <w:rFonts w:ascii="Arial" w:eastAsia="Times New Roman" w:hAnsi="Arial" w:cs="Arial"/>
          <w:color w:val="000000"/>
          <w:sz w:val="20"/>
          <w:szCs w:val="20"/>
        </w:rPr>
        <w:t>e </w:t>
      </w:r>
      <w:hyperlink r:id="rId88" w:anchor="art15%C2%A74" w:history="1">
        <w:r w:rsidRPr="0049265B">
          <w:rPr>
            <w:rFonts w:ascii="Arial" w:eastAsia="Times New Roman" w:hAnsi="Arial" w:cs="Arial"/>
            <w:color w:val="0000FF"/>
            <w:sz w:val="20"/>
            <w:szCs w:val="20"/>
            <w:u w:val="single"/>
          </w:rPr>
          <w:t>4º do art. 15, </w:t>
        </w:r>
      </w:hyperlink>
      <w:r w:rsidRPr="0049265B">
        <w:rPr>
          <w:rFonts w:ascii="Arial" w:eastAsia="Times New Roman" w:hAnsi="Arial" w:cs="Arial"/>
          <w:color w:val="000000"/>
          <w:sz w:val="20"/>
          <w:szCs w:val="20"/>
        </w:rPr>
        <w:t>os </w:t>
      </w:r>
      <w:hyperlink r:id="rId89" w:anchor="art18" w:history="1">
        <w:r w:rsidRPr="0049265B">
          <w:rPr>
            <w:rFonts w:ascii="Arial" w:eastAsia="Times New Roman" w:hAnsi="Arial" w:cs="Arial"/>
            <w:color w:val="0000FF"/>
            <w:sz w:val="20"/>
            <w:szCs w:val="20"/>
            <w:u w:val="single"/>
          </w:rPr>
          <w:t xml:space="preserve">arts. </w:t>
        </w:r>
        <w:proofErr w:type="gramStart"/>
        <w:r w:rsidRPr="0049265B">
          <w:rPr>
            <w:rFonts w:ascii="Arial" w:eastAsia="Times New Roman" w:hAnsi="Arial" w:cs="Arial"/>
            <w:color w:val="0000FF"/>
            <w:sz w:val="20"/>
            <w:szCs w:val="20"/>
            <w:u w:val="single"/>
          </w:rPr>
          <w:t>18, </w:t>
        </w:r>
      </w:hyperlink>
      <w:hyperlink r:id="rId90" w:anchor="art19" w:history="1">
        <w:r w:rsidRPr="0049265B">
          <w:rPr>
            <w:rFonts w:ascii="Arial" w:eastAsia="Times New Roman" w:hAnsi="Arial" w:cs="Arial"/>
            <w:color w:val="0000FF"/>
            <w:sz w:val="20"/>
            <w:szCs w:val="20"/>
            <w:u w:val="single"/>
          </w:rPr>
          <w:t>19 </w:t>
        </w:r>
      </w:hyperlink>
      <w:r w:rsidRPr="0049265B">
        <w:rPr>
          <w:rFonts w:ascii="Arial" w:eastAsia="Times New Roman" w:hAnsi="Arial" w:cs="Arial"/>
          <w:color w:val="000000"/>
          <w:sz w:val="20"/>
          <w:szCs w:val="20"/>
        </w:rPr>
        <w:t>e </w:t>
      </w:r>
      <w:hyperlink r:id="rId91" w:anchor="art21" w:history="1">
        <w:r w:rsidRPr="0049265B">
          <w:rPr>
            <w:rFonts w:ascii="Arial" w:eastAsia="Times New Roman" w:hAnsi="Arial" w:cs="Arial"/>
            <w:color w:val="0000FF"/>
            <w:sz w:val="20"/>
            <w:szCs w:val="20"/>
            <w:u w:val="single"/>
          </w:rPr>
          <w:t>21</w:t>
        </w:r>
        <w:proofErr w:type="gramEnd"/>
        <w:r w:rsidRPr="0049265B">
          <w:rPr>
            <w:rFonts w:ascii="Arial" w:eastAsia="Times New Roman" w:hAnsi="Arial" w:cs="Arial"/>
            <w:color w:val="0000FF"/>
            <w:sz w:val="20"/>
            <w:szCs w:val="20"/>
            <w:u w:val="single"/>
          </w:rPr>
          <w:t xml:space="preserve"> da Lei nº 8.987, de 13 de fevereiro de 1995, </w:t>
        </w:r>
      </w:hyperlink>
      <w:r w:rsidRPr="0049265B">
        <w:rPr>
          <w:rFonts w:ascii="Arial" w:eastAsia="Times New Roman" w:hAnsi="Arial" w:cs="Arial"/>
          <w:color w:val="000000"/>
          <w:sz w:val="20"/>
          <w:szCs w:val="20"/>
        </w:rPr>
        <w:t>podendo ainda prever: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8" w:name="art11i"/>
      <w:bookmarkEnd w:id="108"/>
      <w:r w:rsidRPr="0049265B">
        <w:rPr>
          <w:rFonts w:ascii="Arial" w:eastAsia="Times New Roman" w:hAnsi="Arial" w:cs="Arial"/>
          <w:color w:val="000000"/>
          <w:sz w:val="20"/>
          <w:szCs w:val="20"/>
        </w:rPr>
        <w:t>I – exigência de garantia de proposta do licitante, observado o limite do </w:t>
      </w:r>
      <w:hyperlink r:id="rId92" w:anchor="art31iii" w:history="1">
        <w:r w:rsidRPr="0049265B">
          <w:rPr>
            <w:rFonts w:ascii="Arial" w:eastAsia="Times New Roman" w:hAnsi="Arial" w:cs="Arial"/>
            <w:color w:val="0000FF"/>
            <w:sz w:val="20"/>
            <w:szCs w:val="20"/>
            <w:u w:val="single"/>
          </w:rPr>
          <w:t xml:space="preserve">inciso III do art. 31 da Lei nº 8.666, de 21 de junho de </w:t>
        </w:r>
        <w:proofErr w:type="gramStart"/>
        <w:r w:rsidRPr="0049265B">
          <w:rPr>
            <w:rFonts w:ascii="Arial" w:eastAsia="Times New Roman" w:hAnsi="Arial" w:cs="Arial"/>
            <w:color w:val="0000FF"/>
            <w:sz w:val="20"/>
            <w:szCs w:val="20"/>
            <w:u w:val="single"/>
          </w:rPr>
          <w:t>1993 ;</w:t>
        </w:r>
        <w:proofErr w:type="gramEnd"/>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09" w:name="art11ii"/>
      <w:bookmarkEnd w:id="109"/>
      <w:r w:rsidRPr="0049265B">
        <w:rPr>
          <w:rFonts w:ascii="Arial" w:eastAsia="Times New Roman" w:hAnsi="Arial" w:cs="Arial"/>
          <w:color w:val="000000"/>
          <w:sz w:val="20"/>
          <w:szCs w:val="20"/>
        </w:rPr>
        <w:t>II – </w:t>
      </w:r>
      <w:hyperlink r:id="rId93" w:history="1">
        <w:r w:rsidRPr="0049265B">
          <w:rPr>
            <w:rFonts w:ascii="Arial" w:eastAsia="Times New Roman" w:hAnsi="Arial" w:cs="Arial"/>
            <w:color w:val="0000FF"/>
            <w:sz w:val="20"/>
            <w:szCs w:val="20"/>
            <w:u w:val="single"/>
          </w:rPr>
          <w:t>(VETADO)</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0" w:name="art11iii"/>
      <w:bookmarkEnd w:id="110"/>
      <w:r w:rsidRPr="0049265B">
        <w:rPr>
          <w:rFonts w:ascii="Arial" w:eastAsia="Times New Roman" w:hAnsi="Arial" w:cs="Arial"/>
          <w:color w:val="000000"/>
          <w:sz w:val="20"/>
          <w:szCs w:val="20"/>
        </w:rPr>
        <w:t>III – o emprego dos mecanismos privados de resolução de disputas, inclusive a arbitragem, a ser realizada no Brasil e em língua portuguesa, nos termos da </w:t>
      </w:r>
      <w:hyperlink r:id="rId94" w:history="1">
        <w:r w:rsidRPr="0049265B">
          <w:rPr>
            <w:rFonts w:ascii="Arial" w:eastAsia="Times New Roman" w:hAnsi="Arial" w:cs="Arial"/>
            <w:color w:val="0000FF"/>
            <w:sz w:val="20"/>
            <w:szCs w:val="20"/>
            <w:u w:val="single"/>
          </w:rPr>
          <w:t>Lei nº 9.307, de 23 de setembro de 1996, </w:t>
        </w:r>
      </w:hyperlink>
      <w:r w:rsidRPr="0049265B">
        <w:rPr>
          <w:rFonts w:ascii="Arial" w:eastAsia="Times New Roman" w:hAnsi="Arial" w:cs="Arial"/>
          <w:color w:val="000000"/>
          <w:sz w:val="20"/>
          <w:szCs w:val="20"/>
        </w:rPr>
        <w:t>para dirimir conflitos decorrentes ou relacionados ao contrato.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1" w:name="art11p"/>
      <w:bookmarkEnd w:id="111"/>
      <w:r w:rsidRPr="0049265B">
        <w:rPr>
          <w:rFonts w:ascii="Arial" w:eastAsia="Times New Roman" w:hAnsi="Arial" w:cs="Arial"/>
          <w:color w:val="000000"/>
          <w:sz w:val="20"/>
          <w:szCs w:val="20"/>
        </w:rPr>
        <w:t>Parágrafo único. O edital deverá especificar, quando houver, as garantias da contraprestação do parceiro público a serem concedidas ao parceiro privado.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2" w:name="art12"/>
      <w:bookmarkEnd w:id="112"/>
      <w:r w:rsidRPr="0049265B">
        <w:rPr>
          <w:rFonts w:ascii="Arial" w:eastAsia="Times New Roman" w:hAnsi="Arial" w:cs="Arial"/>
          <w:color w:val="000000"/>
          <w:sz w:val="20"/>
          <w:szCs w:val="20"/>
        </w:rPr>
        <w:t>Art. 12. O certame para a contratação de parcerias público-privadas obedecerá ao procedimento previsto na legislação vigente sobre licitações e contratos administrativos e também ao seguinte: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 – o julgamento poderá ser precedido de etapa de qualificação de propostas técnicas, desclassificando-se os licitantes que não alcançarem a pontuação mínima, os quais não participarão das etapas seguintes;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II – o julgamento poderá adotar como critérios, além dos previstos nos </w:t>
      </w:r>
      <w:hyperlink r:id="rId95" w:anchor="art15i" w:history="1">
        <w:r w:rsidRPr="0049265B">
          <w:rPr>
            <w:rFonts w:ascii="Arial" w:eastAsia="Times New Roman" w:hAnsi="Arial" w:cs="Arial"/>
            <w:color w:val="0000FF"/>
            <w:sz w:val="20"/>
            <w:szCs w:val="20"/>
            <w:u w:val="single"/>
          </w:rPr>
          <w:t>incisos I </w:t>
        </w:r>
      </w:hyperlink>
      <w:r w:rsidRPr="0049265B">
        <w:rPr>
          <w:rFonts w:ascii="Arial" w:eastAsia="Times New Roman" w:hAnsi="Arial" w:cs="Arial"/>
          <w:color w:val="000000"/>
          <w:sz w:val="20"/>
          <w:szCs w:val="20"/>
        </w:rPr>
        <w:t>e </w:t>
      </w:r>
      <w:hyperlink r:id="rId96" w:anchor="art15v" w:history="1">
        <w:r w:rsidRPr="0049265B">
          <w:rPr>
            <w:rFonts w:ascii="Arial" w:eastAsia="Times New Roman" w:hAnsi="Arial" w:cs="Arial"/>
            <w:color w:val="0000FF"/>
            <w:sz w:val="20"/>
            <w:szCs w:val="20"/>
            <w:u w:val="single"/>
          </w:rPr>
          <w:t>V do art. 15 da Lei nº 8.987, de 13 de fevereiro de 1995, </w:t>
        </w:r>
      </w:hyperlink>
      <w:r w:rsidRPr="0049265B">
        <w:rPr>
          <w:rFonts w:ascii="Arial" w:eastAsia="Times New Roman" w:hAnsi="Arial" w:cs="Arial"/>
          <w:color w:val="000000"/>
          <w:sz w:val="20"/>
          <w:szCs w:val="20"/>
        </w:rPr>
        <w:t>os seguintes: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lastRenderedPageBreak/>
        <w:t>a) menor valor da contraprestação a ser paga pela Administração Pública;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b) melhor proposta em razão da combinação do critério da alínea a com o de melhor técnica, de acordo com os pesos estabelecidos no edital;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III – o edital definirá a forma de apresentação das propostas econômicas, admitindo-se: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a) propostas escritas em envelopes lacrados; </w:t>
      </w:r>
      <w:proofErr w:type="gramStart"/>
      <w:r w:rsidRPr="0049265B">
        <w:rPr>
          <w:rFonts w:ascii="Arial" w:eastAsia="Times New Roman" w:hAnsi="Arial" w:cs="Arial"/>
          <w:color w:val="000000"/>
          <w:sz w:val="20"/>
          <w:szCs w:val="20"/>
        </w:rPr>
        <w:t>ou</w:t>
      </w:r>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b) propostas escritas, seguidas de lances em viva voz;</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IV – o edital poderá prever a possibilidade de saneamento de falhas, de complementação de insuficiências ou ainda de correções de caráter formal no curso do procedimento, desde que o licitante possa satisfazer as exigências dentro do prazo fixado no instrumento convocatório.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1º Na hipótese da alínea b do inciso III do caput deste artigo: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 - os lances em viva voz serão sempre oferecidos na ordem inversa da classificação das propostas escritas, sendo vedado ao edital limitar a quantidade de lances;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II – o edital poderá restringir a apresentação de lances em viva voz aos licitantes cuja proposta escrita for no máximo 20% (vinte por cento) maior que o valor da melhor proposta.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2º O exame de propostas técnicas, para fins de qualificação ou julgamento, será feito por ato motivado, com base em exigências, parâmetros e indicadores de resultado pertinentes ao objeto, definidos com clareza e objetividade no edital.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3" w:name="art13"/>
      <w:bookmarkEnd w:id="113"/>
      <w:r w:rsidRPr="0049265B">
        <w:rPr>
          <w:rFonts w:ascii="Arial" w:eastAsia="Times New Roman" w:hAnsi="Arial" w:cs="Arial"/>
          <w:color w:val="000000"/>
          <w:sz w:val="20"/>
          <w:szCs w:val="20"/>
        </w:rPr>
        <w:t>Art. 13. O edital poderá prever a inversão da ordem das fases de habilitação e julgamento, hipótese em que: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 – encerrada a fase de classificação das propostas ou o oferecimento de lances, será aberto o invólucro com os documentos de habilitação do licitante mais bem classificado, para verificação do atendimento das condições fixadas no edital;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II – verificado o atendimento das exigências do edital, o licitante será declarado vencedor;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III – inabilitado o licitante melhor classificado, serão analisados os documentos </w:t>
      </w:r>
      <w:proofErr w:type="spellStart"/>
      <w:r w:rsidRPr="0049265B">
        <w:rPr>
          <w:rFonts w:ascii="Arial" w:eastAsia="Times New Roman" w:hAnsi="Arial" w:cs="Arial"/>
          <w:color w:val="000000"/>
          <w:sz w:val="20"/>
          <w:szCs w:val="20"/>
        </w:rPr>
        <w:t>habilitatórios</w:t>
      </w:r>
      <w:proofErr w:type="spellEnd"/>
      <w:r w:rsidRPr="0049265B">
        <w:rPr>
          <w:rFonts w:ascii="Arial" w:eastAsia="Times New Roman" w:hAnsi="Arial" w:cs="Arial"/>
          <w:color w:val="000000"/>
          <w:sz w:val="20"/>
          <w:szCs w:val="20"/>
        </w:rPr>
        <w:t xml:space="preserve"> do licitante com a proposta classificada em 2º (segundo) lugar, e assim, sucessivamente, até que um licitante classificado atenda às condições fixadas no edital;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IV – proclamado o resultado final do certame, o objeto será adjudicado ao vencedor nas condições técnicas e econômicas por ele ofertadas.</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proofErr w:type="gramStart"/>
      <w:r w:rsidRPr="0049265B">
        <w:rPr>
          <w:rFonts w:ascii="Arial" w:eastAsia="Times New Roman" w:hAnsi="Arial" w:cs="Arial"/>
          <w:b/>
          <w:bCs/>
          <w:color w:val="000000"/>
          <w:sz w:val="20"/>
          <w:szCs w:val="20"/>
        </w:rPr>
        <w:t>Capítulo VI</w:t>
      </w:r>
      <w:proofErr w:type="gramEnd"/>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DISPOSIÇÕES APLICÁVEIS À UNIÃO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4" w:name="art14"/>
      <w:bookmarkEnd w:id="114"/>
      <w:r w:rsidRPr="0049265B">
        <w:rPr>
          <w:rFonts w:ascii="Arial" w:eastAsia="Times New Roman" w:hAnsi="Arial" w:cs="Arial"/>
          <w:color w:val="000000"/>
          <w:sz w:val="20"/>
          <w:szCs w:val="20"/>
        </w:rPr>
        <w:t>Art. 14. Será instituído, por decreto, órgão gestor de parcerias público-privadas federais, com competência para:         </w:t>
      </w:r>
      <w:hyperlink r:id="rId97" w:history="1">
        <w:r w:rsidRPr="0049265B">
          <w:rPr>
            <w:rFonts w:ascii="Arial" w:eastAsia="Times New Roman" w:hAnsi="Arial" w:cs="Arial"/>
            <w:color w:val="0000FF"/>
            <w:sz w:val="20"/>
            <w:szCs w:val="20"/>
            <w:u w:val="single"/>
          </w:rPr>
          <w:t>(Vide Decreto nº 5.385, de 2005)</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5" w:name="art14i"/>
      <w:bookmarkEnd w:id="115"/>
      <w:r w:rsidRPr="0049265B">
        <w:rPr>
          <w:rFonts w:ascii="Arial" w:eastAsia="Times New Roman" w:hAnsi="Arial" w:cs="Arial"/>
          <w:color w:val="000000"/>
          <w:sz w:val="20"/>
          <w:szCs w:val="20"/>
        </w:rPr>
        <w:t>I – definir os serviços prioritários para execução no regime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6" w:name="art14ii"/>
      <w:bookmarkEnd w:id="116"/>
      <w:r w:rsidRPr="0049265B">
        <w:rPr>
          <w:rFonts w:ascii="Arial" w:eastAsia="Times New Roman" w:hAnsi="Arial" w:cs="Arial"/>
          <w:color w:val="000000"/>
          <w:sz w:val="20"/>
          <w:szCs w:val="20"/>
        </w:rPr>
        <w:t>II – disciplinar os procedimentos para celebração desses contratos;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7" w:name="art14iii"/>
      <w:bookmarkEnd w:id="117"/>
      <w:r w:rsidRPr="0049265B">
        <w:rPr>
          <w:rFonts w:ascii="Arial" w:eastAsia="Times New Roman" w:hAnsi="Arial" w:cs="Arial"/>
          <w:color w:val="000000"/>
          <w:sz w:val="20"/>
          <w:szCs w:val="20"/>
        </w:rPr>
        <w:t>III – autorizar a abertura da licitação e aprovar seu edital;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8" w:name="art14iv"/>
      <w:bookmarkEnd w:id="118"/>
      <w:r w:rsidRPr="0049265B">
        <w:rPr>
          <w:rFonts w:ascii="Arial" w:eastAsia="Times New Roman" w:hAnsi="Arial" w:cs="Arial"/>
          <w:color w:val="000000"/>
          <w:sz w:val="20"/>
          <w:szCs w:val="20"/>
        </w:rPr>
        <w:lastRenderedPageBreak/>
        <w:t>IV – apreciar os relatórios de execução dos contratos.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19" w:name="art14§1"/>
      <w:bookmarkEnd w:id="119"/>
      <w:r w:rsidRPr="0049265B">
        <w:rPr>
          <w:rFonts w:ascii="Arial" w:eastAsia="Times New Roman" w:hAnsi="Arial" w:cs="Arial"/>
          <w:color w:val="000000"/>
          <w:sz w:val="20"/>
          <w:szCs w:val="20"/>
        </w:rPr>
        <w:t>§ 1º O órgão mencionado no caput deste artigo será composto por indicação nominal de um representante titular e respectivo suplente de cada um dos seguintes órgãos: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0" w:name="art14§1i"/>
      <w:bookmarkEnd w:id="120"/>
      <w:r w:rsidRPr="0049265B">
        <w:rPr>
          <w:rFonts w:ascii="Arial" w:eastAsia="Times New Roman" w:hAnsi="Arial" w:cs="Arial"/>
          <w:color w:val="000000"/>
          <w:sz w:val="20"/>
          <w:szCs w:val="20"/>
        </w:rPr>
        <w:t>I – Ministério do Planejamento, Orçamento e Gestão, ao qual cumprirá a tarefa de coordenação das respectivas atividades;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1" w:name="art14§1ii"/>
      <w:bookmarkEnd w:id="121"/>
      <w:r w:rsidRPr="0049265B">
        <w:rPr>
          <w:rFonts w:ascii="Arial" w:eastAsia="Times New Roman" w:hAnsi="Arial" w:cs="Arial"/>
          <w:color w:val="000000"/>
          <w:sz w:val="20"/>
          <w:szCs w:val="20"/>
        </w:rPr>
        <w:t>II – Ministério da Fazenda;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2" w:name="art14§1iii"/>
      <w:bookmarkEnd w:id="122"/>
      <w:r w:rsidRPr="0049265B">
        <w:rPr>
          <w:rFonts w:ascii="Arial" w:eastAsia="Times New Roman" w:hAnsi="Arial" w:cs="Arial"/>
          <w:color w:val="000000"/>
          <w:sz w:val="20"/>
          <w:szCs w:val="20"/>
        </w:rPr>
        <w:t>III – Casa Civil da Presidência da República.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3" w:name="art14§2"/>
      <w:bookmarkEnd w:id="123"/>
      <w:r w:rsidRPr="0049265B">
        <w:rPr>
          <w:rFonts w:ascii="Arial" w:eastAsia="Times New Roman" w:hAnsi="Arial" w:cs="Arial"/>
          <w:color w:val="000000"/>
          <w:sz w:val="20"/>
          <w:szCs w:val="20"/>
        </w:rPr>
        <w:t>§ 2º Das reuniões do órgão a que se refere o caput deste artigo para examinar projetos de parceria público-privada participará um representante do órgão da Administração Pública direta cuja área de competência seja pertinente ao objeto do contrato em análise.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4" w:name="art14§3"/>
      <w:bookmarkEnd w:id="124"/>
      <w:r w:rsidRPr="0049265B">
        <w:rPr>
          <w:rFonts w:ascii="Arial" w:eastAsia="Times New Roman" w:hAnsi="Arial" w:cs="Arial"/>
          <w:color w:val="000000"/>
          <w:sz w:val="20"/>
          <w:szCs w:val="20"/>
        </w:rPr>
        <w:t>§ 3º Para deliberação do órgão gestor sobre a contratação de parceria público-privada, o expediente deverá estar instruído com pronunciamento prévio e fundamentado: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5" w:name="art14§3i"/>
      <w:bookmarkEnd w:id="125"/>
      <w:r w:rsidRPr="0049265B">
        <w:rPr>
          <w:rFonts w:ascii="Arial" w:eastAsia="Times New Roman" w:hAnsi="Arial" w:cs="Arial"/>
          <w:color w:val="000000"/>
          <w:sz w:val="20"/>
          <w:szCs w:val="20"/>
        </w:rPr>
        <w:t>I – do Ministério do Planejamento, Orçamento e Gestão, sobre o mérito do projeto;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6" w:name="art14§3ii"/>
      <w:bookmarkEnd w:id="126"/>
      <w:r w:rsidRPr="0049265B">
        <w:rPr>
          <w:rFonts w:ascii="Arial" w:eastAsia="Times New Roman" w:hAnsi="Arial" w:cs="Arial"/>
          <w:color w:val="000000"/>
          <w:sz w:val="20"/>
          <w:szCs w:val="20"/>
        </w:rPr>
        <w:t>II – do Ministério da Fazenda, quanto à viabilidade da concessão da garantia e à sua forma, relativamente aos riscos para o Tesouro Nacional e ao cumprimento do limite de que trata o art. 22 desta Lei.</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7" w:name="art14§4"/>
      <w:bookmarkEnd w:id="127"/>
      <w:r w:rsidRPr="0049265B">
        <w:rPr>
          <w:rFonts w:ascii="Arial" w:eastAsia="Times New Roman" w:hAnsi="Arial" w:cs="Arial"/>
          <w:color w:val="000000"/>
          <w:sz w:val="20"/>
          <w:szCs w:val="20"/>
        </w:rPr>
        <w:t>§ 4º Para o desempenho de suas funções, o órgão citado no caput deste artigo poderá criar estrutura de apoio técnico com a presença de representantes de instituições públicas.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8" w:name="art14§5"/>
      <w:bookmarkEnd w:id="128"/>
      <w:r w:rsidRPr="0049265B">
        <w:rPr>
          <w:rFonts w:ascii="Arial" w:eastAsia="Times New Roman" w:hAnsi="Arial" w:cs="Arial"/>
          <w:color w:val="000000"/>
          <w:sz w:val="20"/>
          <w:szCs w:val="20"/>
        </w:rPr>
        <w:t>§ 5º O órgão de que trata o caput deste artigo remeterá ao Congresso Nacional e ao Tribunal de Contas da União, com periodicidade anual, relatórios de desempenho dos contratos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29" w:name="art14§6"/>
      <w:bookmarkEnd w:id="129"/>
      <w:r w:rsidRPr="0049265B">
        <w:rPr>
          <w:rFonts w:ascii="Arial" w:eastAsia="Times New Roman" w:hAnsi="Arial" w:cs="Arial"/>
          <w:color w:val="000000"/>
          <w:sz w:val="20"/>
          <w:szCs w:val="20"/>
        </w:rPr>
        <w:t>§ 6º Para fins do atendimento do disposto no inciso V do art. 4º desta Lei, ressalvadas as informações classificadas como sigilosas, os relatórios de que trata o § 5º deste artigo serão disponibilizados ao público, por meio de rede pública de transmissão de dados.</w:t>
      </w:r>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30" w:name="art14a"/>
      <w:bookmarkEnd w:id="130"/>
      <w:r w:rsidRPr="0049265B">
        <w:rPr>
          <w:rFonts w:ascii="Arial" w:eastAsia="Times New Roman" w:hAnsi="Arial" w:cs="Arial"/>
          <w:color w:val="000000"/>
          <w:sz w:val="20"/>
          <w:szCs w:val="20"/>
        </w:rPr>
        <w:t>Art. 14-A. A Câmara dos Deputados e o Senado Federal, por meio de atos das respectivas Mesas, poderão dispor sobre a matéria de que trata o art. 14 no caso de parcerias público-</w:t>
      </w:r>
      <w:proofErr w:type="gramStart"/>
      <w:r w:rsidRPr="0049265B">
        <w:rPr>
          <w:rFonts w:ascii="Arial" w:eastAsia="Times New Roman" w:hAnsi="Arial" w:cs="Arial"/>
          <w:color w:val="000000"/>
          <w:sz w:val="20"/>
          <w:szCs w:val="20"/>
        </w:rPr>
        <w:t>privadas por eles realizadas, mantida</w:t>
      </w:r>
      <w:proofErr w:type="gramEnd"/>
      <w:r w:rsidRPr="0049265B">
        <w:rPr>
          <w:rFonts w:ascii="Arial" w:eastAsia="Times New Roman" w:hAnsi="Arial" w:cs="Arial"/>
          <w:color w:val="000000"/>
          <w:sz w:val="20"/>
          <w:szCs w:val="20"/>
        </w:rPr>
        <w:t xml:space="preserve"> a competência do Ministério da Fazenda descrita no inciso II do § 3º do referido artigo.         </w:t>
      </w:r>
      <w:hyperlink r:id="rId98" w:anchor="art3" w:history="1">
        <w:r w:rsidRPr="0049265B">
          <w:rPr>
            <w:rFonts w:ascii="Arial" w:eastAsia="Times New Roman" w:hAnsi="Arial" w:cs="Arial"/>
            <w:color w:val="0000FF"/>
            <w:sz w:val="20"/>
            <w:szCs w:val="20"/>
            <w:u w:val="single"/>
          </w:rPr>
          <w:t>(Incluído pela Lei nº 13.137, de 2015)</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31" w:name="art15"/>
      <w:bookmarkEnd w:id="131"/>
      <w:r w:rsidRPr="0049265B">
        <w:rPr>
          <w:rFonts w:ascii="Arial" w:eastAsia="Times New Roman" w:hAnsi="Arial" w:cs="Arial"/>
          <w:color w:val="000000"/>
          <w:sz w:val="20"/>
          <w:szCs w:val="20"/>
        </w:rPr>
        <w:t>Art. 15. Compete aos Ministérios e às Agências Reguladoras, nas suas respectivas áreas de competência, submeter o edital de licitação ao órgão gestor, proceder à licitação, acompanhar e fiscalizar os contratos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Parágrafo único. Os Ministérios e Agências Reguladoras encaminharão ao órgão a que se refere o caput do art. 14 desta Lei, com periodicidade semestral, relatórios circunstanciados acerca da </w:t>
      </w:r>
      <w:proofErr w:type="gramStart"/>
      <w:r w:rsidRPr="0049265B">
        <w:rPr>
          <w:rFonts w:ascii="Arial" w:eastAsia="Times New Roman" w:hAnsi="Arial" w:cs="Arial"/>
          <w:color w:val="000000"/>
          <w:sz w:val="20"/>
          <w:szCs w:val="20"/>
        </w:rPr>
        <w:t>execução dos contratos de parceria público-privada, na forma definida em regulamento</w:t>
      </w:r>
      <w:proofErr w:type="gramEnd"/>
      <w:r w:rsidRPr="0049265B">
        <w:rPr>
          <w:rFonts w:ascii="Arial" w:eastAsia="Times New Roman" w:hAnsi="Arial" w:cs="Arial"/>
          <w:color w:val="000000"/>
          <w:sz w:val="20"/>
          <w:szCs w:val="20"/>
        </w:rPr>
        <w:t>.</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32" w:name="art16"/>
      <w:bookmarkEnd w:id="132"/>
      <w:r w:rsidRPr="0049265B">
        <w:rPr>
          <w:rFonts w:ascii="Arial" w:eastAsia="Times New Roman" w:hAnsi="Arial" w:cs="Arial"/>
          <w:strike/>
          <w:color w:val="000000"/>
          <w:sz w:val="20"/>
          <w:szCs w:val="20"/>
        </w:rPr>
        <w:t>Art. 16. Ficam a União, suas autarquias e fundações públicas autorizadas a participar, no limite global de R$ 6.000.000.000,00 (seis bilhões de reais), em Fundo Garantidor de Parcerias Público-Privadas – FGP, que terá por finalidade prestar garantia de pagamento de obrigações pecuniárias assumidas pelos parceiros públicos federais em virtude das parcerias de que trata esta Lei.         </w:t>
      </w:r>
      <w:hyperlink r:id="rId99" w:anchor="art13" w:history="1">
        <w:r w:rsidRPr="0049265B">
          <w:rPr>
            <w:rFonts w:ascii="Arial" w:eastAsia="Times New Roman" w:hAnsi="Arial" w:cs="Arial"/>
            <w:strike/>
            <w:color w:val="0000FF"/>
            <w:sz w:val="20"/>
            <w:szCs w:val="20"/>
            <w:u w:val="single"/>
          </w:rPr>
          <w:t>(Vide Decreto nº 7.070, de 2010)</w:t>
        </w:r>
        <w:proofErr w:type="gramStart"/>
      </w:hyperlink>
      <w:proofErr w:type="gramEnd"/>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33" w:name="art16."/>
      <w:bookmarkEnd w:id="133"/>
      <w:r w:rsidRPr="0049265B">
        <w:rPr>
          <w:rFonts w:ascii="Arial" w:eastAsia="Times New Roman" w:hAnsi="Arial" w:cs="Arial"/>
          <w:strike/>
          <w:color w:val="000000"/>
          <w:sz w:val="20"/>
          <w:szCs w:val="20"/>
        </w:rPr>
        <w:t xml:space="preserve">Art. 16. Ficam a União, seus fundos especiais, suas autarquias, suas fundações públicas e suas empresas estatais dependentes autorizadas a participar, no limite global de </w:t>
      </w:r>
      <w:r w:rsidRPr="0049265B">
        <w:rPr>
          <w:rFonts w:ascii="Arial" w:eastAsia="Times New Roman" w:hAnsi="Arial" w:cs="Arial"/>
          <w:strike/>
          <w:color w:val="000000"/>
          <w:sz w:val="20"/>
          <w:szCs w:val="20"/>
        </w:rPr>
        <w:lastRenderedPageBreak/>
        <w:t>R$ 6.000.000.000,00 (seis bilhões de reais), em Fundo Garantidor de Parcerias Público-Privadas - FGP, que terá por finalidade prestar garantia de pagamento de obrigações pecuniárias assumidas pelos parceiros públicos federais em virtude das parcerias de que trata esta Lei.         </w:t>
      </w:r>
      <w:hyperlink r:id="rId100" w:anchor="art6" w:history="1">
        <w:r w:rsidRPr="0049265B">
          <w:rPr>
            <w:rFonts w:ascii="Arial" w:eastAsia="Times New Roman" w:hAnsi="Arial" w:cs="Arial"/>
            <w:strike/>
            <w:color w:val="0000FF"/>
            <w:sz w:val="20"/>
            <w:szCs w:val="20"/>
            <w:u w:val="single"/>
          </w:rPr>
          <w:t>(Redação dada pela Medida provisória nº 513, de 2.010)</w:t>
        </w:r>
        <w:proofErr w:type="gramStart"/>
      </w:hyperlink>
      <w:proofErr w:type="gramEnd"/>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34" w:name="art16.."/>
      <w:bookmarkEnd w:id="134"/>
      <w:r w:rsidRPr="0049265B">
        <w:rPr>
          <w:rFonts w:ascii="Arial" w:eastAsia="Times New Roman" w:hAnsi="Arial" w:cs="Arial"/>
          <w:strike/>
          <w:color w:val="000000"/>
          <w:sz w:val="20"/>
          <w:szCs w:val="20"/>
        </w:rPr>
        <w:t>Art. 16. Ficam a União, seus fundos especiais, suas autarquias, suas fundações públicas e suas empresas estatais dependentes autorizadas a participar, no limite global de R$ 6.000.000.000,00 (seis bilhões de reais), em Fundo Garantidor de Parcerias Público-Privadas - FGP, que terá por finalidade prestar garantia de pagamento de obrigações pecuniárias assumidas pelos parceiros públicos federais em virtude das parcerias de que trata esta Lei.         </w:t>
      </w:r>
      <w:hyperlink r:id="rId101" w:anchor="art6" w:history="1">
        <w:r w:rsidRPr="0049265B">
          <w:rPr>
            <w:rFonts w:ascii="Arial" w:eastAsia="Times New Roman" w:hAnsi="Arial" w:cs="Arial"/>
            <w:strike/>
            <w:color w:val="0000FF"/>
            <w:sz w:val="20"/>
            <w:szCs w:val="20"/>
            <w:u w:val="single"/>
          </w:rPr>
          <w:t>(Redação dada pela Lei nº 12.409, de 2011)</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35" w:name="art16..."/>
      <w:bookmarkEnd w:id="135"/>
      <w:r w:rsidRPr="0049265B">
        <w:rPr>
          <w:rFonts w:ascii="Arial" w:eastAsia="Times New Roman" w:hAnsi="Arial" w:cs="Arial"/>
          <w:color w:val="000000"/>
          <w:sz w:val="20"/>
          <w:szCs w:val="20"/>
        </w:rPr>
        <w:t>Art. 16. Ficam a União, seus fundos especiais, suas autarquias, suas fundações públicas e suas empresas estatais dependentes autorizadas a participar, no limite global de R$ 6.000.000.000,00 (seis bilhões de reais), em Fundo Garantidor de Parcerias Público-Privadas - FGP que terá por finalidade prestar garantia de pagamento de obrigações pecuniárias assumidas pelos parceiros públicos federais, distritais, estaduais ou municipais em virtude das parcerias de que trata esta Lei.         </w:t>
      </w:r>
      <w:hyperlink r:id="rId102" w:anchor="art1" w:history="1">
        <w:r w:rsidRPr="0049265B">
          <w:rPr>
            <w:rFonts w:ascii="Arial" w:eastAsia="Times New Roman" w:hAnsi="Arial" w:cs="Arial"/>
            <w:color w:val="0000FF"/>
            <w:sz w:val="20"/>
            <w:szCs w:val="20"/>
            <w:u w:val="single"/>
          </w:rPr>
          <w:t>(Redação dada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36" w:name="art16§1"/>
      <w:bookmarkEnd w:id="136"/>
      <w:r w:rsidRPr="0049265B">
        <w:rPr>
          <w:rFonts w:ascii="Arial" w:eastAsia="Times New Roman" w:hAnsi="Arial" w:cs="Arial"/>
          <w:color w:val="000000"/>
          <w:sz w:val="20"/>
          <w:szCs w:val="20"/>
        </w:rPr>
        <w:t xml:space="preserve">§ 1º O FGP terá natureza privada e patrimônio próprio separado do patrimônio dos cotistas, e será </w:t>
      </w:r>
      <w:proofErr w:type="gramStart"/>
      <w:r w:rsidRPr="0049265B">
        <w:rPr>
          <w:rFonts w:ascii="Arial" w:eastAsia="Times New Roman" w:hAnsi="Arial" w:cs="Arial"/>
          <w:color w:val="000000"/>
          <w:sz w:val="20"/>
          <w:szCs w:val="20"/>
        </w:rPr>
        <w:t>sujeito a direitos</w:t>
      </w:r>
      <w:proofErr w:type="gramEnd"/>
      <w:r w:rsidRPr="0049265B">
        <w:rPr>
          <w:rFonts w:ascii="Arial" w:eastAsia="Times New Roman" w:hAnsi="Arial" w:cs="Arial"/>
          <w:color w:val="000000"/>
          <w:sz w:val="20"/>
          <w:szCs w:val="20"/>
        </w:rPr>
        <w:t xml:space="preserve"> e obrigações próprios.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37" w:name="art16§2"/>
      <w:bookmarkEnd w:id="137"/>
      <w:r w:rsidRPr="0049265B">
        <w:rPr>
          <w:rFonts w:ascii="Arial" w:eastAsia="Times New Roman" w:hAnsi="Arial" w:cs="Arial"/>
          <w:color w:val="000000"/>
          <w:sz w:val="20"/>
          <w:szCs w:val="20"/>
        </w:rPr>
        <w:t>§ 2º O patrimônio do Fundo será formado pelo aporte de bens e direitos realizado pelos cotistas, por meio da integralização de cotas e pelos rendimentos obtidos com sua administração.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38" w:name="art16§3"/>
      <w:bookmarkEnd w:id="138"/>
      <w:r w:rsidRPr="0049265B">
        <w:rPr>
          <w:rFonts w:ascii="Arial" w:eastAsia="Times New Roman" w:hAnsi="Arial" w:cs="Arial"/>
          <w:color w:val="000000"/>
          <w:sz w:val="20"/>
          <w:szCs w:val="20"/>
        </w:rPr>
        <w:t>§ 3º Os bens e direitos transferidos ao Fundo serão avaliados por empresa especializada, que deverá apresentar laudo fundamentado, com indicação dos critérios de avaliação adotados e instruído com os documentos relativos aos bens avaliados.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39" w:name="art16§4"/>
      <w:bookmarkEnd w:id="139"/>
      <w:r w:rsidRPr="0049265B">
        <w:rPr>
          <w:rFonts w:ascii="Arial" w:eastAsia="Times New Roman" w:hAnsi="Arial" w:cs="Arial"/>
          <w:color w:val="000000"/>
          <w:sz w:val="20"/>
          <w:szCs w:val="20"/>
        </w:rPr>
        <w:t xml:space="preserve">§ 4º A integralização das cotas poderá ser realizada em dinheiro, títulos da dívida pública, bens imóveis dominicais, bens móveis, inclusive ações de sociedade de economia </w:t>
      </w:r>
      <w:proofErr w:type="gramStart"/>
      <w:r w:rsidRPr="0049265B">
        <w:rPr>
          <w:rFonts w:ascii="Arial" w:eastAsia="Times New Roman" w:hAnsi="Arial" w:cs="Arial"/>
          <w:color w:val="000000"/>
          <w:sz w:val="20"/>
          <w:szCs w:val="20"/>
        </w:rPr>
        <w:t>mista federal excedentes</w:t>
      </w:r>
      <w:proofErr w:type="gramEnd"/>
      <w:r w:rsidRPr="0049265B">
        <w:rPr>
          <w:rFonts w:ascii="Arial" w:eastAsia="Times New Roman" w:hAnsi="Arial" w:cs="Arial"/>
          <w:color w:val="000000"/>
          <w:sz w:val="20"/>
          <w:szCs w:val="20"/>
        </w:rPr>
        <w:t xml:space="preserve"> ao necessário para manutenção de seu controle pela União, ou outros direitos com valor patrimonial.</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0" w:name="art16§5"/>
      <w:bookmarkEnd w:id="140"/>
      <w:r w:rsidRPr="0049265B">
        <w:rPr>
          <w:rFonts w:ascii="Arial" w:eastAsia="Times New Roman" w:hAnsi="Arial" w:cs="Arial"/>
          <w:color w:val="000000"/>
          <w:sz w:val="20"/>
          <w:szCs w:val="20"/>
        </w:rPr>
        <w:t>§ 5º O FGP responderá por suas obrigações com os bens e direitos integrantes de seu patrimônio, não respondendo os cotistas por qualquer obrigação do Fundo, salvo pela integralização das cotas que subscreverem.</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1" w:name="art16§6"/>
      <w:bookmarkEnd w:id="141"/>
      <w:r w:rsidRPr="0049265B">
        <w:rPr>
          <w:rFonts w:ascii="Arial" w:eastAsia="Times New Roman" w:hAnsi="Arial" w:cs="Arial"/>
          <w:color w:val="000000"/>
          <w:sz w:val="20"/>
          <w:szCs w:val="20"/>
        </w:rPr>
        <w:t>§ 6º A integralização com bens a que se refere o § 4º deste artigo será feita independentemente de licitação, mediante prévia avaliação e autorização específica do Presidente da República, por proposta do Ministro da Fazenda.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2" w:name="art16§7"/>
      <w:bookmarkEnd w:id="142"/>
      <w:r w:rsidRPr="0049265B">
        <w:rPr>
          <w:rFonts w:ascii="Arial" w:eastAsia="Times New Roman" w:hAnsi="Arial" w:cs="Arial"/>
          <w:color w:val="000000"/>
          <w:sz w:val="20"/>
          <w:szCs w:val="20"/>
        </w:rPr>
        <w:t>§ 7º O aporte de bens de uso especial ou de uso comum no FGP será condicionado a sua desafetação de forma individualizada.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3" w:name="art16§8"/>
      <w:bookmarkEnd w:id="143"/>
      <w:r w:rsidRPr="0049265B">
        <w:rPr>
          <w:rFonts w:ascii="Arial" w:eastAsia="Times New Roman" w:hAnsi="Arial" w:cs="Arial"/>
          <w:strike/>
          <w:color w:val="000000"/>
          <w:sz w:val="20"/>
          <w:szCs w:val="20"/>
        </w:rPr>
        <w:t>§ 8º A capitalização do FGP, quando realizada por meio de recursos orçamentários, dar-se-á por ação orçamentária específica para esta finalidade, no âmbito de Encargos Financeiros da União.         </w:t>
      </w:r>
      <w:hyperlink r:id="rId103" w:anchor="art6" w:history="1">
        <w:r w:rsidRPr="0049265B">
          <w:rPr>
            <w:rFonts w:ascii="Arial" w:eastAsia="Times New Roman" w:hAnsi="Arial" w:cs="Arial"/>
            <w:strike/>
            <w:color w:val="0000FF"/>
            <w:sz w:val="20"/>
            <w:szCs w:val="20"/>
            <w:u w:val="single"/>
          </w:rPr>
          <w:t>(Incluído pela Medida provisória nº 513, de 2.010)</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4" w:name="art16§8."/>
      <w:bookmarkEnd w:id="144"/>
      <w:r w:rsidRPr="0049265B">
        <w:rPr>
          <w:rFonts w:ascii="Arial" w:eastAsia="Times New Roman" w:hAnsi="Arial" w:cs="Arial"/>
          <w:color w:val="000000"/>
          <w:sz w:val="20"/>
          <w:szCs w:val="20"/>
        </w:rPr>
        <w:t>§ 8º A capitalização do FGP, quando realizada por meio de recursos orçamentários, dar-se-á por ação orçamentária específica para esta finalidade, no âmbito de Encargos Financeiros da União.         </w:t>
      </w:r>
      <w:hyperlink r:id="rId104" w:anchor="art6" w:history="1">
        <w:r w:rsidRPr="0049265B">
          <w:rPr>
            <w:rFonts w:ascii="Arial" w:eastAsia="Times New Roman" w:hAnsi="Arial" w:cs="Arial"/>
            <w:color w:val="0000FF"/>
            <w:sz w:val="20"/>
            <w:szCs w:val="20"/>
            <w:u w:val="single"/>
          </w:rPr>
          <w:t>(Redação dada pela Lei nº 12.409, de 2011)</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45" w:name="art16§9"/>
      <w:bookmarkEnd w:id="145"/>
      <w:r w:rsidRPr="0049265B">
        <w:rPr>
          <w:rFonts w:ascii="Arial" w:eastAsia="Times New Roman" w:hAnsi="Arial" w:cs="Arial"/>
          <w:color w:val="000000"/>
          <w:sz w:val="20"/>
          <w:szCs w:val="20"/>
        </w:rPr>
        <w:t>§ 9º </w:t>
      </w:r>
      <w:hyperlink r:id="rId105" w:history="1">
        <w:r w:rsidRPr="0049265B">
          <w:rPr>
            <w:rFonts w:ascii="Arial" w:eastAsia="Times New Roman" w:hAnsi="Arial" w:cs="Arial"/>
            <w:color w:val="0000FF"/>
            <w:sz w:val="20"/>
            <w:szCs w:val="20"/>
            <w:u w:val="single"/>
          </w:rPr>
          <w:t>(VETADO). </w:t>
        </w:r>
      </w:hyperlink>
      <w:r w:rsidRPr="0049265B">
        <w:rPr>
          <w:rFonts w:ascii="Arial" w:eastAsia="Times New Roman" w:hAnsi="Arial" w:cs="Arial"/>
          <w:color w:val="000000"/>
          <w:sz w:val="20"/>
          <w:szCs w:val="20"/>
        </w:rPr>
        <w:t>        </w:t>
      </w:r>
      <w:hyperlink r:id="rId106" w:anchor="art1" w:history="1">
        <w:r w:rsidRPr="0049265B">
          <w:rPr>
            <w:rFonts w:ascii="Arial" w:eastAsia="Times New Roman" w:hAnsi="Arial" w:cs="Arial"/>
            <w:color w:val="0000FF"/>
            <w:sz w:val="20"/>
            <w:szCs w:val="20"/>
            <w:u w:val="single"/>
          </w:rPr>
          <w:t>(Incluído e vetado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6" w:name="art17"/>
      <w:bookmarkEnd w:id="146"/>
      <w:r w:rsidRPr="0049265B">
        <w:rPr>
          <w:rFonts w:ascii="Arial" w:eastAsia="Times New Roman" w:hAnsi="Arial" w:cs="Arial"/>
          <w:color w:val="000000"/>
          <w:sz w:val="20"/>
          <w:szCs w:val="20"/>
        </w:rPr>
        <w:t xml:space="preserve">Art. 17. O FGP será criado, administrado, gerido e representado judicial e extrajudicialmente por instituição financeira controlada, direta ou indiretamente, pela União, </w:t>
      </w:r>
      <w:r w:rsidRPr="0049265B">
        <w:rPr>
          <w:rFonts w:ascii="Arial" w:eastAsia="Times New Roman" w:hAnsi="Arial" w:cs="Arial"/>
          <w:color w:val="000000"/>
          <w:sz w:val="20"/>
          <w:szCs w:val="20"/>
        </w:rPr>
        <w:lastRenderedPageBreak/>
        <w:t>com observância das normas a que se refere o </w:t>
      </w:r>
      <w:hyperlink r:id="rId107" w:anchor="art4xxii" w:history="1">
        <w:r w:rsidRPr="0049265B">
          <w:rPr>
            <w:rFonts w:ascii="Arial" w:eastAsia="Times New Roman" w:hAnsi="Arial" w:cs="Arial"/>
            <w:color w:val="0000FF"/>
            <w:sz w:val="20"/>
            <w:szCs w:val="20"/>
            <w:u w:val="single"/>
          </w:rPr>
          <w:t xml:space="preserve">inciso XXII do art. 4º da Lei nº 4.595, de 31 de dezembro de </w:t>
        </w:r>
        <w:proofErr w:type="gramStart"/>
        <w:r w:rsidRPr="0049265B">
          <w:rPr>
            <w:rFonts w:ascii="Arial" w:eastAsia="Times New Roman" w:hAnsi="Arial" w:cs="Arial"/>
            <w:color w:val="0000FF"/>
            <w:sz w:val="20"/>
            <w:szCs w:val="20"/>
            <w:u w:val="single"/>
          </w:rPr>
          <w:t>1964.</w:t>
        </w:r>
        <w:proofErr w:type="gramEnd"/>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7" w:name="art17§1"/>
      <w:bookmarkEnd w:id="147"/>
      <w:r w:rsidRPr="0049265B">
        <w:rPr>
          <w:rFonts w:ascii="Arial" w:eastAsia="Times New Roman" w:hAnsi="Arial" w:cs="Arial"/>
          <w:color w:val="000000"/>
          <w:sz w:val="20"/>
          <w:szCs w:val="20"/>
        </w:rPr>
        <w:t xml:space="preserve">§ 1º O estatuto e o regulamento do FGP serão aprovados em </w:t>
      </w:r>
      <w:proofErr w:type="spellStart"/>
      <w:r w:rsidRPr="0049265B">
        <w:rPr>
          <w:rFonts w:ascii="Arial" w:eastAsia="Times New Roman" w:hAnsi="Arial" w:cs="Arial"/>
          <w:color w:val="000000"/>
          <w:sz w:val="20"/>
          <w:szCs w:val="20"/>
        </w:rPr>
        <w:t>assembléia</w:t>
      </w:r>
      <w:proofErr w:type="spellEnd"/>
      <w:r w:rsidRPr="0049265B">
        <w:rPr>
          <w:rFonts w:ascii="Arial" w:eastAsia="Times New Roman" w:hAnsi="Arial" w:cs="Arial"/>
          <w:color w:val="000000"/>
          <w:sz w:val="20"/>
          <w:szCs w:val="20"/>
        </w:rPr>
        <w:t xml:space="preserve"> dos cotistas.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8" w:name="art17§2"/>
      <w:bookmarkEnd w:id="148"/>
      <w:r w:rsidRPr="0049265B">
        <w:rPr>
          <w:rFonts w:ascii="Arial" w:eastAsia="Times New Roman" w:hAnsi="Arial" w:cs="Arial"/>
          <w:color w:val="000000"/>
          <w:sz w:val="20"/>
          <w:szCs w:val="20"/>
        </w:rPr>
        <w:t xml:space="preserve">§ 2º A representação da União na </w:t>
      </w:r>
      <w:proofErr w:type="spellStart"/>
      <w:r w:rsidRPr="0049265B">
        <w:rPr>
          <w:rFonts w:ascii="Arial" w:eastAsia="Times New Roman" w:hAnsi="Arial" w:cs="Arial"/>
          <w:color w:val="000000"/>
          <w:sz w:val="20"/>
          <w:szCs w:val="20"/>
        </w:rPr>
        <w:t>assembléia</w:t>
      </w:r>
      <w:proofErr w:type="spellEnd"/>
      <w:r w:rsidRPr="0049265B">
        <w:rPr>
          <w:rFonts w:ascii="Arial" w:eastAsia="Times New Roman" w:hAnsi="Arial" w:cs="Arial"/>
          <w:color w:val="000000"/>
          <w:sz w:val="20"/>
          <w:szCs w:val="20"/>
        </w:rPr>
        <w:t xml:space="preserve"> dos cotistas dar-se-á na forma do </w:t>
      </w:r>
      <w:hyperlink r:id="rId108" w:anchor="art10v" w:history="1">
        <w:r w:rsidRPr="0049265B">
          <w:rPr>
            <w:rFonts w:ascii="Arial" w:eastAsia="Times New Roman" w:hAnsi="Arial" w:cs="Arial"/>
            <w:color w:val="0000FF"/>
            <w:sz w:val="20"/>
            <w:szCs w:val="20"/>
            <w:u w:val="single"/>
          </w:rPr>
          <w:t xml:space="preserve">inciso V do art. 10 do Decreto-Lei nº 147, de </w:t>
        </w:r>
        <w:proofErr w:type="gramStart"/>
        <w:r w:rsidRPr="0049265B">
          <w:rPr>
            <w:rFonts w:ascii="Arial" w:eastAsia="Times New Roman" w:hAnsi="Arial" w:cs="Arial"/>
            <w:color w:val="0000FF"/>
            <w:sz w:val="20"/>
            <w:szCs w:val="20"/>
            <w:u w:val="single"/>
          </w:rPr>
          <w:t>3</w:t>
        </w:r>
        <w:proofErr w:type="gramEnd"/>
        <w:r w:rsidRPr="0049265B">
          <w:rPr>
            <w:rFonts w:ascii="Arial" w:eastAsia="Times New Roman" w:hAnsi="Arial" w:cs="Arial"/>
            <w:color w:val="0000FF"/>
            <w:sz w:val="20"/>
            <w:szCs w:val="20"/>
            <w:u w:val="single"/>
          </w:rPr>
          <w:t xml:space="preserve"> de fevereiro de 1967.</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49" w:name="art17§3"/>
      <w:bookmarkEnd w:id="149"/>
      <w:r w:rsidRPr="0049265B">
        <w:rPr>
          <w:rFonts w:ascii="Arial" w:eastAsia="Times New Roman" w:hAnsi="Arial" w:cs="Arial"/>
          <w:color w:val="000000"/>
          <w:sz w:val="20"/>
          <w:szCs w:val="20"/>
        </w:rPr>
        <w:t>§ 3º Caberá à instituição financeira deliberar sobre a gestão e alienação dos bens e direitos do FGP, zelando pela manutenção de sua rentabilidade e liquidez.</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50" w:name="art18.."/>
      <w:bookmarkEnd w:id="150"/>
      <w:r w:rsidRPr="0049265B">
        <w:rPr>
          <w:rFonts w:ascii="Arial" w:eastAsia="Times New Roman" w:hAnsi="Arial" w:cs="Arial"/>
          <w:strike/>
          <w:color w:val="000000"/>
          <w:sz w:val="20"/>
          <w:szCs w:val="20"/>
        </w:rPr>
        <w:t>Art. 18. As garantias do FGP serão prestadas proporcionalmente ao valor da participação de cada cotista, sendo vedada a concessão de garantia cujo valor presente líquido, somado ao das garantias anteriormente prestadas e demais obrigações, supere o ativo total do FGP.</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51" w:name="art18"/>
      <w:bookmarkEnd w:id="151"/>
      <w:r w:rsidRPr="0049265B">
        <w:rPr>
          <w:rFonts w:ascii="Arial" w:eastAsia="Times New Roman" w:hAnsi="Arial" w:cs="Arial"/>
          <w:strike/>
          <w:color w:val="000000"/>
          <w:sz w:val="20"/>
          <w:szCs w:val="20"/>
        </w:rPr>
        <w:t>Art. 18. O estatuto e o regulamento do FGP devem deliberar sobre a política de concessão de garantias, inclusive no que se refere à relação entre ativos e passivos do Fundo.         </w:t>
      </w:r>
      <w:hyperlink r:id="rId109" w:anchor="art6" w:history="1">
        <w:r w:rsidRPr="0049265B">
          <w:rPr>
            <w:rFonts w:ascii="Arial" w:eastAsia="Times New Roman" w:hAnsi="Arial" w:cs="Arial"/>
            <w:strike/>
            <w:color w:val="0000FF"/>
            <w:sz w:val="20"/>
            <w:szCs w:val="20"/>
            <w:u w:val="single"/>
          </w:rPr>
          <w:t>(Redação dada pela Medida provisória nº 513, de 2.010)</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2" w:name="art18."/>
      <w:bookmarkEnd w:id="152"/>
      <w:r w:rsidRPr="0049265B">
        <w:rPr>
          <w:rFonts w:ascii="Arial" w:eastAsia="Times New Roman" w:hAnsi="Arial" w:cs="Arial"/>
          <w:color w:val="000000"/>
          <w:sz w:val="20"/>
          <w:szCs w:val="20"/>
        </w:rPr>
        <w:t>Art. 18. O estatuto e o regulamento do FGP devem deliberar sobre a política de concessão de garantias, inclusive no que se refere à relação entre ativos e passivos do Fundo.         </w:t>
      </w:r>
      <w:hyperlink r:id="rId110" w:anchor="art6" w:history="1">
        <w:r w:rsidRPr="0049265B">
          <w:rPr>
            <w:rFonts w:ascii="Arial" w:eastAsia="Times New Roman" w:hAnsi="Arial" w:cs="Arial"/>
            <w:color w:val="0000FF"/>
            <w:sz w:val="20"/>
            <w:szCs w:val="20"/>
            <w:u w:val="single"/>
          </w:rPr>
          <w:t>(Redação dada pela Lei nº 12.409, de 2011)</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3" w:name="art18§1"/>
      <w:bookmarkEnd w:id="153"/>
      <w:r w:rsidRPr="0049265B">
        <w:rPr>
          <w:rFonts w:ascii="Arial" w:eastAsia="Times New Roman" w:hAnsi="Arial" w:cs="Arial"/>
          <w:color w:val="000000"/>
          <w:sz w:val="20"/>
          <w:szCs w:val="20"/>
        </w:rPr>
        <w:t xml:space="preserve">§ 1º A garantia será prestada na forma aprovada pela </w:t>
      </w:r>
      <w:proofErr w:type="spellStart"/>
      <w:r w:rsidRPr="0049265B">
        <w:rPr>
          <w:rFonts w:ascii="Arial" w:eastAsia="Times New Roman" w:hAnsi="Arial" w:cs="Arial"/>
          <w:color w:val="000000"/>
          <w:sz w:val="20"/>
          <w:szCs w:val="20"/>
        </w:rPr>
        <w:t>assembléia</w:t>
      </w:r>
      <w:proofErr w:type="spellEnd"/>
      <w:r w:rsidRPr="0049265B">
        <w:rPr>
          <w:rFonts w:ascii="Arial" w:eastAsia="Times New Roman" w:hAnsi="Arial" w:cs="Arial"/>
          <w:color w:val="000000"/>
          <w:sz w:val="20"/>
          <w:szCs w:val="20"/>
        </w:rPr>
        <w:t xml:space="preserve"> dos cotistas, nas seguintes modalidades: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4" w:name="art18§1i"/>
      <w:bookmarkEnd w:id="154"/>
      <w:r w:rsidRPr="0049265B">
        <w:rPr>
          <w:rFonts w:ascii="Arial" w:eastAsia="Times New Roman" w:hAnsi="Arial" w:cs="Arial"/>
          <w:color w:val="000000"/>
          <w:sz w:val="20"/>
          <w:szCs w:val="20"/>
        </w:rPr>
        <w:t>I – fiança, sem benefício de ordem para o fiador;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5" w:name="art18§1ii"/>
      <w:bookmarkEnd w:id="155"/>
      <w:r w:rsidRPr="0049265B">
        <w:rPr>
          <w:rFonts w:ascii="Arial" w:eastAsia="Times New Roman" w:hAnsi="Arial" w:cs="Arial"/>
          <w:color w:val="000000"/>
          <w:sz w:val="20"/>
          <w:szCs w:val="20"/>
        </w:rPr>
        <w:t>II – penhor de bens móveis ou de direitos integrantes do patrimônio do FGP, sem transferência da posse da coisa empenhada antes da execução da garantia;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6" w:name="art18§1iii"/>
      <w:bookmarkEnd w:id="156"/>
      <w:r w:rsidRPr="0049265B">
        <w:rPr>
          <w:rFonts w:ascii="Arial" w:eastAsia="Times New Roman" w:hAnsi="Arial" w:cs="Arial"/>
          <w:color w:val="000000"/>
          <w:sz w:val="20"/>
          <w:szCs w:val="20"/>
        </w:rPr>
        <w:t>III – hipoteca de bens imóveis do patrimônio do FGP;</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7" w:name="art18§1iv"/>
      <w:bookmarkEnd w:id="157"/>
      <w:r w:rsidRPr="0049265B">
        <w:rPr>
          <w:rFonts w:ascii="Arial" w:eastAsia="Times New Roman" w:hAnsi="Arial" w:cs="Arial"/>
          <w:color w:val="000000"/>
          <w:sz w:val="20"/>
          <w:szCs w:val="20"/>
        </w:rPr>
        <w:t>IV – alienação fiduciária, permanecendo a posse direta dos bens com o FGP ou com agente fiduciário por ele contratado antes da execução da garantia;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8" w:name="art18§1v"/>
      <w:bookmarkEnd w:id="158"/>
      <w:r w:rsidRPr="0049265B">
        <w:rPr>
          <w:rFonts w:ascii="Arial" w:eastAsia="Times New Roman" w:hAnsi="Arial" w:cs="Arial"/>
          <w:color w:val="000000"/>
          <w:sz w:val="20"/>
          <w:szCs w:val="20"/>
        </w:rPr>
        <w:t>V – outros contratos que produzam efeito de garantia, desde que não transfiram a titularidade ou posse direta dos bens ao parceiro privado antes da execução da garantia;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59" w:name="art18§1vi"/>
      <w:bookmarkEnd w:id="159"/>
      <w:r w:rsidRPr="0049265B">
        <w:rPr>
          <w:rFonts w:ascii="Arial" w:eastAsia="Times New Roman" w:hAnsi="Arial" w:cs="Arial"/>
          <w:color w:val="000000"/>
          <w:sz w:val="20"/>
          <w:szCs w:val="20"/>
        </w:rPr>
        <w:t xml:space="preserve">VI – </w:t>
      </w:r>
      <w:proofErr w:type="gramStart"/>
      <w:r w:rsidRPr="0049265B">
        <w:rPr>
          <w:rFonts w:ascii="Arial" w:eastAsia="Times New Roman" w:hAnsi="Arial" w:cs="Arial"/>
          <w:color w:val="000000"/>
          <w:sz w:val="20"/>
          <w:szCs w:val="20"/>
        </w:rPr>
        <w:t>garantia,</w:t>
      </w:r>
      <w:proofErr w:type="gramEnd"/>
      <w:r w:rsidRPr="0049265B">
        <w:rPr>
          <w:rFonts w:ascii="Arial" w:eastAsia="Times New Roman" w:hAnsi="Arial" w:cs="Arial"/>
          <w:color w:val="000000"/>
          <w:sz w:val="20"/>
          <w:szCs w:val="20"/>
        </w:rPr>
        <w:t xml:space="preserve"> real ou pessoal, vinculada a um patrimônio de afetação constituído em decorrência da separação de bens e direitos pertencentes ao FGP.</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60" w:name="art18§2"/>
      <w:bookmarkEnd w:id="160"/>
      <w:r w:rsidRPr="0049265B">
        <w:rPr>
          <w:rFonts w:ascii="Arial" w:eastAsia="Times New Roman" w:hAnsi="Arial" w:cs="Arial"/>
          <w:color w:val="000000"/>
          <w:sz w:val="20"/>
          <w:szCs w:val="20"/>
        </w:rPr>
        <w:t xml:space="preserve">§ 2º O FGP poderá prestar </w:t>
      </w:r>
      <w:proofErr w:type="spellStart"/>
      <w:proofErr w:type="gramStart"/>
      <w:r w:rsidRPr="0049265B">
        <w:rPr>
          <w:rFonts w:ascii="Arial" w:eastAsia="Times New Roman" w:hAnsi="Arial" w:cs="Arial"/>
          <w:color w:val="000000"/>
          <w:sz w:val="20"/>
          <w:szCs w:val="20"/>
        </w:rPr>
        <w:t>contra-garantias</w:t>
      </w:r>
      <w:proofErr w:type="spellEnd"/>
      <w:proofErr w:type="gramEnd"/>
      <w:r w:rsidRPr="0049265B">
        <w:rPr>
          <w:rFonts w:ascii="Arial" w:eastAsia="Times New Roman" w:hAnsi="Arial" w:cs="Arial"/>
          <w:color w:val="000000"/>
          <w:sz w:val="20"/>
          <w:szCs w:val="20"/>
        </w:rPr>
        <w:t xml:space="preserve"> a seguradoras, instituições financeiras e organismos internacionais que garantirem o cumprimento das obrigações pecuniárias dos cotistas em contratos de parceria público-privadas.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61" w:name="art18§3"/>
      <w:bookmarkEnd w:id="161"/>
      <w:r w:rsidRPr="0049265B">
        <w:rPr>
          <w:rFonts w:ascii="Arial" w:eastAsia="Times New Roman" w:hAnsi="Arial" w:cs="Arial"/>
          <w:color w:val="000000"/>
          <w:sz w:val="20"/>
          <w:szCs w:val="20"/>
        </w:rPr>
        <w:t>§ 3º A quitação pelo parceiro público de cada parcela de débito garantido pelo FGP importará exoneração proporcional da garantia.</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62" w:name="art18§4.."/>
      <w:bookmarkEnd w:id="162"/>
      <w:r w:rsidRPr="0049265B">
        <w:rPr>
          <w:rFonts w:ascii="Arial" w:eastAsia="Times New Roman" w:hAnsi="Arial" w:cs="Arial"/>
          <w:strike/>
          <w:color w:val="000000"/>
          <w:sz w:val="20"/>
          <w:szCs w:val="20"/>
        </w:rPr>
        <w:t>§ 4º No caso de crédito líquido e certo, constante de título exigível aceito e não pago pelo parceiro público, a garantia poderá ser acionada pelo parceiro privado a partir do 45º (quadragésimo quinto) dia do seu vencimento.</w:t>
      </w:r>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63" w:name="art18§4"/>
      <w:bookmarkEnd w:id="163"/>
      <w:r w:rsidRPr="0049265B">
        <w:rPr>
          <w:rFonts w:ascii="Arial" w:eastAsia="Times New Roman" w:hAnsi="Arial" w:cs="Arial"/>
          <w:strike/>
          <w:color w:val="000000"/>
          <w:sz w:val="20"/>
          <w:szCs w:val="20"/>
        </w:rPr>
        <w:t xml:space="preserve">§ 4º O FGP poderá prestar garantia mediante contratação de instrumentos disponíveis em mercado, inclusive para complementação das modalidades previstas no § </w:t>
      </w:r>
      <w:proofErr w:type="gramStart"/>
      <w:r w:rsidRPr="0049265B">
        <w:rPr>
          <w:rFonts w:ascii="Arial" w:eastAsia="Times New Roman" w:hAnsi="Arial" w:cs="Arial"/>
          <w:strike/>
          <w:color w:val="000000"/>
          <w:sz w:val="20"/>
          <w:szCs w:val="20"/>
        </w:rPr>
        <w:t>1º .</w:t>
      </w:r>
      <w:proofErr w:type="gramEnd"/>
      <w:r w:rsidRPr="0049265B">
        <w:rPr>
          <w:rFonts w:ascii="Arial" w:eastAsia="Times New Roman" w:hAnsi="Arial" w:cs="Arial"/>
          <w:strike/>
          <w:color w:val="000000"/>
          <w:sz w:val="20"/>
          <w:szCs w:val="20"/>
        </w:rPr>
        <w:t>         </w:t>
      </w:r>
      <w:hyperlink r:id="rId111" w:history="1">
        <w:r w:rsidRPr="0049265B">
          <w:rPr>
            <w:rFonts w:ascii="Arial" w:eastAsia="Times New Roman" w:hAnsi="Arial" w:cs="Arial"/>
            <w:strike/>
            <w:color w:val="0000FF"/>
            <w:sz w:val="20"/>
            <w:szCs w:val="20"/>
            <w:u w:val="single"/>
            <w:lang w:val="pt-PT"/>
          </w:rPr>
          <w:t>(Redação dada pela Medida Provisória nº 575, de 2012)</w:t>
        </w:r>
      </w:hyperlink>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64" w:name="art18§4."/>
      <w:bookmarkEnd w:id="164"/>
      <w:r w:rsidRPr="0049265B">
        <w:rPr>
          <w:rFonts w:ascii="Arial" w:eastAsia="Times New Roman" w:hAnsi="Arial" w:cs="Arial"/>
          <w:color w:val="000000"/>
          <w:sz w:val="20"/>
          <w:szCs w:val="20"/>
        </w:rPr>
        <w:lastRenderedPageBreak/>
        <w:t xml:space="preserve">§ 4º O FGP poderá prestar garantia mediante contratação de instrumentos disponíveis em mercado, inclusive para complementação das modalidades previstas no § </w:t>
      </w:r>
      <w:proofErr w:type="gramStart"/>
      <w:r w:rsidRPr="0049265B">
        <w:rPr>
          <w:rFonts w:ascii="Arial" w:eastAsia="Times New Roman" w:hAnsi="Arial" w:cs="Arial"/>
          <w:color w:val="000000"/>
          <w:sz w:val="20"/>
          <w:szCs w:val="20"/>
        </w:rPr>
        <w:t>1º .</w:t>
      </w:r>
      <w:proofErr w:type="gramEnd"/>
      <w:r w:rsidRPr="0049265B">
        <w:rPr>
          <w:rFonts w:ascii="Arial" w:eastAsia="Times New Roman" w:hAnsi="Arial" w:cs="Arial"/>
          <w:color w:val="000000"/>
          <w:sz w:val="20"/>
          <w:szCs w:val="20"/>
        </w:rPr>
        <w:t>         </w:t>
      </w:r>
      <w:hyperlink r:id="rId112" w:anchor="art1" w:history="1">
        <w:r w:rsidRPr="0049265B">
          <w:rPr>
            <w:rFonts w:ascii="Arial" w:eastAsia="Times New Roman" w:hAnsi="Arial" w:cs="Arial"/>
            <w:color w:val="0000FF"/>
            <w:sz w:val="20"/>
            <w:szCs w:val="20"/>
            <w:u w:val="single"/>
          </w:rPr>
          <w:t>(Redação dada pela Lei nº 12.766, de 2012)</w:t>
        </w:r>
      </w:hyperlink>
    </w:p>
    <w:p w:rsidR="0049265B" w:rsidRPr="0049265B" w:rsidRDefault="0049265B" w:rsidP="0049265B">
      <w:pPr>
        <w:spacing w:after="0" w:line="240" w:lineRule="auto"/>
        <w:ind w:firstLine="525"/>
        <w:rPr>
          <w:rFonts w:ascii="Arial" w:eastAsia="Times New Roman" w:hAnsi="Arial" w:cs="Arial"/>
          <w:color w:val="000000"/>
          <w:sz w:val="20"/>
          <w:szCs w:val="20"/>
        </w:rPr>
      </w:pPr>
      <w:bookmarkStart w:id="165" w:name="art18§5."/>
      <w:bookmarkEnd w:id="165"/>
      <w:r w:rsidRPr="0049265B">
        <w:rPr>
          <w:rFonts w:ascii="Arial" w:eastAsia="Times New Roman" w:hAnsi="Arial" w:cs="Arial"/>
          <w:strike/>
          <w:color w:val="000000"/>
          <w:sz w:val="20"/>
          <w:szCs w:val="20"/>
        </w:rPr>
        <w:t>§ 5º O parceiro privado poderá acionar a garantia relativa a débitos constantes de faturas emitidas e ainda não aceitas pelo parceiro público, desde que, transcorridos mais de 90 (noventa) dias de seu vencimento, não tenha havido sua rejeição expressa por ato motivado.</w:t>
      </w:r>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66" w:name="art18§5"/>
      <w:bookmarkEnd w:id="166"/>
      <w:r w:rsidRPr="0049265B">
        <w:rPr>
          <w:rFonts w:ascii="Arial" w:eastAsia="Times New Roman" w:hAnsi="Arial" w:cs="Arial"/>
          <w:strike/>
          <w:color w:val="000000"/>
          <w:sz w:val="20"/>
          <w:szCs w:val="20"/>
        </w:rPr>
        <w:t>§ 5º O parceiro privado poderá acionar o FGP nos casos de:         </w:t>
      </w:r>
      <w:hyperlink r:id="rId113" w:history="1">
        <w:r w:rsidRPr="0049265B">
          <w:rPr>
            <w:rFonts w:ascii="Arial" w:eastAsia="Times New Roman" w:hAnsi="Arial" w:cs="Arial"/>
            <w:strike/>
            <w:color w:val="0000FF"/>
            <w:sz w:val="20"/>
            <w:szCs w:val="20"/>
            <w:u w:val="single"/>
            <w:lang w:val="pt-PT"/>
          </w:rPr>
          <w:t>(Redação dada pela Medida Provisória nº 575, de 2012)</w:t>
        </w:r>
        <w:proofErr w:type="gramStart"/>
      </w:hyperlink>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67" w:name="art18§5i"/>
      <w:bookmarkEnd w:id="167"/>
      <w:r w:rsidRPr="0049265B">
        <w:rPr>
          <w:rFonts w:ascii="Arial" w:eastAsia="Times New Roman" w:hAnsi="Arial" w:cs="Arial"/>
          <w:strike/>
          <w:color w:val="000000"/>
          <w:sz w:val="20"/>
          <w:szCs w:val="20"/>
        </w:rPr>
        <w:t>I - crédito líquido e certo, constante de título exigível aceito e não pago pelo parceiro público após quinze dias contados da data de vencimento; e         </w:t>
      </w:r>
      <w:hyperlink r:id="rId114"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68" w:name="art18§5ii"/>
      <w:bookmarkEnd w:id="168"/>
      <w:r w:rsidRPr="0049265B">
        <w:rPr>
          <w:rFonts w:ascii="Arial" w:eastAsia="Times New Roman" w:hAnsi="Arial" w:cs="Arial"/>
          <w:strike/>
          <w:color w:val="000000"/>
          <w:sz w:val="20"/>
          <w:szCs w:val="20"/>
        </w:rPr>
        <w:t>II - débitos constantes de faturas emitidas e não aceitas pelo parceiro público após quarenta e cinco dias contados da data de vencimento, desde que não tenha havido rejeição expressa por ato motivado.         </w:t>
      </w:r>
      <w:hyperlink r:id="rId115"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69" w:name="art18§5.."/>
      <w:bookmarkEnd w:id="169"/>
      <w:r w:rsidRPr="0049265B">
        <w:rPr>
          <w:rFonts w:ascii="Arial" w:eastAsia="Times New Roman" w:hAnsi="Arial" w:cs="Arial"/>
          <w:color w:val="000000"/>
          <w:sz w:val="20"/>
          <w:szCs w:val="20"/>
        </w:rPr>
        <w:t>§ 5º O parceiro privado poderá acionar o FGP nos casos de:         </w:t>
      </w:r>
      <w:hyperlink r:id="rId116" w:anchor="art1" w:history="1">
        <w:r w:rsidRPr="0049265B">
          <w:rPr>
            <w:rFonts w:ascii="Arial" w:eastAsia="Times New Roman" w:hAnsi="Arial" w:cs="Arial"/>
            <w:color w:val="0000FF"/>
            <w:sz w:val="20"/>
            <w:szCs w:val="20"/>
            <w:u w:val="single"/>
          </w:rPr>
          <w:t>(Redação dada pela Lei nº 12.766,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70" w:name="art18§5i."/>
      <w:bookmarkEnd w:id="170"/>
      <w:r w:rsidRPr="0049265B">
        <w:rPr>
          <w:rFonts w:ascii="Arial" w:eastAsia="Times New Roman" w:hAnsi="Arial" w:cs="Arial"/>
          <w:color w:val="000000"/>
          <w:sz w:val="20"/>
          <w:szCs w:val="20"/>
        </w:rPr>
        <w:t>I - crédito líquido e certo, constante de título exigível aceito e não pago pelo parceiro público após 15 (quinze) dias contados da data de vencimento; e             </w:t>
      </w:r>
      <w:hyperlink r:id="rId117"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71" w:name="art18§5ii."/>
      <w:bookmarkEnd w:id="171"/>
      <w:r w:rsidRPr="0049265B">
        <w:rPr>
          <w:rFonts w:ascii="Arial" w:eastAsia="Times New Roman" w:hAnsi="Arial" w:cs="Arial"/>
          <w:color w:val="000000"/>
          <w:sz w:val="20"/>
          <w:szCs w:val="20"/>
        </w:rPr>
        <w:t>II - débitos constantes de faturas emitidas e não aceitas pelo parceiro público após 45 (quarenta e cinco) dias contados da data de vencimento, desde que não tenha havido rejeição expressa por ato motivado.         </w:t>
      </w:r>
      <w:hyperlink r:id="rId118"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72" w:name="art18§6"/>
      <w:bookmarkEnd w:id="172"/>
      <w:r w:rsidRPr="0049265B">
        <w:rPr>
          <w:rFonts w:ascii="Arial" w:eastAsia="Times New Roman" w:hAnsi="Arial" w:cs="Arial"/>
          <w:color w:val="000000"/>
          <w:sz w:val="20"/>
          <w:szCs w:val="20"/>
        </w:rPr>
        <w:t xml:space="preserve">§ 6º A quitação de débito pelo FGP importará sua </w:t>
      </w:r>
      <w:proofErr w:type="spellStart"/>
      <w:r w:rsidRPr="0049265B">
        <w:rPr>
          <w:rFonts w:ascii="Arial" w:eastAsia="Times New Roman" w:hAnsi="Arial" w:cs="Arial"/>
          <w:color w:val="000000"/>
          <w:sz w:val="20"/>
          <w:szCs w:val="20"/>
        </w:rPr>
        <w:t>subrogação</w:t>
      </w:r>
      <w:proofErr w:type="spellEnd"/>
      <w:r w:rsidRPr="0049265B">
        <w:rPr>
          <w:rFonts w:ascii="Arial" w:eastAsia="Times New Roman" w:hAnsi="Arial" w:cs="Arial"/>
          <w:color w:val="000000"/>
          <w:sz w:val="20"/>
          <w:szCs w:val="20"/>
        </w:rPr>
        <w:t xml:space="preserve"> nos direitos do parceiro privado.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73" w:name="art18§7."/>
      <w:bookmarkEnd w:id="173"/>
      <w:r w:rsidRPr="0049265B">
        <w:rPr>
          <w:rFonts w:ascii="Arial" w:eastAsia="Times New Roman" w:hAnsi="Arial" w:cs="Arial"/>
          <w:color w:val="000000"/>
          <w:sz w:val="20"/>
          <w:szCs w:val="20"/>
        </w:rPr>
        <w:t>§ 7º Em caso de inadimplemento, os bens e direitos do Fundo poderão ser objeto de constrição judicial e alienação para satisfazer as obrigações garantidas.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74" w:name="art18§8"/>
      <w:bookmarkEnd w:id="174"/>
      <w:r w:rsidRPr="0049265B">
        <w:rPr>
          <w:rFonts w:ascii="Arial" w:eastAsia="Times New Roman" w:hAnsi="Arial" w:cs="Arial"/>
          <w:strike/>
          <w:color w:val="000000"/>
          <w:sz w:val="20"/>
          <w:szCs w:val="20"/>
        </w:rPr>
        <w:t>§ 8º O FGP poderá usar parcela da cota da União para prestar garantia aos seus fundos especiais, às suas autarquias, às suas fundações públicas e às suas empresas estatais dependentes.         </w:t>
      </w:r>
      <w:hyperlink r:id="rId119" w:anchor="art6" w:history="1">
        <w:r w:rsidRPr="0049265B">
          <w:rPr>
            <w:rFonts w:ascii="Arial" w:eastAsia="Times New Roman" w:hAnsi="Arial" w:cs="Arial"/>
            <w:strike/>
            <w:color w:val="0000FF"/>
            <w:sz w:val="20"/>
            <w:szCs w:val="20"/>
            <w:u w:val="single"/>
          </w:rPr>
          <w:t>(Incluído pela Medida provisória nº 513, de 2.010)</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75" w:name="art18§8."/>
      <w:bookmarkEnd w:id="175"/>
      <w:r w:rsidRPr="0049265B">
        <w:rPr>
          <w:rFonts w:ascii="Arial" w:eastAsia="Times New Roman" w:hAnsi="Arial" w:cs="Arial"/>
          <w:color w:val="000000"/>
          <w:sz w:val="20"/>
          <w:szCs w:val="20"/>
        </w:rPr>
        <w:t>§ 8º O FGP poderá usar parcela da cota da União para prestar garantia aos seus fundos especiais, às suas autarquias, às suas fundações públicas e às suas empresas estatais dependentes.         </w:t>
      </w:r>
      <w:hyperlink r:id="rId120" w:anchor="art6" w:history="1">
        <w:r w:rsidRPr="0049265B">
          <w:rPr>
            <w:rFonts w:ascii="Arial" w:eastAsia="Times New Roman" w:hAnsi="Arial" w:cs="Arial"/>
            <w:color w:val="0000FF"/>
            <w:sz w:val="20"/>
            <w:szCs w:val="20"/>
            <w:u w:val="single"/>
          </w:rPr>
          <w:t>(Incluído pela Lei nº 12.409, de 2011)</w:t>
        </w:r>
        <w:proofErr w:type="gramStart"/>
      </w:hyperlink>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76" w:name="art18§9"/>
      <w:bookmarkEnd w:id="176"/>
      <w:r w:rsidRPr="0049265B">
        <w:rPr>
          <w:rFonts w:ascii="Arial" w:eastAsia="Times New Roman" w:hAnsi="Arial" w:cs="Arial"/>
          <w:strike/>
          <w:color w:val="000000"/>
          <w:sz w:val="20"/>
          <w:szCs w:val="20"/>
        </w:rPr>
        <w:t>§ 9º O FGP é obrigado a honrar faturas aceitas e não pagas pelo parceiro público.         </w:t>
      </w:r>
      <w:hyperlink r:id="rId121"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77" w:name="art18§9."/>
      <w:bookmarkEnd w:id="177"/>
      <w:r w:rsidRPr="0049265B">
        <w:rPr>
          <w:rFonts w:ascii="Arial" w:eastAsia="Times New Roman" w:hAnsi="Arial" w:cs="Arial"/>
          <w:color w:val="000000"/>
          <w:sz w:val="20"/>
          <w:szCs w:val="20"/>
        </w:rPr>
        <w:t>§ 9º O FGP é obrigado a honrar faturas aceitas e não pagas pelo parceiro público.         </w:t>
      </w:r>
      <w:hyperlink r:id="rId122"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78" w:name="art18§10"/>
      <w:bookmarkEnd w:id="178"/>
      <w:r w:rsidRPr="0049265B">
        <w:rPr>
          <w:rFonts w:ascii="Arial" w:eastAsia="Times New Roman" w:hAnsi="Arial" w:cs="Arial"/>
          <w:strike/>
          <w:color w:val="000000"/>
          <w:sz w:val="20"/>
          <w:szCs w:val="20"/>
        </w:rPr>
        <w:t>§ 10. O FGP é proibido de pagar faturas rejeitadas expressamente por ato motivado.         </w:t>
      </w:r>
      <w:hyperlink r:id="rId123"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79" w:name="art18§10."/>
      <w:bookmarkEnd w:id="179"/>
      <w:r w:rsidRPr="0049265B">
        <w:rPr>
          <w:rFonts w:ascii="Arial" w:eastAsia="Times New Roman" w:hAnsi="Arial" w:cs="Arial"/>
          <w:color w:val="000000"/>
          <w:sz w:val="20"/>
          <w:szCs w:val="20"/>
        </w:rPr>
        <w:t>§ 10. O FGP é proibido de pagar faturas rejeitadas expressamente por ato motivado.         </w:t>
      </w:r>
      <w:hyperlink r:id="rId124"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80" w:name="art18§11"/>
      <w:bookmarkEnd w:id="180"/>
      <w:r w:rsidRPr="0049265B">
        <w:rPr>
          <w:rFonts w:ascii="Arial" w:eastAsia="Times New Roman" w:hAnsi="Arial" w:cs="Arial"/>
          <w:strike/>
          <w:color w:val="000000"/>
          <w:sz w:val="20"/>
          <w:szCs w:val="20"/>
        </w:rPr>
        <w:t>§ 11. O parceiro público deverá informar o FGP sobre qualquer fatura rejeitada e sobre os motivos da rejeição, no prazo de quarenta dias contados da data de vencimento.         </w:t>
      </w:r>
      <w:hyperlink r:id="rId125"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81" w:name="art18§11."/>
      <w:bookmarkEnd w:id="181"/>
      <w:r w:rsidRPr="0049265B">
        <w:rPr>
          <w:rFonts w:ascii="Arial" w:eastAsia="Times New Roman" w:hAnsi="Arial" w:cs="Arial"/>
          <w:color w:val="000000"/>
          <w:sz w:val="20"/>
          <w:szCs w:val="20"/>
        </w:rPr>
        <w:lastRenderedPageBreak/>
        <w:t>§ 11. O parceiro público deverá informar o FGP sobre qualquer fatura rejeitada e sobre os motivos da rejeição no prazo de 40 (quarenta) dias contado da data de vencimento.         </w:t>
      </w:r>
      <w:hyperlink r:id="rId126"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after="0" w:line="240" w:lineRule="auto"/>
        <w:ind w:firstLine="570"/>
        <w:jc w:val="both"/>
        <w:rPr>
          <w:rFonts w:ascii="Arial" w:eastAsia="Times New Roman" w:hAnsi="Arial" w:cs="Arial"/>
          <w:color w:val="000000"/>
          <w:sz w:val="20"/>
          <w:szCs w:val="20"/>
        </w:rPr>
      </w:pPr>
      <w:bookmarkStart w:id="182" w:name="art18§12"/>
      <w:bookmarkEnd w:id="182"/>
      <w:r w:rsidRPr="0049265B">
        <w:rPr>
          <w:rFonts w:ascii="Arial" w:eastAsia="Times New Roman" w:hAnsi="Arial" w:cs="Arial"/>
          <w:strike/>
          <w:color w:val="000000"/>
          <w:sz w:val="20"/>
          <w:szCs w:val="20"/>
        </w:rPr>
        <w:t>§ 12. A ausência de aceite ou rejeição expressa de fatura por parte do parceiro público no prazo de quarenta dias contado da data de vencimento implicará aceitação tácita.         </w:t>
      </w:r>
      <w:hyperlink r:id="rId127"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83" w:name="art18§12."/>
      <w:bookmarkEnd w:id="183"/>
      <w:r w:rsidRPr="0049265B">
        <w:rPr>
          <w:rFonts w:ascii="Arial" w:eastAsia="Times New Roman" w:hAnsi="Arial" w:cs="Arial"/>
          <w:color w:val="000000"/>
          <w:sz w:val="20"/>
          <w:szCs w:val="20"/>
        </w:rPr>
        <w:t>§ 12. A ausência de aceite ou rejeição expressa de fatura por parte do parceiro público no prazo de 40 (quarenta) dias contado da data de vencimento implicará aceitação tácita.         </w:t>
      </w:r>
      <w:hyperlink r:id="rId128"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84" w:name="art18§13"/>
      <w:bookmarkEnd w:id="184"/>
      <w:r w:rsidRPr="0049265B">
        <w:rPr>
          <w:rFonts w:ascii="Arial" w:eastAsia="Times New Roman" w:hAnsi="Arial" w:cs="Arial"/>
          <w:strike/>
          <w:color w:val="000000"/>
          <w:sz w:val="20"/>
          <w:szCs w:val="20"/>
        </w:rPr>
        <w:t>§ 13. O agente público que contribuir por ação ou omissão para a aceitação tácita de que trata o §12 ou que rejeitar fatura sem motivação será responsabilizado pelos danos que causar, em conformidade com a legislação civil, administrativa e penal em vigor.         </w:t>
      </w:r>
      <w:hyperlink r:id="rId129" w:history="1">
        <w:r w:rsidRPr="0049265B">
          <w:rPr>
            <w:rFonts w:ascii="Arial" w:eastAsia="Times New Roman" w:hAnsi="Arial" w:cs="Arial"/>
            <w:strike/>
            <w:color w:val="0000FF"/>
            <w:sz w:val="20"/>
            <w:szCs w:val="20"/>
            <w:u w:val="single"/>
            <w:lang w:val="pt-PT"/>
          </w:rPr>
          <w:t>(Incluído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85" w:name="art18§13."/>
      <w:bookmarkEnd w:id="185"/>
      <w:r w:rsidRPr="0049265B">
        <w:rPr>
          <w:rFonts w:ascii="Arial" w:eastAsia="Times New Roman" w:hAnsi="Arial" w:cs="Arial"/>
          <w:color w:val="000000"/>
          <w:sz w:val="20"/>
          <w:szCs w:val="20"/>
        </w:rPr>
        <w:t>§ 13. O agente público que contribuir por ação ou omissão para a aceitação tácita de que trata o § 12 ou que rejeitar fatura sem motivação será responsabilizado pelos danos que causar, em conformidade com a legislação civil, administrativa e penal em vigor.         </w:t>
      </w:r>
      <w:hyperlink r:id="rId130" w:anchor="art1" w:history="1">
        <w:r w:rsidRPr="0049265B">
          <w:rPr>
            <w:rFonts w:ascii="Arial" w:eastAsia="Times New Roman" w:hAnsi="Arial" w:cs="Arial"/>
            <w:color w:val="0000FF"/>
            <w:sz w:val="20"/>
            <w:szCs w:val="20"/>
            <w:u w:val="single"/>
          </w:rPr>
          <w:t>(Incluído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86" w:name="art19"/>
      <w:bookmarkEnd w:id="186"/>
      <w:r w:rsidRPr="0049265B">
        <w:rPr>
          <w:rFonts w:ascii="Arial" w:eastAsia="Times New Roman" w:hAnsi="Arial" w:cs="Arial"/>
          <w:color w:val="000000"/>
          <w:sz w:val="20"/>
          <w:szCs w:val="20"/>
        </w:rPr>
        <w:t>Art. 19 O FGP não pagará rendimentos a seus cotistas, assegurando-se a qualquer deles o direito de requerer o resgate total ou parcial de suas cotas, correspondente ao patrimônio ainda não utilizado para a concessão de garantias, fazendo-se a liquidação com base na situação patrimonial do Fundo.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87" w:name="art20"/>
      <w:bookmarkEnd w:id="187"/>
      <w:r w:rsidRPr="0049265B">
        <w:rPr>
          <w:rFonts w:ascii="Arial" w:eastAsia="Times New Roman" w:hAnsi="Arial" w:cs="Arial"/>
          <w:color w:val="000000"/>
          <w:sz w:val="20"/>
          <w:szCs w:val="20"/>
        </w:rPr>
        <w:t xml:space="preserve">Art. 20. A dissolução do FGP, deliberada pela </w:t>
      </w:r>
      <w:proofErr w:type="spellStart"/>
      <w:r w:rsidRPr="0049265B">
        <w:rPr>
          <w:rFonts w:ascii="Arial" w:eastAsia="Times New Roman" w:hAnsi="Arial" w:cs="Arial"/>
          <w:color w:val="000000"/>
          <w:sz w:val="20"/>
          <w:szCs w:val="20"/>
        </w:rPr>
        <w:t>assembléia</w:t>
      </w:r>
      <w:proofErr w:type="spellEnd"/>
      <w:r w:rsidRPr="0049265B">
        <w:rPr>
          <w:rFonts w:ascii="Arial" w:eastAsia="Times New Roman" w:hAnsi="Arial" w:cs="Arial"/>
          <w:color w:val="000000"/>
          <w:sz w:val="20"/>
          <w:szCs w:val="20"/>
        </w:rPr>
        <w:t xml:space="preserve"> dos cotistas, ficará condicionada à prévia quitação da totalidade dos débitos garantidos ou liberação das garantias pelos credores.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88" w:name="art20p"/>
      <w:bookmarkEnd w:id="188"/>
      <w:r w:rsidRPr="0049265B">
        <w:rPr>
          <w:rFonts w:ascii="Arial" w:eastAsia="Times New Roman" w:hAnsi="Arial" w:cs="Arial"/>
          <w:color w:val="000000"/>
          <w:sz w:val="20"/>
          <w:szCs w:val="20"/>
        </w:rPr>
        <w:t>Parágrafo único. Dissolvido o FGP, o seu patrimônio será rateado entre os cotistas, com base na situação patrimonial à data da dissolução.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89" w:name="art21"/>
      <w:bookmarkEnd w:id="189"/>
      <w:r w:rsidRPr="0049265B">
        <w:rPr>
          <w:rFonts w:ascii="Arial" w:eastAsia="Times New Roman" w:hAnsi="Arial" w:cs="Arial"/>
          <w:color w:val="000000"/>
          <w:sz w:val="20"/>
          <w:szCs w:val="20"/>
        </w:rPr>
        <w:t xml:space="preserve">Art. 21. É facultada a constituição de patrimônio de afetação que não se comunicará com o restante do patrimônio do FGP, ficando vinculado exclusivamente à garantia em virtude da qual tiver sido constituído, não podendo ser objeto de penhora, arresto, </w:t>
      </w:r>
      <w:proofErr w:type="spellStart"/>
      <w:r w:rsidRPr="0049265B">
        <w:rPr>
          <w:rFonts w:ascii="Arial" w:eastAsia="Times New Roman" w:hAnsi="Arial" w:cs="Arial"/>
          <w:color w:val="000000"/>
          <w:sz w:val="20"/>
          <w:szCs w:val="20"/>
        </w:rPr>
        <w:t>seqüestro</w:t>
      </w:r>
      <w:proofErr w:type="spellEnd"/>
      <w:r w:rsidRPr="0049265B">
        <w:rPr>
          <w:rFonts w:ascii="Arial" w:eastAsia="Times New Roman" w:hAnsi="Arial" w:cs="Arial"/>
          <w:color w:val="000000"/>
          <w:sz w:val="20"/>
          <w:szCs w:val="20"/>
        </w:rPr>
        <w:t>, busca e apreensão ou qualquer ato de constrição judicial decorrente de outras obrigações do FGP.</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0" w:name="art21p"/>
      <w:bookmarkEnd w:id="190"/>
      <w:r w:rsidRPr="0049265B">
        <w:rPr>
          <w:rFonts w:ascii="Arial" w:eastAsia="Times New Roman" w:hAnsi="Arial" w:cs="Arial"/>
          <w:color w:val="000000"/>
          <w:sz w:val="20"/>
          <w:szCs w:val="20"/>
        </w:rPr>
        <w:t>Parágrafo único. A constituição do patrimônio de afetação será feita por registro em Cartório de Registro de Títulos e Documentos ou, no caso de bem imóvel, no Cartório de Registro Imobiliário correspondente.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1" w:name="art22"/>
      <w:bookmarkEnd w:id="191"/>
      <w:r w:rsidRPr="0049265B">
        <w:rPr>
          <w:rFonts w:ascii="Arial" w:eastAsia="Times New Roman" w:hAnsi="Arial" w:cs="Arial"/>
          <w:color w:val="000000"/>
          <w:sz w:val="20"/>
          <w:szCs w:val="20"/>
        </w:rPr>
        <w:t xml:space="preserve">Art. 22. A União somente poderá contratar </w:t>
      </w:r>
      <w:proofErr w:type="gramStart"/>
      <w:r w:rsidRPr="0049265B">
        <w:rPr>
          <w:rFonts w:ascii="Arial" w:eastAsia="Times New Roman" w:hAnsi="Arial" w:cs="Arial"/>
          <w:color w:val="000000"/>
          <w:sz w:val="20"/>
          <w:szCs w:val="20"/>
        </w:rPr>
        <w:t>parceria público-privada</w:t>
      </w:r>
      <w:proofErr w:type="gramEnd"/>
      <w:r w:rsidRPr="0049265B">
        <w:rPr>
          <w:rFonts w:ascii="Arial" w:eastAsia="Times New Roman" w:hAnsi="Arial" w:cs="Arial"/>
          <w:color w:val="000000"/>
          <w:sz w:val="20"/>
          <w:szCs w:val="20"/>
        </w:rPr>
        <w:t xml:space="preserve"> quando a soma das despesas de caráter continuado derivadas do conjunto das parcerias já contratadas não tiver excedido, no ano anterior, a 1% (um por cento) da receita corrente líquida do exercício, e as despesas anuais dos contratos vigentes, nos 10 (dez) anos </w:t>
      </w:r>
      <w:proofErr w:type="spellStart"/>
      <w:r w:rsidRPr="0049265B">
        <w:rPr>
          <w:rFonts w:ascii="Arial" w:eastAsia="Times New Roman" w:hAnsi="Arial" w:cs="Arial"/>
          <w:color w:val="000000"/>
          <w:sz w:val="20"/>
          <w:szCs w:val="20"/>
        </w:rPr>
        <w:t>subseqüentes</w:t>
      </w:r>
      <w:proofErr w:type="spellEnd"/>
      <w:r w:rsidRPr="0049265B">
        <w:rPr>
          <w:rFonts w:ascii="Arial" w:eastAsia="Times New Roman" w:hAnsi="Arial" w:cs="Arial"/>
          <w:color w:val="000000"/>
          <w:sz w:val="20"/>
          <w:szCs w:val="20"/>
        </w:rPr>
        <w:t>, não excedam a 1% (um por cento) da receita corrente líquida projetada para os respectivos exercícios.</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Capítulo VII</w:t>
      </w:r>
    </w:p>
    <w:p w:rsidR="0049265B" w:rsidRPr="0049265B" w:rsidRDefault="0049265B" w:rsidP="0049265B">
      <w:pPr>
        <w:spacing w:before="100" w:beforeAutospacing="1" w:after="100" w:afterAutospacing="1" w:line="240" w:lineRule="auto"/>
        <w:ind w:firstLine="432"/>
        <w:jc w:val="center"/>
        <w:rPr>
          <w:rFonts w:ascii="Arial" w:eastAsia="Times New Roman" w:hAnsi="Arial" w:cs="Arial"/>
          <w:color w:val="000000"/>
          <w:sz w:val="20"/>
          <w:szCs w:val="20"/>
        </w:rPr>
      </w:pPr>
      <w:r w:rsidRPr="0049265B">
        <w:rPr>
          <w:rFonts w:ascii="Arial" w:eastAsia="Times New Roman" w:hAnsi="Arial" w:cs="Arial"/>
          <w:b/>
          <w:bCs/>
          <w:color w:val="000000"/>
          <w:sz w:val="20"/>
          <w:szCs w:val="20"/>
        </w:rPr>
        <w:t>DISPOSIÇÕES FINAIS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2" w:name="art23"/>
      <w:bookmarkEnd w:id="192"/>
      <w:r w:rsidRPr="0049265B">
        <w:rPr>
          <w:rFonts w:ascii="Arial" w:eastAsia="Times New Roman" w:hAnsi="Arial" w:cs="Arial"/>
          <w:color w:val="000000"/>
          <w:sz w:val="20"/>
          <w:szCs w:val="20"/>
        </w:rPr>
        <w:t xml:space="preserve">Art. 23. Fica a União autorizada a conceder incentivo, nos termos do Programa de Incentivo à </w:t>
      </w:r>
      <w:proofErr w:type="gramStart"/>
      <w:r w:rsidRPr="0049265B">
        <w:rPr>
          <w:rFonts w:ascii="Arial" w:eastAsia="Times New Roman" w:hAnsi="Arial" w:cs="Arial"/>
          <w:color w:val="000000"/>
          <w:sz w:val="20"/>
          <w:szCs w:val="20"/>
        </w:rPr>
        <w:t>Implementação</w:t>
      </w:r>
      <w:proofErr w:type="gramEnd"/>
      <w:r w:rsidRPr="0049265B">
        <w:rPr>
          <w:rFonts w:ascii="Arial" w:eastAsia="Times New Roman" w:hAnsi="Arial" w:cs="Arial"/>
          <w:color w:val="000000"/>
          <w:sz w:val="20"/>
          <w:szCs w:val="20"/>
        </w:rPr>
        <w:t xml:space="preserve"> de Projetos de Interesse Social – PIPS, instituído pela </w:t>
      </w:r>
      <w:hyperlink r:id="rId131" w:history="1">
        <w:r w:rsidRPr="0049265B">
          <w:rPr>
            <w:rFonts w:ascii="Arial" w:eastAsia="Times New Roman" w:hAnsi="Arial" w:cs="Arial"/>
            <w:color w:val="0000FF"/>
            <w:sz w:val="20"/>
            <w:szCs w:val="20"/>
            <w:u w:val="single"/>
          </w:rPr>
          <w:t>Lei nº 10.735, de 11 de setembro de 2003, </w:t>
        </w:r>
      </w:hyperlink>
      <w:r w:rsidRPr="0049265B">
        <w:rPr>
          <w:rFonts w:ascii="Arial" w:eastAsia="Times New Roman" w:hAnsi="Arial" w:cs="Arial"/>
          <w:color w:val="000000"/>
          <w:sz w:val="20"/>
          <w:szCs w:val="20"/>
        </w:rPr>
        <w:t>às aplicações em fundos de investimento, criados por instituições financeiras, em direitos creditórios provenientes dos contratos de parcerias público-privadas.</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3" w:name="art24"/>
      <w:bookmarkEnd w:id="193"/>
      <w:r w:rsidRPr="0049265B">
        <w:rPr>
          <w:rFonts w:ascii="Arial" w:eastAsia="Times New Roman" w:hAnsi="Arial" w:cs="Arial"/>
          <w:color w:val="000000"/>
          <w:sz w:val="20"/>
          <w:szCs w:val="20"/>
        </w:rPr>
        <w:lastRenderedPageBreak/>
        <w:t>Art. 24. O Conselho Monetário Nacional estabelecerá, na forma da legislação pertinente, as diretrizes para a concessão de crédito destinado ao financiamento de contratos de parcerias público-privadas, bem como para participação de entidades fechadas de previdência complementar.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4" w:name="art25"/>
      <w:bookmarkEnd w:id="194"/>
      <w:r w:rsidRPr="0049265B">
        <w:rPr>
          <w:rFonts w:ascii="Arial" w:eastAsia="Times New Roman" w:hAnsi="Arial" w:cs="Arial"/>
          <w:color w:val="000000"/>
          <w:sz w:val="20"/>
          <w:szCs w:val="20"/>
        </w:rPr>
        <w:t>Art. 25. A Secretaria do Tesouro Nacional editará, na forma da legislação pertinente, normas gerais relativas à consolidação das contas públicas aplicáveis aos contratos de parceria público-privada.</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5" w:name="art26"/>
      <w:bookmarkEnd w:id="195"/>
      <w:r w:rsidRPr="0049265B">
        <w:rPr>
          <w:rFonts w:ascii="Arial" w:eastAsia="Times New Roman" w:hAnsi="Arial" w:cs="Arial"/>
          <w:color w:val="000000"/>
          <w:sz w:val="20"/>
          <w:szCs w:val="20"/>
        </w:rPr>
        <w:t>Art. 26. O </w:t>
      </w:r>
      <w:hyperlink r:id="rId132" w:anchor="art56%C2%A71i." w:history="1">
        <w:r w:rsidRPr="0049265B">
          <w:rPr>
            <w:rFonts w:ascii="Arial" w:eastAsia="Times New Roman" w:hAnsi="Arial" w:cs="Arial"/>
            <w:color w:val="0000FF"/>
            <w:sz w:val="20"/>
            <w:szCs w:val="20"/>
            <w:u w:val="single"/>
          </w:rPr>
          <w:t>inciso I do § 1º do art. 56 da Lei nº 8.666, de 21 de junho de 1993, </w:t>
        </w:r>
      </w:hyperlink>
      <w:r w:rsidRPr="0049265B">
        <w:rPr>
          <w:rFonts w:ascii="Arial" w:eastAsia="Times New Roman" w:hAnsi="Arial" w:cs="Arial"/>
          <w:color w:val="000000"/>
          <w:sz w:val="20"/>
          <w:szCs w:val="20"/>
        </w:rPr>
        <w:t>passa a vigorar com a seguinte redação:</w:t>
      </w:r>
    </w:p>
    <w:p w:rsidR="0049265B" w:rsidRPr="0049265B" w:rsidRDefault="0049265B" w:rsidP="0049265B">
      <w:pPr>
        <w:spacing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"Art. </w:t>
      </w:r>
      <w:proofErr w:type="gramStart"/>
      <w:r w:rsidRPr="0049265B">
        <w:rPr>
          <w:rFonts w:ascii="Arial" w:eastAsia="Times New Roman" w:hAnsi="Arial" w:cs="Arial"/>
          <w:color w:val="000000"/>
          <w:sz w:val="20"/>
          <w:szCs w:val="20"/>
        </w:rPr>
        <w:t>56 ...</w:t>
      </w:r>
      <w:proofErr w:type="gramEnd"/>
      <w:r w:rsidRPr="0049265B">
        <w:rPr>
          <w:rFonts w:ascii="Arial" w:eastAsia="Times New Roman" w:hAnsi="Arial" w:cs="Arial"/>
          <w:color w:val="000000"/>
          <w:sz w:val="20"/>
          <w:szCs w:val="20"/>
        </w:rPr>
        <w:t>.................................................................................</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 </w:t>
      </w:r>
      <w:proofErr w:type="gramStart"/>
      <w:r w:rsidRPr="0049265B">
        <w:rPr>
          <w:rFonts w:ascii="Arial" w:eastAsia="Times New Roman" w:hAnsi="Arial" w:cs="Arial"/>
          <w:color w:val="000000"/>
          <w:sz w:val="20"/>
          <w:szCs w:val="20"/>
        </w:rPr>
        <w:t>1º ...</w:t>
      </w:r>
      <w:proofErr w:type="gramEnd"/>
      <w:r w:rsidRPr="0049265B">
        <w:rPr>
          <w:rFonts w:ascii="Arial" w:eastAsia="Times New Roman" w:hAnsi="Arial" w:cs="Arial"/>
          <w:color w:val="000000"/>
          <w:sz w:val="20"/>
          <w:szCs w:val="20"/>
        </w:rPr>
        <w:t>......................................................................................</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xml:space="preserve">I - caução em dinheiro ou em títulos da dívida pública, devendo estes </w:t>
      </w:r>
      <w:proofErr w:type="gramStart"/>
      <w:r w:rsidRPr="0049265B">
        <w:rPr>
          <w:rFonts w:ascii="Arial" w:eastAsia="Times New Roman" w:hAnsi="Arial" w:cs="Arial"/>
          <w:color w:val="000000"/>
          <w:sz w:val="20"/>
          <w:szCs w:val="20"/>
        </w:rPr>
        <w:t>ter sido emitidos</w:t>
      </w:r>
      <w:proofErr w:type="gramEnd"/>
      <w:r w:rsidRPr="0049265B">
        <w:rPr>
          <w:rFonts w:ascii="Arial" w:eastAsia="Times New Roman" w:hAnsi="Arial" w:cs="Arial"/>
          <w:color w:val="000000"/>
          <w:sz w:val="20"/>
          <w:szCs w:val="20"/>
        </w:rPr>
        <w:t xml:space="preserve"> sob a forma escritural, mediante registro em sistema centralizado de liquidação e de custódia autorizado pelo Banco Central do Brasil e avaliados pelos seus valores econômicos, conforme definido pelo Ministério da Fazenda;</w:t>
      </w:r>
    </w:p>
    <w:p w:rsidR="0049265B" w:rsidRPr="0049265B" w:rsidRDefault="0049265B" w:rsidP="0049265B">
      <w:pPr>
        <w:spacing w:beforeAutospacing="1" w:after="100" w:afterAutospacing="1" w:line="240" w:lineRule="auto"/>
        <w:ind w:firstLine="432"/>
        <w:rPr>
          <w:rFonts w:ascii="Arial" w:eastAsia="Times New Roman" w:hAnsi="Arial" w:cs="Arial"/>
          <w:color w:val="000000"/>
          <w:sz w:val="20"/>
          <w:szCs w:val="20"/>
        </w:rPr>
      </w:pPr>
      <w:proofErr w:type="gramStart"/>
      <w:r w:rsidRPr="0049265B">
        <w:rPr>
          <w:rFonts w:ascii="Arial" w:eastAsia="Times New Roman" w:hAnsi="Arial" w:cs="Arial"/>
          <w:color w:val="000000"/>
          <w:sz w:val="20"/>
          <w:szCs w:val="20"/>
        </w:rPr>
        <w:t>.........................................................................................</w:t>
      </w:r>
      <w:proofErr w:type="gramEnd"/>
      <w:r w:rsidRPr="0049265B">
        <w:rPr>
          <w:rFonts w:ascii="Arial" w:eastAsia="Times New Roman" w:hAnsi="Arial" w:cs="Arial"/>
          <w:color w:val="000000"/>
          <w:sz w:val="20"/>
          <w:szCs w:val="20"/>
        </w:rPr>
        <w:t>" (NR)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196" w:name="art27"/>
      <w:bookmarkEnd w:id="196"/>
      <w:r w:rsidRPr="0049265B">
        <w:rPr>
          <w:rFonts w:ascii="Arial" w:eastAsia="Times New Roman" w:hAnsi="Arial" w:cs="Arial"/>
          <w:color w:val="000000"/>
          <w:sz w:val="20"/>
          <w:szCs w:val="20"/>
        </w:rPr>
        <w:t>Art. 27. As operações de crédito efetuadas por empresas públicas ou sociedades de economia mista controladas pela União não poderão exceder a 70% (setenta por cento) do total das fontes de recursos financeiros da sociedade de propósito específico, sendo que para as áreas das regiões Norte, Nordeste e Centro-Oeste, onde o Índice de Desenvolvimento Humano – IDH seja inferior à média nacional, essa participação não poderá exceder a 80% (oitenta por cento).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1º Não poderão exceder a 80% (oitenta por cento) do total das fontes de recursos financeiros da sociedade de propósito específico ou 90% (noventa por cento) nas áreas das regiões Norte, Nordeste e Centro-Oeste, onde o Índice de Desenvolvimento Humano – IDH seja inferior à média nacional, as operações de crédito ou contribuições de capital realizadas cumulativamente por: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 – entidades fechadas de previdência complementar;</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II – empresas públicas ou sociedades de economia mista controladas pela União.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r w:rsidRPr="0049265B">
        <w:rPr>
          <w:rFonts w:ascii="Arial" w:eastAsia="Times New Roman" w:hAnsi="Arial" w:cs="Arial"/>
          <w:color w:val="000000"/>
          <w:sz w:val="20"/>
          <w:szCs w:val="20"/>
        </w:rPr>
        <w:t>§ 2º Para fins do disposto neste artigo, entende-se por fonte de recursos financeiros as operações de crédito e contribuições de capital à sociedade de propósito específico.</w:t>
      </w:r>
    </w:p>
    <w:p w:rsidR="0049265B" w:rsidRPr="0049265B" w:rsidRDefault="0049265B" w:rsidP="0049265B">
      <w:pPr>
        <w:spacing w:after="0" w:line="240" w:lineRule="auto"/>
        <w:ind w:firstLine="432"/>
        <w:rPr>
          <w:rFonts w:ascii="Arial" w:eastAsia="Times New Roman" w:hAnsi="Arial" w:cs="Arial"/>
          <w:color w:val="000000"/>
          <w:sz w:val="20"/>
          <w:szCs w:val="20"/>
        </w:rPr>
      </w:pPr>
      <w:r w:rsidRPr="0049265B">
        <w:rPr>
          <w:rFonts w:ascii="Arial" w:eastAsia="Times New Roman" w:hAnsi="Arial" w:cs="Arial"/>
          <w:strike/>
          <w:color w:val="000000"/>
          <w:sz w:val="20"/>
          <w:szCs w:val="20"/>
        </w:rPr>
        <w:t xml:space="preserve">Art. 28. A União não poderá conceder garantia e realizar transferência voluntária aos Estados, Distrito Federal e Municípios se a soma das despesas de caráter continuado derivadas do conjunto das parcerias já contratadas por esses entes tiver excedido, no ano anterior, a 1% (um por cento) da receita corrente líquida do exercício ou se as despesas anuais dos contratos vigentes nos 10 (dez) anos </w:t>
      </w:r>
      <w:proofErr w:type="spellStart"/>
      <w:r w:rsidRPr="0049265B">
        <w:rPr>
          <w:rFonts w:ascii="Arial" w:eastAsia="Times New Roman" w:hAnsi="Arial" w:cs="Arial"/>
          <w:strike/>
          <w:color w:val="000000"/>
          <w:sz w:val="20"/>
          <w:szCs w:val="20"/>
        </w:rPr>
        <w:t>subseqüentes</w:t>
      </w:r>
      <w:proofErr w:type="spellEnd"/>
      <w:r w:rsidRPr="0049265B">
        <w:rPr>
          <w:rFonts w:ascii="Arial" w:eastAsia="Times New Roman" w:hAnsi="Arial" w:cs="Arial"/>
          <w:strike/>
          <w:color w:val="000000"/>
          <w:sz w:val="20"/>
          <w:szCs w:val="20"/>
        </w:rPr>
        <w:t xml:space="preserve"> excederem a 1% (um por cento) da receita corrente líquida projetada para os respectivos exercícios.</w:t>
      </w:r>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97" w:name="art28"/>
      <w:bookmarkEnd w:id="197"/>
      <w:r w:rsidRPr="0049265B">
        <w:rPr>
          <w:rFonts w:ascii="Arial" w:eastAsia="Times New Roman" w:hAnsi="Arial" w:cs="Arial"/>
          <w:strike/>
          <w:color w:val="000000"/>
          <w:sz w:val="20"/>
          <w:szCs w:val="20"/>
        </w:rPr>
        <w:t>Art. 28. A União não poderá conceder garantia e realizar transferência voluntária aos Estados, Distrito Federal e Municípios se a soma das despesas de caráter continuado derivadas do conjunto das parcerias já contratadas por esses entes tiver excedido, no ano anterior, a 3% (três por cento) da receita corrente líquida do exercício ou se as despesas anuais dos contratos vigentes nos 10 (dez) anos subsequentes excederem a 3% (três por cento) da receita corrente líquida projetada para os respectivos exercícios.         </w:t>
      </w:r>
      <w:hyperlink r:id="rId133" w:anchor="art10" w:history="1">
        <w:r w:rsidRPr="0049265B">
          <w:rPr>
            <w:rFonts w:ascii="Arial" w:eastAsia="Times New Roman" w:hAnsi="Arial" w:cs="Arial"/>
            <w:strike/>
            <w:color w:val="0000FF"/>
            <w:sz w:val="20"/>
            <w:szCs w:val="20"/>
            <w:u w:val="single"/>
          </w:rPr>
          <w:t>(Redação dada pela Lei nº 12.024, de 2009)</w:t>
        </w:r>
        <w:proofErr w:type="gramStart"/>
      </w:hyperlink>
      <w:proofErr w:type="gramEnd"/>
    </w:p>
    <w:p w:rsidR="0049265B" w:rsidRPr="0049265B" w:rsidRDefault="0049265B" w:rsidP="0049265B">
      <w:pPr>
        <w:spacing w:after="0" w:line="240" w:lineRule="auto"/>
        <w:ind w:firstLine="432"/>
        <w:rPr>
          <w:rFonts w:ascii="Arial" w:eastAsia="Times New Roman" w:hAnsi="Arial" w:cs="Arial"/>
          <w:color w:val="000000"/>
          <w:sz w:val="20"/>
          <w:szCs w:val="20"/>
        </w:rPr>
      </w:pPr>
      <w:bookmarkStart w:id="198" w:name="art28."/>
      <w:bookmarkEnd w:id="198"/>
      <w:r w:rsidRPr="0049265B">
        <w:rPr>
          <w:rFonts w:ascii="Arial" w:eastAsia="Times New Roman" w:hAnsi="Arial" w:cs="Arial"/>
          <w:strike/>
          <w:color w:val="000000"/>
          <w:sz w:val="20"/>
          <w:szCs w:val="20"/>
        </w:rPr>
        <w:t xml:space="preserve">Art. 28. A União não poderá conceder garantia ou realizar transferência voluntária aos Estados, Distrito Federal e Municípios se a soma das despesas de caráter continuado </w:t>
      </w:r>
      <w:r w:rsidRPr="0049265B">
        <w:rPr>
          <w:rFonts w:ascii="Arial" w:eastAsia="Times New Roman" w:hAnsi="Arial" w:cs="Arial"/>
          <w:strike/>
          <w:color w:val="000000"/>
          <w:sz w:val="20"/>
          <w:szCs w:val="20"/>
        </w:rPr>
        <w:lastRenderedPageBreak/>
        <w:t>derivadas do conjunto das parcerias já contratadas por esses entes tiver excedido, no ano anterior, a cinco por cento da receita corrente líquida do exercício ou se as despesas anuais dos contratos vigentes nos dez anos subsequentes excederem a cinco por cento da receita corrente líquida projetada para os respectivos exercícios.         </w:t>
      </w:r>
      <w:hyperlink r:id="rId134" w:history="1">
        <w:r w:rsidRPr="0049265B">
          <w:rPr>
            <w:rFonts w:ascii="Arial" w:eastAsia="Times New Roman" w:hAnsi="Arial" w:cs="Arial"/>
            <w:strike/>
            <w:color w:val="0000FF"/>
            <w:sz w:val="20"/>
            <w:szCs w:val="20"/>
            <w:u w:val="single"/>
            <w:lang w:val="pt-PT"/>
          </w:rPr>
          <w:t>(Redação dada pela Medida Provisória nº 575, de 2012)</w:t>
        </w:r>
        <w:proofErr w:type="gramStart"/>
      </w:hyperlink>
      <w:proofErr w:type="gramEnd"/>
    </w:p>
    <w:p w:rsidR="0049265B" w:rsidRPr="0049265B" w:rsidRDefault="0049265B" w:rsidP="0049265B">
      <w:pPr>
        <w:spacing w:before="100" w:beforeAutospacing="1" w:after="100" w:afterAutospacing="1" w:line="240" w:lineRule="auto"/>
        <w:ind w:firstLine="525"/>
        <w:rPr>
          <w:rFonts w:ascii="Arial" w:eastAsia="Times New Roman" w:hAnsi="Arial" w:cs="Arial"/>
          <w:color w:val="000000"/>
          <w:sz w:val="20"/>
          <w:szCs w:val="20"/>
        </w:rPr>
      </w:pPr>
      <w:bookmarkStart w:id="199" w:name="art28.."/>
      <w:bookmarkEnd w:id="199"/>
      <w:r w:rsidRPr="0049265B">
        <w:rPr>
          <w:rFonts w:ascii="Arial" w:eastAsia="Times New Roman" w:hAnsi="Arial" w:cs="Arial"/>
          <w:color w:val="000000"/>
          <w:sz w:val="20"/>
          <w:szCs w:val="20"/>
        </w:rPr>
        <w:t>Art. 28. A União não poderá conceder garantia ou realizar transferência voluntária aos Estados, Distrito Federal e Municípios se a soma das despesas de caráter continuado derivadas do conjunto das parcerias já contratadas por esses entes tiver excedido, no ano anterior, a 5% (cinco por cento) da receita corrente líquida do exercício ou se as despesas anuais dos contratos vigentes nos 10 (dez) anos subsequentes excederem a 5% (cinco por cento) da receita corrente líquida projetada para os respectivos exercícios.         </w:t>
      </w:r>
      <w:hyperlink r:id="rId135" w:anchor="art1" w:history="1">
        <w:r w:rsidRPr="0049265B">
          <w:rPr>
            <w:rFonts w:ascii="Arial" w:eastAsia="Times New Roman" w:hAnsi="Arial" w:cs="Arial"/>
            <w:color w:val="0000FF"/>
            <w:sz w:val="20"/>
            <w:szCs w:val="20"/>
            <w:u w:val="single"/>
          </w:rPr>
          <w:t>(Redação dada pela Lei nº 12.766, de 2012)</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0" w:name="art28§1"/>
      <w:bookmarkEnd w:id="200"/>
      <w:r w:rsidRPr="0049265B">
        <w:rPr>
          <w:rFonts w:ascii="Arial" w:eastAsia="Times New Roman" w:hAnsi="Arial" w:cs="Arial"/>
          <w:color w:val="000000"/>
          <w:sz w:val="20"/>
          <w:szCs w:val="20"/>
        </w:rPr>
        <w:t xml:space="preserve">§ 1º Os Estados, o Distrito Federal e os Municípios que contratarem empreendimentos por intermédio de parcerias público-privadas </w:t>
      </w:r>
      <w:proofErr w:type="gramStart"/>
      <w:r w:rsidRPr="0049265B">
        <w:rPr>
          <w:rFonts w:ascii="Arial" w:eastAsia="Times New Roman" w:hAnsi="Arial" w:cs="Arial"/>
          <w:color w:val="000000"/>
          <w:sz w:val="20"/>
          <w:szCs w:val="20"/>
        </w:rPr>
        <w:t>deverão</w:t>
      </w:r>
      <w:proofErr w:type="gramEnd"/>
      <w:r w:rsidRPr="0049265B">
        <w:rPr>
          <w:rFonts w:ascii="Arial" w:eastAsia="Times New Roman" w:hAnsi="Arial" w:cs="Arial"/>
          <w:color w:val="000000"/>
          <w:sz w:val="20"/>
          <w:szCs w:val="20"/>
        </w:rPr>
        <w:t xml:space="preserve"> encaminhar ao Senado Federal e à Secretaria do Tesouro Nacional, previamente à contratação, as informações necessárias para cumprimento do previsto no caput deste artigo.</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1" w:name="art28§2."/>
      <w:bookmarkEnd w:id="201"/>
      <w:r w:rsidRPr="0049265B">
        <w:rPr>
          <w:rFonts w:ascii="Arial" w:eastAsia="Times New Roman" w:hAnsi="Arial" w:cs="Arial"/>
          <w:strike/>
          <w:color w:val="000000"/>
          <w:sz w:val="20"/>
          <w:szCs w:val="20"/>
        </w:rPr>
        <w:t>§ 2º Na aplicação do limite previsto no caput deste artigo, serão computadas as despesas derivadas de contratos de parceria celebrados pela Administração Pública direta, autarquias, fundações públicas, empresas públicas, sociedades de economia mista e demais entidades controladas, direta ou indiretamente, pelo respectivo ente.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2" w:name="art28§2"/>
      <w:bookmarkEnd w:id="202"/>
      <w:r w:rsidRPr="0049265B">
        <w:rPr>
          <w:rFonts w:ascii="Arial" w:eastAsia="Times New Roman" w:hAnsi="Arial" w:cs="Arial"/>
          <w:color w:val="000000"/>
          <w:sz w:val="20"/>
          <w:szCs w:val="20"/>
        </w:rPr>
        <w:t>§ 2º Na aplicação do limite previsto no caput deste artigo, serão computadas as despesas derivadas de contratos de parceria celebrados pela administração pública direta, autarquias, fundações públicas, empresas públicas, sociedades de economia mista e demais entidades controladas, direta ou indiretamente, pelo respectivo ente, excluídas as empresas estatais não dependentes.         </w:t>
      </w:r>
      <w:hyperlink r:id="rId136" w:anchor="art10" w:history="1">
        <w:r w:rsidRPr="0049265B">
          <w:rPr>
            <w:rFonts w:ascii="Arial" w:eastAsia="Times New Roman" w:hAnsi="Arial" w:cs="Arial"/>
            <w:color w:val="0000FF"/>
            <w:sz w:val="20"/>
            <w:szCs w:val="20"/>
            <w:u w:val="single"/>
          </w:rPr>
          <w:t>(Redação dada pela Lei nº 12.024, de 2009)</w:t>
        </w:r>
        <w:proofErr w:type="gramStart"/>
      </w:hyperlink>
      <w:proofErr w:type="gramEnd"/>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3" w:name="art28§3"/>
      <w:bookmarkEnd w:id="203"/>
      <w:r w:rsidRPr="0049265B">
        <w:rPr>
          <w:rFonts w:ascii="Arial" w:eastAsia="Times New Roman" w:hAnsi="Arial" w:cs="Arial"/>
          <w:color w:val="000000"/>
          <w:sz w:val="20"/>
          <w:szCs w:val="20"/>
        </w:rPr>
        <w:t>§ 3º </w:t>
      </w:r>
      <w:hyperlink r:id="rId137" w:history="1">
        <w:r w:rsidRPr="0049265B">
          <w:rPr>
            <w:rFonts w:ascii="Arial" w:eastAsia="Times New Roman" w:hAnsi="Arial" w:cs="Arial"/>
            <w:color w:val="0000FF"/>
            <w:sz w:val="20"/>
            <w:szCs w:val="20"/>
            <w:u w:val="single"/>
          </w:rPr>
          <w:t>(VETADO)</w:t>
        </w:r>
      </w:hyperlink>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4" w:name="art29"/>
      <w:bookmarkEnd w:id="204"/>
      <w:r w:rsidRPr="0049265B">
        <w:rPr>
          <w:rFonts w:ascii="Arial" w:eastAsia="Times New Roman" w:hAnsi="Arial" w:cs="Arial"/>
          <w:color w:val="000000"/>
          <w:sz w:val="20"/>
          <w:szCs w:val="20"/>
        </w:rPr>
        <w:t>Art. 29. Serão aplicáveis, no que couber, as penalidades previstas no </w:t>
      </w:r>
      <w:hyperlink r:id="rId138" w:history="1">
        <w:r w:rsidRPr="0049265B">
          <w:rPr>
            <w:rFonts w:ascii="Arial" w:eastAsia="Times New Roman" w:hAnsi="Arial" w:cs="Arial"/>
            <w:color w:val="0000FF"/>
            <w:sz w:val="20"/>
            <w:szCs w:val="20"/>
            <w:u w:val="single"/>
          </w:rPr>
          <w:t xml:space="preserve">Decreto-Lei nº 2.848, de </w:t>
        </w:r>
        <w:proofErr w:type="gramStart"/>
        <w:r w:rsidRPr="0049265B">
          <w:rPr>
            <w:rFonts w:ascii="Arial" w:eastAsia="Times New Roman" w:hAnsi="Arial" w:cs="Arial"/>
            <w:color w:val="0000FF"/>
            <w:sz w:val="20"/>
            <w:szCs w:val="20"/>
            <w:u w:val="single"/>
          </w:rPr>
          <w:t>7</w:t>
        </w:r>
        <w:proofErr w:type="gramEnd"/>
        <w:r w:rsidRPr="0049265B">
          <w:rPr>
            <w:rFonts w:ascii="Arial" w:eastAsia="Times New Roman" w:hAnsi="Arial" w:cs="Arial"/>
            <w:color w:val="0000FF"/>
            <w:sz w:val="20"/>
            <w:szCs w:val="20"/>
            <w:u w:val="single"/>
          </w:rPr>
          <w:t xml:space="preserve"> de dezembro de 1940 - Código Penal, </w:t>
        </w:r>
      </w:hyperlink>
      <w:r w:rsidRPr="0049265B">
        <w:rPr>
          <w:rFonts w:ascii="Arial" w:eastAsia="Times New Roman" w:hAnsi="Arial" w:cs="Arial"/>
          <w:color w:val="000000"/>
          <w:sz w:val="20"/>
          <w:szCs w:val="20"/>
        </w:rPr>
        <w:t>na </w:t>
      </w:r>
      <w:hyperlink r:id="rId139" w:history="1">
        <w:r w:rsidRPr="0049265B">
          <w:rPr>
            <w:rFonts w:ascii="Arial" w:eastAsia="Times New Roman" w:hAnsi="Arial" w:cs="Arial"/>
            <w:color w:val="0000FF"/>
            <w:sz w:val="20"/>
            <w:szCs w:val="20"/>
            <w:u w:val="single"/>
          </w:rPr>
          <w:t>Lei nº 8.429, de 2 de junho de 1992 – Lei de Improbidade Administrativa, </w:t>
        </w:r>
      </w:hyperlink>
      <w:r w:rsidRPr="0049265B">
        <w:rPr>
          <w:rFonts w:ascii="Arial" w:eastAsia="Times New Roman" w:hAnsi="Arial" w:cs="Arial"/>
          <w:color w:val="000000"/>
          <w:sz w:val="20"/>
          <w:szCs w:val="20"/>
        </w:rPr>
        <w:t>na </w:t>
      </w:r>
      <w:hyperlink r:id="rId140" w:history="1">
        <w:r w:rsidRPr="0049265B">
          <w:rPr>
            <w:rFonts w:ascii="Arial" w:eastAsia="Times New Roman" w:hAnsi="Arial" w:cs="Arial"/>
            <w:color w:val="0000FF"/>
            <w:sz w:val="20"/>
            <w:szCs w:val="20"/>
            <w:u w:val="single"/>
          </w:rPr>
          <w:t>Lei nº 10.028, de 19 de outubro de 2000 - Lei dos Crimes Fiscais, </w:t>
        </w:r>
      </w:hyperlink>
      <w:r w:rsidRPr="0049265B">
        <w:rPr>
          <w:rFonts w:ascii="Arial" w:eastAsia="Times New Roman" w:hAnsi="Arial" w:cs="Arial"/>
          <w:color w:val="000000"/>
          <w:sz w:val="20"/>
          <w:szCs w:val="20"/>
        </w:rPr>
        <w:t>no </w:t>
      </w:r>
      <w:hyperlink r:id="rId141" w:history="1">
        <w:r w:rsidRPr="0049265B">
          <w:rPr>
            <w:rFonts w:ascii="Arial" w:eastAsia="Times New Roman" w:hAnsi="Arial" w:cs="Arial"/>
            <w:color w:val="0000FF"/>
            <w:sz w:val="20"/>
            <w:szCs w:val="20"/>
            <w:u w:val="single"/>
          </w:rPr>
          <w:t>Decreto-Lei nº 201, de 27 de fevereiro de 1967, </w:t>
        </w:r>
      </w:hyperlink>
      <w:r w:rsidRPr="0049265B">
        <w:rPr>
          <w:rFonts w:ascii="Arial" w:eastAsia="Times New Roman" w:hAnsi="Arial" w:cs="Arial"/>
          <w:color w:val="000000"/>
          <w:sz w:val="20"/>
          <w:szCs w:val="20"/>
        </w:rPr>
        <w:t>e na </w:t>
      </w:r>
      <w:hyperlink r:id="rId142" w:history="1">
        <w:r w:rsidRPr="0049265B">
          <w:rPr>
            <w:rFonts w:ascii="Arial" w:eastAsia="Times New Roman" w:hAnsi="Arial" w:cs="Arial"/>
            <w:color w:val="0000FF"/>
            <w:sz w:val="20"/>
            <w:szCs w:val="20"/>
            <w:u w:val="single"/>
          </w:rPr>
          <w:t>Lei nº 1.079, de 10 de abril de 1950, </w:t>
        </w:r>
      </w:hyperlink>
      <w:r w:rsidRPr="0049265B">
        <w:rPr>
          <w:rFonts w:ascii="Arial" w:eastAsia="Times New Roman" w:hAnsi="Arial" w:cs="Arial"/>
          <w:color w:val="000000"/>
          <w:sz w:val="20"/>
          <w:szCs w:val="20"/>
        </w:rPr>
        <w:t>sem prejuízo das penalidades financeiras previstas contratualmente.</w:t>
      </w:r>
    </w:p>
    <w:p w:rsidR="0049265B" w:rsidRPr="0049265B" w:rsidRDefault="0049265B" w:rsidP="0049265B">
      <w:pPr>
        <w:spacing w:before="100" w:beforeAutospacing="1" w:after="100" w:afterAutospacing="1" w:line="240" w:lineRule="auto"/>
        <w:ind w:firstLine="432"/>
        <w:rPr>
          <w:rFonts w:ascii="Arial" w:eastAsia="Times New Roman" w:hAnsi="Arial" w:cs="Arial"/>
          <w:color w:val="000000"/>
          <w:sz w:val="20"/>
          <w:szCs w:val="20"/>
        </w:rPr>
      </w:pPr>
      <w:bookmarkStart w:id="205" w:name="art30"/>
      <w:bookmarkEnd w:id="205"/>
      <w:r w:rsidRPr="0049265B">
        <w:rPr>
          <w:rFonts w:ascii="Arial" w:eastAsia="Times New Roman" w:hAnsi="Arial" w:cs="Arial"/>
          <w:color w:val="000000"/>
          <w:sz w:val="20"/>
          <w:szCs w:val="20"/>
        </w:rPr>
        <w:t>Art. 30. Esta Lei entra em vigor na data de sua publicação.</w:t>
      </w:r>
    </w:p>
    <w:p w:rsidR="0049265B" w:rsidRPr="0049265B" w:rsidRDefault="0049265B" w:rsidP="0049265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49265B">
        <w:rPr>
          <w:rFonts w:ascii="Arial" w:eastAsia="Times New Roman" w:hAnsi="Arial" w:cs="Arial"/>
          <w:color w:val="000000"/>
          <w:sz w:val="20"/>
          <w:szCs w:val="20"/>
        </w:rPr>
        <w:t>Brasília, 30 de dezembro de 2004; 183º da Independência e 116º da República.</w:t>
      </w:r>
    </w:p>
    <w:p w:rsidR="0049265B" w:rsidRPr="0049265B" w:rsidRDefault="0049265B" w:rsidP="0049265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49265B">
        <w:rPr>
          <w:rFonts w:ascii="Arial" w:eastAsia="Times New Roman" w:hAnsi="Arial" w:cs="Arial"/>
          <w:color w:val="000000"/>
          <w:sz w:val="20"/>
          <w:szCs w:val="20"/>
        </w:rPr>
        <w:t>LUIZ INÁCIO LULA DA SILVA</w:t>
      </w:r>
      <w:r w:rsidRPr="0049265B">
        <w:rPr>
          <w:rFonts w:ascii="Arial" w:eastAsia="Times New Roman" w:hAnsi="Arial" w:cs="Arial"/>
          <w:color w:val="000000"/>
          <w:sz w:val="20"/>
          <w:szCs w:val="20"/>
        </w:rPr>
        <w:br/>
      </w:r>
      <w:r w:rsidRPr="0049265B">
        <w:rPr>
          <w:rFonts w:ascii="Arial" w:eastAsia="Times New Roman" w:hAnsi="Arial" w:cs="Arial"/>
          <w:i/>
          <w:iCs/>
          <w:color w:val="000000"/>
          <w:sz w:val="20"/>
          <w:szCs w:val="20"/>
        </w:rPr>
        <w:t xml:space="preserve">Bernard </w:t>
      </w:r>
      <w:proofErr w:type="spellStart"/>
      <w:r w:rsidRPr="0049265B">
        <w:rPr>
          <w:rFonts w:ascii="Arial" w:eastAsia="Times New Roman" w:hAnsi="Arial" w:cs="Arial"/>
          <w:i/>
          <w:iCs/>
          <w:color w:val="000000"/>
          <w:sz w:val="20"/>
          <w:szCs w:val="20"/>
        </w:rPr>
        <w:t>Appy</w:t>
      </w:r>
      <w:proofErr w:type="spellEnd"/>
      <w:r w:rsidRPr="0049265B">
        <w:rPr>
          <w:rFonts w:ascii="Arial" w:eastAsia="Times New Roman" w:hAnsi="Arial" w:cs="Arial"/>
          <w:i/>
          <w:iCs/>
          <w:color w:val="000000"/>
          <w:sz w:val="20"/>
          <w:szCs w:val="20"/>
        </w:rPr>
        <w:br/>
        <w:t>Nelson Machado</w:t>
      </w:r>
    </w:p>
    <w:p w:rsidR="0049265B" w:rsidRPr="0049265B" w:rsidRDefault="0049265B" w:rsidP="0049265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49265B">
        <w:rPr>
          <w:rFonts w:ascii="Arial" w:eastAsia="Times New Roman" w:hAnsi="Arial" w:cs="Arial"/>
          <w:color w:val="FF0000"/>
          <w:sz w:val="20"/>
          <w:szCs w:val="20"/>
        </w:rPr>
        <w:t>Este texto não substitui o publicado no DOU de 31.12.2004</w:t>
      </w:r>
    </w:p>
    <w:p w:rsidR="005320DE" w:rsidRPr="0049265B" w:rsidRDefault="0049265B" w:rsidP="0049265B">
      <w:pPr>
        <w:spacing w:before="100" w:beforeAutospacing="1" w:after="100" w:afterAutospacing="1" w:line="240" w:lineRule="auto"/>
        <w:ind w:firstLine="432"/>
        <w:jc w:val="center"/>
        <w:rPr>
          <w:rFonts w:ascii="Times New Roman" w:eastAsia="Times New Roman" w:hAnsi="Times New Roman" w:cs="Times New Roman"/>
          <w:color w:val="000000"/>
          <w:sz w:val="20"/>
          <w:szCs w:val="20"/>
        </w:rPr>
      </w:pPr>
      <w:r w:rsidRPr="0049265B">
        <w:rPr>
          <w:rFonts w:ascii="Arial" w:eastAsia="Times New Roman" w:hAnsi="Arial" w:cs="Arial"/>
          <w:color w:val="FF0000"/>
          <w:sz w:val="20"/>
          <w:szCs w:val="20"/>
        </w:rPr>
        <w:t>*</w:t>
      </w:r>
      <w:bookmarkStart w:id="206" w:name="_GoBack"/>
      <w:bookmarkEnd w:id="206"/>
    </w:p>
    <w:sectPr w:rsidR="005320DE" w:rsidRPr="0049265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65B"/>
    <w:rsid w:val="0049265B"/>
    <w:rsid w:val="005320DE"/>
    <w:rsid w:val="009D1D9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492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49265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49265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9265B"/>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49265B"/>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49265B"/>
    <w:rPr>
      <w:rFonts w:ascii="Times New Roman" w:eastAsia="Times New Roman" w:hAnsi="Times New Roman" w:cs="Times New Roman"/>
      <w:b/>
      <w:bCs/>
      <w:sz w:val="27"/>
      <w:szCs w:val="27"/>
    </w:rPr>
  </w:style>
  <w:style w:type="character" w:customStyle="1" w:styleId="CorpodetextoChar">
    <w:name w:val="Corpo de texto Char"/>
    <w:basedOn w:val="Fontepargpadro"/>
    <w:link w:val="Corpodetexto"/>
    <w:uiPriority w:val="99"/>
    <w:semiHidden/>
    <w:rsid w:val="0049265B"/>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49265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492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49265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49265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9265B"/>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49265B"/>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49265B"/>
    <w:rPr>
      <w:rFonts w:ascii="Times New Roman" w:eastAsia="Times New Roman" w:hAnsi="Times New Roman" w:cs="Times New Roman"/>
      <w:b/>
      <w:bCs/>
      <w:sz w:val="27"/>
      <w:szCs w:val="27"/>
    </w:rPr>
  </w:style>
  <w:style w:type="character" w:customStyle="1" w:styleId="CorpodetextoChar">
    <w:name w:val="Corpo de texto Char"/>
    <w:basedOn w:val="Fontepargpadro"/>
    <w:link w:val="Corpodetexto"/>
    <w:uiPriority w:val="99"/>
    <w:semiHidden/>
    <w:rsid w:val="0049265B"/>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4926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265696">
      <w:bodyDiv w:val="1"/>
      <w:marLeft w:val="0"/>
      <w:marRight w:val="0"/>
      <w:marTop w:val="0"/>
      <w:marBottom w:val="0"/>
      <w:divBdr>
        <w:top w:val="none" w:sz="0" w:space="0" w:color="auto"/>
        <w:left w:val="none" w:sz="0" w:space="0" w:color="auto"/>
        <w:bottom w:val="none" w:sz="0" w:space="0" w:color="auto"/>
        <w:right w:val="none" w:sz="0" w:space="0" w:color="auto"/>
      </w:divBdr>
      <w:divsChild>
        <w:div w:id="947351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5619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35008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9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8987cons.htm" TargetMode="External"/><Relationship Id="rId117" Type="http://schemas.openxmlformats.org/officeDocument/2006/relationships/hyperlink" Target="http://www.planalto.gov.br/ccivil_03/_Ato2011-2014/2012/Lei/L12766.htm" TargetMode="External"/><Relationship Id="rId21" Type="http://schemas.openxmlformats.org/officeDocument/2006/relationships/hyperlink" Target="http://www.planalto.gov.br/ccivil_03/LEIS/L8987cons.htm" TargetMode="External"/><Relationship Id="rId42" Type="http://schemas.openxmlformats.org/officeDocument/2006/relationships/hyperlink" Target="http://www.planalto.gov.br/ccivil_03/_Ato2011-2014/2012/Mpv/575.htm" TargetMode="External"/><Relationship Id="rId47" Type="http://schemas.openxmlformats.org/officeDocument/2006/relationships/hyperlink" Target="http://www.planalto.gov.br/ccivil_03/_Ato2011-2014/2011/Lei/L12546.htm" TargetMode="External"/><Relationship Id="rId63" Type="http://schemas.openxmlformats.org/officeDocument/2006/relationships/hyperlink" Target="http://www.planalto.gov.br/ccivil_03/_Ato2011-2014/2014/Lei/L13043.htm" TargetMode="External"/><Relationship Id="rId68" Type="http://schemas.openxmlformats.org/officeDocument/2006/relationships/hyperlink" Target="http://www.planalto.gov.br/ccivil_03/_Ato2011-2014/2014/Lei/L13043.htm" TargetMode="External"/><Relationship Id="rId84" Type="http://schemas.openxmlformats.org/officeDocument/2006/relationships/hyperlink" Target="http://www.planalto.gov.br/ccivil_03/_Ato2019-2022/2019/Mpv/mpv896.htm" TargetMode="External"/><Relationship Id="rId89" Type="http://schemas.openxmlformats.org/officeDocument/2006/relationships/hyperlink" Target="http://www.planalto.gov.br/ccivil_03/LEIS/L8987cons.htm" TargetMode="External"/><Relationship Id="rId112" Type="http://schemas.openxmlformats.org/officeDocument/2006/relationships/hyperlink" Target="http://www.planalto.gov.br/ccivil_03/_Ato2011-2014/2012/Lei/L12766.htm" TargetMode="External"/><Relationship Id="rId133" Type="http://schemas.openxmlformats.org/officeDocument/2006/relationships/hyperlink" Target="http://www.planalto.gov.br/ccivil_03/_Ato2007-2010/2009/Lei/L12024.htm" TargetMode="External"/><Relationship Id="rId138" Type="http://schemas.openxmlformats.org/officeDocument/2006/relationships/hyperlink" Target="http://www.planalto.gov.br/ccivil_03/Decreto-Lei/Del2848.htm" TargetMode="External"/><Relationship Id="rId16" Type="http://schemas.openxmlformats.org/officeDocument/2006/relationships/hyperlink" Target="http://www.planalto.gov.br/ccivil_03/LEIS/L8987cons.htm" TargetMode="External"/><Relationship Id="rId107" Type="http://schemas.openxmlformats.org/officeDocument/2006/relationships/hyperlink" Target="http://www.planalto.gov.br/ccivil_03/LEIS/L4595.htm" TargetMode="External"/><Relationship Id="rId11" Type="http://schemas.openxmlformats.org/officeDocument/2006/relationships/hyperlink" Target="http://www.planalto.gov.br/ccivil_03/LEIS/L8987cons.htm" TargetMode="External"/><Relationship Id="rId32" Type="http://schemas.openxmlformats.org/officeDocument/2006/relationships/hyperlink" Target="http://www.planalto.gov.br/ccivil_03/LEIS/L6404consol.htm" TargetMode="External"/><Relationship Id="rId37" Type="http://schemas.openxmlformats.org/officeDocument/2006/relationships/hyperlink" Target="http://www.planalto.gov.br/ccivil_03/_Ato2015-2018/2015/Lei/L13097.htm" TargetMode="External"/><Relationship Id="rId53" Type="http://schemas.openxmlformats.org/officeDocument/2006/relationships/hyperlink" Target="http://www.planalto.gov.br/ccivil_03/_Ato2011-2014/2014/Lei/L13043.htm" TargetMode="External"/><Relationship Id="rId58" Type="http://schemas.openxmlformats.org/officeDocument/2006/relationships/hyperlink" Target="http://www.planalto.gov.br/ccivil_03/_Ato2011-2014/2014/Lei/L13043.htm" TargetMode="External"/><Relationship Id="rId74" Type="http://schemas.openxmlformats.org/officeDocument/2006/relationships/hyperlink" Target="http://www.planalto.gov.br/ccivil_03/Constituicao/Constitui%C3%A7ao.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1-2014/2012/Lei/L12766.htm" TargetMode="External"/><Relationship Id="rId123" Type="http://schemas.openxmlformats.org/officeDocument/2006/relationships/hyperlink" Target="http://www.planalto.gov.br/ccivil_03/_Ato2011-2014/2012/Mpv/575.htm" TargetMode="External"/><Relationship Id="rId128" Type="http://schemas.openxmlformats.org/officeDocument/2006/relationships/hyperlink" Target="http://www.planalto.gov.br/ccivil_03/_Ato2011-2014/2012/Lei/L12766.htm" TargetMode="External"/><Relationship Id="rId144" Type="http://schemas.openxmlformats.org/officeDocument/2006/relationships/theme" Target="theme/theme1.xml"/><Relationship Id="rId5" Type="http://schemas.openxmlformats.org/officeDocument/2006/relationships/hyperlink" Target="http://legislacao.planalto.gov.br/legisla/legislacao.nsf/Viw_Identificacao/lei%2011.079-2004?OpenDocument" TargetMode="External"/><Relationship Id="rId90" Type="http://schemas.openxmlformats.org/officeDocument/2006/relationships/hyperlink" Target="http://www.planalto.gov.br/ccivil_03/LEIS/L8987cons.htm" TargetMode="External"/><Relationship Id="rId95" Type="http://schemas.openxmlformats.org/officeDocument/2006/relationships/hyperlink" Target="http://www.planalto.gov.br/ccivil_03/LEIS/L8987cons.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www.planalto.gov.br/ccivil_03/_Ato2011-2014/2012/Lei/L12766.htm" TargetMode="External"/><Relationship Id="rId43" Type="http://schemas.openxmlformats.org/officeDocument/2006/relationships/hyperlink" Target="http://www.planalto.gov.br/ccivil_03/LEIS/L8987cons.htm" TargetMode="External"/><Relationship Id="rId48" Type="http://schemas.openxmlformats.org/officeDocument/2006/relationships/hyperlink" Target="http://www.planalto.gov.br/ccivil_03/_Ato2011-2014/2014/Lei/L13043.htm" TargetMode="External"/><Relationship Id="rId64" Type="http://schemas.openxmlformats.org/officeDocument/2006/relationships/hyperlink" Target="http://www.planalto.gov.br/ccivil_03/_Ato2011-2014/2014/Lei/L13043.htm" TargetMode="External"/><Relationship Id="rId69" Type="http://schemas.openxmlformats.org/officeDocument/2006/relationships/hyperlink" Target="http://www.planalto.gov.br/ccivil_03/_Ato2011-2014/2014/Lei/L13043.htm" TargetMode="External"/><Relationship Id="rId113" Type="http://schemas.openxmlformats.org/officeDocument/2006/relationships/hyperlink" Target="http://www.planalto.gov.br/ccivil_03/_Ato2011-2014/2012/Mpv/575.htm" TargetMode="External"/><Relationship Id="rId118" Type="http://schemas.openxmlformats.org/officeDocument/2006/relationships/hyperlink" Target="http://www.planalto.gov.br/ccivil_03/_Ato2011-2014/2012/Lei/L12766.htm" TargetMode="External"/><Relationship Id="rId134" Type="http://schemas.openxmlformats.org/officeDocument/2006/relationships/hyperlink" Target="http://www.planalto.gov.br/ccivil_03/_Ato2011-2014/2012/Mpv/575.htm" TargetMode="External"/><Relationship Id="rId139" Type="http://schemas.openxmlformats.org/officeDocument/2006/relationships/hyperlink" Target="http://www.planalto.gov.br/ccivil_03/LEIS/L8429.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1-2014/2014/Lei/L12973.htm" TargetMode="External"/><Relationship Id="rId72" Type="http://schemas.openxmlformats.org/officeDocument/2006/relationships/hyperlink" Target="http://www.planalto.gov.br/ccivil_03/_Ato2011-2014/2012/Lei/L12766.htm" TargetMode="External"/><Relationship Id="rId80" Type="http://schemas.openxmlformats.org/officeDocument/2006/relationships/hyperlink" Target="http://www.planalto.gov.br/ccivil_03/LEIS/LCP/Lcp101.htm" TargetMode="External"/><Relationship Id="rId85" Type="http://schemas.openxmlformats.org/officeDocument/2006/relationships/hyperlink" Target="http://www.planalto.gov.br/ccivil_03/_Ato2019-2022/2020/Congresso/adc-6-mpv896.htm" TargetMode="External"/><Relationship Id="rId93" Type="http://schemas.openxmlformats.org/officeDocument/2006/relationships/hyperlink" Target="http://www.planalto.gov.br/ccivil_03/_Ato2004-2006/2004/Msg/Vep/VEP-1006-04.htm" TargetMode="External"/><Relationship Id="rId98" Type="http://schemas.openxmlformats.org/officeDocument/2006/relationships/hyperlink" Target="http://www.planalto.gov.br/ccivil_03/_Ato2015-2018/2015/Lei/L13137.htm" TargetMode="External"/><Relationship Id="rId121" Type="http://schemas.openxmlformats.org/officeDocument/2006/relationships/hyperlink" Target="http://www.planalto.gov.br/ccivil_03/_Ato2011-2014/2012/Mpv/575.htm" TargetMode="External"/><Relationship Id="rId142" Type="http://schemas.openxmlformats.org/officeDocument/2006/relationships/hyperlink" Target="http://www.planalto.gov.br/ccivil_03/LEIS/L1079.htm" TargetMode="External"/><Relationship Id="rId3" Type="http://schemas.openxmlformats.org/officeDocument/2006/relationships/settings" Target="settings.xml"/><Relationship Id="rId12" Type="http://schemas.openxmlformats.org/officeDocument/2006/relationships/hyperlink" Target="http://www.planalto.gov.br/ccivil_03/_Ato2015-2018/2017/Lei/L13529.htm" TargetMode="External"/><Relationship Id="rId17" Type="http://schemas.openxmlformats.org/officeDocument/2006/relationships/hyperlink" Target="http://www.planalto.gov.br/ccivil_03/LEIS/L9074cons.htm" TargetMode="External"/><Relationship Id="rId25" Type="http://schemas.openxmlformats.org/officeDocument/2006/relationships/hyperlink" Target="http://www.planalto.gov.br/ccivil_03/LEIS/L8666cons.htm" TargetMode="External"/><Relationship Id="rId33" Type="http://schemas.openxmlformats.org/officeDocument/2006/relationships/hyperlink" Target="http://www.planalto.gov.br/ccivil_03/_Ato2015-2018/2015/Lei/L13097.htm" TargetMode="External"/><Relationship Id="rId38" Type="http://schemas.openxmlformats.org/officeDocument/2006/relationships/hyperlink" Target="http://www.planalto.gov.br/ccivil_03/_Ato2015-2018/2015/Lei/L13097.htm" TargetMode="External"/><Relationship Id="rId46" Type="http://schemas.openxmlformats.org/officeDocument/2006/relationships/hyperlink" Target="http://www.planalto.gov.br/ccivil_03/_Ato2011-2014/2012/Lei/L12766.htm" TargetMode="External"/><Relationship Id="rId59" Type="http://schemas.openxmlformats.org/officeDocument/2006/relationships/hyperlink" Target="http://www.planalto.gov.br/ccivil_03/_Ato2011-2014/2014/Lei/L13043.htm" TargetMode="External"/><Relationship Id="rId67" Type="http://schemas.openxmlformats.org/officeDocument/2006/relationships/hyperlink" Target="http://www.planalto.gov.br/ccivil_03/_Ato2011-2014/2014/Lei/L13043.htm" TargetMode="External"/><Relationship Id="rId103" Type="http://schemas.openxmlformats.org/officeDocument/2006/relationships/hyperlink" Target="http://www.planalto.gov.br/ccivil_03/_Ato2007-2010/2010/Mpv/513.htm" TargetMode="External"/><Relationship Id="rId108" Type="http://schemas.openxmlformats.org/officeDocument/2006/relationships/hyperlink" Target="http://www.planalto.gov.br/ccivil_03/Decreto-Lei/del0147.htm" TargetMode="External"/><Relationship Id="rId116" Type="http://schemas.openxmlformats.org/officeDocument/2006/relationships/hyperlink" Target="http://www.planalto.gov.br/ccivil_03/_Ato2011-2014/2012/Lei/L12766.htm" TargetMode="External"/><Relationship Id="rId124" Type="http://schemas.openxmlformats.org/officeDocument/2006/relationships/hyperlink" Target="http://www.planalto.gov.br/ccivil_03/_Ato2011-2014/2012/Lei/L12766.htm" TargetMode="External"/><Relationship Id="rId129" Type="http://schemas.openxmlformats.org/officeDocument/2006/relationships/hyperlink" Target="http://www.planalto.gov.br/ccivil_03/_Ato2011-2014/2012/Mpv/575.htm" TargetMode="External"/><Relationship Id="rId137" Type="http://schemas.openxmlformats.org/officeDocument/2006/relationships/hyperlink" Target="http://www.planalto.gov.br/ccivil_03/_Ato2004-2006/2004/Msg/Vep/VEP-1006-04.htm" TargetMode="External"/><Relationship Id="rId20" Type="http://schemas.openxmlformats.org/officeDocument/2006/relationships/hyperlink" Target="http://www.planalto.gov.br/ccivil_03/_Ato2004-2006/2006/Decreto/D5977.htm" TargetMode="External"/><Relationship Id="rId41" Type="http://schemas.openxmlformats.org/officeDocument/2006/relationships/hyperlink" Target="http://www.planalto.gov.br/ccivil_03/_Ato2015-2018/2015/Lei/L13097.htm" TargetMode="External"/><Relationship Id="rId54" Type="http://schemas.openxmlformats.org/officeDocument/2006/relationships/hyperlink" Target="http://www.planalto.gov.br/ccivil_03/_Ato2011-2014/2014/Lei/L13043.htm" TargetMode="External"/><Relationship Id="rId62" Type="http://schemas.openxmlformats.org/officeDocument/2006/relationships/hyperlink" Target="http://www.planalto.gov.br/ccivil_03/_Ato2011-2014/2014/Lei/L13043.htm" TargetMode="External"/><Relationship Id="rId70" Type="http://schemas.openxmlformats.org/officeDocument/2006/relationships/hyperlink" Target="http://www.planalto.gov.br/ccivil_03/_Ato2011-2014/2014/Lei/L13043.htm" TargetMode="External"/><Relationship Id="rId75" Type="http://schemas.openxmlformats.org/officeDocument/2006/relationships/hyperlink" Target="http://www.planalto.gov.br/ccivil_03/_Ato2019-2022/2021/Lei/L14227.htm" TargetMode="External"/><Relationship Id="rId83" Type="http://schemas.openxmlformats.org/officeDocument/2006/relationships/hyperlink" Target="http://www.planalto.gov.br/ccivil_03/LEIS/LCP/Lcp101.htm" TargetMode="External"/><Relationship Id="rId88" Type="http://schemas.openxmlformats.org/officeDocument/2006/relationships/hyperlink" Target="http://www.planalto.gov.br/ccivil_03/LEIS/L8987cons.htm" TargetMode="External"/><Relationship Id="rId91" Type="http://schemas.openxmlformats.org/officeDocument/2006/relationships/hyperlink" Target="http://www.planalto.gov.br/ccivil_03/LEIS/L8987cons.htm" TargetMode="External"/><Relationship Id="rId96" Type="http://schemas.openxmlformats.org/officeDocument/2006/relationships/hyperlink" Target="http://www.planalto.gov.br/ccivil_03/LEIS/L8987cons.htm" TargetMode="External"/><Relationship Id="rId111" Type="http://schemas.openxmlformats.org/officeDocument/2006/relationships/hyperlink" Target="http://www.planalto.gov.br/ccivil_03/_Ato2011-2014/2012/Mpv/575.htm" TargetMode="External"/><Relationship Id="rId132" Type="http://schemas.openxmlformats.org/officeDocument/2006/relationships/hyperlink" Target="http://www.planalto.gov.br/ccivil_03/LEIS/L8666cons.htm" TargetMode="External"/><Relationship Id="rId140" Type="http://schemas.openxmlformats.org/officeDocument/2006/relationships/hyperlink" Target="http://www.planalto.gov.br/ccivil_03/LEIS/L10028.htm" TargetMode="External"/><Relationship Id="rId1" Type="http://schemas.openxmlformats.org/officeDocument/2006/relationships/styles" Target="styles.xml"/><Relationship Id="rId6" Type="http://schemas.openxmlformats.org/officeDocument/2006/relationships/hyperlink" Target="http://www.planalto.gov.br/ccivil_03/_Ato2004-2006/2004/Lei/L11079compilado.htm" TargetMode="External"/><Relationship Id="rId15" Type="http://schemas.openxmlformats.org/officeDocument/2006/relationships/hyperlink" Target="http://www.planalto.gov.br/ccivil_03/LEIS/L8987cons.htm" TargetMode="External"/><Relationship Id="rId23" Type="http://schemas.openxmlformats.org/officeDocument/2006/relationships/hyperlink" Target="http://www.planalto.gov.br/ccivil_03/LEIS/L8987cons.htm" TargetMode="External"/><Relationship Id="rId28" Type="http://schemas.openxmlformats.org/officeDocument/2006/relationships/hyperlink" Target="http://www.planalto.gov.br/ccivil_03/LEIS/L8987cons.htm" TargetMode="External"/><Relationship Id="rId36" Type="http://schemas.openxmlformats.org/officeDocument/2006/relationships/hyperlink" Target="http://www.planalto.gov.br/ccivil_03/_Ato2015-2018/2015/Lei/L13097.htm" TargetMode="External"/><Relationship Id="rId49" Type="http://schemas.openxmlformats.org/officeDocument/2006/relationships/hyperlink" Target="http://www.planalto.gov.br/ccivil_03/_Ato2011-2014/2014/Lei/L13043.htm" TargetMode="External"/><Relationship Id="rId57" Type="http://schemas.openxmlformats.org/officeDocument/2006/relationships/hyperlink" Target="http://www.planalto.gov.br/ccivil_03/_Ato2011-2014/2014/Lei/L13043.htm" TargetMode="External"/><Relationship Id="rId106" Type="http://schemas.openxmlformats.org/officeDocument/2006/relationships/hyperlink" Target="http://www.planalto.gov.br/ccivil_03/_Ato2011-2014/2012/Lei/L12766.htm" TargetMode="External"/><Relationship Id="rId114" Type="http://schemas.openxmlformats.org/officeDocument/2006/relationships/hyperlink" Target="http://www.planalto.gov.br/ccivil_03/_Ato2011-2014/2012/Mpv/575.htm" TargetMode="External"/><Relationship Id="rId119" Type="http://schemas.openxmlformats.org/officeDocument/2006/relationships/hyperlink" Target="http://www.planalto.gov.br/ccivil_03/_Ato2007-2010/2010/Mpv/513.htm" TargetMode="External"/><Relationship Id="rId127" Type="http://schemas.openxmlformats.org/officeDocument/2006/relationships/hyperlink" Target="http://www.planalto.gov.br/ccivil_03/_Ato2011-2014/2012/Mpv/575.htm" TargetMode="External"/><Relationship Id="rId10" Type="http://schemas.openxmlformats.org/officeDocument/2006/relationships/hyperlink" Target="http://www.planalto.gov.br/ccivil_03/LEIS/L8987cons.htm" TargetMode="External"/><Relationship Id="rId31" Type="http://schemas.openxmlformats.org/officeDocument/2006/relationships/hyperlink" Target="http://www.planalto.gov.br/ccivil_03/_Ato2015-2018/2015/Lei/L13097.htm" TargetMode="External"/><Relationship Id="rId44" Type="http://schemas.openxmlformats.org/officeDocument/2006/relationships/hyperlink" Target="http://www.planalto.gov.br/ccivil_03/_Ato2011-2014/2012/Mpv/575.htm" TargetMode="External"/><Relationship Id="rId52" Type="http://schemas.openxmlformats.org/officeDocument/2006/relationships/hyperlink" Target="http://www.planalto.gov.br/ccivil_03/LEIS/L8987cons.htm" TargetMode="External"/><Relationship Id="rId60" Type="http://schemas.openxmlformats.org/officeDocument/2006/relationships/hyperlink" Target="http://www.planalto.gov.br/ccivil_03/_Ato2011-2014/2014/Lei/L13043.htm" TargetMode="External"/><Relationship Id="rId65" Type="http://schemas.openxmlformats.org/officeDocument/2006/relationships/hyperlink" Target="http://www.planalto.gov.br/ccivil_03/_Ato2011-2014/2014/Lei/L13043.htm" TargetMode="External"/><Relationship Id="rId73" Type="http://schemas.openxmlformats.org/officeDocument/2006/relationships/hyperlink" Target="http://www.planalto.gov.br/ccivil_03/_Ato2011-2014/2012/Lei/L12766.htm" TargetMode="External"/><Relationship Id="rId78" Type="http://schemas.openxmlformats.org/officeDocument/2006/relationships/hyperlink" Target="http://www.planalto.gov.br/ccivil_03/LEIS/L8987cons.htm" TargetMode="External"/><Relationship Id="rId81" Type="http://schemas.openxmlformats.org/officeDocument/2006/relationships/hyperlink" Target="http://www.planalto.gov.br/ccivil_03/LEIS/LCP/Lcp101.htm" TargetMode="External"/><Relationship Id="rId86" Type="http://schemas.openxmlformats.org/officeDocument/2006/relationships/hyperlink" Target="http://www.planalto.gov.br/ccivil_03/_Ato2011-2014/2012/Lei/L12766.htm" TargetMode="External"/><Relationship Id="rId94" Type="http://schemas.openxmlformats.org/officeDocument/2006/relationships/hyperlink" Target="http://www.planalto.gov.br/ccivil_03/LEIS/L9307.htm" TargetMode="External"/><Relationship Id="rId99" Type="http://schemas.openxmlformats.org/officeDocument/2006/relationships/hyperlink" Target="http://www.planalto.gov.br/ccivil_03/_Ato2007-2010/2010/Decreto/D7070.htm" TargetMode="External"/><Relationship Id="rId101" Type="http://schemas.openxmlformats.org/officeDocument/2006/relationships/hyperlink" Target="http://www.planalto.gov.br/ccivil_03/_Ato2011-2014/2011/Lei/L12409.htm" TargetMode="External"/><Relationship Id="rId122" Type="http://schemas.openxmlformats.org/officeDocument/2006/relationships/hyperlink" Target="http://www.planalto.gov.br/ccivil_03/_Ato2011-2014/2012/Lei/L12766.htm" TargetMode="External"/><Relationship Id="rId130" Type="http://schemas.openxmlformats.org/officeDocument/2006/relationships/hyperlink" Target="http://www.planalto.gov.br/ccivil_03/_Ato2011-2014/2012/Lei/L12766.htm" TargetMode="External"/><Relationship Id="rId135" Type="http://schemas.openxmlformats.org/officeDocument/2006/relationships/hyperlink" Target="http://www.planalto.gov.br/ccivil_03/_Ato2011-2014/2012/Lei/L12766.htm"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5-2018/2015/Lei/L13137.htm" TargetMode="External"/><Relationship Id="rId13" Type="http://schemas.openxmlformats.org/officeDocument/2006/relationships/hyperlink" Target="http://www.planalto.gov.br/ccivil_03/LEIS/L8987cons.htm" TargetMode="External"/><Relationship Id="rId18" Type="http://schemas.openxmlformats.org/officeDocument/2006/relationships/hyperlink" Target="http://www.planalto.gov.br/ccivil_03/_Ato2004-2006/2006/Decreto/D5977.htm" TargetMode="External"/><Relationship Id="rId39" Type="http://schemas.openxmlformats.org/officeDocument/2006/relationships/hyperlink" Target="http://www.planalto.gov.br/ccivil_03/_Ato2015-2018/2015/Lei/L13097.htm" TargetMode="External"/><Relationship Id="rId109" Type="http://schemas.openxmlformats.org/officeDocument/2006/relationships/hyperlink" Target="http://www.planalto.gov.br/ccivil_03/_Ato2007-2010/2010/Mpv/513.htm" TargetMode="External"/><Relationship Id="rId34" Type="http://schemas.openxmlformats.org/officeDocument/2006/relationships/hyperlink" Target="http://www.planalto.gov.br/ccivil_03/_Ato2015-2018/2015/Lei/L13097.htm" TargetMode="External"/><Relationship Id="rId50" Type="http://schemas.openxmlformats.org/officeDocument/2006/relationships/hyperlink" Target="http://www.planalto.gov.br/ccivil_03/_Ato2011-2014/2012/Lei/L12766.htm" TargetMode="External"/><Relationship Id="rId55" Type="http://schemas.openxmlformats.org/officeDocument/2006/relationships/hyperlink" Target="http://www.planalto.gov.br/ccivil_03/_Ato2011-2014/2012/Lei/L12766.htm" TargetMode="External"/><Relationship Id="rId76" Type="http://schemas.openxmlformats.org/officeDocument/2006/relationships/hyperlink" Target="http://www.planalto.gov.br/ccivil_03/_Ato2011-2014/2014/Lei/L13043.htm" TargetMode="External"/><Relationship Id="rId97" Type="http://schemas.openxmlformats.org/officeDocument/2006/relationships/hyperlink" Target="http://www.planalto.gov.br/ccivil_03/_Ato2004-2006/2005/Decreto/D5385.htm" TargetMode="External"/><Relationship Id="rId104" Type="http://schemas.openxmlformats.org/officeDocument/2006/relationships/hyperlink" Target="http://www.planalto.gov.br/ccivil_03/_Ato2011-2014/2011/Lei/L12409.htm" TargetMode="External"/><Relationship Id="rId120" Type="http://schemas.openxmlformats.org/officeDocument/2006/relationships/hyperlink" Target="http://www.planalto.gov.br/ccivil_03/_Ato2011-2014/2011/Lei/L12409.htm" TargetMode="External"/><Relationship Id="rId125" Type="http://schemas.openxmlformats.org/officeDocument/2006/relationships/hyperlink" Target="http://www.planalto.gov.br/ccivil_03/_Ato2011-2014/2012/Mpv/575.htm" TargetMode="External"/><Relationship Id="rId141" Type="http://schemas.openxmlformats.org/officeDocument/2006/relationships/hyperlink" Target="http://www.planalto.gov.br/ccivil_03/Decreto-Lei/Del0201.htm" TargetMode="External"/><Relationship Id="rId7" Type="http://schemas.openxmlformats.org/officeDocument/2006/relationships/hyperlink" Target="http://www.planalto.gov.br/ccivil_03/_Ato2004-2006/2004/Msg/Vep/VEP-1006-04.htm" TargetMode="External"/><Relationship Id="rId71" Type="http://schemas.openxmlformats.org/officeDocument/2006/relationships/hyperlink" Target="http://www.planalto.gov.br/ccivil_03/_Ato2011-2014/2012/Mpv/575.htm" TargetMode="External"/><Relationship Id="rId92" Type="http://schemas.openxmlformats.org/officeDocument/2006/relationships/hyperlink" Target="http://www.planalto.gov.br/ccivil_03/LEIS/L8666cons.htm" TargetMode="External"/><Relationship Id="rId2" Type="http://schemas.microsoft.com/office/2007/relationships/stylesWithEffects" Target="stylesWithEffects.xml"/><Relationship Id="rId29" Type="http://schemas.openxmlformats.org/officeDocument/2006/relationships/hyperlink" Target="http://www.planalto.gov.br/ccivil_03/LEIS/L8987cons.htm" TargetMode="External"/><Relationship Id="rId24" Type="http://schemas.openxmlformats.org/officeDocument/2006/relationships/hyperlink" Target="http://www.planalto.gov.br/ccivil_03/LEIS/L8666cons.htm" TargetMode="External"/><Relationship Id="rId40" Type="http://schemas.openxmlformats.org/officeDocument/2006/relationships/hyperlink" Target="http://www.planalto.gov.br/ccivil_03/_Ato2015-2018/2015/Lei/L13097.htm" TargetMode="External"/><Relationship Id="rId45" Type="http://schemas.openxmlformats.org/officeDocument/2006/relationships/hyperlink" Target="http://www.planalto.gov.br/ccivil_03/LEIS/L8987cons.htm" TargetMode="External"/><Relationship Id="rId66" Type="http://schemas.openxmlformats.org/officeDocument/2006/relationships/hyperlink" Target="http://www.planalto.gov.br/ccivil_03/_Ato2011-2014/2014/Lei/L13043.htm" TargetMode="External"/><Relationship Id="rId87" Type="http://schemas.openxmlformats.org/officeDocument/2006/relationships/hyperlink" Target="http://www.planalto.gov.br/ccivil_03/LEIS/L8987cons.htm" TargetMode="External"/><Relationship Id="rId110" Type="http://schemas.openxmlformats.org/officeDocument/2006/relationships/hyperlink" Target="http://www.planalto.gov.br/ccivil_03/_Ato2011-2014/2011/Lei/L12409.htm" TargetMode="External"/><Relationship Id="rId115" Type="http://schemas.openxmlformats.org/officeDocument/2006/relationships/hyperlink" Target="http://www.planalto.gov.br/ccivil_03/_Ato2011-2014/2012/Mpv/575.htm" TargetMode="External"/><Relationship Id="rId131" Type="http://schemas.openxmlformats.org/officeDocument/2006/relationships/hyperlink" Target="http://www.planalto.gov.br/ccivil_03/LEIS/2003/L10.735.htm" TargetMode="External"/><Relationship Id="rId136" Type="http://schemas.openxmlformats.org/officeDocument/2006/relationships/hyperlink" Target="http://www.planalto.gov.br/ccivil_03/_Ato2007-2010/2009/Lei/L12024.htm" TargetMode="External"/><Relationship Id="rId61" Type="http://schemas.openxmlformats.org/officeDocument/2006/relationships/hyperlink" Target="http://www.planalto.gov.br/ccivil_03/_Ato2011-2014/2014/Lei/L13043.htm" TargetMode="External"/><Relationship Id="rId82" Type="http://schemas.openxmlformats.org/officeDocument/2006/relationships/hyperlink" Target="http://www.planalto.gov.br/ccivil_03/LEIS/LCP/Lcp101.htm" TargetMode="External"/><Relationship Id="rId19" Type="http://schemas.openxmlformats.org/officeDocument/2006/relationships/hyperlink" Target="http://www.planalto.gov.br/ccivil_03/LEIS/L8987cons.htm" TargetMode="External"/><Relationship Id="rId14" Type="http://schemas.openxmlformats.org/officeDocument/2006/relationships/hyperlink" Target="http://www.planalto.gov.br/ccivil_03/LEIS/L8987cons.htm" TargetMode="External"/><Relationship Id="rId30" Type="http://schemas.openxmlformats.org/officeDocument/2006/relationships/hyperlink" Target="http://www.planalto.gov.br/ccivil_03/_Ato2015-2018/2015/Lei/L13097.htm" TargetMode="External"/><Relationship Id="rId35" Type="http://schemas.openxmlformats.org/officeDocument/2006/relationships/hyperlink" Target="http://www.planalto.gov.br/ccivil_03/LEIS/L6404consol.htm" TargetMode="External"/><Relationship Id="rId56" Type="http://schemas.openxmlformats.org/officeDocument/2006/relationships/hyperlink" Target="http://www.planalto.gov.br/ccivil_03/_Ato2011-2014/2014/Lei/L12973.htm" TargetMode="External"/><Relationship Id="rId77" Type="http://schemas.openxmlformats.org/officeDocument/2006/relationships/hyperlink" Target="http://www.planalto.gov.br/ccivil_03/_Ato2011-2014/2014/Lei/L13043.htm" TargetMode="External"/><Relationship Id="rId100" Type="http://schemas.openxmlformats.org/officeDocument/2006/relationships/hyperlink" Target="http://www.planalto.gov.br/ccivil_03/_Ato2007-2010/2010/Mpv/513.htm" TargetMode="External"/><Relationship Id="rId105" Type="http://schemas.openxmlformats.org/officeDocument/2006/relationships/hyperlink" Target="http://www.planalto.gov.br/ccivil_03/_Ato2011-2014/2012/Msg/VEP-608.htm" TargetMode="External"/><Relationship Id="rId126" Type="http://schemas.openxmlformats.org/officeDocument/2006/relationships/hyperlink" Target="http://www.planalto.gov.br/ccivil_03/_Ato2011-2014/2012/Lei/L1276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10418</Words>
  <Characters>56263</Characters>
  <Application>Microsoft Office Word</Application>
  <DocSecurity>0</DocSecurity>
  <Lines>468</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2023-11-09T20:31:00Z</dcterms:created>
  <dcterms:modified xsi:type="dcterms:W3CDTF">2023-11-09T21:47:00Z</dcterms:modified>
</cp:coreProperties>
</file>