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E650C5" w:rsidRPr="00E650C5" w:rsidTr="00E650C5">
        <w:trPr>
          <w:trHeight w:val="1275"/>
          <w:tblCellSpacing w:w="0" w:type="dxa"/>
          <w:jc w:val="center"/>
        </w:trPr>
        <w:tc>
          <w:tcPr>
            <w:tcW w:w="700" w:type="pct"/>
            <w:vAlign w:val="center"/>
            <w:hideMark/>
          </w:tcPr>
          <w:p w:rsidR="00E650C5" w:rsidRPr="00E650C5" w:rsidRDefault="00E650C5" w:rsidP="00E650C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650C5">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extent cx="704850" cy="781050"/>
                      <wp:effectExtent l="0" t="0" r="0" b="0"/>
                      <wp:docPr id="752332446"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3379D4" id="AutoShape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rsidR="00E650C5" w:rsidRPr="00E650C5" w:rsidRDefault="00E650C5" w:rsidP="00E650C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b/>
                <w:bCs/>
                <w:color w:val="808000"/>
                <w:kern w:val="0"/>
                <w:sz w:val="36"/>
                <w:szCs w:val="36"/>
                <w:lang w:val="pt-BR" w:eastAsia="zh-CN"/>
                <w14:ligatures w14:val="none"/>
              </w:rPr>
              <w:t>Presidência da República</w:t>
            </w:r>
            <w:r w:rsidRPr="00E650C5">
              <w:rPr>
                <w:rFonts w:ascii="Arial" w:eastAsia="Times New Roman" w:hAnsi="Arial" w:cs="Arial"/>
                <w:b/>
                <w:bCs/>
                <w:color w:val="808000"/>
                <w:kern w:val="0"/>
                <w:sz w:val="24"/>
                <w:szCs w:val="24"/>
                <w:lang w:val="pt-BR" w:eastAsia="zh-CN"/>
                <w14:ligatures w14:val="none"/>
              </w:rPr>
              <w:br/>
            </w:r>
            <w:r w:rsidRPr="00E650C5">
              <w:rPr>
                <w:rFonts w:ascii="Arial" w:eastAsia="Times New Roman" w:hAnsi="Arial" w:cs="Arial"/>
                <w:b/>
                <w:bCs/>
                <w:color w:val="808000"/>
                <w:kern w:val="0"/>
                <w:sz w:val="27"/>
                <w:szCs w:val="27"/>
                <w:lang w:val="pt-BR" w:eastAsia="zh-CN"/>
                <w14:ligatures w14:val="none"/>
              </w:rPr>
              <w:t>Casa Civil</w:t>
            </w:r>
            <w:r w:rsidRPr="00E650C5">
              <w:rPr>
                <w:rFonts w:ascii="Arial" w:eastAsia="Times New Roman" w:hAnsi="Arial" w:cs="Arial"/>
                <w:b/>
                <w:bCs/>
                <w:color w:val="808000"/>
                <w:kern w:val="0"/>
                <w:sz w:val="27"/>
                <w:szCs w:val="27"/>
                <w:lang w:val="pt-BR" w:eastAsia="zh-CN"/>
                <w14:ligatures w14:val="none"/>
              </w:rPr>
              <w:br/>
            </w:r>
            <w:r w:rsidRPr="00E650C5">
              <w:rPr>
                <w:rFonts w:ascii="Arial" w:eastAsia="Times New Roman" w:hAnsi="Arial" w:cs="Arial"/>
                <w:b/>
                <w:bCs/>
                <w:color w:val="808000"/>
                <w:kern w:val="0"/>
                <w:sz w:val="24"/>
                <w:szCs w:val="24"/>
                <w:lang w:val="pt-BR" w:eastAsia="zh-CN"/>
                <w14:ligatures w14:val="none"/>
              </w:rPr>
              <w:t>Subchefia para Assuntos Jurídicos</w:t>
            </w:r>
          </w:p>
        </w:tc>
      </w:tr>
    </w:tbl>
    <w:p w:rsidR="00E650C5" w:rsidRPr="00E650C5" w:rsidRDefault="00E650C5" w:rsidP="00E650C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E650C5">
          <w:rPr>
            <w:rFonts w:ascii="Arial" w:eastAsia="Times New Roman" w:hAnsi="Arial" w:cs="Arial"/>
            <w:b/>
            <w:bCs/>
            <w:color w:val="000080"/>
            <w:kern w:val="0"/>
            <w:sz w:val="20"/>
            <w:szCs w:val="20"/>
            <w:lang w:val="pt-BR" w:eastAsia="zh-CN"/>
            <w14:ligatures w14:val="none"/>
          </w:rPr>
          <w:t>LEI N</w:t>
        </w:r>
        <w:r w:rsidRPr="00E650C5">
          <w:rPr>
            <w:rFonts w:ascii="Arial" w:eastAsia="Times New Roman" w:hAnsi="Arial" w:cs="Arial"/>
            <w:b/>
            <w:bCs/>
            <w:color w:val="000080"/>
            <w:kern w:val="0"/>
            <w:sz w:val="20"/>
            <w:szCs w:val="20"/>
            <w:vertAlign w:val="superscript"/>
            <w:lang w:val="pt-BR" w:eastAsia="zh-CN"/>
            <w14:ligatures w14:val="none"/>
          </w:rPr>
          <w:t>o</w:t>
        </w:r>
        <w:r w:rsidRPr="00E650C5">
          <w:rPr>
            <w:rFonts w:ascii="Arial" w:eastAsia="Times New Roman" w:hAnsi="Arial" w:cs="Arial"/>
            <w:b/>
            <w:bCs/>
            <w:color w:val="000080"/>
            <w:kern w:val="0"/>
            <w:sz w:val="20"/>
            <w:szCs w:val="20"/>
            <w:lang w:val="pt-BR" w:eastAsia="zh-CN"/>
            <w14:ligatures w14:val="none"/>
          </w:rPr>
          <w:t xml:space="preserve"> 10.633, DE 27 DE DEZEMBRO DE 2002.</w:t>
        </w:r>
      </w:hyperlink>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E650C5" w:rsidRPr="00E650C5" w:rsidTr="00E650C5">
        <w:trPr>
          <w:tblCellSpacing w:w="0" w:type="dxa"/>
        </w:trPr>
        <w:tc>
          <w:tcPr>
            <w:tcW w:w="2500" w:type="pct"/>
            <w:vAlign w:val="center"/>
            <w:hideMark/>
          </w:tcPr>
          <w:p w:rsidR="00E650C5" w:rsidRPr="00E650C5" w:rsidRDefault="00E650C5" w:rsidP="00E650C5">
            <w:pPr>
              <w:spacing w:after="0" w:line="240" w:lineRule="auto"/>
              <w:rPr>
                <w:rFonts w:ascii="Times New Roman" w:eastAsia="Times New Roman" w:hAnsi="Times New Roman" w:cs="Times New Roman"/>
                <w:kern w:val="0"/>
                <w:sz w:val="24"/>
                <w:szCs w:val="24"/>
                <w:lang w:eastAsia="zh-CN"/>
                <w14:ligatures w14:val="none"/>
              </w:rPr>
            </w:pPr>
            <w:hyperlink r:id="rId5" w:history="1">
              <w:r w:rsidRPr="00E650C5">
                <w:rPr>
                  <w:rFonts w:ascii="Arial" w:eastAsia="Times New Roman" w:hAnsi="Arial" w:cs="Arial"/>
                  <w:color w:val="0000FF"/>
                  <w:kern w:val="0"/>
                  <w:sz w:val="20"/>
                  <w:szCs w:val="20"/>
                  <w:u w:val="single"/>
                  <w:lang w:eastAsia="zh-CN"/>
                  <w14:ligatures w14:val="none"/>
                </w:rPr>
                <w:t>Mensagem de veto</w:t>
              </w:r>
            </w:hyperlink>
          </w:p>
        </w:tc>
        <w:tc>
          <w:tcPr>
            <w:tcW w:w="2500" w:type="pct"/>
            <w:vAlign w:val="center"/>
            <w:hideMark/>
          </w:tcPr>
          <w:p w:rsidR="00E650C5" w:rsidRPr="00E650C5" w:rsidRDefault="00E650C5" w:rsidP="00E650C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color w:val="800000"/>
                <w:kern w:val="0"/>
                <w:sz w:val="20"/>
                <w:szCs w:val="20"/>
                <w:lang w:val="pt-BR" w:eastAsia="zh-CN"/>
                <w14:ligatures w14:val="none"/>
              </w:rPr>
              <w:t>Institui o Fundo Constitucional do Distrito Federal – FCDF, para atender o disposto no inciso XIV do art. 21 da Constituição Federal.</w:t>
            </w:r>
          </w:p>
        </w:tc>
      </w:tr>
    </w:tbl>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b/>
          <w:bCs/>
          <w:kern w:val="0"/>
          <w:sz w:val="20"/>
          <w:szCs w:val="20"/>
          <w:lang w:val="pt-BR" w:eastAsia="zh-CN"/>
          <w14:ligatures w14:val="none"/>
        </w:rPr>
        <w:t xml:space="preserve">O PRESIDENTE DA REPÚBLICA </w:t>
      </w:r>
      <w:r w:rsidRPr="00E650C5">
        <w:rPr>
          <w:rFonts w:ascii="Arial" w:eastAsia="Times New Roman" w:hAnsi="Arial" w:cs="Arial"/>
          <w:kern w:val="0"/>
          <w:sz w:val="20"/>
          <w:szCs w:val="20"/>
          <w:lang w:val="pt-BR" w:eastAsia="zh-CN"/>
          <w14:ligatures w14:val="none"/>
        </w:rPr>
        <w:t>Faço saber que o Congresso Nacional decreta e eu sanciono a seguinte Lei:</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Art. 1</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Fica instituído o Fundo Constitucional do Distrito Federal – FCDF, de natureza contábil, com a finalidade de prover os recursos necessários à organização e manutenção da polícia civil, da polícia militar e do corpo de bombeiros militar do Distrito Federal, bem como assistência financeira para execução de serviços públicos de saúde e educação, conforme disposto no inciso XIV do art. 21 da Constituição Federal.</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 1</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As dotações do FCDF para a manutenção da segurança pública e a assistência financeira para a execução de serviços públicos deverão ser discriminadas por atividades específicas.</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 2</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w:t>
      </w:r>
      <w:hyperlink r:id="rId6" w:history="1">
        <w:r w:rsidRPr="00E650C5">
          <w:rPr>
            <w:rFonts w:ascii="Arial" w:eastAsia="Times New Roman" w:hAnsi="Arial" w:cs="Arial"/>
            <w:color w:val="0000FF"/>
            <w:kern w:val="0"/>
            <w:sz w:val="20"/>
            <w:szCs w:val="20"/>
            <w:u w:val="single"/>
            <w:lang w:val="pt-BR" w:eastAsia="zh-CN"/>
            <w14:ligatures w14:val="none"/>
          </w:rPr>
          <w:t>(VETADO)</w:t>
        </w:r>
      </w:hyperlink>
      <w:r w:rsidRPr="00E650C5">
        <w:rPr>
          <w:rFonts w:ascii="Arial" w:eastAsia="Times New Roman" w:hAnsi="Arial" w:cs="Arial"/>
          <w:kern w:val="0"/>
          <w:sz w:val="20"/>
          <w:szCs w:val="20"/>
          <w:lang w:val="pt-BR" w:eastAsia="zh-CN"/>
          <w14:ligatures w14:val="none"/>
        </w:rPr>
        <w:t xml:space="preserve">  </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0" w:name="art1§3"/>
      <w:bookmarkEnd w:id="0"/>
      <w:r w:rsidRPr="00E650C5">
        <w:rPr>
          <w:rFonts w:ascii="Arial" w:eastAsia="Times New Roman" w:hAnsi="Arial" w:cs="Arial"/>
          <w:kern w:val="0"/>
          <w:sz w:val="20"/>
          <w:szCs w:val="20"/>
          <w:lang w:val="pt-BR" w:eastAsia="zh-CN"/>
          <w14:ligatures w14:val="none"/>
        </w:rPr>
        <w:t>§ 3</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As folhas de pagamentos da polícia civil, da polícia militar e do corpo de bombeiros militar do Distrito Federal, custeadas com recursos do Tesouro Nacional, deverão ser processadas através do sistema de administração de recursos humanos do Governo Federal, no prazo máximo de cento e oitenta dias, contado a partir da publicação desta Lei, sob pena de suspensão imediata da liberação dos recursos financeiros correspondentes.</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Art. 2</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b/>
          <w:bCs/>
          <w:kern w:val="0"/>
          <w:sz w:val="20"/>
          <w:szCs w:val="20"/>
          <w:lang w:val="pt-BR" w:eastAsia="zh-CN"/>
          <w14:ligatures w14:val="none"/>
        </w:rPr>
        <w:t xml:space="preserve"> </w:t>
      </w:r>
      <w:r w:rsidRPr="00E650C5">
        <w:rPr>
          <w:rFonts w:ascii="Arial" w:eastAsia="Times New Roman" w:hAnsi="Arial" w:cs="Arial"/>
          <w:kern w:val="0"/>
          <w:sz w:val="20"/>
          <w:szCs w:val="20"/>
          <w:lang w:val="pt-BR" w:eastAsia="zh-CN"/>
          <w14:ligatures w14:val="none"/>
        </w:rPr>
        <w:t>A partir de 2003, inclusive, o aporte anual de recursos orçamentários destinados ao FCDF será de R$ 2.900.000.000,00 (dois bilhões e novecentos milhões de reais), corrigido anualmente pela variação da receita corrente líquida – RCL da União.</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 1</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Para efeito do cálculo da variação de que trata o </w:t>
      </w:r>
      <w:r w:rsidRPr="00E650C5">
        <w:rPr>
          <w:rFonts w:ascii="Arial" w:eastAsia="Times New Roman" w:hAnsi="Arial" w:cs="Arial"/>
          <w:b/>
          <w:bCs/>
          <w:kern w:val="0"/>
          <w:sz w:val="20"/>
          <w:szCs w:val="20"/>
          <w:lang w:val="pt-BR" w:eastAsia="zh-CN"/>
          <w14:ligatures w14:val="none"/>
        </w:rPr>
        <w:t>caput</w:t>
      </w:r>
      <w:r w:rsidRPr="00E650C5">
        <w:rPr>
          <w:rFonts w:ascii="Arial" w:eastAsia="Times New Roman" w:hAnsi="Arial" w:cs="Arial"/>
          <w:kern w:val="0"/>
          <w:sz w:val="20"/>
          <w:szCs w:val="20"/>
          <w:lang w:val="pt-BR" w:eastAsia="zh-CN"/>
          <w14:ligatures w14:val="none"/>
        </w:rPr>
        <w:t xml:space="preserve"> deste artigo, será considerada a razão entre a RCL realizada:</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 xml:space="preserve">I – no período de doze meses encerrado em junho do exercício anterior ao do repasse do aporte anual de recursos; e </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II – no período de doze meses encerrado em junho do exercício anterior ao referido no inciso I.</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 2</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O cálculo da RCL para efeito da correção do valor a ser aportado ao FCDF no ano de 2003 levará em conta a razão entre a receita acumulada realizada entre julho de 2001 e junho de 2002, e a receita acumulada realizada entre julho de 2000 e junho de 2001.</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Art. 3</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Para os efeitos do aporte de recursos ao FCDF, serão computadas as dotações referentes à manutenção da segurança pública e à assistência financeira para execução de serviços públicos, consignadas à unidade orçamentária "73.105 – Governo do Distrito Federal – Recursos sob Supervisão do Ministério da Fazenda".</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bookmarkStart w:id="1" w:name="art4"/>
      <w:bookmarkEnd w:id="1"/>
      <w:r w:rsidRPr="00E650C5">
        <w:rPr>
          <w:rFonts w:ascii="Arial" w:eastAsia="Times New Roman" w:hAnsi="Arial" w:cs="Arial"/>
          <w:kern w:val="0"/>
          <w:sz w:val="20"/>
          <w:szCs w:val="20"/>
          <w:lang w:val="pt-BR" w:eastAsia="zh-CN"/>
          <w14:ligatures w14:val="none"/>
        </w:rPr>
        <w:lastRenderedPageBreak/>
        <w:t>Art. 4</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b/>
          <w:bCs/>
          <w:kern w:val="0"/>
          <w:sz w:val="20"/>
          <w:szCs w:val="20"/>
          <w:lang w:val="pt-BR" w:eastAsia="zh-CN"/>
          <w14:ligatures w14:val="none"/>
        </w:rPr>
        <w:t xml:space="preserve"> </w:t>
      </w:r>
      <w:r w:rsidRPr="00E650C5">
        <w:rPr>
          <w:rFonts w:ascii="Arial" w:eastAsia="Times New Roman" w:hAnsi="Arial" w:cs="Arial"/>
          <w:kern w:val="0"/>
          <w:sz w:val="20"/>
          <w:szCs w:val="20"/>
          <w:lang w:val="pt-BR" w:eastAsia="zh-CN"/>
          <w14:ligatures w14:val="none"/>
        </w:rPr>
        <w:t>Os recursos correspondentes ao FCDF serão entregues ao GDF até o dia 5 de cada mês, a partir de janeiro de 2003, à razão de duodécimos.</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Art. 5</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w:t>
      </w:r>
      <w:hyperlink r:id="rId7" w:history="1">
        <w:r w:rsidRPr="00E650C5">
          <w:rPr>
            <w:rFonts w:ascii="Arial" w:eastAsia="Times New Roman" w:hAnsi="Arial" w:cs="Arial"/>
            <w:color w:val="0000FF"/>
            <w:kern w:val="0"/>
            <w:sz w:val="20"/>
            <w:szCs w:val="20"/>
            <w:u w:val="single"/>
            <w:lang w:val="pt-BR" w:eastAsia="zh-CN"/>
            <w14:ligatures w14:val="none"/>
          </w:rPr>
          <w:t>(VETADO)</w:t>
        </w:r>
      </w:hyperlink>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Art. 6</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w:t>
      </w:r>
      <w:hyperlink r:id="rId8" w:history="1">
        <w:r w:rsidRPr="00E650C5">
          <w:rPr>
            <w:rFonts w:ascii="Arial" w:eastAsia="Times New Roman" w:hAnsi="Arial" w:cs="Arial"/>
            <w:color w:val="0000FF"/>
            <w:kern w:val="0"/>
            <w:sz w:val="20"/>
            <w:szCs w:val="20"/>
            <w:u w:val="single"/>
            <w:lang w:val="pt-BR" w:eastAsia="zh-CN"/>
            <w14:ligatures w14:val="none"/>
          </w:rPr>
          <w:t>(VETADO)</w:t>
        </w:r>
      </w:hyperlink>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Art. 7</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w:t>
      </w:r>
      <w:hyperlink r:id="rId9" w:history="1">
        <w:r w:rsidRPr="00E650C5">
          <w:rPr>
            <w:rFonts w:ascii="Arial" w:eastAsia="Times New Roman" w:hAnsi="Arial" w:cs="Arial"/>
            <w:color w:val="0000FF"/>
            <w:kern w:val="0"/>
            <w:sz w:val="20"/>
            <w:szCs w:val="20"/>
            <w:u w:val="single"/>
            <w:lang w:val="pt-BR" w:eastAsia="zh-CN"/>
            <w14:ligatures w14:val="none"/>
          </w:rPr>
          <w:t>(VETADO)</w:t>
        </w:r>
      </w:hyperlink>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Art. 8</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Esta Lei entra em vigor na data de sua publicação.</w:t>
      </w:r>
    </w:p>
    <w:p w:rsidR="00E650C5" w:rsidRPr="00E650C5" w:rsidRDefault="00E650C5" w:rsidP="00E650C5">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Brasília, 27 de dezembro de 2002; 181</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da Independência e 114</w:t>
      </w:r>
      <w:r w:rsidRPr="00E650C5">
        <w:rPr>
          <w:rFonts w:ascii="Arial" w:eastAsia="Times New Roman" w:hAnsi="Arial" w:cs="Arial"/>
          <w:kern w:val="0"/>
          <w:sz w:val="20"/>
          <w:szCs w:val="20"/>
          <w:u w:val="single"/>
          <w:vertAlign w:val="superscript"/>
          <w:lang w:val="pt-BR" w:eastAsia="zh-CN"/>
          <w14:ligatures w14:val="none"/>
        </w:rPr>
        <w:t>o</w:t>
      </w:r>
      <w:r w:rsidRPr="00E650C5">
        <w:rPr>
          <w:rFonts w:ascii="Arial" w:eastAsia="Times New Roman" w:hAnsi="Arial" w:cs="Arial"/>
          <w:kern w:val="0"/>
          <w:sz w:val="20"/>
          <w:szCs w:val="20"/>
          <w:lang w:val="pt-BR" w:eastAsia="zh-CN"/>
          <w14:ligatures w14:val="none"/>
        </w:rPr>
        <w:t xml:space="preserve"> da República.</w:t>
      </w:r>
    </w:p>
    <w:p w:rsidR="00E650C5" w:rsidRPr="00E650C5" w:rsidRDefault="00E650C5" w:rsidP="00E650C5">
      <w:pPr>
        <w:tabs>
          <w:tab w:val="left" w:pos="1418"/>
        </w:tabs>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kern w:val="0"/>
          <w:sz w:val="20"/>
          <w:szCs w:val="20"/>
          <w:lang w:val="pt-BR" w:eastAsia="zh-CN"/>
          <w14:ligatures w14:val="none"/>
        </w:rPr>
        <w:t>FERNANDO HENRIQUE CARDOSO</w:t>
      </w:r>
      <w:r w:rsidRPr="00E650C5">
        <w:rPr>
          <w:rFonts w:ascii="Arial" w:eastAsia="Times New Roman" w:hAnsi="Arial" w:cs="Arial"/>
          <w:kern w:val="0"/>
          <w:sz w:val="20"/>
          <w:szCs w:val="20"/>
          <w:lang w:val="pt-BR" w:eastAsia="zh-CN"/>
          <w14:ligatures w14:val="none"/>
        </w:rPr>
        <w:br/>
      </w:r>
      <w:r w:rsidRPr="00E650C5">
        <w:rPr>
          <w:rFonts w:ascii="Arial" w:eastAsia="Times New Roman" w:hAnsi="Arial" w:cs="Arial"/>
          <w:i/>
          <w:iCs/>
          <w:kern w:val="0"/>
          <w:sz w:val="20"/>
          <w:szCs w:val="20"/>
          <w:lang w:val="pt-BR" w:eastAsia="zh-CN"/>
          <w14:ligatures w14:val="none"/>
        </w:rPr>
        <w:t>Paulo de Tarso Ramos Ribeiro</w:t>
      </w:r>
      <w:r w:rsidRPr="00E650C5">
        <w:rPr>
          <w:rFonts w:ascii="Arial" w:eastAsia="Times New Roman" w:hAnsi="Arial" w:cs="Arial"/>
          <w:i/>
          <w:iCs/>
          <w:kern w:val="0"/>
          <w:sz w:val="20"/>
          <w:szCs w:val="20"/>
          <w:lang w:val="pt-BR" w:eastAsia="zh-CN"/>
          <w14:ligatures w14:val="none"/>
        </w:rPr>
        <w:br/>
        <w:t>Pedro Malan</w:t>
      </w:r>
      <w:r w:rsidRPr="00E650C5">
        <w:rPr>
          <w:rFonts w:ascii="Arial" w:eastAsia="Times New Roman" w:hAnsi="Arial" w:cs="Arial"/>
          <w:i/>
          <w:iCs/>
          <w:kern w:val="0"/>
          <w:sz w:val="20"/>
          <w:szCs w:val="20"/>
          <w:lang w:val="pt-BR" w:eastAsia="zh-CN"/>
          <w14:ligatures w14:val="none"/>
        </w:rPr>
        <w:br/>
        <w:t>Guilherme Gomes Dias</w:t>
      </w:r>
      <w:r w:rsidRPr="00E650C5">
        <w:rPr>
          <w:rFonts w:ascii="Arial" w:eastAsia="Times New Roman" w:hAnsi="Arial" w:cs="Arial"/>
          <w:i/>
          <w:iCs/>
          <w:kern w:val="0"/>
          <w:sz w:val="20"/>
          <w:szCs w:val="20"/>
          <w:lang w:val="pt-BR" w:eastAsia="zh-CN"/>
          <w14:ligatures w14:val="none"/>
        </w:rPr>
        <w:br/>
        <w:t>José Bonifácio Borges de Andrada</w:t>
      </w:r>
    </w:p>
    <w:p w:rsidR="00E650C5" w:rsidRPr="00E650C5" w:rsidRDefault="00E650C5" w:rsidP="00E650C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E650C5">
        <w:rPr>
          <w:rFonts w:ascii="Arial" w:eastAsia="Times New Roman" w:hAnsi="Arial" w:cs="Arial"/>
          <w:color w:val="FF0000"/>
          <w:kern w:val="0"/>
          <w:sz w:val="20"/>
          <w:szCs w:val="20"/>
          <w:lang w:val="pt-BR" w:eastAsia="zh-CN"/>
          <w14:ligatures w14:val="none"/>
        </w:rPr>
        <w:t>Este texto não substitui o publicado no D.O.U. de  30.12.2002</w:t>
      </w:r>
    </w:p>
    <w:p w:rsidR="002608AA" w:rsidRPr="00E650C5" w:rsidRDefault="002608AA">
      <w:pPr>
        <w:rPr>
          <w:lang w:val="pt-BR"/>
        </w:rPr>
      </w:pPr>
    </w:p>
    <w:sectPr w:rsidR="002608AA" w:rsidRPr="00E650C5">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0C5"/>
    <w:rsid w:val="002608AA"/>
    <w:rsid w:val="00311013"/>
    <w:rsid w:val="00E650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239364-FA37-4779-B42F-5704B87E5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E650C5"/>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E650C5"/>
    <w:rPr>
      <w:b/>
      <w:bCs/>
    </w:rPr>
  </w:style>
  <w:style w:type="character" w:styleId="Hyperlink">
    <w:name w:val="Hyperlink"/>
    <w:basedOn w:val="Fontepargpadro"/>
    <w:uiPriority w:val="99"/>
    <w:semiHidden/>
    <w:unhideWhenUsed/>
    <w:rsid w:val="00E650C5"/>
    <w:rPr>
      <w:color w:val="0000FF"/>
      <w:u w:val="single"/>
    </w:rPr>
  </w:style>
  <w:style w:type="character" w:styleId="nfase">
    <w:name w:val="Emphasis"/>
    <w:basedOn w:val="Fontepargpadro"/>
    <w:uiPriority w:val="20"/>
    <w:qFormat/>
    <w:rsid w:val="00E65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0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Mensagem_Veto/2002/Mv1223-02.htm" TargetMode="External"/><Relationship Id="rId3" Type="http://schemas.openxmlformats.org/officeDocument/2006/relationships/webSettings" Target="webSettings.xml"/><Relationship Id="rId7" Type="http://schemas.openxmlformats.org/officeDocument/2006/relationships/hyperlink" Target="http://www.planalto.gov.br/ccivil_03/leis/Mensagem_Veto/2002/Mv1223-02.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leis/Mensagem_Veto/2002/Mv1223-02.htm" TargetMode="External"/><Relationship Id="rId11" Type="http://schemas.openxmlformats.org/officeDocument/2006/relationships/theme" Target="theme/theme1.xml"/><Relationship Id="rId5" Type="http://schemas.openxmlformats.org/officeDocument/2006/relationships/hyperlink" Target="http://www.planalto.gov.br/ccivil_03/leis/Mensagem_Veto/2002/Mv1223-02.htm" TargetMode="External"/><Relationship Id="rId10" Type="http://schemas.openxmlformats.org/officeDocument/2006/relationships/fontTable" Target="fontTable.xml"/><Relationship Id="rId4" Type="http://schemas.openxmlformats.org/officeDocument/2006/relationships/hyperlink" Target="http://legislacao.planalto.gov.br/legisla/legislacao.nsf/Viw_Identificacao/lei%2010.633-2002?OpenDocument" TargetMode="External"/><Relationship Id="rId9" Type="http://schemas.openxmlformats.org/officeDocument/2006/relationships/hyperlink" Target="http://www.planalto.gov.br/ccivil_03/leis/Mensagem_Veto/2002/Mv1223-02.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548</Words>
  <Characters>3124</Characters>
  <Application>Microsoft Office Word</Application>
  <DocSecurity>0</DocSecurity>
  <Lines>26</Lines>
  <Paragraphs>7</Paragraphs>
  <ScaleCrop>false</ScaleCrop>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2023-05-14T00:30:00Z</dcterms:created>
  <dcterms:modified xsi:type="dcterms:W3CDTF">2023-05-14T00:32:00Z</dcterms:modified>
</cp:coreProperties>
</file>