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1"/>
        <w:gridCol w:w="5076"/>
      </w:tblGrid>
      <w:tr w:rsidR="006235F5" w:rsidRPr="006235F5" w14:paraId="46293DF7" w14:textId="77777777" w:rsidTr="006235F5">
        <w:trPr>
          <w:trHeight w:val="1020"/>
          <w:tblCellSpacing w:w="0" w:type="dxa"/>
          <w:jc w:val="center"/>
        </w:trPr>
        <w:tc>
          <w:tcPr>
            <w:tcW w:w="700" w:type="pct"/>
            <w:vAlign w:val="center"/>
            <w:hideMark/>
          </w:tcPr>
          <w:p w14:paraId="4EE4CED9" w14:textId="4C83312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5A85824E" wp14:editId="5DEF9DBD">
                      <wp:extent cx="705485" cy="782955"/>
                      <wp:effectExtent l="0" t="0" r="0" b="0"/>
                      <wp:docPr id="476067640"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548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4FE184E" id="AutoShape 1" o:spid="_x0000_s1026" style="width:55.5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" filled="f" stroked="f">
                      <o:lock v:ext="edit" aspectratio="t"/>
                      <w10:anchorlock/>
                    </v:rect>
                  </w:pict>
                </mc:Fallback>
              </mc:AlternateContent>
            </w:r>
          </w:p>
        </w:tc>
        <w:tc>
          <w:tcPr>
            <w:tcW w:w="4300" w:type="pct"/>
            <w:vAlign w:val="center"/>
            <w:hideMark/>
          </w:tcPr>
          <w:p w14:paraId="3AE0339F"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b/>
                <w:bCs/>
                <w:color w:val="808000"/>
                <w:kern w:val="0"/>
                <w:sz w:val="36"/>
                <w:szCs w:val="36"/>
                <w:lang w:eastAsia="zh-CN"/>
                <w14:ligatures w14:val="none"/>
              </w:rPr>
              <w:t>Presidência da República</w:t>
            </w:r>
            <w:r w:rsidRPr="006235F5">
              <w:rPr>
                <w:rFonts w:ascii="Arial" w:eastAsia="Times New Roman" w:hAnsi="Arial" w:cs="Arial"/>
                <w:b/>
                <w:bCs/>
                <w:color w:val="808000"/>
                <w:kern w:val="0"/>
                <w:sz w:val="24"/>
                <w:szCs w:val="24"/>
                <w:lang w:eastAsia="zh-CN"/>
                <w14:ligatures w14:val="none"/>
              </w:rPr>
              <w:br/>
            </w:r>
            <w:r w:rsidRPr="006235F5">
              <w:rPr>
                <w:rFonts w:ascii="Arial" w:eastAsia="Times New Roman" w:hAnsi="Arial" w:cs="Arial"/>
                <w:b/>
                <w:bCs/>
                <w:color w:val="808000"/>
                <w:kern w:val="0"/>
                <w:sz w:val="27"/>
                <w:szCs w:val="27"/>
                <w:lang w:eastAsia="zh-CN"/>
                <w14:ligatures w14:val="none"/>
              </w:rPr>
              <w:t>Casa Civil</w:t>
            </w:r>
            <w:r w:rsidRPr="006235F5">
              <w:rPr>
                <w:rFonts w:ascii="Arial" w:eastAsia="Times New Roman" w:hAnsi="Arial" w:cs="Arial"/>
                <w:b/>
                <w:bCs/>
                <w:color w:val="808000"/>
                <w:kern w:val="0"/>
                <w:sz w:val="27"/>
                <w:szCs w:val="27"/>
                <w:lang w:eastAsia="zh-CN"/>
                <w14:ligatures w14:val="none"/>
              </w:rPr>
              <w:br/>
            </w:r>
            <w:r w:rsidRPr="006235F5">
              <w:rPr>
                <w:rFonts w:ascii="Arial" w:eastAsia="Times New Roman" w:hAnsi="Arial" w:cs="Arial"/>
                <w:b/>
                <w:bCs/>
                <w:color w:val="808000"/>
                <w:kern w:val="0"/>
                <w:sz w:val="24"/>
                <w:szCs w:val="24"/>
                <w:lang w:eastAsia="zh-CN"/>
                <w14:ligatures w14:val="none"/>
              </w:rPr>
              <w:t>Subchefia para Assuntos Jurídicos</w:t>
            </w:r>
          </w:p>
        </w:tc>
      </w:tr>
    </w:tbl>
    <w:p w14:paraId="373B1974"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6235F5">
          <w:rPr>
            <w:rFonts w:ascii="Arial" w:eastAsia="Times New Roman" w:hAnsi="Arial" w:cs="Arial"/>
            <w:b/>
            <w:bCs/>
            <w:color w:val="000080"/>
            <w:kern w:val="0"/>
            <w:sz w:val="20"/>
            <w:szCs w:val="20"/>
            <w:lang w:eastAsia="zh-CN"/>
            <w14:ligatures w14:val="none"/>
          </w:rPr>
          <w:t>LEI N</w:t>
        </w:r>
        <w:r w:rsidRPr="006235F5">
          <w:rPr>
            <w:rFonts w:ascii="Arial" w:eastAsia="Times New Roman" w:hAnsi="Arial" w:cs="Arial"/>
            <w:b/>
            <w:bCs/>
            <w:color w:val="000080"/>
            <w:kern w:val="0"/>
            <w:sz w:val="20"/>
            <w:szCs w:val="20"/>
            <w:vertAlign w:val="superscript"/>
            <w:lang w:eastAsia="zh-CN"/>
            <w14:ligatures w14:val="none"/>
          </w:rPr>
          <w:t>o</w:t>
        </w:r>
        <w:r w:rsidRPr="006235F5">
          <w:rPr>
            <w:rFonts w:ascii="Arial" w:eastAsia="Times New Roman" w:hAnsi="Arial" w:cs="Arial"/>
            <w:b/>
            <w:bCs/>
            <w:color w:val="000080"/>
            <w:kern w:val="0"/>
            <w:sz w:val="20"/>
            <w:szCs w:val="20"/>
            <w:lang w:eastAsia="zh-CN"/>
            <w14:ligatures w14:val="none"/>
          </w:rPr>
          <w:t xml:space="preserve"> 10.559, DE 13 DE NOVEMBRO DE 2002.</w:t>
        </w:r>
      </w:hyperlink>
    </w:p>
    <w:tbl>
      <w:tblPr>
        <w:tblW w:w="5000" w:type="pct"/>
        <w:tblCellSpacing w:w="0" w:type="dxa"/>
        <w:tblCellMar>
          <w:left w:w="0" w:type="dxa"/>
          <w:right w:w="0" w:type="dxa"/>
        </w:tblCellMar>
        <w:tblLook w:val="04A0" w:firstRow="1" w:lastRow="0" w:firstColumn="1" w:lastColumn="0" w:noHBand="0" w:noVBand="1"/>
      </w:tblPr>
      <w:tblGrid>
        <w:gridCol w:w="4507"/>
        <w:gridCol w:w="4331"/>
      </w:tblGrid>
      <w:tr w:rsidR="006235F5" w:rsidRPr="006235F5" w14:paraId="48C04AC0" w14:textId="77777777" w:rsidTr="006235F5">
        <w:trPr>
          <w:trHeight w:val="228"/>
          <w:tblCellSpacing w:w="0" w:type="dxa"/>
        </w:trPr>
        <w:tc>
          <w:tcPr>
            <w:tcW w:w="2550" w:type="pct"/>
            <w:vAlign w:val="center"/>
            <w:hideMark/>
          </w:tcPr>
          <w:p w14:paraId="714C401E" w14:textId="77777777" w:rsidR="006235F5" w:rsidRPr="006235F5" w:rsidRDefault="006235F5" w:rsidP="006235F5">
            <w:pPr>
              <w:spacing w:after="0" w:line="240" w:lineRule="auto"/>
              <w:rPr>
                <w:rFonts w:ascii="Times New Roman" w:eastAsia="Times New Roman" w:hAnsi="Times New Roman" w:cs="Times New Roman"/>
                <w:kern w:val="0"/>
                <w:sz w:val="24"/>
                <w:szCs w:val="24"/>
                <w:lang w:eastAsia="zh-CN"/>
                <w14:ligatures w14:val="none"/>
              </w:rPr>
            </w:pPr>
            <w:hyperlink r:id="rId5" w:history="1">
              <w:r w:rsidRPr="006235F5">
                <w:rPr>
                  <w:rFonts w:ascii="Arial" w:eastAsia="Times New Roman" w:hAnsi="Arial" w:cs="Arial"/>
                  <w:color w:val="0000FF"/>
                  <w:kern w:val="0"/>
                  <w:sz w:val="20"/>
                  <w:szCs w:val="20"/>
                  <w:u w:val="single"/>
                  <w:lang w:eastAsia="zh-CN"/>
                  <w14:ligatures w14:val="none"/>
                </w:rPr>
                <w:t>Conversão da MPv nº 65, de 2002</w:t>
              </w:r>
            </w:hyperlink>
          </w:p>
          <w:p w14:paraId="1544BBF5" w14:textId="77777777" w:rsidR="006235F5" w:rsidRPr="006235F5" w:rsidRDefault="006235F5" w:rsidP="006235F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6" w:anchor="art20" w:history="1">
              <w:r w:rsidRPr="006235F5">
                <w:rPr>
                  <w:rFonts w:ascii="Arial" w:eastAsia="Times New Roman" w:hAnsi="Arial" w:cs="Arial"/>
                  <w:color w:val="0000FF"/>
                  <w:kern w:val="0"/>
                  <w:sz w:val="20"/>
                  <w:szCs w:val="20"/>
                  <w:u w:val="single"/>
                  <w:lang w:eastAsia="zh-CN"/>
                  <w14:ligatures w14:val="none"/>
                </w:rPr>
                <w:t>(Vide Lei nº 13.954, de 2019)</w:t>
              </w:r>
            </w:hyperlink>
          </w:p>
        </w:tc>
        <w:tc>
          <w:tcPr>
            <w:tcW w:w="2450" w:type="pct"/>
            <w:vAlign w:val="center"/>
            <w:hideMark/>
          </w:tcPr>
          <w:p w14:paraId="08EB5FA1" w14:textId="77777777" w:rsidR="006235F5" w:rsidRPr="006235F5" w:rsidRDefault="006235F5" w:rsidP="006235F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color w:val="800000"/>
                <w:kern w:val="0"/>
                <w:sz w:val="20"/>
                <w:szCs w:val="20"/>
                <w:lang w:eastAsia="zh-CN"/>
                <w14:ligatures w14:val="none"/>
              </w:rPr>
              <w:t>Regulamenta o art. 8</w:t>
            </w:r>
            <w:r w:rsidRPr="006235F5">
              <w:rPr>
                <w:rFonts w:ascii="Arial" w:eastAsia="Times New Roman" w:hAnsi="Arial" w:cs="Arial"/>
                <w:color w:val="800000"/>
                <w:kern w:val="0"/>
                <w:sz w:val="20"/>
                <w:szCs w:val="20"/>
                <w:u w:val="single"/>
                <w:vertAlign w:val="superscript"/>
                <w:lang w:eastAsia="zh-CN"/>
                <w14:ligatures w14:val="none"/>
              </w:rPr>
              <w:t>o</w:t>
            </w:r>
            <w:r w:rsidRPr="006235F5">
              <w:rPr>
                <w:rFonts w:ascii="Arial" w:eastAsia="Times New Roman" w:hAnsi="Arial" w:cs="Arial"/>
                <w:color w:val="800000"/>
                <w:kern w:val="0"/>
                <w:sz w:val="20"/>
                <w:szCs w:val="20"/>
                <w:lang w:eastAsia="zh-CN"/>
                <w14:ligatures w14:val="none"/>
              </w:rPr>
              <w:t xml:space="preserve"> do Ato das Disposições Constitucionais Transitórias e dá outras providências.</w:t>
            </w:r>
          </w:p>
        </w:tc>
      </w:tr>
    </w:tbl>
    <w:p w14:paraId="1400887C" w14:textId="77777777" w:rsidR="006235F5" w:rsidRPr="006235F5" w:rsidRDefault="006235F5" w:rsidP="006235F5">
      <w:pPr>
        <w:tabs>
          <w:tab w:val="left" w:pos="1418"/>
        </w:tabs>
        <w:spacing w:before="100" w:beforeAutospacing="1" w:after="100" w:afterAutospacing="1" w:line="240" w:lineRule="auto"/>
        <w:ind w:firstLine="450"/>
        <w:jc w:val="both"/>
        <w:outlineLvl w:val="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xml:space="preserve">Faço saber que o </w:t>
      </w:r>
      <w:r w:rsidRPr="006235F5">
        <w:rPr>
          <w:rFonts w:ascii="Arial" w:eastAsia="Times New Roman" w:hAnsi="Arial" w:cs="Arial"/>
          <w:b/>
          <w:bCs/>
          <w:kern w:val="0"/>
          <w:sz w:val="20"/>
          <w:szCs w:val="20"/>
          <w:lang w:eastAsia="zh-CN"/>
          <w14:ligatures w14:val="none"/>
        </w:rPr>
        <w:t>PRESIDENTE DA REPÚBLICA</w:t>
      </w:r>
      <w:r w:rsidRPr="006235F5">
        <w:rPr>
          <w:rFonts w:ascii="Arial" w:eastAsia="Times New Roman" w:hAnsi="Arial" w:cs="Arial"/>
          <w:kern w:val="0"/>
          <w:sz w:val="20"/>
          <w:szCs w:val="20"/>
          <w:lang w:eastAsia="zh-CN"/>
          <w14:ligatures w14:val="none"/>
        </w:rPr>
        <w:t xml:space="preserve"> adotou a Medida Provisória nº 65, de 2002, que o Congresso Nacional aprovou, e eu, Ramez Tebet, Presidente da Mesa do Congresso Nacional, para os efeitos do disposto no art. 62 da Constituição Federal, com a redação dada pela Emenda constitucional nº 32, de 2001, promulgo a seguinte Lei:</w:t>
      </w:r>
    </w:p>
    <w:p w14:paraId="7380C3A0"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CAPÍTULO I</w:t>
      </w:r>
    </w:p>
    <w:p w14:paraId="2DDDD560"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DO REGIME DO ANISTIADO POLÍTICO</w:t>
      </w:r>
    </w:p>
    <w:p w14:paraId="324F8E48"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0" w:name="art1"/>
      <w:bookmarkEnd w:id="0"/>
      <w:r w:rsidRPr="006235F5">
        <w:rPr>
          <w:rFonts w:ascii="Arial" w:eastAsia="Times New Roman" w:hAnsi="Arial" w:cs="Arial"/>
          <w:kern w:val="0"/>
          <w:sz w:val="20"/>
          <w:szCs w:val="20"/>
          <w:lang w:eastAsia="zh-CN"/>
          <w14:ligatures w14:val="none"/>
        </w:rPr>
        <w:t>Art. 1</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O Regime do Anistiado Político compreende os seguintes direitos:</w:t>
      </w:r>
    </w:p>
    <w:p w14:paraId="311221CB"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I - declaração da condição de anistiado político;</w:t>
      </w:r>
    </w:p>
    <w:p w14:paraId="1FA74715"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xml:space="preserve">II - reparação econômica, de caráter indenizatório, em prestação única ou em prestação mensal, permanente e continuada, asseguradas a readmissão ou a promoção na inatividade, nas condições estabelecidas no caput e nos </w:t>
      </w:r>
      <w:hyperlink r:id="rId7" w:anchor="dt8§1" w:history="1">
        <w:r w:rsidRPr="006235F5">
          <w:rPr>
            <w:rFonts w:ascii="Arial" w:eastAsia="Times New Roman" w:hAnsi="Arial" w:cs="Arial"/>
            <w:color w:val="0000FF"/>
            <w:kern w:val="0"/>
            <w:sz w:val="20"/>
            <w:szCs w:val="20"/>
            <w:u w:val="single"/>
            <w:lang w:eastAsia="zh-CN"/>
            <w14:ligatures w14:val="none"/>
          </w:rPr>
          <w:t>§§ 1</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w:t>
        </w:r>
      </w:hyperlink>
      <w:r w:rsidRPr="006235F5">
        <w:rPr>
          <w:rFonts w:ascii="Arial" w:eastAsia="Times New Roman" w:hAnsi="Arial" w:cs="Arial"/>
          <w:kern w:val="0"/>
          <w:sz w:val="20"/>
          <w:szCs w:val="20"/>
          <w:lang w:eastAsia="zh-CN"/>
          <w14:ligatures w14:val="none"/>
        </w:rPr>
        <w:t xml:space="preserve">e </w:t>
      </w:r>
      <w:hyperlink r:id="rId8" w:anchor="DT8§5" w:history="1">
        <w:r w:rsidRPr="006235F5">
          <w:rPr>
            <w:rFonts w:ascii="Arial" w:eastAsia="Times New Roman" w:hAnsi="Arial" w:cs="Arial"/>
            <w:color w:val="0000FF"/>
            <w:kern w:val="0"/>
            <w:sz w:val="20"/>
            <w:szCs w:val="20"/>
            <w:u w:val="single"/>
            <w:lang w:eastAsia="zh-CN"/>
            <w14:ligatures w14:val="none"/>
          </w:rPr>
          <w:t>5</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do art. 8</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do Ato das Disposições Constitucionais Transitórias;</w:t>
        </w:r>
      </w:hyperlink>
    </w:p>
    <w:p w14:paraId="6F5EBE67"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III - contagem, para todos os efeitos, do tempo em que o anistiado político esteve compelido ao afastamento de suas atividades profissionais, em virtude de punição ou de fundada ameaça de punição, por motivo exclusivamente político, vedada a exigência de recolhimento de quaisquer contribuições previdenciárias;</w:t>
      </w:r>
    </w:p>
    <w:p w14:paraId="20BB6417"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IV - conclusão do curso, em escola pública, ou, na falta, com prioridade para bolsa de estudo, a partir do período letivo interrompido, para o punido na condição de estudante, em escola pública, ou registro do respectivo diploma para os que concluíram curso em instituições de ensino no exterior, mesmo que este não tenha correspondente no Brasil, exigindo-se para isso o diploma ou certificado de conclusão do curso em instituição de reconhecido prestígio internacional; e</w:t>
      </w:r>
    </w:p>
    <w:p w14:paraId="4FFB84C5"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V - reintegração dos servidores públicos civis e dos empregados públicos punidos, por interrupção de atividade profissional em decorrência de decisão dos trabalhadores, por adesão à greve em serviço público e em atividades essenciais de interesse da segurança nacional por motivo político.</w:t>
      </w:r>
    </w:p>
    <w:p w14:paraId="7F215F2A"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Parágrafo único.  Aqueles que foram afastados em processos administrativos, instalados com base na legislação de exceção, sem direito ao contraditório e à própria defesa, e impedidos de conhecer os motivos e fundamentos da decisão, serão reintegrados em seus cargos.</w:t>
      </w:r>
    </w:p>
    <w:p w14:paraId="3E4CDA26"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CAPÍTULO II</w:t>
      </w:r>
    </w:p>
    <w:p w14:paraId="2559C271"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lastRenderedPageBreak/>
        <w:t>DA DECLARAÇÃO DA CONDIÇÃO DE ANISTIADO POLÍTICO</w:t>
      </w:r>
    </w:p>
    <w:p w14:paraId="7F852C55"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1" w:name="art2"/>
      <w:bookmarkEnd w:id="1"/>
      <w:r w:rsidRPr="006235F5">
        <w:rPr>
          <w:rFonts w:ascii="Arial" w:eastAsia="Times New Roman" w:hAnsi="Arial" w:cs="Arial"/>
          <w:kern w:val="0"/>
          <w:sz w:val="20"/>
          <w:szCs w:val="20"/>
          <w:lang w:eastAsia="zh-CN"/>
          <w14:ligatures w14:val="none"/>
        </w:rPr>
        <w:t>Art. 2</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São declarados anistiados políticos aqueles que, no período de 18 de setembro de 1946 até 5 de outubro de 1988, por motivação exclusivamente política, foram:</w:t>
      </w:r>
    </w:p>
    <w:p w14:paraId="3302BD6E"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I - atingidos por atos institucionais ou complementares, ou de exceção na plena abrangência do termo;</w:t>
      </w:r>
    </w:p>
    <w:p w14:paraId="0B29E4E1"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II - punidos com transferência para localidade diversa daquela onde exerciam suas atividades profissionais, impondo-se mudanças de local de residência;</w:t>
      </w:r>
    </w:p>
    <w:p w14:paraId="613E3CE4"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xml:space="preserve">III - punidos com perda de comissões já incorporadas ao contrato de trabalho ou inerentes às suas carreiras administrativas; </w:t>
      </w:r>
    </w:p>
    <w:p w14:paraId="2BB2D6AA"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IV - compelidos ao afastamento da atividade profissional remunerada, para acompanhar o cônjuge;</w:t>
      </w:r>
    </w:p>
    <w:p w14:paraId="06E1F773"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V - impedidos de exercer, na vida civil, atividade profissional específica em decorrência das Portarias Reservadas do Ministério da Aeronáutica n</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S-50-GM5, de 19 de junho de 1964, e n</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S-285-GM5;</w:t>
      </w:r>
    </w:p>
    <w:p w14:paraId="25DEB964"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xml:space="preserve">VI - punidos, demitidos ou compelidos ao afastamento das atividades remuneradas que exerciam, bem como impedidos de exercer atividades profissionais em virtude de pressões ostensivas ou expedientes oficiais sigilosos, sendo trabalhadores do setor privado ou dirigentes e representantes sindicais, nos termos do </w:t>
      </w:r>
      <w:hyperlink r:id="rId9" w:anchor="DT8§2" w:history="1">
        <w:r w:rsidRPr="006235F5">
          <w:rPr>
            <w:rFonts w:ascii="Arial" w:eastAsia="Times New Roman" w:hAnsi="Arial" w:cs="Arial"/>
            <w:color w:val="0000FF"/>
            <w:kern w:val="0"/>
            <w:sz w:val="20"/>
            <w:szCs w:val="20"/>
            <w:u w:val="single"/>
            <w:lang w:eastAsia="zh-CN"/>
            <w14:ligatures w14:val="none"/>
          </w:rPr>
          <w:t>§ 2</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do art. 8</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do Ato das Disposições Constitucionais Transitórias;</w:t>
        </w:r>
      </w:hyperlink>
    </w:p>
    <w:p w14:paraId="6C7AF729"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VII - punidos com fundamento em atos de exceção, institucionais ou complementares, ou sofreram punição disciplinar, sendo estudantes;</w:t>
      </w:r>
    </w:p>
    <w:p w14:paraId="4468C4D3"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VIII - abrangidos pelo Decreto Legislativo n</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18, de 15 de dezembro de 1961, e pelo </w:t>
      </w:r>
      <w:hyperlink r:id="rId10" w:history="1">
        <w:r w:rsidRPr="006235F5">
          <w:rPr>
            <w:rFonts w:ascii="Arial" w:eastAsia="Times New Roman" w:hAnsi="Arial" w:cs="Arial"/>
            <w:color w:val="0000FF"/>
            <w:kern w:val="0"/>
            <w:sz w:val="20"/>
            <w:szCs w:val="20"/>
            <w:u w:val="single"/>
            <w:lang w:eastAsia="zh-CN"/>
            <w14:ligatures w14:val="none"/>
          </w:rPr>
          <w:t>Decreto-Lei n</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864, de 12 de setembro de 1969;</w:t>
        </w:r>
      </w:hyperlink>
    </w:p>
    <w:p w14:paraId="02539FE8"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IX - demitidos, sendo servidores públicos civis e empregados em todos os níveis de governo ou em suas fundações públicas, empresas públicas ou empresas mistas ou sob controle estatal, exceto nos Comandos militares no que se refere ao disposto no § 5</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do art. 8</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do Ato das Disposições Constitucionais Transitórias;</w:t>
      </w:r>
    </w:p>
    <w:p w14:paraId="5D2A452C"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X - punidos com a cassação da aposentadoria ou disponibilidade;</w:t>
      </w:r>
    </w:p>
    <w:p w14:paraId="39AC842D"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XI - desligados, licenciados, expulsos ou de qualquer forma compelidos ao afastamento de suas atividades remuneradas, ainda que com fundamento na legislação comum, ou decorrentes de expedientes oficiais sigilosos.</w:t>
      </w:r>
    </w:p>
    <w:p w14:paraId="2A577F00"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XII - punidos com a transferência para a reserva remunerada, reformados, ou, já na condição de inativos, com perda de proventos, por atos de exceção, institucionais ou complementares, na plena abrangência do termo;</w:t>
      </w:r>
    </w:p>
    <w:p w14:paraId="79AFF5DE"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xml:space="preserve">XIII - compelidos a exercer gratuitamente mandato eletivo de vereador, por força de atos institucionais; </w:t>
      </w:r>
    </w:p>
    <w:p w14:paraId="6E7841CD"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XIV - punidos com a cassação de seus mandatos eletivos nos Poderes Legislativo ou Executivo, em todos os níveis de      governo;</w:t>
      </w:r>
    </w:p>
    <w:p w14:paraId="168154EE"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lastRenderedPageBreak/>
        <w:t>XV - na condição de servidores públicos civis ou empregados em todos os níveis de governo ou de suas fundações, empresas públicas ou de economia mista ou sob controle estatal, punidos ou demitidos por interrupção de atividades profissionais, em decorrência de decisão de trabalhadores;</w:t>
      </w:r>
    </w:p>
    <w:p w14:paraId="7AA3E0E2"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XVI - sendo servidores públicos, punidos com demissão ou afastamento, e que não requereram retorno ou reversão à atividade, no prazo que transcorreu de 28 de agosto de 1979 a 26 de dezembro do mesmo ano, ou tiveram seu pedido indeferido, arquivado ou não conhecido e tampouco foram considerados aposentados, transferidos para a reserva ou reformados;</w:t>
      </w:r>
    </w:p>
    <w:p w14:paraId="7BF747AB"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XVII - impedidos de tomar posse ou de entrar em exercício de cargo público, nos Poderes Judiciário, Legislativo ou Executivo, em todos os níveis, tendo sido válido o concurso.</w:t>
      </w:r>
    </w:p>
    <w:p w14:paraId="588557D7"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1</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No caso previsto no inciso XIII, o período de mandato exercido gratuitamente conta-se apenas para efeito de aposentadoria no serviço público e de previdência social. </w:t>
      </w:r>
    </w:p>
    <w:p w14:paraId="0E87C287"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2</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Fica assegurado o direito de requerer a correspondente declaração aos sucessores ou dependentes daquele que seria beneficiário da condição de anistiado político.</w:t>
      </w:r>
    </w:p>
    <w:p w14:paraId="093E6C58"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CAPÍTULO III</w:t>
      </w:r>
    </w:p>
    <w:p w14:paraId="3ACF2165"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DA REPARAÇÃO ECONÔMICA DE CARÁTER INDENIZATÓRIO</w:t>
      </w:r>
    </w:p>
    <w:p w14:paraId="3740E6B9"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2" w:name="art3"/>
      <w:bookmarkEnd w:id="2"/>
      <w:r w:rsidRPr="006235F5">
        <w:rPr>
          <w:rFonts w:ascii="Arial" w:eastAsia="Times New Roman" w:hAnsi="Arial" w:cs="Arial"/>
          <w:kern w:val="0"/>
          <w:sz w:val="20"/>
          <w:szCs w:val="20"/>
          <w:lang w:eastAsia="zh-CN"/>
          <w14:ligatures w14:val="none"/>
        </w:rPr>
        <w:t>Art. 3</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A reparação econômica de que trata o inciso II do art. 1</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desta Lei, nas condições estabelecidas no caput do </w:t>
      </w:r>
      <w:hyperlink r:id="rId11" w:anchor="DT8" w:history="1">
        <w:r w:rsidRPr="006235F5">
          <w:rPr>
            <w:rFonts w:ascii="Arial" w:eastAsia="Times New Roman" w:hAnsi="Arial" w:cs="Arial"/>
            <w:color w:val="0000FF"/>
            <w:kern w:val="0"/>
            <w:sz w:val="20"/>
            <w:szCs w:val="20"/>
            <w:u w:val="single"/>
            <w:lang w:eastAsia="zh-CN"/>
            <w14:ligatures w14:val="none"/>
          </w:rPr>
          <w:t>art. 8</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do Ato das Disposições Constitucionais Transitórias</w:t>
        </w:r>
      </w:hyperlink>
      <w:r w:rsidRPr="006235F5">
        <w:rPr>
          <w:rFonts w:ascii="Arial" w:eastAsia="Times New Roman" w:hAnsi="Arial" w:cs="Arial"/>
          <w:kern w:val="0"/>
          <w:sz w:val="20"/>
          <w:szCs w:val="20"/>
          <w:lang w:eastAsia="zh-CN"/>
          <w14:ligatures w14:val="none"/>
        </w:rPr>
        <w:t xml:space="preserve">, correrá à conta do Tesouro Nacional. </w:t>
      </w:r>
    </w:p>
    <w:p w14:paraId="4FE0288A"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1</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A reparação econômica em prestação única não é acumulável com a reparação econômica em prestação mensal, permanente e continuada.</w:t>
      </w:r>
    </w:p>
    <w:p w14:paraId="65800E19"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2</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A reparação econômica, nas condições estabelecidas no caput do </w:t>
      </w:r>
      <w:hyperlink r:id="rId12" w:anchor="DT8" w:history="1">
        <w:r w:rsidRPr="006235F5">
          <w:rPr>
            <w:rFonts w:ascii="Arial" w:eastAsia="Times New Roman" w:hAnsi="Arial" w:cs="Arial"/>
            <w:color w:val="0000FF"/>
            <w:kern w:val="0"/>
            <w:sz w:val="20"/>
            <w:szCs w:val="20"/>
            <w:u w:val="single"/>
            <w:lang w:eastAsia="zh-CN"/>
            <w14:ligatures w14:val="none"/>
          </w:rPr>
          <w:t>art. 8</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do Ato das Disposições Constitucionais Transitórias</w:t>
        </w:r>
      </w:hyperlink>
      <w:r w:rsidRPr="006235F5">
        <w:rPr>
          <w:rFonts w:ascii="Arial" w:eastAsia="Times New Roman" w:hAnsi="Arial" w:cs="Arial"/>
          <w:kern w:val="0"/>
          <w:sz w:val="20"/>
          <w:szCs w:val="20"/>
          <w:lang w:eastAsia="zh-CN"/>
          <w14:ligatures w14:val="none"/>
        </w:rPr>
        <w:t>, será concedida mediante portaria do Ministro de Estado da Justiça, após parecer favorável da Comissão de Anistia de que trata o art. 12 desta Lei.</w:t>
      </w:r>
    </w:p>
    <w:p w14:paraId="7CA9B85C"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Seção I</w:t>
      </w:r>
    </w:p>
    <w:p w14:paraId="1612951D"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Da Reparação Econômica em Prestação Única</w:t>
      </w:r>
    </w:p>
    <w:p w14:paraId="61EF3E64"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3" w:name="art4"/>
      <w:bookmarkEnd w:id="3"/>
      <w:r w:rsidRPr="006235F5">
        <w:rPr>
          <w:rFonts w:ascii="Arial" w:eastAsia="Times New Roman" w:hAnsi="Arial" w:cs="Arial"/>
          <w:kern w:val="0"/>
          <w:sz w:val="20"/>
          <w:szCs w:val="20"/>
          <w:lang w:eastAsia="zh-CN"/>
          <w14:ligatures w14:val="none"/>
        </w:rPr>
        <w:t>Art. 4</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A reparação econômica em prestação única consistirá no pagamento de trinta salários mínimos por ano de punição e será devida aos anistiados políticos que não puderem comprovar vínculos com a atividade laboral.</w:t>
      </w:r>
    </w:p>
    <w:p w14:paraId="32397FC2"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1</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Para o cálculo do pagamento mencionado no caput deste artigo, considera-se como um ano o período inferior a doze meses.</w:t>
      </w:r>
    </w:p>
    <w:p w14:paraId="62E711DD"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2</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Em nenhuma hipótese o valor da reparação econômica em prestação única será superior a R$ 100.000,00 (cem mil reais).</w:t>
      </w:r>
    </w:p>
    <w:p w14:paraId="55A523B3"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Seção II</w:t>
      </w:r>
    </w:p>
    <w:p w14:paraId="3B5770C1"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Da Reparação Econômica em Prestação Mensal, Permanente e Continuada</w:t>
      </w:r>
    </w:p>
    <w:p w14:paraId="248D7714"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4" w:name="art5"/>
      <w:bookmarkEnd w:id="4"/>
      <w:r w:rsidRPr="006235F5">
        <w:rPr>
          <w:rFonts w:ascii="Arial" w:eastAsia="Times New Roman" w:hAnsi="Arial" w:cs="Arial"/>
          <w:kern w:val="0"/>
          <w:sz w:val="20"/>
          <w:szCs w:val="20"/>
          <w:lang w:eastAsia="zh-CN"/>
          <w14:ligatures w14:val="none"/>
        </w:rPr>
        <w:lastRenderedPageBreak/>
        <w:t>Art. 5</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A reparação econômica em prestação mensal, permanente e continuada, nos termos do </w:t>
      </w:r>
      <w:hyperlink r:id="rId13" w:anchor="DT8" w:history="1">
        <w:r w:rsidRPr="006235F5">
          <w:rPr>
            <w:rFonts w:ascii="Arial" w:eastAsia="Times New Roman" w:hAnsi="Arial" w:cs="Arial"/>
            <w:color w:val="0000FF"/>
            <w:kern w:val="0"/>
            <w:sz w:val="20"/>
            <w:szCs w:val="20"/>
            <w:u w:val="single"/>
            <w:lang w:eastAsia="zh-CN"/>
            <w14:ligatures w14:val="none"/>
          </w:rPr>
          <w:t>art. 8</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do Ato das Disposições Constitucionais Transitórias</w:t>
        </w:r>
      </w:hyperlink>
      <w:r w:rsidRPr="006235F5">
        <w:rPr>
          <w:rFonts w:ascii="Arial" w:eastAsia="Times New Roman" w:hAnsi="Arial" w:cs="Arial"/>
          <w:kern w:val="0"/>
          <w:sz w:val="20"/>
          <w:szCs w:val="20"/>
          <w:lang w:eastAsia="zh-CN"/>
          <w14:ligatures w14:val="none"/>
        </w:rPr>
        <w:t>, será assegurada aos anistiados políticos que comprovarem vínculos com a atividade laboral, à exceção dos que optarem por receber em prestação única.</w:t>
      </w:r>
    </w:p>
    <w:p w14:paraId="621E015F"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5" w:name="art6"/>
      <w:bookmarkEnd w:id="5"/>
      <w:r w:rsidRPr="006235F5">
        <w:rPr>
          <w:rFonts w:ascii="Arial" w:eastAsia="Times New Roman" w:hAnsi="Arial" w:cs="Arial"/>
          <w:kern w:val="0"/>
          <w:sz w:val="20"/>
          <w:szCs w:val="20"/>
          <w:lang w:eastAsia="zh-CN"/>
          <w14:ligatures w14:val="none"/>
        </w:rPr>
        <w:t>Art. 6</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O valor da prestação mensal, permanente e continuada, será igual ao da remuneração que o anistiado político receberia se na ativa estivesse, considerada a graduação a que teria direito, obedecidos os prazos para promoção previstos nas leis e regulamentos vigentes, e asseguradas as promoções ao oficialato, independentemente de requisitos e condições, respeitadas as características e peculiaridades dos regimes jurídicos dos servidores públicos civis e dos militares, e, se necessário, considerando-se os seus paradigmas.</w:t>
      </w:r>
    </w:p>
    <w:p w14:paraId="342781D0"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1</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O valor da prestação mensal, permanente e continuada, será estabelecido conforme os elementos de prova oferecidos pelo requerente, informações de órgãos oficiais, bem como de fundações, empresas públicas ou privadas, ou empresas mistas sob controle estatal, ordens, sindicatos ou conselhos profissionais a que o anistiado político estava vinculado ao sofrer a punição, podendo ser arbitrado até mesmo com base em pesquisa de mercado.</w:t>
      </w:r>
    </w:p>
    <w:p w14:paraId="6AABDC68"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2</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Para o cálculo do valor da prestação de que trata este artigo serão considerados os direitos e vantagens incorporados à situação jurídica da categoria profissional a que pertencia o anistiado político, observado o disposto no § 4</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deste artigo.</w:t>
      </w:r>
    </w:p>
    <w:p w14:paraId="5E33656F"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3</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As promoções asseguradas ao anistiado político independerão de seu tempo de admissão ou incorporação de seu posto ou graduação, sendo obedecidos os prazos de permanência em atividades previstos nas leis e regulamentos vigentes, vedada a exigência de satisfação das condições incompatíveis com a situação pessoal do beneficiário.</w:t>
      </w:r>
    </w:p>
    <w:p w14:paraId="74C7437D"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4</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Para os efeitos desta Lei, considera-se paradigma a situação funcional de maior freqüência constatada entre os pares ou colegas contemporâneos do anistiado que apresentavam o mesmo posicionamento no cargo, emprego ou posto quando da punição.</w:t>
      </w:r>
    </w:p>
    <w:p w14:paraId="1B750F65"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5</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Desde que haja manifestação do beneficiário, no prazo de até dois anos a contar da entrada em vigor desta Lei, será revisto, pelo órgão competente, no prazo de até seis meses a contar da data do requerimento, o valor da aposentadoria e da pensão excepcional, relativa ao anistiado político, que tenha sido reduzido ou cancelado em virtude de critérios previdenciários ou estabelecido por ordens normativas ou de serviço do Instituto Nacional do Seguro Social - INSS, respeitado o disposto no art. 7</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desta Lei.</w:t>
      </w:r>
    </w:p>
    <w:p w14:paraId="74DC4844"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6</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Os valores apurados nos termos deste artigo poderão gerar efeitos financeiros a partir de 5 de outubro de 1988, considerando-se para início da retroatividade e da prescrição qüinqüenal a data do protocolo da petição ou requerimento inicial de anistia, de acordo com os </w:t>
      </w:r>
      <w:hyperlink r:id="rId14" w:anchor="art1" w:history="1">
        <w:r w:rsidRPr="006235F5">
          <w:rPr>
            <w:rFonts w:ascii="Arial" w:eastAsia="Times New Roman" w:hAnsi="Arial" w:cs="Arial"/>
            <w:color w:val="0000FF"/>
            <w:kern w:val="0"/>
            <w:sz w:val="20"/>
            <w:szCs w:val="20"/>
            <w:u w:val="single"/>
            <w:lang w:eastAsia="zh-CN"/>
            <w14:ligatures w14:val="none"/>
          </w:rPr>
          <w:t>arts. 1</w:t>
        </w:r>
        <w:r w:rsidRPr="006235F5">
          <w:rPr>
            <w:rFonts w:ascii="Arial" w:eastAsia="Times New Roman" w:hAnsi="Arial" w:cs="Arial"/>
            <w:color w:val="0000FF"/>
            <w:kern w:val="0"/>
            <w:sz w:val="20"/>
            <w:szCs w:val="20"/>
            <w:u w:val="single"/>
            <w:vertAlign w:val="superscript"/>
            <w:lang w:eastAsia="zh-CN"/>
            <w14:ligatures w14:val="none"/>
          </w:rPr>
          <w:t>o</w:t>
        </w:r>
      </w:hyperlink>
      <w:r w:rsidRPr="006235F5">
        <w:rPr>
          <w:rFonts w:ascii="Arial" w:eastAsia="Times New Roman" w:hAnsi="Arial" w:cs="Arial"/>
          <w:kern w:val="0"/>
          <w:sz w:val="20"/>
          <w:szCs w:val="20"/>
          <w:lang w:eastAsia="zh-CN"/>
          <w14:ligatures w14:val="none"/>
        </w:rPr>
        <w:t xml:space="preserve"> e </w:t>
      </w:r>
      <w:hyperlink r:id="rId15" w:anchor="art4" w:history="1">
        <w:r w:rsidRPr="006235F5">
          <w:rPr>
            <w:rFonts w:ascii="Arial" w:eastAsia="Times New Roman" w:hAnsi="Arial" w:cs="Arial"/>
            <w:color w:val="0000FF"/>
            <w:kern w:val="0"/>
            <w:sz w:val="20"/>
            <w:szCs w:val="20"/>
            <w:u w:val="single"/>
            <w:lang w:eastAsia="zh-CN"/>
            <w14:ligatures w14:val="none"/>
          </w:rPr>
          <w:t>4</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do Decreto n</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20.910, de 6 de janeiro de 1932.</w:t>
        </w:r>
      </w:hyperlink>
    </w:p>
    <w:p w14:paraId="41CD49D8"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6" w:name="art7"/>
      <w:bookmarkEnd w:id="6"/>
      <w:r w:rsidRPr="006235F5">
        <w:rPr>
          <w:rFonts w:ascii="Arial" w:eastAsia="Times New Roman" w:hAnsi="Arial" w:cs="Arial"/>
          <w:kern w:val="0"/>
          <w:sz w:val="20"/>
          <w:szCs w:val="20"/>
          <w:lang w:eastAsia="zh-CN"/>
          <w14:ligatures w14:val="none"/>
        </w:rPr>
        <w:t>Art. 7</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O valor da prestação mensal, permanente e continuada, não será inferior ao do salário mínimo nem superior ao do teto estabelecido no </w:t>
      </w:r>
      <w:hyperlink r:id="rId16" w:anchor="art37xi" w:history="1">
        <w:r w:rsidRPr="006235F5">
          <w:rPr>
            <w:rFonts w:ascii="Arial" w:eastAsia="Times New Roman" w:hAnsi="Arial" w:cs="Arial"/>
            <w:color w:val="0000FF"/>
            <w:kern w:val="0"/>
            <w:sz w:val="20"/>
            <w:szCs w:val="20"/>
            <w:u w:val="single"/>
            <w:lang w:eastAsia="zh-CN"/>
            <w14:ligatures w14:val="none"/>
          </w:rPr>
          <w:t>art. 37, inciso XI</w:t>
        </w:r>
      </w:hyperlink>
      <w:r w:rsidRPr="006235F5">
        <w:rPr>
          <w:rFonts w:ascii="Arial" w:eastAsia="Times New Roman" w:hAnsi="Arial" w:cs="Arial"/>
          <w:kern w:val="0"/>
          <w:sz w:val="20"/>
          <w:szCs w:val="20"/>
          <w:lang w:eastAsia="zh-CN"/>
          <w14:ligatures w14:val="none"/>
        </w:rPr>
        <w:t xml:space="preserve">, e </w:t>
      </w:r>
      <w:hyperlink r:id="rId17" w:anchor="art37§9" w:history="1">
        <w:r w:rsidRPr="006235F5">
          <w:rPr>
            <w:rFonts w:ascii="Arial" w:eastAsia="Times New Roman" w:hAnsi="Arial" w:cs="Arial"/>
            <w:color w:val="0000FF"/>
            <w:kern w:val="0"/>
            <w:sz w:val="20"/>
            <w:szCs w:val="20"/>
            <w:u w:val="single"/>
            <w:lang w:eastAsia="zh-CN"/>
            <w14:ligatures w14:val="none"/>
          </w:rPr>
          <w:t>§ 9</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da Constituição.</w:t>
        </w:r>
      </w:hyperlink>
    </w:p>
    <w:p w14:paraId="7B96C818"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 1</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Se o anistiado político era, na data da punição, comprovadamente remunerado por mais de uma atividade laboral, não eventual, o valor da prestação mensal, permanente e continuada, será igual à soma das remunerações a que tinha direito, até o limite estabelecido no caput deste artigo, obedecidas as regras constitucionais de não-acumulação de cargos, funções, empregos ou proventos.</w:t>
      </w:r>
    </w:p>
    <w:p w14:paraId="62873EBF"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lastRenderedPageBreak/>
        <w:t>§ 2</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Para o cálculo da prestação mensal de que trata este artigo, serão asseguradas, na inatividade, na aposentadoria ou na reserva, as promoções ao cargo, emprego, posto ou graduação a que teria direito se estivesse em serviço ativo.</w:t>
      </w:r>
    </w:p>
    <w:p w14:paraId="797F134E"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7" w:name="art8"/>
      <w:bookmarkEnd w:id="7"/>
      <w:r w:rsidRPr="006235F5">
        <w:rPr>
          <w:rFonts w:ascii="Arial" w:eastAsia="Times New Roman" w:hAnsi="Arial" w:cs="Arial"/>
          <w:kern w:val="0"/>
          <w:sz w:val="20"/>
          <w:szCs w:val="20"/>
          <w:lang w:eastAsia="zh-CN"/>
          <w14:ligatures w14:val="none"/>
        </w:rPr>
        <w:t>Art. 8</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O reajustamento do valor da prestação mensal, permanente e continuada, será feito quando ocorrer alteração na remuneração que o anistiado político estaria recebendo se estivesse em serviço ativo, observadas as disposições do art. 8</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do Ato das Disposições Constitucionais Transitórias.</w:t>
      </w:r>
    </w:p>
    <w:p w14:paraId="1B148316"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8" w:name="art9"/>
      <w:bookmarkEnd w:id="8"/>
      <w:r w:rsidRPr="006235F5">
        <w:rPr>
          <w:rFonts w:ascii="Arial" w:eastAsia="Times New Roman" w:hAnsi="Arial" w:cs="Arial"/>
          <w:kern w:val="0"/>
          <w:sz w:val="20"/>
          <w:szCs w:val="20"/>
          <w:lang w:eastAsia="zh-CN"/>
          <w14:ligatures w14:val="none"/>
        </w:rPr>
        <w:t>Art. 9</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Os valores pagos por anistia não poderão ser objeto de contribuição ao INSS, a caixas de assistência ou fundos de pensão ou previdência, nem objeto de ressarcimento por estes de suas responsabilidades estatutárias.</w:t>
      </w:r>
    </w:p>
    <w:p w14:paraId="7CF59E42"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9" w:name="art9p"/>
      <w:bookmarkEnd w:id="9"/>
      <w:r w:rsidRPr="006235F5">
        <w:rPr>
          <w:rFonts w:ascii="Arial" w:eastAsia="Times New Roman" w:hAnsi="Arial" w:cs="Arial"/>
          <w:kern w:val="0"/>
          <w:sz w:val="20"/>
          <w:szCs w:val="20"/>
          <w:lang w:eastAsia="zh-CN"/>
          <w14:ligatures w14:val="none"/>
        </w:rPr>
        <w:t xml:space="preserve">Parágrafo único.  Os valores pagos a título de indenização a anistiados políticos são isentos do Imposto de Renda.          </w:t>
      </w:r>
      <w:hyperlink r:id="rId18" w:history="1">
        <w:r w:rsidRPr="006235F5">
          <w:rPr>
            <w:rFonts w:ascii="Arial" w:eastAsia="Times New Roman" w:hAnsi="Arial" w:cs="Arial"/>
            <w:color w:val="0000FF"/>
            <w:kern w:val="0"/>
            <w:sz w:val="20"/>
            <w:szCs w:val="20"/>
            <w:u w:val="single"/>
            <w:lang w:eastAsia="zh-CN"/>
            <w14:ligatures w14:val="none"/>
          </w:rPr>
          <w:t>(Regulamento)</w:t>
        </w:r>
      </w:hyperlink>
    </w:p>
    <w:p w14:paraId="75C53DD0"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CAPÍTULO IV</w:t>
      </w:r>
    </w:p>
    <w:p w14:paraId="2AE14DDF"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DAS COMPETÊNCIAS ADMINISTRATIVAS</w:t>
      </w:r>
    </w:p>
    <w:p w14:paraId="207540DA" w14:textId="77777777" w:rsidR="006235F5" w:rsidRPr="006235F5" w:rsidRDefault="006235F5" w:rsidP="006235F5">
      <w:pPr>
        <w:spacing w:after="0" w:line="240" w:lineRule="auto"/>
        <w:ind w:firstLine="450"/>
        <w:rPr>
          <w:rFonts w:ascii="Times New Roman" w:eastAsia="Times New Roman" w:hAnsi="Times New Roman" w:cs="Times New Roman"/>
          <w:kern w:val="0"/>
          <w:sz w:val="24"/>
          <w:szCs w:val="24"/>
          <w:lang w:eastAsia="zh-CN"/>
          <w14:ligatures w14:val="none"/>
        </w:rPr>
      </w:pPr>
      <w:bookmarkStart w:id="10" w:name="art10"/>
      <w:bookmarkEnd w:id="10"/>
      <w:r w:rsidRPr="006235F5">
        <w:rPr>
          <w:rFonts w:ascii="Arial" w:eastAsia="Times New Roman" w:hAnsi="Arial" w:cs="Arial"/>
          <w:strike/>
          <w:kern w:val="0"/>
          <w:sz w:val="20"/>
          <w:szCs w:val="20"/>
          <w:lang w:eastAsia="zh-CN"/>
          <w14:ligatures w14:val="none"/>
        </w:rPr>
        <w:t>Art. 10.  Caberá ao Ministro de Estado da Justiça decidir a respeito dos requerimentos fundados nesta Lei.</w:t>
      </w:r>
    </w:p>
    <w:p w14:paraId="4D45A0B2" w14:textId="77777777" w:rsidR="006235F5" w:rsidRPr="006235F5" w:rsidRDefault="006235F5" w:rsidP="006235F5">
      <w:pPr>
        <w:spacing w:after="0" w:line="240" w:lineRule="auto"/>
        <w:ind w:firstLine="450"/>
        <w:rPr>
          <w:rFonts w:ascii="Times New Roman" w:eastAsia="Times New Roman" w:hAnsi="Times New Roman" w:cs="Times New Roman"/>
          <w:kern w:val="0"/>
          <w:sz w:val="24"/>
          <w:szCs w:val="24"/>
          <w:lang w:eastAsia="zh-CN"/>
          <w14:ligatures w14:val="none"/>
        </w:rPr>
      </w:pPr>
      <w:bookmarkStart w:id="11" w:name="art10.0"/>
      <w:bookmarkEnd w:id="11"/>
      <w:r w:rsidRPr="006235F5">
        <w:rPr>
          <w:rFonts w:ascii="Arial" w:eastAsia="Times New Roman" w:hAnsi="Arial" w:cs="Arial"/>
          <w:strike/>
          <w:color w:val="000000"/>
          <w:kern w:val="0"/>
          <w:sz w:val="20"/>
          <w:szCs w:val="20"/>
          <w:shd w:val="clear" w:color="auto" w:fill="FFFFFF"/>
          <w:lang w:eastAsia="zh-CN"/>
          <w14:ligatures w14:val="none"/>
        </w:rPr>
        <w:t xml:space="preserve">Art. 10.  Caberá ao Ministro de Estado da Mulher, da Família e dos Direitos Humanos decidir a respeito dos requerimentos fundados no disposto nesta Lei.              </w:t>
      </w:r>
      <w:hyperlink r:id="rId19" w:anchor="art70" w:history="1">
        <w:r w:rsidRPr="006235F5">
          <w:rPr>
            <w:rFonts w:ascii="Arial" w:eastAsia="Times New Roman" w:hAnsi="Arial" w:cs="Arial"/>
            <w:strike/>
            <w:color w:val="0000FF"/>
            <w:kern w:val="0"/>
            <w:sz w:val="20"/>
            <w:szCs w:val="20"/>
            <w:u w:val="single"/>
            <w:shd w:val="clear" w:color="auto" w:fill="FFFFFF"/>
            <w:lang w:eastAsia="zh-CN"/>
            <w14:ligatures w14:val="none"/>
          </w:rPr>
          <w:t>(Redação dada pela Medida Provisória nº 870, de 2019)</w:t>
        </w:r>
      </w:hyperlink>
    </w:p>
    <w:p w14:paraId="03329AAB"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12" w:name="art10.1"/>
      <w:bookmarkEnd w:id="12"/>
      <w:r w:rsidRPr="006235F5">
        <w:rPr>
          <w:rFonts w:ascii="Arial" w:eastAsia="Times New Roman" w:hAnsi="Arial" w:cs="Arial"/>
          <w:color w:val="000000"/>
          <w:kern w:val="0"/>
          <w:sz w:val="20"/>
          <w:szCs w:val="20"/>
          <w:lang w:eastAsia="zh-CN"/>
          <w14:ligatures w14:val="none"/>
        </w:rPr>
        <w:t xml:space="preserve">Art. 10. Caberá ao Ministro de Estado da Mulher, da Família e dos Direitos Humanos decidir a respeito dos requerimentos baseados nesta   Lei.                    </w:t>
      </w:r>
      <w:hyperlink r:id="rId20" w:anchor="art70" w:history="1">
        <w:r w:rsidRPr="006235F5">
          <w:rPr>
            <w:rFonts w:ascii="Arial" w:eastAsia="Times New Roman" w:hAnsi="Arial" w:cs="Arial"/>
            <w:color w:val="0000FF"/>
            <w:kern w:val="0"/>
            <w:sz w:val="20"/>
            <w:szCs w:val="20"/>
            <w:u w:val="single"/>
            <w:lang w:eastAsia="zh-CN"/>
            <w14:ligatures w14:val="none"/>
          </w:rPr>
          <w:t>(Redação dada pela Lei nº 13.844, de 2019)</w:t>
        </w:r>
      </w:hyperlink>
    </w:p>
    <w:p w14:paraId="476448F8"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13" w:name="art11"/>
      <w:bookmarkEnd w:id="13"/>
      <w:r w:rsidRPr="006235F5">
        <w:rPr>
          <w:rFonts w:ascii="Arial" w:eastAsia="Times New Roman" w:hAnsi="Arial" w:cs="Arial"/>
          <w:kern w:val="0"/>
          <w:sz w:val="20"/>
          <w:szCs w:val="20"/>
          <w:lang w:eastAsia="zh-CN"/>
          <w14:ligatures w14:val="none"/>
        </w:rPr>
        <w:t>Art. 11.  Todos os processos de anistia política, deferidos ou não, inclusive os que estão arquivados, bem como os respectivos atos informatizados que se encontram em outros Ministérios, ou em outros órgãos da Administração Pública direta ou indireta, serão transferidos para o Ministério da Justiça, no prazo de noventa dias contados da publicação desta Lei.</w:t>
      </w:r>
    </w:p>
    <w:p w14:paraId="6D502A6F"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14" w:name="art11p"/>
      <w:bookmarkEnd w:id="14"/>
      <w:r w:rsidRPr="006235F5">
        <w:rPr>
          <w:rFonts w:ascii="Arial" w:eastAsia="Times New Roman" w:hAnsi="Arial" w:cs="Arial"/>
          <w:kern w:val="0"/>
          <w:sz w:val="20"/>
          <w:szCs w:val="20"/>
          <w:lang w:eastAsia="zh-CN"/>
          <w14:ligatures w14:val="none"/>
        </w:rPr>
        <w:t>Parágrafo único.  O anistiado político ou seu dependente poderá solicitar, a qualquer tempo, a revisão do valor da correspondente prestação mensal, permanente e continuada, toda vez que esta não esteja de acordo com os arts. 6</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7</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8</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e 9</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desta Lei.</w:t>
      </w:r>
    </w:p>
    <w:p w14:paraId="3778DB16" w14:textId="77777777" w:rsidR="006235F5" w:rsidRPr="006235F5" w:rsidRDefault="006235F5" w:rsidP="006235F5">
      <w:pPr>
        <w:spacing w:after="0" w:line="240" w:lineRule="auto"/>
        <w:ind w:firstLine="450"/>
        <w:rPr>
          <w:rFonts w:ascii="Times New Roman" w:eastAsia="Times New Roman" w:hAnsi="Times New Roman" w:cs="Times New Roman"/>
          <w:kern w:val="0"/>
          <w:sz w:val="24"/>
          <w:szCs w:val="24"/>
          <w:lang w:eastAsia="zh-CN"/>
          <w14:ligatures w14:val="none"/>
        </w:rPr>
      </w:pPr>
      <w:bookmarkStart w:id="15" w:name="art12"/>
      <w:bookmarkEnd w:id="15"/>
      <w:r w:rsidRPr="006235F5">
        <w:rPr>
          <w:rFonts w:ascii="Arial" w:eastAsia="Times New Roman" w:hAnsi="Arial" w:cs="Arial"/>
          <w:strike/>
          <w:kern w:val="0"/>
          <w:sz w:val="20"/>
          <w:szCs w:val="20"/>
          <w:lang w:eastAsia="zh-CN"/>
          <w14:ligatures w14:val="none"/>
        </w:rPr>
        <w:t>Art. 12.  Fica criada, no âmbito do Ministério da Justiça, a Comissão de Anistia, com a finalidade de examinar os requerimentos referidos no art. 10 desta Lei e assessorar o respectivo Ministro de Estado em suas decisões.</w:t>
      </w:r>
    </w:p>
    <w:p w14:paraId="3279B116" w14:textId="77777777" w:rsidR="006235F5" w:rsidRPr="006235F5" w:rsidRDefault="006235F5" w:rsidP="006235F5">
      <w:pPr>
        <w:spacing w:after="0" w:line="240" w:lineRule="auto"/>
        <w:ind w:firstLine="450"/>
        <w:rPr>
          <w:rFonts w:ascii="Times New Roman" w:eastAsia="Times New Roman" w:hAnsi="Times New Roman" w:cs="Times New Roman"/>
          <w:kern w:val="0"/>
          <w:sz w:val="24"/>
          <w:szCs w:val="24"/>
          <w:lang w:eastAsia="zh-CN"/>
          <w14:ligatures w14:val="none"/>
        </w:rPr>
      </w:pPr>
      <w:bookmarkStart w:id="16" w:name="art12.0"/>
      <w:bookmarkEnd w:id="16"/>
      <w:r w:rsidRPr="006235F5">
        <w:rPr>
          <w:rFonts w:ascii="Arial" w:eastAsia="Times New Roman" w:hAnsi="Arial" w:cs="Arial"/>
          <w:strike/>
          <w:color w:val="000000"/>
          <w:kern w:val="0"/>
          <w:sz w:val="20"/>
          <w:szCs w:val="20"/>
          <w:lang w:eastAsia="zh-CN"/>
          <w14:ligatures w14:val="none"/>
        </w:rPr>
        <w:t xml:space="preserve">Art. 12.  Fica criada, no âmbito do Ministério </w:t>
      </w:r>
      <w:r w:rsidRPr="006235F5">
        <w:rPr>
          <w:rFonts w:ascii="Arial" w:eastAsia="Times New Roman" w:hAnsi="Arial" w:cs="Arial"/>
          <w:strike/>
          <w:color w:val="000000"/>
          <w:kern w:val="0"/>
          <w:sz w:val="20"/>
          <w:szCs w:val="20"/>
          <w:shd w:val="clear" w:color="auto" w:fill="FFFFFF"/>
          <w:lang w:eastAsia="zh-CN"/>
          <w14:ligatures w14:val="none"/>
        </w:rPr>
        <w:t>da Mulher, da Família e dos Direitos Humanos</w:t>
      </w:r>
      <w:r w:rsidRPr="006235F5">
        <w:rPr>
          <w:rFonts w:ascii="Arial" w:eastAsia="Times New Roman" w:hAnsi="Arial" w:cs="Arial"/>
          <w:strike/>
          <w:color w:val="000000"/>
          <w:kern w:val="0"/>
          <w:sz w:val="20"/>
          <w:szCs w:val="20"/>
          <w:lang w:eastAsia="zh-CN"/>
          <w14:ligatures w14:val="none"/>
        </w:rPr>
        <w:t>, a Comissão de Anistia, com a finalidade de examinar os requerimentos referidos no art. 10 e assessorar o Ministro de Estado em suas decisões.</w:t>
      </w:r>
      <w:r w:rsidRPr="006235F5">
        <w:rPr>
          <w:rFonts w:ascii="Arial" w:eastAsia="Times New Roman" w:hAnsi="Arial" w:cs="Arial"/>
          <w:strike/>
          <w:color w:val="000000"/>
          <w:kern w:val="0"/>
          <w:sz w:val="20"/>
          <w:szCs w:val="20"/>
          <w:shd w:val="clear" w:color="auto" w:fill="FFFFFF"/>
          <w:lang w:eastAsia="zh-CN"/>
          <w14:ligatures w14:val="none"/>
        </w:rPr>
        <w:t xml:space="preserve">              </w:t>
      </w:r>
      <w:hyperlink r:id="rId21" w:anchor="art70" w:history="1">
        <w:r w:rsidRPr="006235F5">
          <w:rPr>
            <w:rFonts w:ascii="Arial" w:eastAsia="Times New Roman" w:hAnsi="Arial" w:cs="Arial"/>
            <w:strike/>
            <w:color w:val="0000FF"/>
            <w:kern w:val="0"/>
            <w:sz w:val="20"/>
            <w:szCs w:val="20"/>
            <w:u w:val="single"/>
            <w:shd w:val="clear" w:color="auto" w:fill="FFFFFF"/>
            <w:lang w:eastAsia="zh-CN"/>
            <w14:ligatures w14:val="none"/>
          </w:rPr>
          <w:t>(Redação dada pela Medida Provisória nº 870, de 2019)</w:t>
        </w:r>
      </w:hyperlink>
    </w:p>
    <w:p w14:paraId="018B6785"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17" w:name="art12.1"/>
      <w:bookmarkEnd w:id="17"/>
      <w:r w:rsidRPr="006235F5">
        <w:rPr>
          <w:rFonts w:ascii="Arial" w:eastAsia="Times New Roman" w:hAnsi="Arial" w:cs="Arial"/>
          <w:color w:val="000000"/>
          <w:kern w:val="0"/>
          <w:sz w:val="20"/>
          <w:szCs w:val="20"/>
          <w:lang w:eastAsia="zh-CN"/>
          <w14:ligatures w14:val="none"/>
        </w:rPr>
        <w:t xml:space="preserve">Art. 12. Fica criada, no âmbito do Ministério da Mulher, da Família e dos Direitos Humanos, a Comissão de Anistia, com a finalidade de examinar os requerimentos referidos no art. 10 desta Lei e de assessorar o Ministro de Estado em suas decisões.                     </w:t>
      </w:r>
      <w:hyperlink r:id="rId22" w:anchor="art70" w:history="1">
        <w:r w:rsidRPr="006235F5">
          <w:rPr>
            <w:rFonts w:ascii="Arial" w:eastAsia="Times New Roman" w:hAnsi="Arial" w:cs="Arial"/>
            <w:color w:val="0000FF"/>
            <w:kern w:val="0"/>
            <w:sz w:val="20"/>
            <w:szCs w:val="20"/>
            <w:u w:val="single"/>
            <w:lang w:eastAsia="zh-CN"/>
            <w14:ligatures w14:val="none"/>
          </w:rPr>
          <w:t>(Redação dada pela Lei nº 13.844, de 2019)</w:t>
        </w:r>
      </w:hyperlink>
    </w:p>
    <w:p w14:paraId="5C0F1A94" w14:textId="77777777" w:rsidR="006235F5" w:rsidRPr="006235F5" w:rsidRDefault="006235F5" w:rsidP="006235F5">
      <w:pPr>
        <w:spacing w:after="0" w:line="240" w:lineRule="auto"/>
        <w:ind w:firstLine="450"/>
        <w:rPr>
          <w:rFonts w:ascii="Times New Roman" w:eastAsia="Times New Roman" w:hAnsi="Times New Roman" w:cs="Times New Roman"/>
          <w:kern w:val="0"/>
          <w:sz w:val="24"/>
          <w:szCs w:val="24"/>
          <w:lang w:eastAsia="zh-CN"/>
          <w14:ligatures w14:val="none"/>
        </w:rPr>
      </w:pPr>
      <w:bookmarkStart w:id="18" w:name="art12§1"/>
      <w:bookmarkEnd w:id="18"/>
      <w:r w:rsidRPr="006235F5">
        <w:rPr>
          <w:rFonts w:ascii="Arial" w:eastAsia="Times New Roman" w:hAnsi="Arial" w:cs="Arial"/>
          <w:strike/>
          <w:kern w:val="0"/>
          <w:sz w:val="20"/>
          <w:szCs w:val="20"/>
          <w:lang w:eastAsia="zh-CN"/>
          <w14:ligatures w14:val="none"/>
        </w:rPr>
        <w:lastRenderedPageBreak/>
        <w:t>§ 1</w:t>
      </w:r>
      <w:r w:rsidRPr="006235F5">
        <w:rPr>
          <w:rFonts w:ascii="Arial" w:eastAsia="Times New Roman" w:hAnsi="Arial" w:cs="Arial"/>
          <w:strike/>
          <w:kern w:val="0"/>
          <w:sz w:val="20"/>
          <w:szCs w:val="20"/>
          <w:u w:val="single"/>
          <w:vertAlign w:val="superscript"/>
          <w:lang w:eastAsia="zh-CN"/>
          <w14:ligatures w14:val="none"/>
        </w:rPr>
        <w:t>o</w:t>
      </w:r>
      <w:r w:rsidRPr="006235F5">
        <w:rPr>
          <w:rFonts w:ascii="Arial" w:eastAsia="Times New Roman" w:hAnsi="Arial" w:cs="Arial"/>
          <w:strike/>
          <w:kern w:val="0"/>
          <w:sz w:val="20"/>
          <w:szCs w:val="20"/>
          <w:lang w:eastAsia="zh-CN"/>
          <w14:ligatures w14:val="none"/>
        </w:rPr>
        <w:t xml:space="preserve">  Os membros da Comissão de Anistia serão designados mediante portaria do Ministro de Estado da Justiça e dela participarão, entre outros, um representante do Ministério da Defesa, indicado pelo respectivo Ministro de Estado, e um representante dos anistiados.</w:t>
      </w:r>
    </w:p>
    <w:p w14:paraId="4A7B819F" w14:textId="77777777" w:rsidR="006235F5" w:rsidRPr="006235F5" w:rsidRDefault="006235F5" w:rsidP="006235F5">
      <w:pPr>
        <w:spacing w:after="0" w:line="240" w:lineRule="auto"/>
        <w:ind w:firstLine="450"/>
        <w:jc w:val="both"/>
        <w:rPr>
          <w:rFonts w:ascii="Arial" w:eastAsia="Times New Roman" w:hAnsi="Arial" w:cs="Arial"/>
          <w:kern w:val="0"/>
          <w:sz w:val="20"/>
          <w:szCs w:val="20"/>
          <w:lang w:eastAsia="zh-CN"/>
          <w14:ligatures w14:val="none"/>
        </w:rPr>
      </w:pPr>
      <w:bookmarkStart w:id="19" w:name="art12§1.0"/>
      <w:bookmarkEnd w:id="19"/>
      <w:r w:rsidRPr="006235F5">
        <w:rPr>
          <w:rFonts w:ascii="Arial" w:eastAsia="Times New Roman" w:hAnsi="Arial" w:cs="Arial"/>
          <w:strike/>
          <w:color w:val="000000"/>
          <w:kern w:val="0"/>
          <w:sz w:val="20"/>
          <w:szCs w:val="20"/>
          <w:lang w:eastAsia="zh-CN"/>
          <w14:ligatures w14:val="none"/>
        </w:rPr>
        <w:t>§ 1</w:t>
      </w:r>
      <w:r w:rsidRPr="006235F5">
        <w:rPr>
          <w:rFonts w:ascii="Arial" w:eastAsia="Times New Roman" w:hAnsi="Arial" w:cs="Arial"/>
          <w:strike/>
          <w:color w:val="000000"/>
          <w:kern w:val="0"/>
          <w:sz w:val="20"/>
          <w:szCs w:val="20"/>
          <w:u w:val="single"/>
          <w:vertAlign w:val="superscript"/>
          <w:lang w:eastAsia="zh-CN"/>
          <w14:ligatures w14:val="none"/>
        </w:rPr>
        <w:t>o</w:t>
      </w:r>
      <w:r w:rsidRPr="006235F5">
        <w:rPr>
          <w:rFonts w:ascii="Arial" w:eastAsia="Times New Roman" w:hAnsi="Arial" w:cs="Arial"/>
          <w:strike/>
          <w:color w:val="000000"/>
          <w:kern w:val="0"/>
          <w:sz w:val="20"/>
          <w:szCs w:val="20"/>
          <w:lang w:eastAsia="zh-CN"/>
          <w14:ligatures w14:val="none"/>
        </w:rPr>
        <w:t xml:space="preserve">  Os membros da Comissão de Anistia serão designados em Portaria do Ministro de Estado da </w:t>
      </w:r>
      <w:r w:rsidRPr="006235F5">
        <w:rPr>
          <w:rFonts w:ascii="Arial" w:eastAsia="Times New Roman" w:hAnsi="Arial" w:cs="Arial"/>
          <w:strike/>
          <w:color w:val="000000"/>
          <w:kern w:val="0"/>
          <w:sz w:val="20"/>
          <w:szCs w:val="20"/>
          <w:shd w:val="clear" w:color="auto" w:fill="FFFFFF"/>
          <w:lang w:eastAsia="zh-CN"/>
          <w14:ligatures w14:val="none"/>
        </w:rPr>
        <w:t>Mulher, da Família e dos Direitos Humanos</w:t>
      </w:r>
      <w:r w:rsidRPr="006235F5">
        <w:rPr>
          <w:rFonts w:ascii="Arial" w:eastAsia="Times New Roman" w:hAnsi="Arial" w:cs="Arial"/>
          <w:strike/>
          <w:color w:val="000000"/>
          <w:kern w:val="0"/>
          <w:sz w:val="20"/>
          <w:szCs w:val="20"/>
          <w:lang w:eastAsia="zh-CN"/>
          <w14:ligatures w14:val="none"/>
        </w:rPr>
        <w:t xml:space="preserve"> e dela participarão, entre outros, um representante do Ministério da Defesa, indicado pelo respectivo Ministro de Estado, e um representante dos anistiados.</w:t>
      </w:r>
      <w:r w:rsidRPr="006235F5">
        <w:rPr>
          <w:rFonts w:ascii="Arial" w:eastAsia="Times New Roman" w:hAnsi="Arial" w:cs="Arial"/>
          <w:strike/>
          <w:color w:val="000000"/>
          <w:kern w:val="0"/>
          <w:sz w:val="20"/>
          <w:szCs w:val="20"/>
          <w:shd w:val="clear" w:color="auto" w:fill="FFFFFF"/>
          <w:lang w:eastAsia="zh-CN"/>
          <w14:ligatures w14:val="none"/>
        </w:rPr>
        <w:t xml:space="preserve">              </w:t>
      </w:r>
      <w:hyperlink r:id="rId23" w:anchor="art70" w:history="1">
        <w:r w:rsidRPr="006235F5">
          <w:rPr>
            <w:rFonts w:ascii="Arial" w:eastAsia="Times New Roman" w:hAnsi="Arial" w:cs="Arial"/>
            <w:strike/>
            <w:color w:val="0000FF"/>
            <w:kern w:val="0"/>
            <w:sz w:val="20"/>
            <w:szCs w:val="20"/>
            <w:u w:val="single"/>
            <w:shd w:val="clear" w:color="auto" w:fill="FFFFFF"/>
            <w:lang w:eastAsia="zh-CN"/>
            <w14:ligatures w14:val="none"/>
          </w:rPr>
          <w:t>(Redação dada pela Medida Provisória nº 870, de 2019)</w:t>
        </w:r>
      </w:hyperlink>
    </w:p>
    <w:p w14:paraId="7F289E9A" w14:textId="77777777" w:rsidR="006235F5" w:rsidRPr="006235F5" w:rsidRDefault="006235F5" w:rsidP="006235F5">
      <w:pPr>
        <w:spacing w:before="300" w:after="300" w:line="240" w:lineRule="auto"/>
        <w:ind w:firstLine="450"/>
        <w:rPr>
          <w:rFonts w:ascii="Times New Roman" w:eastAsia="Times New Roman" w:hAnsi="Times New Roman" w:cs="Times New Roman"/>
          <w:kern w:val="0"/>
          <w:sz w:val="24"/>
          <w:szCs w:val="24"/>
          <w:lang w:eastAsia="zh-CN"/>
          <w14:ligatures w14:val="none"/>
        </w:rPr>
      </w:pPr>
      <w:bookmarkStart w:id="20" w:name="art12§1.1"/>
      <w:bookmarkEnd w:id="20"/>
      <w:r w:rsidRPr="006235F5">
        <w:rPr>
          <w:rFonts w:ascii="Arial" w:eastAsia="Times New Roman" w:hAnsi="Arial" w:cs="Arial"/>
          <w:color w:val="000000"/>
          <w:kern w:val="0"/>
          <w:sz w:val="20"/>
          <w:szCs w:val="20"/>
          <w:lang w:eastAsia="zh-CN"/>
          <w14:ligatures w14:val="none"/>
        </w:rPr>
        <w:t xml:space="preserve">§ 1º Os membros da Comissão de Anistia serão designados por meio de portaria do Ministro de Estado da Mulher, da Família e dos Direitos Humanos, e participarão da Comissão, entre outros, 1 (um) representante do Ministério da Defesa, indicado pelo respectivo Ministro de Estado, e 1 (um) representante dos anistiados.                      </w:t>
      </w:r>
      <w:hyperlink r:id="rId24" w:anchor="art70" w:history="1">
        <w:r w:rsidRPr="006235F5">
          <w:rPr>
            <w:rFonts w:ascii="Arial" w:eastAsia="Times New Roman" w:hAnsi="Arial" w:cs="Arial"/>
            <w:color w:val="0000FF"/>
            <w:kern w:val="0"/>
            <w:sz w:val="20"/>
            <w:szCs w:val="20"/>
            <w:u w:val="single"/>
            <w:lang w:eastAsia="zh-CN"/>
            <w14:ligatures w14:val="none"/>
          </w:rPr>
          <w:t>(Redação dada pela Lei nº 13.844, de 2019)</w:t>
        </w:r>
      </w:hyperlink>
    </w:p>
    <w:p w14:paraId="54598516" w14:textId="77777777" w:rsidR="006235F5" w:rsidRPr="006235F5" w:rsidRDefault="006235F5" w:rsidP="006235F5">
      <w:pPr>
        <w:spacing w:before="300" w:after="300" w:line="240" w:lineRule="auto"/>
        <w:ind w:firstLine="450"/>
        <w:rPr>
          <w:rFonts w:ascii="Times New Roman" w:eastAsia="Times New Roman" w:hAnsi="Times New Roman" w:cs="Times New Roman"/>
          <w:kern w:val="0"/>
          <w:sz w:val="24"/>
          <w:szCs w:val="24"/>
          <w:lang w:eastAsia="zh-CN"/>
          <w14:ligatures w14:val="none"/>
        </w:rPr>
      </w:pPr>
      <w:bookmarkStart w:id="21" w:name="art12§2"/>
      <w:bookmarkEnd w:id="21"/>
      <w:r w:rsidRPr="006235F5">
        <w:rPr>
          <w:rFonts w:ascii="Arial" w:eastAsia="Times New Roman" w:hAnsi="Arial" w:cs="Arial"/>
          <w:strike/>
          <w:kern w:val="0"/>
          <w:sz w:val="20"/>
          <w:szCs w:val="20"/>
          <w:lang w:eastAsia="zh-CN"/>
          <w14:ligatures w14:val="none"/>
        </w:rPr>
        <w:t>§ 2</w:t>
      </w:r>
      <w:r w:rsidRPr="006235F5">
        <w:rPr>
          <w:rFonts w:ascii="Arial" w:eastAsia="Times New Roman" w:hAnsi="Arial" w:cs="Arial"/>
          <w:strike/>
          <w:kern w:val="0"/>
          <w:sz w:val="20"/>
          <w:szCs w:val="20"/>
          <w:u w:val="single"/>
          <w:vertAlign w:val="superscript"/>
          <w:lang w:eastAsia="zh-CN"/>
          <w14:ligatures w14:val="none"/>
        </w:rPr>
        <w:t>o</w:t>
      </w:r>
      <w:r w:rsidRPr="006235F5">
        <w:rPr>
          <w:rFonts w:ascii="Arial" w:eastAsia="Times New Roman" w:hAnsi="Arial" w:cs="Arial"/>
          <w:strike/>
          <w:kern w:val="0"/>
          <w:sz w:val="20"/>
          <w:szCs w:val="20"/>
          <w:lang w:eastAsia="zh-CN"/>
          <w14:ligatures w14:val="none"/>
        </w:rPr>
        <w:t xml:space="preserve">  O representante dos anistiados será designado conforme procedimento estabelecido pelo Ministro de Estado da Justiça e segundo indicação das respectivas associações.</w:t>
      </w:r>
    </w:p>
    <w:p w14:paraId="095382AC" w14:textId="77777777" w:rsidR="006235F5" w:rsidRPr="006235F5" w:rsidRDefault="006235F5" w:rsidP="006235F5">
      <w:pPr>
        <w:spacing w:before="300" w:after="300" w:line="240" w:lineRule="auto"/>
        <w:ind w:firstLine="450"/>
        <w:jc w:val="both"/>
        <w:rPr>
          <w:rFonts w:ascii="Arial" w:eastAsia="Times New Roman" w:hAnsi="Arial" w:cs="Arial"/>
          <w:kern w:val="0"/>
          <w:sz w:val="20"/>
          <w:szCs w:val="20"/>
          <w:lang w:eastAsia="zh-CN"/>
          <w14:ligatures w14:val="none"/>
        </w:rPr>
      </w:pPr>
      <w:bookmarkStart w:id="22" w:name="art12§2.0"/>
      <w:bookmarkEnd w:id="22"/>
      <w:r w:rsidRPr="006235F5">
        <w:rPr>
          <w:rFonts w:ascii="Arial" w:eastAsia="Times New Roman" w:hAnsi="Arial" w:cs="Arial"/>
          <w:strike/>
          <w:color w:val="000000"/>
          <w:kern w:val="0"/>
          <w:sz w:val="20"/>
          <w:szCs w:val="20"/>
          <w:lang w:eastAsia="zh-CN"/>
          <w14:ligatures w14:val="none"/>
        </w:rPr>
        <w:t>§ 2</w:t>
      </w:r>
      <w:r w:rsidRPr="006235F5">
        <w:rPr>
          <w:rFonts w:ascii="Arial" w:eastAsia="Times New Roman" w:hAnsi="Arial" w:cs="Arial"/>
          <w:strike/>
          <w:color w:val="000000"/>
          <w:kern w:val="0"/>
          <w:sz w:val="20"/>
          <w:szCs w:val="20"/>
          <w:u w:val="single"/>
          <w:vertAlign w:val="superscript"/>
          <w:lang w:eastAsia="zh-CN"/>
          <w14:ligatures w14:val="none"/>
        </w:rPr>
        <w:t>o</w:t>
      </w:r>
      <w:r w:rsidRPr="006235F5">
        <w:rPr>
          <w:rFonts w:ascii="Arial" w:eastAsia="Times New Roman" w:hAnsi="Arial" w:cs="Arial"/>
          <w:strike/>
          <w:color w:val="000000"/>
          <w:kern w:val="0"/>
          <w:sz w:val="20"/>
          <w:szCs w:val="20"/>
          <w:lang w:eastAsia="zh-CN"/>
          <w14:ligatures w14:val="none"/>
        </w:rPr>
        <w:t xml:space="preserve">  O representante dos anistiados será indicado pelas respectivas associações e designado conforme procedimento estabelecido pelo Ministro de Estado </w:t>
      </w:r>
      <w:r w:rsidRPr="006235F5">
        <w:rPr>
          <w:rFonts w:ascii="Arial" w:eastAsia="Times New Roman" w:hAnsi="Arial" w:cs="Arial"/>
          <w:strike/>
          <w:color w:val="000000"/>
          <w:kern w:val="0"/>
          <w:sz w:val="20"/>
          <w:szCs w:val="20"/>
          <w:shd w:val="clear" w:color="auto" w:fill="FFFFFF"/>
          <w:lang w:eastAsia="zh-CN"/>
          <w14:ligatures w14:val="none"/>
        </w:rPr>
        <w:t>da Mulher, da Família e dos Direitos Humanos</w:t>
      </w:r>
      <w:r w:rsidRPr="006235F5">
        <w:rPr>
          <w:rFonts w:ascii="Arial" w:eastAsia="Times New Roman" w:hAnsi="Arial" w:cs="Arial"/>
          <w:strike/>
          <w:color w:val="000000"/>
          <w:kern w:val="0"/>
          <w:sz w:val="20"/>
          <w:szCs w:val="20"/>
          <w:lang w:eastAsia="zh-CN"/>
          <w14:ligatures w14:val="none"/>
        </w:rPr>
        <w:t>.</w:t>
      </w:r>
      <w:r w:rsidRPr="006235F5">
        <w:rPr>
          <w:rFonts w:ascii="Arial" w:eastAsia="Times New Roman" w:hAnsi="Arial" w:cs="Arial"/>
          <w:strike/>
          <w:color w:val="000000"/>
          <w:kern w:val="0"/>
          <w:sz w:val="20"/>
          <w:szCs w:val="20"/>
          <w:shd w:val="clear" w:color="auto" w:fill="FFFFFF"/>
          <w:lang w:eastAsia="zh-CN"/>
          <w14:ligatures w14:val="none"/>
        </w:rPr>
        <w:t xml:space="preserve">              </w:t>
      </w:r>
      <w:hyperlink r:id="rId25" w:anchor="art70" w:history="1">
        <w:r w:rsidRPr="006235F5">
          <w:rPr>
            <w:rFonts w:ascii="Arial" w:eastAsia="Times New Roman" w:hAnsi="Arial" w:cs="Arial"/>
            <w:strike/>
            <w:color w:val="0000FF"/>
            <w:kern w:val="0"/>
            <w:sz w:val="20"/>
            <w:szCs w:val="20"/>
            <w:u w:val="single"/>
            <w:shd w:val="clear" w:color="auto" w:fill="FFFFFF"/>
            <w:lang w:eastAsia="zh-CN"/>
            <w14:ligatures w14:val="none"/>
          </w:rPr>
          <w:t>(Redação dada pela Medida Provisória nº 870, de 2019)</w:t>
        </w:r>
      </w:hyperlink>
    </w:p>
    <w:p w14:paraId="63C8C69E"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23" w:name="art12§2.1"/>
      <w:bookmarkEnd w:id="23"/>
      <w:r w:rsidRPr="006235F5">
        <w:rPr>
          <w:rFonts w:ascii="Arial" w:eastAsia="Times New Roman" w:hAnsi="Arial" w:cs="Arial"/>
          <w:color w:val="000000"/>
          <w:kern w:val="0"/>
          <w:sz w:val="20"/>
          <w:szCs w:val="20"/>
          <w:lang w:eastAsia="zh-CN"/>
          <w14:ligatures w14:val="none"/>
        </w:rPr>
        <w:t xml:space="preserve">§ 2º O representante dos anistiados será indicado pelas respectivas associações e designado conforme procedimento estabelecido pelo Ministro de Estado da Mulher, da Família e dos Direitos Humanos.                      </w:t>
      </w:r>
      <w:hyperlink r:id="rId26" w:anchor="art70" w:history="1">
        <w:r w:rsidRPr="006235F5">
          <w:rPr>
            <w:rFonts w:ascii="Arial" w:eastAsia="Times New Roman" w:hAnsi="Arial" w:cs="Arial"/>
            <w:color w:val="0000FF"/>
            <w:kern w:val="0"/>
            <w:sz w:val="20"/>
            <w:szCs w:val="20"/>
            <w:u w:val="single"/>
            <w:lang w:eastAsia="zh-CN"/>
            <w14:ligatures w14:val="none"/>
          </w:rPr>
          <w:t>(Redação dada pela Lei nº 13.844, de 2019)</w:t>
        </w:r>
      </w:hyperlink>
    </w:p>
    <w:p w14:paraId="287875D7"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24" w:name="art12§3"/>
      <w:bookmarkEnd w:id="24"/>
      <w:r w:rsidRPr="006235F5">
        <w:rPr>
          <w:rFonts w:ascii="Arial" w:eastAsia="Times New Roman" w:hAnsi="Arial" w:cs="Arial"/>
          <w:kern w:val="0"/>
          <w:sz w:val="20"/>
          <w:szCs w:val="20"/>
          <w:lang w:eastAsia="zh-CN"/>
          <w14:ligatures w14:val="none"/>
        </w:rPr>
        <w:t>§ 3</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Para os fins desta Lei, a Comissão de Anistia poderá realizar diligências, requerer informações e documentos, ouvir testemunhas e emitir pareceres técnicos com o objetivo de instruir os processos e requerimentos, bem como arbitrar, com base nas provas obtidas, o valor das indenizações previstas nos arts. 4</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e 5</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nos casos que não for possível identificar o tempo exato de punição do interessado.</w:t>
      </w:r>
    </w:p>
    <w:p w14:paraId="304D75CC" w14:textId="77777777" w:rsidR="006235F5" w:rsidRPr="006235F5" w:rsidRDefault="006235F5" w:rsidP="006235F5">
      <w:pPr>
        <w:spacing w:after="0" w:line="240" w:lineRule="auto"/>
        <w:ind w:firstLine="450"/>
        <w:rPr>
          <w:rFonts w:ascii="Times New Roman" w:eastAsia="Times New Roman" w:hAnsi="Times New Roman" w:cs="Times New Roman"/>
          <w:kern w:val="0"/>
          <w:sz w:val="24"/>
          <w:szCs w:val="24"/>
          <w:lang w:eastAsia="zh-CN"/>
          <w14:ligatures w14:val="none"/>
        </w:rPr>
      </w:pPr>
      <w:bookmarkStart w:id="25" w:name="art12§4"/>
      <w:bookmarkEnd w:id="25"/>
      <w:r w:rsidRPr="006235F5">
        <w:rPr>
          <w:rFonts w:ascii="Arial" w:eastAsia="Times New Roman" w:hAnsi="Arial" w:cs="Arial"/>
          <w:strike/>
          <w:kern w:val="0"/>
          <w:sz w:val="20"/>
          <w:szCs w:val="20"/>
          <w:lang w:eastAsia="zh-CN"/>
          <w14:ligatures w14:val="none"/>
        </w:rPr>
        <w:t>§ 4</w:t>
      </w:r>
      <w:r w:rsidRPr="006235F5">
        <w:rPr>
          <w:rFonts w:ascii="Arial" w:eastAsia="Times New Roman" w:hAnsi="Arial" w:cs="Arial"/>
          <w:strike/>
          <w:kern w:val="0"/>
          <w:sz w:val="20"/>
          <w:szCs w:val="20"/>
          <w:u w:val="single"/>
          <w:vertAlign w:val="superscript"/>
          <w:lang w:eastAsia="zh-CN"/>
          <w14:ligatures w14:val="none"/>
        </w:rPr>
        <w:t>o</w:t>
      </w:r>
      <w:r w:rsidRPr="006235F5">
        <w:rPr>
          <w:rFonts w:ascii="Arial" w:eastAsia="Times New Roman" w:hAnsi="Arial" w:cs="Arial"/>
          <w:strike/>
          <w:kern w:val="0"/>
          <w:sz w:val="20"/>
          <w:szCs w:val="20"/>
          <w:lang w:eastAsia="zh-CN"/>
          <w14:ligatures w14:val="none"/>
        </w:rPr>
        <w:t xml:space="preserve">  As requisições e decisões proferidas pelo Ministro de Estado da Justiça nos processos de anistia política serão obrigatoriamente cumpridas no prazo de sessenta dias, por todos os órgãos da Administração Pública e quaisquer outras entidades a que estejam dirigidas, ressalvada a disponibilidade orçamentária.</w:t>
      </w:r>
    </w:p>
    <w:p w14:paraId="26ACF1E5" w14:textId="77777777" w:rsidR="006235F5" w:rsidRPr="006235F5" w:rsidRDefault="006235F5" w:rsidP="006235F5">
      <w:pPr>
        <w:spacing w:after="0" w:line="240" w:lineRule="auto"/>
        <w:ind w:firstLine="450"/>
        <w:rPr>
          <w:rFonts w:ascii="Times New Roman" w:eastAsia="Times New Roman" w:hAnsi="Times New Roman" w:cs="Times New Roman"/>
          <w:kern w:val="0"/>
          <w:sz w:val="24"/>
          <w:szCs w:val="24"/>
          <w:lang w:eastAsia="zh-CN"/>
          <w14:ligatures w14:val="none"/>
        </w:rPr>
      </w:pPr>
      <w:bookmarkStart w:id="26" w:name="art12§4.0"/>
      <w:bookmarkEnd w:id="26"/>
      <w:r w:rsidRPr="006235F5">
        <w:rPr>
          <w:rFonts w:ascii="Arial" w:eastAsia="Times New Roman" w:hAnsi="Arial" w:cs="Arial"/>
          <w:strike/>
          <w:color w:val="000000"/>
          <w:kern w:val="0"/>
          <w:sz w:val="20"/>
          <w:szCs w:val="20"/>
          <w:lang w:eastAsia="zh-CN"/>
          <w14:ligatures w14:val="none"/>
        </w:rPr>
        <w:t>§ 4</w:t>
      </w:r>
      <w:r w:rsidRPr="006235F5">
        <w:rPr>
          <w:rFonts w:ascii="Arial" w:eastAsia="Times New Roman" w:hAnsi="Arial" w:cs="Arial"/>
          <w:strike/>
          <w:color w:val="000000"/>
          <w:kern w:val="0"/>
          <w:sz w:val="20"/>
          <w:szCs w:val="20"/>
          <w:u w:val="single"/>
          <w:vertAlign w:val="superscript"/>
          <w:lang w:eastAsia="zh-CN"/>
          <w14:ligatures w14:val="none"/>
        </w:rPr>
        <w:t>o</w:t>
      </w:r>
      <w:r w:rsidRPr="006235F5">
        <w:rPr>
          <w:rFonts w:ascii="Arial" w:eastAsia="Times New Roman" w:hAnsi="Arial" w:cs="Arial"/>
          <w:strike/>
          <w:color w:val="000000"/>
          <w:kern w:val="0"/>
          <w:sz w:val="20"/>
          <w:szCs w:val="20"/>
          <w:lang w:eastAsia="zh-CN"/>
          <w14:ligatures w14:val="none"/>
        </w:rPr>
        <w:t xml:space="preserve">  As requisições e decisões proferidas pelo Ministro de Estado </w:t>
      </w:r>
      <w:r w:rsidRPr="006235F5">
        <w:rPr>
          <w:rFonts w:ascii="Arial" w:eastAsia="Times New Roman" w:hAnsi="Arial" w:cs="Arial"/>
          <w:strike/>
          <w:color w:val="000000"/>
          <w:kern w:val="0"/>
          <w:sz w:val="20"/>
          <w:szCs w:val="20"/>
          <w:shd w:val="clear" w:color="auto" w:fill="FFFFFF"/>
          <w:lang w:eastAsia="zh-CN"/>
          <w14:ligatures w14:val="none"/>
        </w:rPr>
        <w:t>da Mulher, da Família e dos Direitos Humanos</w:t>
      </w:r>
      <w:r w:rsidRPr="006235F5">
        <w:rPr>
          <w:rFonts w:ascii="Arial" w:eastAsia="Times New Roman" w:hAnsi="Arial" w:cs="Arial"/>
          <w:strike/>
          <w:color w:val="000000"/>
          <w:kern w:val="0"/>
          <w:sz w:val="20"/>
          <w:szCs w:val="20"/>
          <w:lang w:eastAsia="zh-CN"/>
          <w14:ligatures w14:val="none"/>
        </w:rPr>
        <w:t xml:space="preserve"> nos processos de anistia política serão obrigatoriamente cumpridas no prazo de sessenta dias, por todos os órgãos da administração pública e quaisquer outras entidades a que estejam dirigidas, ressalvada a disponibilidade orçamentária.</w:t>
      </w:r>
      <w:r w:rsidRPr="006235F5">
        <w:rPr>
          <w:rFonts w:ascii="Arial" w:eastAsia="Times New Roman" w:hAnsi="Arial" w:cs="Arial"/>
          <w:strike/>
          <w:color w:val="000000"/>
          <w:kern w:val="0"/>
          <w:sz w:val="20"/>
          <w:szCs w:val="20"/>
          <w:shd w:val="clear" w:color="auto" w:fill="FFFFFF"/>
          <w:lang w:eastAsia="zh-CN"/>
          <w14:ligatures w14:val="none"/>
        </w:rPr>
        <w:t xml:space="preserve">              </w:t>
      </w:r>
      <w:hyperlink r:id="rId27" w:anchor="art70" w:history="1">
        <w:r w:rsidRPr="006235F5">
          <w:rPr>
            <w:rFonts w:ascii="Arial" w:eastAsia="Times New Roman" w:hAnsi="Arial" w:cs="Arial"/>
            <w:strike/>
            <w:color w:val="0000FF"/>
            <w:kern w:val="0"/>
            <w:sz w:val="20"/>
            <w:szCs w:val="20"/>
            <w:u w:val="single"/>
            <w:shd w:val="clear" w:color="auto" w:fill="FFFFFF"/>
            <w:lang w:eastAsia="zh-CN"/>
            <w14:ligatures w14:val="none"/>
          </w:rPr>
          <w:t>(Redação dada pela Medida Provisória nº 870, de 2019)</w:t>
        </w:r>
      </w:hyperlink>
    </w:p>
    <w:p w14:paraId="53C8AF6A"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27" w:name="art12§4.1"/>
      <w:bookmarkEnd w:id="27"/>
      <w:r w:rsidRPr="006235F5">
        <w:rPr>
          <w:rFonts w:ascii="Arial" w:eastAsia="Times New Roman" w:hAnsi="Arial" w:cs="Arial"/>
          <w:color w:val="000000"/>
          <w:kern w:val="0"/>
          <w:sz w:val="20"/>
          <w:szCs w:val="20"/>
          <w:lang w:eastAsia="zh-CN"/>
          <w14:ligatures w14:val="none"/>
        </w:rPr>
        <w:t xml:space="preserve">§ 4º As requisições e as decisões proferidas pelo Ministro de Estado da Mulher, da Família e dos Direitos Humanos nos processos de anistia política serão obrigatoriamente cumpridas no prazo de 60 (sessenta) dias, por todos os órgãos da administração pública e por quaisquer outras entidades a que estejam dirigidas, ressalvada a disponibilidade orçamentária.                      </w:t>
      </w:r>
      <w:hyperlink r:id="rId28" w:anchor="art70" w:history="1">
        <w:r w:rsidRPr="006235F5">
          <w:rPr>
            <w:rFonts w:ascii="Arial" w:eastAsia="Times New Roman" w:hAnsi="Arial" w:cs="Arial"/>
            <w:color w:val="0000FF"/>
            <w:kern w:val="0"/>
            <w:sz w:val="20"/>
            <w:szCs w:val="20"/>
            <w:u w:val="single"/>
            <w:lang w:eastAsia="zh-CN"/>
            <w14:ligatures w14:val="none"/>
          </w:rPr>
          <w:t>(Redação dada pela Lei nº 13.844, de 2019)</w:t>
        </w:r>
      </w:hyperlink>
    </w:p>
    <w:p w14:paraId="54FE4B73"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28" w:name="art12§5"/>
      <w:bookmarkEnd w:id="28"/>
      <w:r w:rsidRPr="006235F5">
        <w:rPr>
          <w:rFonts w:ascii="Arial" w:eastAsia="Times New Roman" w:hAnsi="Arial" w:cs="Arial"/>
          <w:kern w:val="0"/>
          <w:sz w:val="20"/>
          <w:szCs w:val="20"/>
          <w:lang w:eastAsia="zh-CN"/>
          <w14:ligatures w14:val="none"/>
        </w:rPr>
        <w:t>§ 5</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Para a finalidade de bem desempenhar suas atribuições legais, a Comissão de Anistia poderá requisitar das empresas públicas, privadas ou de economia mista, no período abrangido pela anistia, os documentos e registros funcionais do postulante à anistia que tenha pertencido aos seus quadros funcionais, não podendo essas empresas recusar-se à devida exibição dos referidos documentos, desde que oficialmente solicitado por expediente administrativo da Comissão e requisitar, quando julgar necessário, informações e assessoria das associações dos anistiados.</w:t>
      </w:r>
    </w:p>
    <w:p w14:paraId="3AA161BB"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CAPÍTULO V</w:t>
      </w:r>
    </w:p>
    <w:p w14:paraId="5C2F0C70"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lastRenderedPageBreak/>
        <w:t>DAS DISPOSIÇÕES GERAIS E FINAIS</w:t>
      </w:r>
    </w:p>
    <w:p w14:paraId="13FD05CC"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29" w:name="art13"/>
      <w:bookmarkEnd w:id="29"/>
      <w:r w:rsidRPr="006235F5">
        <w:rPr>
          <w:rFonts w:ascii="Arial" w:eastAsia="Times New Roman" w:hAnsi="Arial" w:cs="Arial"/>
          <w:kern w:val="0"/>
          <w:sz w:val="20"/>
          <w:szCs w:val="20"/>
          <w:lang w:eastAsia="zh-CN"/>
          <w14:ligatures w14:val="none"/>
        </w:rPr>
        <w:t>Art. 13.  No caso de falecimento do anistiado político, o direito à reparação econômica transfere-se aos seus dependentes, observados os critérios fixados nos regimes jurídicos dos servidores civis e militares da União.</w:t>
      </w:r>
    </w:p>
    <w:p w14:paraId="6CD4262B"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30" w:name="art14"/>
      <w:bookmarkEnd w:id="30"/>
      <w:r w:rsidRPr="006235F5">
        <w:rPr>
          <w:rFonts w:ascii="Arial" w:eastAsia="Times New Roman" w:hAnsi="Arial" w:cs="Arial"/>
          <w:kern w:val="0"/>
          <w:sz w:val="20"/>
          <w:szCs w:val="20"/>
          <w:lang w:eastAsia="zh-CN"/>
          <w14:ligatures w14:val="none"/>
        </w:rPr>
        <w:t>Art. 14.  Ao anistiado político são também assegurados os benefícios indiretos mantidos pelas empresas ou órgãos da Administração Pública a que estavam vinculados quando foram punidos, ou pelas entidades instituídas por umas ou por outros, inclusive planos de seguro, de assistência médica, odontológica e hospitalar, bem como de financiamento habitacional.</w:t>
      </w:r>
    </w:p>
    <w:p w14:paraId="21C92F44"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31" w:name="art15"/>
      <w:bookmarkEnd w:id="31"/>
      <w:r w:rsidRPr="006235F5">
        <w:rPr>
          <w:rFonts w:ascii="Arial" w:eastAsia="Times New Roman" w:hAnsi="Arial" w:cs="Arial"/>
          <w:kern w:val="0"/>
          <w:sz w:val="20"/>
          <w:szCs w:val="20"/>
          <w:lang w:eastAsia="zh-CN"/>
          <w14:ligatures w14:val="none"/>
        </w:rPr>
        <w:t>Art. 15.  A empresa, fundação ou autarquia poderá, mediante convênio com a Fazenda Pública, encarregar-se do pagamento da prestação mensal, permanente e continuada, relativamente a seus ex-empregados, anistiados políticos, bem como a seus eventuais dependentes.</w:t>
      </w:r>
    </w:p>
    <w:p w14:paraId="3E27100E"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32" w:name="art16"/>
      <w:bookmarkEnd w:id="32"/>
      <w:r w:rsidRPr="006235F5">
        <w:rPr>
          <w:rFonts w:ascii="Arial" w:eastAsia="Times New Roman" w:hAnsi="Arial" w:cs="Arial"/>
          <w:kern w:val="0"/>
          <w:sz w:val="20"/>
          <w:szCs w:val="20"/>
          <w:lang w:eastAsia="zh-CN"/>
          <w14:ligatures w14:val="none"/>
        </w:rPr>
        <w:t>Art. 16.  Os direitos expressos nesta Lei não excluem os conferidos por outras normas legais ou constitucionais, vedada a acumulação de quaisquer pagamentos ou benefícios ou indenização com o mesmo fundamento, facultando-se a opção mais favorável.</w:t>
      </w:r>
    </w:p>
    <w:p w14:paraId="7B9FC671"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33" w:name="art17"/>
      <w:bookmarkEnd w:id="33"/>
      <w:r w:rsidRPr="006235F5">
        <w:rPr>
          <w:rFonts w:ascii="Arial" w:eastAsia="Times New Roman" w:hAnsi="Arial" w:cs="Arial"/>
          <w:kern w:val="0"/>
          <w:sz w:val="20"/>
          <w:szCs w:val="20"/>
          <w:lang w:eastAsia="zh-CN"/>
          <w14:ligatures w14:val="none"/>
        </w:rPr>
        <w:t>Art. 17.  Comprovando-se a falsidade dos motivos que ensejaram a declaração da condição de anistiado político ou os benefícios e direitos assegurados por esta Lei será o ato respectivo tornado nulo pelo Ministro de Estado da Justiça, em procedimento em que se assegurará a plenitude do direito de defesa, ficando ao favorecido o encargo de ressarcir a Fazenda Nacional pelas verbas que houver recebido indevidamente, sem prejuízo de outras sanções de caráter administrativo e penal.</w:t>
      </w:r>
    </w:p>
    <w:p w14:paraId="3B8CE9B1"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34" w:name="art18"/>
      <w:bookmarkEnd w:id="34"/>
      <w:r w:rsidRPr="006235F5">
        <w:rPr>
          <w:rFonts w:ascii="Arial" w:eastAsia="Times New Roman" w:hAnsi="Arial" w:cs="Arial"/>
          <w:kern w:val="0"/>
          <w:sz w:val="20"/>
          <w:szCs w:val="20"/>
          <w:lang w:eastAsia="zh-CN"/>
          <w14:ligatures w14:val="none"/>
        </w:rPr>
        <w:t>Art. 18.  Caberá ao Ministério do Planejamento, Orçamento e Gestão efetuar, com referência às anistias concedidas a civis, mediante comunicação do Ministério da Justiça, no prazo de sessenta dias a contar dessa comunicação, o pagamento das reparações econômicas, desde que atendida a ressalva do § 4</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do art. 12 desta Lei.</w:t>
      </w:r>
    </w:p>
    <w:p w14:paraId="27EE02E5"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Parágrafo único.  Tratando-se de anistias concedidas aos militares, as reintegrações e promoções, bem como as reparações econômicas, reconhecidas pela Comissão, serão efetuadas pelo Ministério da Defesa, no prazo de sessenta dias após a comunicação do Ministério da Justiça, à exceção dos casos especificados no art. 2</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inciso V, desta Lei.</w:t>
      </w:r>
    </w:p>
    <w:p w14:paraId="70F1CBA1"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35" w:name="art19"/>
      <w:bookmarkEnd w:id="35"/>
      <w:r w:rsidRPr="006235F5">
        <w:rPr>
          <w:rFonts w:ascii="Arial" w:eastAsia="Times New Roman" w:hAnsi="Arial" w:cs="Arial"/>
          <w:kern w:val="0"/>
          <w:sz w:val="20"/>
          <w:szCs w:val="20"/>
          <w:lang w:eastAsia="zh-CN"/>
          <w14:ligatures w14:val="none"/>
        </w:rPr>
        <w:t>Art. 19.  O pagamento de aposentadoria ou pensão excepcional relativa aos já anistiados políticos, que vem sendo efetuado pelo INSS e demais entidades públicas, bem como por empresas, mediante convênio com o referido instituto, será mantido, sem solução de continuidade, até a sua substituição pelo regime de prestação mensal, permanente e continuada, instituído por esta Lei, obedecido o que determina o art. 11.</w:t>
      </w:r>
    </w:p>
    <w:p w14:paraId="071DC16C"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Parágrafo único.  Os recursos necessários ao pagamento das reparações econômicas de caráter indenizatório terão rubrica própria no Orçamento Geral da União e serão determinados pelo Ministério da Justiça, com destinação específica para civis (Ministério do Planejamento, Orçamento e Gestão) e militares (Ministério da Defesa).</w:t>
      </w:r>
    </w:p>
    <w:p w14:paraId="1B920F4C"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36" w:name="art20"/>
      <w:bookmarkEnd w:id="36"/>
      <w:r w:rsidRPr="006235F5">
        <w:rPr>
          <w:rFonts w:ascii="Arial" w:eastAsia="Times New Roman" w:hAnsi="Arial" w:cs="Arial"/>
          <w:kern w:val="0"/>
          <w:sz w:val="20"/>
          <w:szCs w:val="20"/>
          <w:lang w:eastAsia="zh-CN"/>
          <w14:ligatures w14:val="none"/>
        </w:rPr>
        <w:t xml:space="preserve">Art. 20.  Ao declarado anistiado que se encontre em litígio judicial visando à obtenção dos benefícios ou indenização estabelecidos pelo </w:t>
      </w:r>
      <w:hyperlink r:id="rId29" w:anchor="DT8" w:history="1">
        <w:r w:rsidRPr="006235F5">
          <w:rPr>
            <w:rFonts w:ascii="Arial" w:eastAsia="Times New Roman" w:hAnsi="Arial" w:cs="Arial"/>
            <w:color w:val="0000FF"/>
            <w:kern w:val="0"/>
            <w:sz w:val="20"/>
            <w:szCs w:val="20"/>
            <w:u w:val="single"/>
            <w:lang w:eastAsia="zh-CN"/>
            <w14:ligatures w14:val="none"/>
          </w:rPr>
          <w:t>art. 8</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do Ato das Disposições Constitucionais Transitórias</w:t>
        </w:r>
      </w:hyperlink>
      <w:r w:rsidRPr="006235F5">
        <w:rPr>
          <w:rFonts w:ascii="Arial" w:eastAsia="Times New Roman" w:hAnsi="Arial" w:cs="Arial"/>
          <w:kern w:val="0"/>
          <w:sz w:val="20"/>
          <w:szCs w:val="20"/>
          <w:lang w:eastAsia="zh-CN"/>
          <w14:ligatures w14:val="none"/>
        </w:rPr>
        <w:t xml:space="preserve"> é facultado celebrar transação a ser homologada no juízo competente.</w:t>
      </w:r>
    </w:p>
    <w:p w14:paraId="4D619FE4"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lastRenderedPageBreak/>
        <w:t>Parágrafo único.  Para efeito do cumprimento do disposto neste artigo, a Advocacia-Geral da União e as Procuradorias Jurídicas das autarquias e fundações públicas federais ficam autorizadas a celebrar transação nos processos movidos contra a União ou suas entidades.</w:t>
      </w:r>
    </w:p>
    <w:p w14:paraId="353FBA08"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37" w:name="art21"/>
      <w:bookmarkEnd w:id="37"/>
      <w:r w:rsidRPr="006235F5">
        <w:rPr>
          <w:rFonts w:ascii="Arial" w:eastAsia="Times New Roman" w:hAnsi="Arial" w:cs="Arial"/>
          <w:kern w:val="0"/>
          <w:sz w:val="20"/>
          <w:szCs w:val="20"/>
          <w:lang w:eastAsia="zh-CN"/>
          <w14:ligatures w14:val="none"/>
        </w:rPr>
        <w:t>Art. 21.  Esta Lei entra em vigor na data da sua publicação.</w:t>
      </w:r>
    </w:p>
    <w:p w14:paraId="68D09454" w14:textId="77777777" w:rsidR="006235F5" w:rsidRPr="006235F5" w:rsidRDefault="006235F5" w:rsidP="006235F5">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38" w:name="art22"/>
      <w:bookmarkEnd w:id="38"/>
      <w:r w:rsidRPr="006235F5">
        <w:rPr>
          <w:rFonts w:ascii="Arial" w:eastAsia="Times New Roman" w:hAnsi="Arial" w:cs="Arial"/>
          <w:kern w:val="0"/>
          <w:sz w:val="20"/>
          <w:szCs w:val="20"/>
          <w:lang w:eastAsia="zh-CN"/>
          <w14:ligatures w14:val="none"/>
        </w:rPr>
        <w:t xml:space="preserve">Art. 22.  Ficam revogados a </w:t>
      </w:r>
      <w:hyperlink r:id="rId30" w:history="1">
        <w:r w:rsidRPr="006235F5">
          <w:rPr>
            <w:rFonts w:ascii="Arial" w:eastAsia="Times New Roman" w:hAnsi="Arial" w:cs="Arial"/>
            <w:color w:val="0000FF"/>
            <w:kern w:val="0"/>
            <w:sz w:val="20"/>
            <w:szCs w:val="20"/>
            <w:u w:val="single"/>
            <w:lang w:eastAsia="zh-CN"/>
            <w14:ligatures w14:val="none"/>
          </w:rPr>
          <w:t>Medida Provisória n</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2.151-3, de 24 de agosto de 2001</w:t>
        </w:r>
      </w:hyperlink>
      <w:r w:rsidRPr="006235F5">
        <w:rPr>
          <w:rFonts w:ascii="Arial" w:eastAsia="Times New Roman" w:hAnsi="Arial" w:cs="Arial"/>
          <w:kern w:val="0"/>
          <w:sz w:val="20"/>
          <w:szCs w:val="20"/>
          <w:lang w:eastAsia="zh-CN"/>
          <w14:ligatures w14:val="none"/>
        </w:rPr>
        <w:t xml:space="preserve">, o </w:t>
      </w:r>
      <w:hyperlink r:id="rId31" w:anchor="art2" w:history="1">
        <w:r w:rsidRPr="006235F5">
          <w:rPr>
            <w:rFonts w:ascii="Arial" w:eastAsia="Times New Roman" w:hAnsi="Arial" w:cs="Arial"/>
            <w:color w:val="0000FF"/>
            <w:kern w:val="0"/>
            <w:sz w:val="20"/>
            <w:szCs w:val="20"/>
            <w:u w:val="single"/>
            <w:lang w:eastAsia="zh-CN"/>
            <w14:ligatures w14:val="none"/>
          </w:rPr>
          <w:t>art. 2</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w:t>
        </w:r>
      </w:hyperlink>
      <w:r w:rsidRPr="006235F5">
        <w:rPr>
          <w:rFonts w:ascii="Arial" w:eastAsia="Times New Roman" w:hAnsi="Arial" w:cs="Arial"/>
          <w:kern w:val="0"/>
          <w:sz w:val="20"/>
          <w:szCs w:val="20"/>
          <w:lang w:eastAsia="zh-CN"/>
          <w14:ligatures w14:val="none"/>
        </w:rPr>
        <w:t xml:space="preserve"> o </w:t>
      </w:r>
      <w:hyperlink r:id="rId32" w:anchor="art3§5" w:history="1">
        <w:r w:rsidRPr="006235F5">
          <w:rPr>
            <w:rFonts w:ascii="Arial" w:eastAsia="Times New Roman" w:hAnsi="Arial" w:cs="Arial"/>
            <w:color w:val="0000FF"/>
            <w:kern w:val="0"/>
            <w:sz w:val="20"/>
            <w:szCs w:val="20"/>
            <w:u w:val="single"/>
            <w:lang w:eastAsia="zh-CN"/>
            <w14:ligatures w14:val="none"/>
          </w:rPr>
          <w:t>§ 5</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do art. 3</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w:t>
        </w:r>
      </w:hyperlink>
      <w:r w:rsidRPr="006235F5">
        <w:rPr>
          <w:rFonts w:ascii="Arial" w:eastAsia="Times New Roman" w:hAnsi="Arial" w:cs="Arial"/>
          <w:kern w:val="0"/>
          <w:sz w:val="20"/>
          <w:szCs w:val="20"/>
          <w:lang w:eastAsia="zh-CN"/>
          <w14:ligatures w14:val="none"/>
        </w:rPr>
        <w:t xml:space="preserve"> e os </w:t>
      </w:r>
      <w:hyperlink r:id="rId33" w:anchor="art4" w:history="1">
        <w:r w:rsidRPr="006235F5">
          <w:rPr>
            <w:rFonts w:ascii="Arial" w:eastAsia="Times New Roman" w:hAnsi="Arial" w:cs="Arial"/>
            <w:color w:val="0000FF"/>
            <w:kern w:val="0"/>
            <w:sz w:val="20"/>
            <w:szCs w:val="20"/>
            <w:u w:val="single"/>
            <w:lang w:eastAsia="zh-CN"/>
            <w14:ligatures w14:val="none"/>
          </w:rPr>
          <w:t>arts. 4</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e 5</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da Lei n</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6.683, de 28 de agosto de 1979</w:t>
        </w:r>
      </w:hyperlink>
      <w:r w:rsidRPr="006235F5">
        <w:rPr>
          <w:rFonts w:ascii="Arial" w:eastAsia="Times New Roman" w:hAnsi="Arial" w:cs="Arial"/>
          <w:kern w:val="0"/>
          <w:sz w:val="20"/>
          <w:szCs w:val="20"/>
          <w:lang w:eastAsia="zh-CN"/>
          <w14:ligatures w14:val="none"/>
        </w:rPr>
        <w:t xml:space="preserve">, e o </w:t>
      </w:r>
      <w:hyperlink r:id="rId34" w:anchor="art150" w:history="1">
        <w:r w:rsidRPr="006235F5">
          <w:rPr>
            <w:rFonts w:ascii="Arial" w:eastAsia="Times New Roman" w:hAnsi="Arial" w:cs="Arial"/>
            <w:color w:val="0000FF"/>
            <w:kern w:val="0"/>
            <w:sz w:val="20"/>
            <w:szCs w:val="20"/>
            <w:u w:val="single"/>
            <w:lang w:eastAsia="zh-CN"/>
            <w14:ligatures w14:val="none"/>
          </w:rPr>
          <w:t>art. 150 da Lei n</w:t>
        </w:r>
        <w:r w:rsidRPr="006235F5">
          <w:rPr>
            <w:rFonts w:ascii="Arial" w:eastAsia="Times New Roman" w:hAnsi="Arial" w:cs="Arial"/>
            <w:color w:val="0000FF"/>
            <w:kern w:val="0"/>
            <w:sz w:val="20"/>
            <w:szCs w:val="20"/>
            <w:u w:val="single"/>
            <w:vertAlign w:val="superscript"/>
            <w:lang w:eastAsia="zh-CN"/>
            <w14:ligatures w14:val="none"/>
          </w:rPr>
          <w:t>o</w:t>
        </w:r>
        <w:r w:rsidRPr="006235F5">
          <w:rPr>
            <w:rFonts w:ascii="Arial" w:eastAsia="Times New Roman" w:hAnsi="Arial" w:cs="Arial"/>
            <w:color w:val="0000FF"/>
            <w:kern w:val="0"/>
            <w:sz w:val="20"/>
            <w:szCs w:val="20"/>
            <w:u w:val="single"/>
            <w:lang w:eastAsia="zh-CN"/>
            <w14:ligatures w14:val="none"/>
          </w:rPr>
          <w:t xml:space="preserve"> 8.213, de 24 de julho de 1991.</w:t>
        </w:r>
      </w:hyperlink>
    </w:p>
    <w:p w14:paraId="24D74909" w14:textId="77777777" w:rsidR="006235F5" w:rsidRPr="006235F5" w:rsidRDefault="006235F5" w:rsidP="006235F5">
      <w:pPr>
        <w:tabs>
          <w:tab w:val="left" w:pos="1418"/>
        </w:tabs>
        <w:spacing w:before="100" w:beforeAutospacing="1" w:after="100" w:afterAutospacing="1" w:line="240" w:lineRule="auto"/>
        <w:ind w:firstLine="450"/>
        <w:jc w:val="both"/>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Congresso Nacional, em 13 de novembro de 2002; 181</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da Independência e 114</w:t>
      </w:r>
      <w:r w:rsidRPr="006235F5">
        <w:rPr>
          <w:rFonts w:ascii="Arial" w:eastAsia="Times New Roman" w:hAnsi="Arial" w:cs="Arial"/>
          <w:kern w:val="0"/>
          <w:sz w:val="20"/>
          <w:szCs w:val="20"/>
          <w:u w:val="single"/>
          <w:vertAlign w:val="superscript"/>
          <w:lang w:eastAsia="zh-CN"/>
          <w14:ligatures w14:val="none"/>
        </w:rPr>
        <w:t>o</w:t>
      </w:r>
      <w:r w:rsidRPr="006235F5">
        <w:rPr>
          <w:rFonts w:ascii="Arial" w:eastAsia="Times New Roman" w:hAnsi="Arial" w:cs="Arial"/>
          <w:kern w:val="0"/>
          <w:sz w:val="20"/>
          <w:szCs w:val="20"/>
          <w:lang w:eastAsia="zh-CN"/>
          <w14:ligatures w14:val="none"/>
        </w:rPr>
        <w:t xml:space="preserve"> da República.</w:t>
      </w:r>
    </w:p>
    <w:p w14:paraId="7219B509"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kern w:val="0"/>
          <w:sz w:val="20"/>
          <w:szCs w:val="20"/>
          <w:lang w:eastAsia="zh-CN"/>
          <w14:ligatures w14:val="none"/>
        </w:rPr>
        <w:t>Senador RAMEZ TEBET</w:t>
      </w:r>
      <w:r w:rsidRPr="006235F5">
        <w:rPr>
          <w:rFonts w:ascii="Arial" w:eastAsia="Times New Roman" w:hAnsi="Arial" w:cs="Arial"/>
          <w:kern w:val="0"/>
          <w:sz w:val="20"/>
          <w:szCs w:val="20"/>
          <w:lang w:eastAsia="zh-CN"/>
          <w14:ligatures w14:val="none"/>
        </w:rPr>
        <w:br/>
        <w:t>Presidente da Mesa do Congresso Nacional</w:t>
      </w:r>
    </w:p>
    <w:p w14:paraId="5F430125" w14:textId="77777777" w:rsidR="006235F5" w:rsidRPr="006235F5" w:rsidRDefault="006235F5" w:rsidP="006235F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235F5">
        <w:rPr>
          <w:rFonts w:ascii="Arial" w:eastAsia="Times New Roman" w:hAnsi="Arial" w:cs="Arial"/>
          <w:color w:val="FF0000"/>
          <w:kern w:val="0"/>
          <w:sz w:val="20"/>
          <w:szCs w:val="20"/>
          <w:lang w:eastAsia="zh-CN"/>
          <w14:ligatures w14:val="none"/>
        </w:rPr>
        <w:t>Este texto não substitui o publicado no DOU de 14.11.2002</w:t>
      </w:r>
    </w:p>
    <w:p w14:paraId="288FD16B"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Times New Roman" w:eastAsia="Times New Roman" w:hAnsi="Times New Roman" w:cs="Times New Roman"/>
          <w:color w:val="FF0000"/>
          <w:kern w:val="0"/>
          <w:sz w:val="24"/>
          <w:szCs w:val="24"/>
          <w:lang w:eastAsia="zh-CN"/>
          <w14:ligatures w14:val="none"/>
        </w:rPr>
        <w:t>*</w:t>
      </w:r>
    </w:p>
    <w:p w14:paraId="3061BBB5"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Times New Roman" w:eastAsia="Times New Roman" w:hAnsi="Times New Roman" w:cs="Times New Roman"/>
          <w:kern w:val="0"/>
          <w:sz w:val="24"/>
          <w:szCs w:val="24"/>
          <w:lang w:eastAsia="zh-CN"/>
          <w14:ligatures w14:val="none"/>
        </w:rPr>
        <w:t> </w:t>
      </w:r>
    </w:p>
    <w:p w14:paraId="306ACD52"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Times New Roman" w:eastAsia="Times New Roman" w:hAnsi="Times New Roman" w:cs="Times New Roman"/>
          <w:kern w:val="0"/>
          <w:sz w:val="24"/>
          <w:szCs w:val="24"/>
          <w:lang w:eastAsia="zh-CN"/>
          <w14:ligatures w14:val="none"/>
        </w:rPr>
        <w:t> </w:t>
      </w:r>
    </w:p>
    <w:p w14:paraId="0C538FF8"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Times New Roman" w:eastAsia="Times New Roman" w:hAnsi="Times New Roman" w:cs="Times New Roman"/>
          <w:kern w:val="0"/>
          <w:sz w:val="24"/>
          <w:szCs w:val="24"/>
          <w:lang w:eastAsia="zh-CN"/>
          <w14:ligatures w14:val="none"/>
        </w:rPr>
        <w:t> </w:t>
      </w:r>
    </w:p>
    <w:p w14:paraId="7CC6D403"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Times New Roman" w:eastAsia="Times New Roman" w:hAnsi="Times New Roman" w:cs="Times New Roman"/>
          <w:kern w:val="0"/>
          <w:sz w:val="24"/>
          <w:szCs w:val="24"/>
          <w:lang w:eastAsia="zh-CN"/>
          <w14:ligatures w14:val="none"/>
        </w:rPr>
        <w:t> </w:t>
      </w:r>
    </w:p>
    <w:p w14:paraId="72C07CC2"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Times New Roman" w:eastAsia="Times New Roman" w:hAnsi="Times New Roman" w:cs="Times New Roman"/>
          <w:kern w:val="0"/>
          <w:sz w:val="24"/>
          <w:szCs w:val="24"/>
          <w:lang w:eastAsia="zh-CN"/>
          <w14:ligatures w14:val="none"/>
        </w:rPr>
        <w:t> </w:t>
      </w:r>
    </w:p>
    <w:p w14:paraId="5D7F207A"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Times New Roman" w:eastAsia="Times New Roman" w:hAnsi="Times New Roman" w:cs="Times New Roman"/>
          <w:kern w:val="0"/>
          <w:sz w:val="24"/>
          <w:szCs w:val="24"/>
          <w:lang w:eastAsia="zh-CN"/>
          <w14:ligatures w14:val="none"/>
        </w:rPr>
        <w:t> </w:t>
      </w:r>
    </w:p>
    <w:p w14:paraId="710DC7DA"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Times New Roman" w:eastAsia="Times New Roman" w:hAnsi="Times New Roman" w:cs="Times New Roman"/>
          <w:kern w:val="0"/>
          <w:sz w:val="24"/>
          <w:szCs w:val="24"/>
          <w:lang w:eastAsia="zh-CN"/>
          <w14:ligatures w14:val="none"/>
        </w:rPr>
        <w:t> </w:t>
      </w:r>
    </w:p>
    <w:p w14:paraId="38B8E6BD" w14:textId="77777777" w:rsidR="006235F5" w:rsidRPr="006235F5" w:rsidRDefault="006235F5" w:rsidP="006235F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235F5">
        <w:rPr>
          <w:rFonts w:ascii="Times New Roman" w:eastAsia="Times New Roman" w:hAnsi="Times New Roman" w:cs="Times New Roman"/>
          <w:kern w:val="0"/>
          <w:sz w:val="24"/>
          <w:szCs w:val="24"/>
          <w:lang w:eastAsia="zh-CN"/>
          <w14:ligatures w14:val="none"/>
        </w:rPr>
        <w:t> </w:t>
      </w:r>
    </w:p>
    <w:p w14:paraId="66EEB997"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5F5"/>
    <w:rsid w:val="002608AA"/>
    <w:rsid w:val="00311013"/>
    <w:rsid w:val="006235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8ADD8"/>
  <w15:chartTrackingRefBased/>
  <w15:docId w15:val="{6A8A06E0-9F8E-452B-A6C2-1A7EBAF72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6235F5"/>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6235F5"/>
    <w:rPr>
      <w:b/>
      <w:bCs/>
    </w:rPr>
  </w:style>
  <w:style w:type="character" w:styleId="Hyperlink">
    <w:name w:val="Hyperlink"/>
    <w:basedOn w:val="Fontepargpadro"/>
    <w:uiPriority w:val="99"/>
    <w:semiHidden/>
    <w:unhideWhenUsed/>
    <w:rsid w:val="006235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23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Constituicao/Constitui&#231;ao.htm" TargetMode="External"/><Relationship Id="rId13" Type="http://schemas.openxmlformats.org/officeDocument/2006/relationships/hyperlink" Target="http://www.planalto.gov.br/ccivil_03/Constituicao/Constitui&#231;ao.htm" TargetMode="External"/><Relationship Id="rId18" Type="http://schemas.openxmlformats.org/officeDocument/2006/relationships/hyperlink" Target="http://www.planalto.gov.br/ccivil_03/decreto/2003/D4897.htm" TargetMode="External"/><Relationship Id="rId26" Type="http://schemas.openxmlformats.org/officeDocument/2006/relationships/hyperlink" Target="http://www.planalto.gov.br/ccivil_03/_Ato2019-2022/2019/Lei/L13844.htm" TargetMode="External"/><Relationship Id="rId3" Type="http://schemas.openxmlformats.org/officeDocument/2006/relationships/webSettings" Target="webSettings.xml"/><Relationship Id="rId21" Type="http://schemas.openxmlformats.org/officeDocument/2006/relationships/hyperlink" Target="http://www.planalto.gov.br/ccivil_03/_Ato2019-2022/2019/Mpv/mpv870.htm" TargetMode="External"/><Relationship Id="rId34" Type="http://schemas.openxmlformats.org/officeDocument/2006/relationships/hyperlink" Target="http://www.planalto.gov.br/ccivil_03/leis/L8213cons.htm" TargetMode="External"/><Relationship Id="rId7" Type="http://schemas.openxmlformats.org/officeDocument/2006/relationships/hyperlink" Target="http://www.planalto.gov.br/ccivil_03/Constituicao/Constitui&#231;ao.htm" TargetMode="External"/><Relationship Id="rId12" Type="http://schemas.openxmlformats.org/officeDocument/2006/relationships/hyperlink" Target="http://www.planalto.gov.br/ccivil_03/Constituicao/Constitui&#231;ao.htm" TargetMode="External"/><Relationship Id="rId17" Type="http://schemas.openxmlformats.org/officeDocument/2006/relationships/hyperlink" Target="http://www.planalto.gov.br/ccivil_03/Constituicao/Constitui&#231;ao.htm" TargetMode="External"/><Relationship Id="rId25" Type="http://schemas.openxmlformats.org/officeDocument/2006/relationships/hyperlink" Target="http://www.planalto.gov.br/ccivil_03/_Ato2019-2022/2019/Mpv/mpv870.htm" TargetMode="External"/><Relationship Id="rId33" Type="http://schemas.openxmlformats.org/officeDocument/2006/relationships/hyperlink" Target="http://www.planalto.gov.br/ccivil_03/leis/L6683.htm" TargetMode="External"/><Relationship Id="rId2" Type="http://schemas.openxmlformats.org/officeDocument/2006/relationships/settings" Target="settings.xml"/><Relationship Id="rId16" Type="http://schemas.openxmlformats.org/officeDocument/2006/relationships/hyperlink" Target="http://www.planalto.gov.br/ccivil_03/Constituicao/Constitui&#231;ao.htm" TargetMode="External"/><Relationship Id="rId20" Type="http://schemas.openxmlformats.org/officeDocument/2006/relationships/hyperlink" Target="http://www.planalto.gov.br/ccivil_03/_Ato2019-2022/2019/Lei/L13844.htm" TargetMode="External"/><Relationship Id="rId29" Type="http://schemas.openxmlformats.org/officeDocument/2006/relationships/hyperlink" Target="http://www.planalto.gov.br/ccivil_03/Constituicao/Constitui&#231;ao.htm" TargetMode="External"/><Relationship Id="rId1" Type="http://schemas.openxmlformats.org/officeDocument/2006/relationships/styles" Target="styles.xml"/><Relationship Id="rId6" Type="http://schemas.openxmlformats.org/officeDocument/2006/relationships/hyperlink" Target="http://www.planalto.gov.br/ccivil_03/_Ato2019-2022/2019/Lei/L13954.htm" TargetMode="External"/><Relationship Id="rId11" Type="http://schemas.openxmlformats.org/officeDocument/2006/relationships/hyperlink" Target="http://www.planalto.gov.br/ccivil_03/Constituicao/Constitui&#231;ao.htm" TargetMode="External"/><Relationship Id="rId24" Type="http://schemas.openxmlformats.org/officeDocument/2006/relationships/hyperlink" Target="http://www.planalto.gov.br/ccivil_03/_Ato2019-2022/2019/Lei/L13844.htm" TargetMode="External"/><Relationship Id="rId32" Type="http://schemas.openxmlformats.org/officeDocument/2006/relationships/hyperlink" Target="http://www.planalto.gov.br/ccivil_03/leis/L6683.htm" TargetMode="External"/><Relationship Id="rId5" Type="http://schemas.openxmlformats.org/officeDocument/2006/relationships/hyperlink" Target="http://www.planalto.gov.br/ccivil_03/MPV/Antigas_2002/65.htm" TargetMode="External"/><Relationship Id="rId15" Type="http://schemas.openxmlformats.org/officeDocument/2006/relationships/hyperlink" Target="http://www.planalto.gov.br/ccivil_03/decreto/Antigos/D20910.htm" TargetMode="External"/><Relationship Id="rId23" Type="http://schemas.openxmlformats.org/officeDocument/2006/relationships/hyperlink" Target="http://www.planalto.gov.br/ccivil_03/_Ato2019-2022/2019/Mpv/mpv870.htm" TargetMode="External"/><Relationship Id="rId28" Type="http://schemas.openxmlformats.org/officeDocument/2006/relationships/hyperlink" Target="http://www.planalto.gov.br/ccivil_03/_Ato2019-2022/2019/Lei/L13844.htm" TargetMode="External"/><Relationship Id="rId36" Type="http://schemas.openxmlformats.org/officeDocument/2006/relationships/theme" Target="theme/theme1.xml"/><Relationship Id="rId10" Type="http://schemas.openxmlformats.org/officeDocument/2006/relationships/hyperlink" Target="http://www.planalto.gov.br/ccivil_03/Decreto-Lei/Del0864.htm" TargetMode="External"/><Relationship Id="rId19" Type="http://schemas.openxmlformats.org/officeDocument/2006/relationships/hyperlink" Target="http://www.planalto.gov.br/ccivil_03/_Ato2019-2022/2019/Mpv/mpv870.htm" TargetMode="External"/><Relationship Id="rId31" Type="http://schemas.openxmlformats.org/officeDocument/2006/relationships/hyperlink" Target="http://www.planalto.gov.br/ccivil_03/leis/L6683.htm" TargetMode="External"/><Relationship Id="rId4" Type="http://schemas.openxmlformats.org/officeDocument/2006/relationships/hyperlink" Target="http://legislacao.planalto.gov.br/legisla/legislacao.nsf/Viw_Identificacao/lei%2010.559-2002?OpenDocument" TargetMode="External"/><Relationship Id="rId9" Type="http://schemas.openxmlformats.org/officeDocument/2006/relationships/hyperlink" Target="http://www.planalto.gov.br/ccivil_03/Constituicao/Constitui&#231;ao.htm" TargetMode="External"/><Relationship Id="rId14" Type="http://schemas.openxmlformats.org/officeDocument/2006/relationships/hyperlink" Target="http://www.planalto.gov.br/ccivil_03/decreto/Antigos/D20910.htm" TargetMode="External"/><Relationship Id="rId22" Type="http://schemas.openxmlformats.org/officeDocument/2006/relationships/hyperlink" Target="http://www.planalto.gov.br/ccivil_03/_Ato2019-2022/2019/Lei/L13844.htm" TargetMode="External"/><Relationship Id="rId27" Type="http://schemas.openxmlformats.org/officeDocument/2006/relationships/hyperlink" Target="http://www.planalto.gov.br/ccivil_03/_Ato2019-2022/2019/Mpv/mpv870.htm" TargetMode="External"/><Relationship Id="rId30" Type="http://schemas.openxmlformats.org/officeDocument/2006/relationships/hyperlink" Target="http://www.planalto.gov.br/ccivil_03/MPV/Antigas_2001/2151-3.htm" TargetMode="External"/><Relationship Id="rId35"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3671</Words>
  <Characters>20931</Characters>
  <Application>Microsoft Office Word</Application>
  <DocSecurity>0</DocSecurity>
  <Lines>174</Lines>
  <Paragraphs>49</Paragraphs>
  <ScaleCrop>false</ScaleCrop>
  <Company/>
  <LinksUpToDate>false</LinksUpToDate>
  <CharactersWithSpaces>24553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2023-07-31T14:46:00Z</dcterms:created>
  <dcterms:modified xsi:type="dcterms:W3CDTF">2023-07-31T14:47:00Z</dcterms:modified>
</cp:coreProperties>
</file>