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E159C3" w:rsidRPr="00E159C3" w:rsidTr="00E159C3">
        <w:trPr>
          <w:tblCellSpacing w:w="0" w:type="dxa"/>
          <w:jc w:val="center"/>
        </w:trPr>
        <w:tc>
          <w:tcPr>
            <w:tcW w:w="700" w:type="pct"/>
            <w:vAlign w:val="center"/>
            <w:hideMark/>
          </w:tcPr>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sz w:val="24"/>
                <w:szCs w:val="24"/>
              </w:rPr>
            </w:pPr>
            <w:r w:rsidRPr="00E159C3">
              <w:rPr>
                <w:rFonts w:ascii="Arial" w:eastAsia="Times New Roman" w:hAnsi="Arial" w:cs="Arial"/>
                <w:b/>
                <w:bCs/>
                <w:color w:val="808000"/>
                <w:sz w:val="36"/>
                <w:szCs w:val="36"/>
              </w:rPr>
              <w:t>Presidência da República</w:t>
            </w:r>
            <w:r w:rsidRPr="00E159C3">
              <w:rPr>
                <w:rFonts w:ascii="Arial" w:eastAsia="Times New Roman" w:hAnsi="Arial" w:cs="Arial"/>
                <w:b/>
                <w:bCs/>
                <w:color w:val="808000"/>
                <w:sz w:val="24"/>
                <w:szCs w:val="24"/>
              </w:rPr>
              <w:br/>
            </w:r>
            <w:r w:rsidRPr="00E159C3">
              <w:rPr>
                <w:rFonts w:ascii="Arial" w:eastAsia="Times New Roman" w:hAnsi="Arial" w:cs="Arial"/>
                <w:b/>
                <w:bCs/>
                <w:color w:val="808000"/>
                <w:sz w:val="27"/>
                <w:szCs w:val="27"/>
              </w:rPr>
              <w:t>Casa Civil</w:t>
            </w:r>
            <w:r w:rsidRPr="00E159C3">
              <w:rPr>
                <w:rFonts w:ascii="Arial" w:eastAsia="Times New Roman" w:hAnsi="Arial" w:cs="Arial"/>
                <w:b/>
                <w:bCs/>
                <w:color w:val="808000"/>
                <w:sz w:val="27"/>
                <w:szCs w:val="27"/>
              </w:rPr>
              <w:br/>
            </w:r>
            <w:r w:rsidRPr="00E159C3">
              <w:rPr>
                <w:rFonts w:ascii="Arial" w:eastAsia="Times New Roman" w:hAnsi="Arial" w:cs="Arial"/>
                <w:b/>
                <w:bCs/>
                <w:color w:val="808000"/>
                <w:sz w:val="24"/>
                <w:szCs w:val="24"/>
              </w:rPr>
              <w:t>Subchefia para Assuntos Jurídicos</w:t>
            </w:r>
          </w:p>
        </w:tc>
      </w:tr>
    </w:tbl>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159C3">
          <w:rPr>
            <w:rFonts w:ascii="Arial" w:eastAsia="Times New Roman" w:hAnsi="Arial" w:cs="Arial"/>
            <w:b/>
            <w:bCs/>
            <w:color w:val="000080"/>
            <w:sz w:val="24"/>
            <w:szCs w:val="24"/>
            <w:u w:val="single"/>
          </w:rPr>
          <w:t>LEI N</w:t>
        </w:r>
        <w:r w:rsidRPr="00E159C3">
          <w:rPr>
            <w:rFonts w:ascii="Arial" w:eastAsia="Times New Roman" w:hAnsi="Arial" w:cs="Arial"/>
            <w:b/>
            <w:bCs/>
            <w:color w:val="000080"/>
            <w:sz w:val="24"/>
            <w:szCs w:val="24"/>
            <w:u w:val="single"/>
            <w:vertAlign w:val="superscript"/>
          </w:rPr>
          <w:t>o</w:t>
        </w:r>
        <w:r w:rsidRPr="00E159C3">
          <w:rPr>
            <w:rFonts w:ascii="Arial" w:eastAsia="Times New Roman" w:hAnsi="Arial" w:cs="Arial"/>
            <w:b/>
            <w:bCs/>
            <w:color w:val="000080"/>
            <w:sz w:val="24"/>
            <w:szCs w:val="24"/>
            <w:u w:val="single"/>
          </w:rPr>
          <w:t xml:space="preserve"> 10.101, DE 19 DE DEZEMBRO DE </w:t>
        </w:r>
        <w:proofErr w:type="gramStart"/>
        <w:r w:rsidRPr="00E159C3">
          <w:rPr>
            <w:rFonts w:ascii="Arial" w:eastAsia="Times New Roman" w:hAnsi="Arial" w:cs="Arial"/>
            <w:b/>
            <w:bCs/>
            <w:color w:val="000080"/>
            <w:sz w:val="24"/>
            <w:szCs w:val="24"/>
            <w:u w:val="single"/>
          </w:rPr>
          <w:t>2000.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E159C3" w:rsidRPr="00E159C3" w:rsidTr="00E159C3">
        <w:trPr>
          <w:tblCellSpacing w:w="0" w:type="dxa"/>
        </w:trPr>
        <w:tc>
          <w:tcPr>
            <w:tcW w:w="2600" w:type="pct"/>
            <w:vAlign w:val="center"/>
            <w:hideMark/>
          </w:tcPr>
          <w:p w:rsidR="00E159C3" w:rsidRPr="00E159C3" w:rsidRDefault="00E159C3" w:rsidP="00E159C3">
            <w:pPr>
              <w:spacing w:after="0" w:line="240" w:lineRule="auto"/>
              <w:rPr>
                <w:rFonts w:ascii="Times New Roman" w:eastAsia="Times New Roman" w:hAnsi="Times New Roman" w:cs="Times New Roman"/>
                <w:sz w:val="24"/>
                <w:szCs w:val="24"/>
              </w:rPr>
            </w:pPr>
            <w:hyperlink r:id="rId6" w:history="1">
              <w:r w:rsidRPr="00E159C3">
                <w:rPr>
                  <w:rFonts w:ascii="Arial" w:eastAsia="Times New Roman" w:hAnsi="Arial" w:cs="Arial"/>
                  <w:color w:val="0000FF"/>
                  <w:sz w:val="20"/>
                  <w:szCs w:val="20"/>
                  <w:u w:val="single"/>
                </w:rPr>
                <w:t>Texto compilado</w:t>
              </w:r>
            </w:hyperlink>
          </w:p>
          <w:p w:rsidR="00E159C3" w:rsidRPr="00E159C3" w:rsidRDefault="00E159C3" w:rsidP="00E159C3">
            <w:pPr>
              <w:spacing w:before="100" w:beforeAutospacing="1" w:after="100" w:afterAutospacing="1" w:line="240" w:lineRule="auto"/>
              <w:rPr>
                <w:rFonts w:ascii="Times New Roman" w:eastAsia="Times New Roman" w:hAnsi="Times New Roman" w:cs="Times New Roman"/>
                <w:sz w:val="24"/>
                <w:szCs w:val="24"/>
              </w:rPr>
            </w:pPr>
            <w:hyperlink r:id="rId7" w:history="1">
              <w:r w:rsidRPr="00E159C3">
                <w:rPr>
                  <w:rFonts w:ascii="Arial" w:eastAsia="Times New Roman" w:hAnsi="Arial" w:cs="Arial"/>
                  <w:color w:val="0000FF"/>
                  <w:sz w:val="20"/>
                  <w:szCs w:val="20"/>
                  <w:u w:val="single"/>
                </w:rPr>
                <w:t xml:space="preserve">Conversão da </w:t>
              </w:r>
              <w:proofErr w:type="spellStart"/>
              <w:proofErr w:type="gramStart"/>
              <w:r w:rsidRPr="00E159C3">
                <w:rPr>
                  <w:rFonts w:ascii="Arial" w:eastAsia="Times New Roman" w:hAnsi="Arial" w:cs="Arial"/>
                  <w:color w:val="0000FF"/>
                  <w:sz w:val="20"/>
                  <w:szCs w:val="20"/>
                  <w:u w:val="single"/>
                </w:rPr>
                <w:t>MPv</w:t>
              </w:r>
              <w:proofErr w:type="spellEnd"/>
              <w:proofErr w:type="gramEnd"/>
              <w:r w:rsidRPr="00E159C3">
                <w:rPr>
                  <w:rFonts w:ascii="Arial" w:eastAsia="Times New Roman" w:hAnsi="Arial" w:cs="Arial"/>
                  <w:color w:val="0000FF"/>
                  <w:sz w:val="20"/>
                  <w:szCs w:val="20"/>
                  <w:u w:val="single"/>
                </w:rPr>
                <w:t xml:space="preserve"> nº 1.982-77, de 2000</w:t>
              </w:r>
            </w:hyperlink>
          </w:p>
        </w:tc>
        <w:tc>
          <w:tcPr>
            <w:tcW w:w="2400" w:type="pct"/>
            <w:vAlign w:val="center"/>
            <w:hideMark/>
          </w:tcPr>
          <w:p w:rsidR="00E159C3" w:rsidRPr="00E159C3" w:rsidRDefault="00E159C3" w:rsidP="00E159C3">
            <w:pPr>
              <w:spacing w:before="100" w:beforeAutospacing="1" w:after="100" w:afterAutospacing="1" w:line="240" w:lineRule="auto"/>
              <w:rPr>
                <w:rFonts w:ascii="Times New Roman" w:eastAsia="Times New Roman" w:hAnsi="Times New Roman" w:cs="Times New Roman"/>
                <w:sz w:val="24"/>
                <w:szCs w:val="24"/>
              </w:rPr>
            </w:pPr>
            <w:r w:rsidRPr="00E159C3">
              <w:rPr>
                <w:rFonts w:ascii="Arial" w:eastAsia="Times New Roman" w:hAnsi="Arial" w:cs="Arial"/>
                <w:color w:val="800000"/>
                <w:sz w:val="20"/>
                <w:szCs w:val="20"/>
              </w:rPr>
              <w:t>Dispõe sobre a participação dos trabalhadores nos lucros ou resultados da empresa e dá outras providências.</w:t>
            </w:r>
          </w:p>
        </w:tc>
      </w:tr>
    </w:tbl>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159C3">
        <w:rPr>
          <w:rFonts w:ascii="Arial" w:eastAsia="Times New Roman" w:hAnsi="Arial" w:cs="Arial"/>
          <w:color w:val="000000"/>
          <w:sz w:val="24"/>
          <w:szCs w:val="24"/>
        </w:rPr>
        <w:t>Faço saber que o </w:t>
      </w:r>
      <w:r w:rsidRPr="00E159C3">
        <w:rPr>
          <w:rFonts w:ascii="Arial" w:eastAsia="Times New Roman" w:hAnsi="Arial" w:cs="Arial"/>
          <w:b/>
          <w:bCs/>
          <w:color w:val="000000"/>
          <w:sz w:val="24"/>
          <w:szCs w:val="24"/>
        </w:rPr>
        <w:t>PRESIDENTE DA REPÚBLICA </w:t>
      </w:r>
      <w:r w:rsidRPr="00E159C3">
        <w:rPr>
          <w:rFonts w:ascii="Arial" w:eastAsia="Times New Roman" w:hAnsi="Arial" w:cs="Arial"/>
          <w:color w:val="000000"/>
          <w:sz w:val="24"/>
          <w:szCs w:val="24"/>
        </w:rPr>
        <w:t xml:space="preserve">adotou a Medida Provisória nº 1.982-77, de 2000, que o Congresso Nacional aprovou, e eu, </w:t>
      </w:r>
      <w:proofErr w:type="spellStart"/>
      <w:r w:rsidRPr="00E159C3">
        <w:rPr>
          <w:rFonts w:ascii="Arial" w:eastAsia="Times New Roman" w:hAnsi="Arial" w:cs="Arial"/>
          <w:color w:val="000000"/>
          <w:sz w:val="24"/>
          <w:szCs w:val="24"/>
        </w:rPr>
        <w:t>Antonio</w:t>
      </w:r>
      <w:proofErr w:type="spellEnd"/>
      <w:r w:rsidRPr="00E159C3">
        <w:rPr>
          <w:rFonts w:ascii="Arial" w:eastAsia="Times New Roman" w:hAnsi="Arial" w:cs="Arial"/>
          <w:color w:val="000000"/>
          <w:sz w:val="24"/>
          <w:szCs w:val="24"/>
        </w:rPr>
        <w:t xml:space="preserve"> Carlos Magalhães, Presidente, para os efeitos do disposto no parágrafo único do art. 62 da Constituição Federal, </w:t>
      </w:r>
      <w:proofErr w:type="gramStart"/>
      <w:r w:rsidRPr="00E159C3">
        <w:rPr>
          <w:rFonts w:ascii="Arial" w:eastAsia="Times New Roman" w:hAnsi="Arial" w:cs="Arial"/>
          <w:color w:val="000000"/>
          <w:sz w:val="24"/>
          <w:szCs w:val="24"/>
        </w:rPr>
        <w:t>promulgo</w:t>
      </w:r>
      <w:proofErr w:type="gramEnd"/>
      <w:r w:rsidRPr="00E159C3">
        <w:rPr>
          <w:rFonts w:ascii="Arial" w:eastAsia="Times New Roman" w:hAnsi="Arial" w:cs="Arial"/>
          <w:color w:val="000000"/>
          <w:sz w:val="24"/>
          <w:szCs w:val="24"/>
        </w:rPr>
        <w:t xml:space="preserve"> a seguinte Lei:</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E159C3">
        <w:rPr>
          <w:rFonts w:ascii="Arial" w:eastAsia="Times New Roman" w:hAnsi="Arial" w:cs="Arial"/>
          <w:color w:val="000000"/>
          <w:sz w:val="24"/>
          <w:szCs w:val="24"/>
        </w:rPr>
        <w:t>Art. 1</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Esta Lei regula a participação dos trabalhadores nos lucros ou resultados da empresa como instrumento de integração entre o capital e o trabalho e como incentivo à produtividade, nos termos do </w:t>
      </w:r>
      <w:hyperlink r:id="rId8" w:anchor="7XI" w:history="1">
        <w:r w:rsidRPr="00E159C3">
          <w:rPr>
            <w:rFonts w:ascii="Arial" w:eastAsia="Times New Roman" w:hAnsi="Arial" w:cs="Arial"/>
            <w:color w:val="0000FF"/>
            <w:sz w:val="24"/>
            <w:szCs w:val="24"/>
            <w:u w:val="single"/>
          </w:rPr>
          <w:t>art. 7</w:t>
        </w:r>
        <w:r w:rsidRPr="00E159C3">
          <w:rPr>
            <w:rFonts w:ascii="Arial" w:eastAsia="Times New Roman" w:hAnsi="Arial" w:cs="Arial"/>
            <w:color w:val="0000FF"/>
            <w:sz w:val="24"/>
            <w:szCs w:val="24"/>
            <w:u w:val="single"/>
            <w:vertAlign w:val="superscript"/>
          </w:rPr>
          <w:t>o</w:t>
        </w:r>
        <w:r w:rsidRPr="00E159C3">
          <w:rPr>
            <w:rFonts w:ascii="Arial" w:eastAsia="Times New Roman" w:hAnsi="Arial" w:cs="Arial"/>
            <w:color w:val="0000FF"/>
            <w:sz w:val="24"/>
            <w:szCs w:val="24"/>
            <w:u w:val="single"/>
          </w:rPr>
          <w:t xml:space="preserve">, inciso XI, da </w:t>
        </w:r>
        <w:proofErr w:type="gramStart"/>
        <w:r w:rsidRPr="00E159C3">
          <w:rPr>
            <w:rFonts w:ascii="Arial" w:eastAsia="Times New Roman" w:hAnsi="Arial" w:cs="Arial"/>
            <w:color w:val="0000FF"/>
            <w:sz w:val="24"/>
            <w:szCs w:val="24"/>
            <w:u w:val="single"/>
          </w:rPr>
          <w:t>Constituição.</w:t>
        </w:r>
        <w:proofErr w:type="gramEnd"/>
      </w:hyperlink>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E159C3">
        <w:rPr>
          <w:rFonts w:ascii="Arial" w:eastAsia="Times New Roman" w:hAnsi="Arial" w:cs="Arial"/>
          <w:b/>
          <w:bCs/>
          <w:color w:val="000000"/>
          <w:sz w:val="20"/>
          <w:szCs w:val="20"/>
        </w:rPr>
        <w:t>Participação nos lucros e prêmios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E159C3">
        <w:rPr>
          <w:rFonts w:ascii="Arial" w:eastAsia="Times New Roman" w:hAnsi="Arial" w:cs="Arial"/>
          <w:color w:val="000000"/>
          <w:sz w:val="24"/>
          <w:szCs w:val="24"/>
        </w:rPr>
        <w:t>Art. 2</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A participação nos lucros ou resultados será objeto de negociação entre a empresa e seus empregados, mediante um dos procedimentos a seguir descritos, escolhidos pelas partes de comum acordo:</w:t>
      </w:r>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2" w:name="art2i.0"/>
      <w:bookmarkEnd w:id="2"/>
      <w:r w:rsidRPr="00E159C3">
        <w:rPr>
          <w:rFonts w:ascii="Arial" w:eastAsia="Times New Roman" w:hAnsi="Arial" w:cs="Arial"/>
          <w:strike/>
          <w:color w:val="000000"/>
          <w:sz w:val="24"/>
          <w:szCs w:val="24"/>
        </w:rPr>
        <w:t>I - comissão escolhida pelas partes, integrada, também, por um representante indicado pelo sindicato da respectiva categoria;</w:t>
      </w:r>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3" w:name="art2i.."/>
      <w:bookmarkEnd w:id="3"/>
      <w:r w:rsidRPr="00E159C3">
        <w:rPr>
          <w:rFonts w:ascii="Arial" w:eastAsia="Times New Roman" w:hAnsi="Arial" w:cs="Arial"/>
          <w:strike/>
          <w:color w:val="000000"/>
          <w:sz w:val="20"/>
          <w:szCs w:val="20"/>
        </w:rPr>
        <w:t>I - comissão paritária escolhida pelas partes, integrada, também, por um representante indicado pelo sindicato da respectiva categoria;        </w:t>
      </w:r>
      <w:proofErr w:type="gramStart"/>
      <w:r w:rsidRPr="00E159C3">
        <w:rPr>
          <w:rFonts w:ascii="Arial" w:eastAsia="Times New Roman" w:hAnsi="Arial" w:cs="Arial"/>
          <w:strike/>
          <w:color w:val="000000"/>
          <w:sz w:val="20"/>
          <w:szCs w:val="20"/>
        </w:rPr>
        <w:t xml:space="preserve">  </w:t>
      </w:r>
      <w:proofErr w:type="gramEnd"/>
      <w:r w:rsidRPr="00E159C3">
        <w:rPr>
          <w:rFonts w:ascii="Arial" w:eastAsia="Times New Roman" w:hAnsi="Arial" w:cs="Arial"/>
          <w:strike/>
          <w:color w:val="000000"/>
          <w:sz w:val="20"/>
          <w:szCs w:val="20"/>
        </w:rPr>
        <w:t>  </w:t>
      </w:r>
      <w:hyperlink r:id="rId9" w:anchor="art1" w:history="1">
        <w:r w:rsidRPr="00E159C3">
          <w:rPr>
            <w:rFonts w:ascii="Arial" w:eastAsia="Times New Roman" w:hAnsi="Arial" w:cs="Arial"/>
            <w:strike/>
            <w:color w:val="0000FF"/>
            <w:sz w:val="20"/>
            <w:szCs w:val="20"/>
            <w:u w:val="single"/>
          </w:rPr>
          <w:t>(Redação dada pela Lei nº 12.832, de 2013)</w:t>
        </w:r>
      </w:hyperlink>
      <w:r w:rsidRPr="00E159C3">
        <w:rPr>
          <w:rFonts w:ascii="Arial" w:eastAsia="Times New Roman" w:hAnsi="Arial" w:cs="Arial"/>
          <w:strike/>
          <w:color w:val="000000"/>
          <w:sz w:val="20"/>
          <w:szCs w:val="20"/>
        </w:rPr>
        <w:t>      </w:t>
      </w:r>
      <w:hyperlink r:id="rId10" w:anchor="art3" w:history="1">
        <w:r w:rsidRPr="00E159C3">
          <w:rPr>
            <w:rFonts w:ascii="Arial" w:eastAsia="Times New Roman" w:hAnsi="Arial" w:cs="Arial"/>
            <w:strike/>
            <w:color w:val="0000FF"/>
            <w:sz w:val="20"/>
            <w:szCs w:val="20"/>
            <w:u w:val="single"/>
          </w:rPr>
          <w:t>(Produção de efeito)</w:t>
        </w:r>
      </w:hyperlink>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4" w:name="art2i.1"/>
      <w:bookmarkEnd w:id="4"/>
      <w:r w:rsidRPr="00E159C3">
        <w:rPr>
          <w:rFonts w:ascii="Arial" w:eastAsia="Times New Roman" w:hAnsi="Arial" w:cs="Arial"/>
          <w:strike/>
          <w:color w:val="000000"/>
          <w:sz w:val="20"/>
          <w:szCs w:val="20"/>
        </w:rPr>
        <w:t>I - comissão paritária escolhida pelas partes;               </w:t>
      </w:r>
      <w:hyperlink r:id="rId11" w:anchor="art48" w:history="1">
        <w:r w:rsidRPr="00E159C3">
          <w:rPr>
            <w:rFonts w:ascii="Arial" w:eastAsia="Times New Roman" w:hAnsi="Arial" w:cs="Arial"/>
            <w:strike/>
            <w:color w:val="0000FF"/>
            <w:sz w:val="20"/>
            <w:szCs w:val="20"/>
            <w:u w:val="single"/>
          </w:rPr>
          <w:t>(Redação dada pela Medida Provisória nº 905, de 2019)</w:t>
        </w:r>
      </w:hyperlink>
      <w:r w:rsidRPr="00E159C3">
        <w:rPr>
          <w:rFonts w:ascii="Arial" w:eastAsia="Times New Roman" w:hAnsi="Arial" w:cs="Arial"/>
          <w:strike/>
          <w:color w:val="000000"/>
          <w:sz w:val="20"/>
          <w:szCs w:val="20"/>
        </w:rPr>
        <w:t>        </w:t>
      </w:r>
      <w:hyperlink r:id="rId12" w:anchor="art53%C2%A71" w:history="1">
        <w:r w:rsidRPr="00E159C3">
          <w:rPr>
            <w:rFonts w:ascii="Arial" w:eastAsia="Times New Roman" w:hAnsi="Arial" w:cs="Arial"/>
            <w:strike/>
            <w:color w:val="0000FF"/>
            <w:sz w:val="20"/>
            <w:szCs w:val="20"/>
            <w:u w:val="single"/>
          </w:rPr>
          <w:t>Produção de efeitos</w:t>
        </w:r>
      </w:hyperlink>
      <w:r w:rsidRPr="00E159C3">
        <w:rPr>
          <w:rFonts w:ascii="Arial" w:eastAsia="Times New Roman" w:hAnsi="Arial" w:cs="Arial"/>
          <w:strike/>
          <w:color w:val="000000"/>
          <w:sz w:val="20"/>
          <w:szCs w:val="20"/>
        </w:rPr>
        <w:t>            </w:t>
      </w:r>
      <w:hyperlink r:id="rId13" w:history="1">
        <w:r w:rsidRPr="00E159C3">
          <w:rPr>
            <w:rFonts w:ascii="Arial" w:eastAsia="Times New Roman" w:hAnsi="Arial" w:cs="Arial"/>
            <w:strike/>
            <w:color w:val="0000FF"/>
            <w:sz w:val="20"/>
            <w:szCs w:val="20"/>
            <w:u w:val="single"/>
          </w:rPr>
          <w:t>(Revogada pela Medida Provisória nº 955, de 2020)</w:t>
        </w:r>
      </w:hyperlink>
      <w:r w:rsidRPr="00E159C3">
        <w:rPr>
          <w:rFonts w:ascii="Arial" w:eastAsia="Times New Roman" w:hAnsi="Arial" w:cs="Arial"/>
          <w:color w:val="000000"/>
          <w:sz w:val="20"/>
          <w:szCs w:val="20"/>
        </w:rPr>
        <w:t>    </w:t>
      </w:r>
      <w:proofErr w:type="gramStart"/>
      <w:r w:rsidRPr="00E159C3">
        <w:rPr>
          <w:rFonts w:ascii="Arial" w:eastAsia="Times New Roman" w:hAnsi="Arial" w:cs="Arial"/>
          <w:color w:val="000000"/>
          <w:sz w:val="20"/>
          <w:szCs w:val="20"/>
        </w:rPr>
        <w:t xml:space="preserve">  </w:t>
      </w:r>
      <w:proofErr w:type="gramEnd"/>
      <w:r w:rsidRPr="00E159C3">
        <w:rPr>
          <w:rFonts w:ascii="Arial" w:eastAsia="Times New Roman" w:hAnsi="Arial" w:cs="Arial"/>
          <w:color w:val="000000"/>
          <w:sz w:val="20"/>
          <w:szCs w:val="20"/>
        </w:rPr>
        <w:t> </w:t>
      </w:r>
      <w:hyperlink r:id="rId14"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5" w:name="art2i."/>
      <w:bookmarkEnd w:id="5"/>
      <w:r w:rsidRPr="00E159C3">
        <w:rPr>
          <w:rFonts w:ascii="Arial" w:eastAsia="Times New Roman" w:hAnsi="Arial" w:cs="Arial"/>
          <w:strike/>
          <w:color w:val="000000"/>
          <w:sz w:val="20"/>
          <w:szCs w:val="20"/>
        </w:rPr>
        <w:t>I - comissão paritária escolhida pelas partes;               </w:t>
      </w:r>
      <w:hyperlink r:id="rId15" w:anchor="art48" w:history="1">
        <w:r w:rsidRPr="00E159C3">
          <w:rPr>
            <w:rFonts w:ascii="Arial" w:eastAsia="Times New Roman" w:hAnsi="Arial" w:cs="Arial"/>
            <w:strike/>
            <w:color w:val="0000FF"/>
            <w:sz w:val="20"/>
            <w:szCs w:val="20"/>
            <w:u w:val="single"/>
          </w:rPr>
          <w:t>(Redação dada pela Medida Provisória nº 905, de 2019)</w:t>
        </w:r>
      </w:hyperlink>
      <w:r w:rsidRPr="00E159C3">
        <w:rPr>
          <w:rFonts w:ascii="Arial" w:eastAsia="Times New Roman" w:hAnsi="Arial" w:cs="Arial"/>
          <w:strike/>
          <w:color w:val="000000"/>
          <w:sz w:val="20"/>
          <w:szCs w:val="20"/>
        </w:rPr>
        <w:t>        </w:t>
      </w:r>
      <w:hyperlink r:id="rId16" w:anchor="art53%C2%A71" w:history="1">
        <w:r w:rsidRPr="00E159C3">
          <w:rPr>
            <w:rFonts w:ascii="Arial" w:eastAsia="Times New Roman" w:hAnsi="Arial" w:cs="Arial"/>
            <w:strike/>
            <w:color w:val="0000FF"/>
            <w:sz w:val="20"/>
            <w:szCs w:val="20"/>
            <w:u w:val="single"/>
          </w:rPr>
          <w:t>Produção de efeitos</w:t>
        </w:r>
      </w:hyperlink>
      <w:r w:rsidRPr="00E159C3">
        <w:rPr>
          <w:rFonts w:ascii="Arial" w:eastAsia="Times New Roman" w:hAnsi="Arial" w:cs="Arial"/>
          <w:color w:val="000000"/>
          <w:sz w:val="20"/>
          <w:szCs w:val="20"/>
        </w:rPr>
        <w:t>        </w:t>
      </w:r>
      <w:hyperlink r:id="rId17"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2i"/>
      <w:bookmarkEnd w:id="6"/>
      <w:r w:rsidRPr="00E159C3">
        <w:rPr>
          <w:rFonts w:ascii="Arial" w:eastAsia="Times New Roman" w:hAnsi="Arial" w:cs="Arial"/>
          <w:color w:val="000000"/>
          <w:sz w:val="20"/>
          <w:szCs w:val="20"/>
        </w:rPr>
        <w:t>I - comissão paritária escolhida pelas partes, integrada, também, por um representante indicado pelo sindicato da respectiva categoria;        </w:t>
      </w:r>
      <w:proofErr w:type="gramStart"/>
      <w:r w:rsidRPr="00E159C3">
        <w:rPr>
          <w:rFonts w:ascii="Arial" w:eastAsia="Times New Roman" w:hAnsi="Arial" w:cs="Arial"/>
          <w:color w:val="000000"/>
          <w:sz w:val="20"/>
          <w:szCs w:val="20"/>
        </w:rPr>
        <w:t xml:space="preserve">  </w:t>
      </w:r>
      <w:proofErr w:type="gramEnd"/>
      <w:r w:rsidRPr="00E159C3">
        <w:rPr>
          <w:rFonts w:ascii="Arial" w:eastAsia="Times New Roman" w:hAnsi="Arial" w:cs="Arial"/>
          <w:color w:val="000000"/>
          <w:sz w:val="20"/>
          <w:szCs w:val="20"/>
        </w:rPr>
        <w:t>  </w:t>
      </w:r>
      <w:hyperlink r:id="rId18" w:anchor="art1" w:history="1">
        <w:r w:rsidRPr="00E159C3">
          <w:rPr>
            <w:rFonts w:ascii="Arial" w:eastAsia="Times New Roman" w:hAnsi="Arial" w:cs="Arial"/>
            <w:color w:val="0000FF"/>
            <w:sz w:val="20"/>
            <w:szCs w:val="20"/>
            <w:u w:val="single"/>
          </w:rPr>
          <w:t>(Redação dada pela Lei nº 12.832, de 2013)</w:t>
        </w:r>
      </w:hyperlink>
      <w:r w:rsidRPr="00E159C3">
        <w:rPr>
          <w:rFonts w:ascii="Arial" w:eastAsia="Times New Roman" w:hAnsi="Arial" w:cs="Arial"/>
          <w:color w:val="000000"/>
          <w:sz w:val="20"/>
          <w:szCs w:val="20"/>
        </w:rPr>
        <w:t>      </w:t>
      </w:r>
      <w:hyperlink r:id="rId19"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2ii"/>
      <w:bookmarkEnd w:id="7"/>
      <w:r w:rsidRPr="00E159C3">
        <w:rPr>
          <w:rFonts w:ascii="Arial" w:eastAsia="Times New Roman" w:hAnsi="Arial" w:cs="Arial"/>
          <w:color w:val="000000"/>
          <w:sz w:val="24"/>
          <w:szCs w:val="24"/>
        </w:rPr>
        <w:t>II - convenção ou acordo coletivo.</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2§1"/>
      <w:bookmarkEnd w:id="8"/>
      <w:r w:rsidRPr="00E159C3">
        <w:rPr>
          <w:rFonts w:ascii="Arial" w:eastAsia="Times New Roman" w:hAnsi="Arial" w:cs="Arial"/>
          <w:color w:val="000000"/>
          <w:sz w:val="24"/>
          <w:szCs w:val="24"/>
        </w:rPr>
        <w:t>§ 1</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Dos instrumentos decorrentes da negociação deverão constar regras claras e objetivas quanto à fixação dos direitos substantivos da participação e das regras adjetivas, inclusive mecanismos de aferição das informações pertinentes ao cumprimento do acordado, periodicidade da distribuição, período de vigência e prazos para revisão do acordo, podendo ser considerados, entre outros, os seguintes critérios e condições: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2§1i"/>
      <w:bookmarkEnd w:id="9"/>
      <w:r w:rsidRPr="00E159C3">
        <w:rPr>
          <w:rFonts w:ascii="Arial" w:eastAsia="Times New Roman" w:hAnsi="Arial" w:cs="Arial"/>
          <w:color w:val="000000"/>
          <w:sz w:val="24"/>
          <w:szCs w:val="24"/>
        </w:rPr>
        <w:t>I - índices de produtividade, qualidade ou lucratividade da empresa;</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2=1ii"/>
      <w:bookmarkEnd w:id="10"/>
      <w:r w:rsidRPr="00E159C3">
        <w:rPr>
          <w:rFonts w:ascii="Arial" w:eastAsia="Times New Roman" w:hAnsi="Arial" w:cs="Arial"/>
          <w:color w:val="000000"/>
          <w:sz w:val="24"/>
          <w:szCs w:val="24"/>
        </w:rPr>
        <w:lastRenderedPageBreak/>
        <w:t>II - programas de metas, resultados e prazos, pactuados previamente.</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2§2"/>
      <w:bookmarkEnd w:id="11"/>
      <w:r w:rsidRPr="00E159C3">
        <w:rPr>
          <w:rFonts w:ascii="Arial" w:eastAsia="Times New Roman" w:hAnsi="Arial" w:cs="Arial"/>
          <w:color w:val="000000"/>
          <w:sz w:val="24"/>
          <w:szCs w:val="24"/>
        </w:rPr>
        <w:t>§ 2</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O instrumento de acordo celebrado será arquivado na entidade sindical dos trabalhadores.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2§3"/>
      <w:bookmarkEnd w:id="12"/>
      <w:r w:rsidRPr="00E159C3">
        <w:rPr>
          <w:rFonts w:ascii="Arial" w:eastAsia="Times New Roman" w:hAnsi="Arial" w:cs="Arial"/>
          <w:color w:val="000000"/>
          <w:sz w:val="24"/>
          <w:szCs w:val="24"/>
        </w:rPr>
        <w:t>§ 3</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Não se equipara a empresa, para os fins desta Lei:</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2§3i"/>
      <w:bookmarkEnd w:id="13"/>
      <w:r w:rsidRPr="00E159C3">
        <w:rPr>
          <w:rFonts w:ascii="Arial" w:eastAsia="Times New Roman" w:hAnsi="Arial" w:cs="Arial"/>
          <w:color w:val="000000"/>
          <w:sz w:val="24"/>
          <w:szCs w:val="24"/>
        </w:rPr>
        <w:t>I - a pessoa física;</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2§3ii"/>
      <w:bookmarkEnd w:id="14"/>
      <w:r w:rsidRPr="00E159C3">
        <w:rPr>
          <w:rFonts w:ascii="Arial" w:eastAsia="Times New Roman" w:hAnsi="Arial" w:cs="Arial"/>
          <w:color w:val="000000"/>
          <w:sz w:val="24"/>
          <w:szCs w:val="24"/>
        </w:rPr>
        <w:t>II - a entidade sem fins lucrativos que, cumulativamente:</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2§3iia"/>
      <w:bookmarkEnd w:id="15"/>
      <w:proofErr w:type="gramStart"/>
      <w:r w:rsidRPr="00E159C3">
        <w:rPr>
          <w:rFonts w:ascii="Arial" w:eastAsia="Times New Roman" w:hAnsi="Arial" w:cs="Arial"/>
          <w:color w:val="000000"/>
          <w:sz w:val="24"/>
          <w:szCs w:val="24"/>
        </w:rPr>
        <w:t>a</w:t>
      </w:r>
      <w:proofErr w:type="gramEnd"/>
      <w:r w:rsidRPr="00E159C3">
        <w:rPr>
          <w:rFonts w:ascii="Arial" w:eastAsia="Times New Roman" w:hAnsi="Arial" w:cs="Arial"/>
          <w:color w:val="000000"/>
          <w:sz w:val="24"/>
          <w:szCs w:val="24"/>
        </w:rPr>
        <w:t>) não distribua resultados, a qualquer título, ainda que indiretamente, a dirigentes, administradores ou empresas vinculadas;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2§3iib"/>
      <w:bookmarkEnd w:id="16"/>
      <w:proofErr w:type="gramStart"/>
      <w:r w:rsidRPr="00E159C3">
        <w:rPr>
          <w:rFonts w:ascii="Arial" w:eastAsia="Times New Roman" w:hAnsi="Arial" w:cs="Arial"/>
          <w:color w:val="000000"/>
          <w:sz w:val="24"/>
          <w:szCs w:val="24"/>
        </w:rPr>
        <w:t>b)</w:t>
      </w:r>
      <w:proofErr w:type="gramEnd"/>
      <w:r w:rsidRPr="00E159C3">
        <w:rPr>
          <w:rFonts w:ascii="Arial" w:eastAsia="Times New Roman" w:hAnsi="Arial" w:cs="Arial"/>
          <w:color w:val="000000"/>
          <w:sz w:val="24"/>
          <w:szCs w:val="24"/>
        </w:rPr>
        <w:t> aplique integralmente os seus recursos em sua atividade institucional e no País;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2§3iic"/>
      <w:bookmarkEnd w:id="17"/>
      <w:proofErr w:type="gramStart"/>
      <w:r w:rsidRPr="00E159C3">
        <w:rPr>
          <w:rFonts w:ascii="Arial" w:eastAsia="Times New Roman" w:hAnsi="Arial" w:cs="Arial"/>
          <w:color w:val="000000"/>
          <w:sz w:val="24"/>
          <w:szCs w:val="24"/>
        </w:rPr>
        <w:t>c)</w:t>
      </w:r>
      <w:proofErr w:type="gramEnd"/>
      <w:r w:rsidRPr="00E159C3">
        <w:rPr>
          <w:rFonts w:ascii="Arial" w:eastAsia="Times New Roman" w:hAnsi="Arial" w:cs="Arial"/>
          <w:color w:val="000000"/>
          <w:sz w:val="24"/>
          <w:szCs w:val="24"/>
        </w:rPr>
        <w:t> destine o seu patrimônio a entidade congênere ou ao poder público, em caso de encerramento de suas atividades;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2§3iid"/>
      <w:bookmarkEnd w:id="18"/>
      <w:proofErr w:type="gramStart"/>
      <w:r w:rsidRPr="00E159C3">
        <w:rPr>
          <w:rFonts w:ascii="Arial" w:eastAsia="Times New Roman" w:hAnsi="Arial" w:cs="Arial"/>
          <w:color w:val="000000"/>
          <w:sz w:val="24"/>
          <w:szCs w:val="24"/>
        </w:rPr>
        <w:t>d)</w:t>
      </w:r>
      <w:proofErr w:type="gramEnd"/>
      <w:r w:rsidRPr="00E159C3">
        <w:rPr>
          <w:rFonts w:ascii="Arial" w:eastAsia="Times New Roman" w:hAnsi="Arial" w:cs="Arial"/>
          <w:color w:val="000000"/>
          <w:sz w:val="24"/>
          <w:szCs w:val="24"/>
        </w:rPr>
        <w:t> mantenha escrituração contábil capaz de comprovar a observância dos demais requisitos deste inciso, e das normas fiscais, comerciais e de direito econômico que lhe sejam aplicáveis.</w:t>
      </w:r>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19" w:name="art2§3a."/>
      <w:bookmarkEnd w:id="19"/>
      <w:r w:rsidRPr="00E159C3">
        <w:rPr>
          <w:rFonts w:ascii="Arial" w:eastAsia="Times New Roman" w:hAnsi="Arial" w:cs="Arial"/>
          <w:strike/>
          <w:color w:val="000000"/>
          <w:sz w:val="20"/>
          <w:szCs w:val="20"/>
        </w:rPr>
        <w:t>§ 3-A.  A não equiparação de que trata o inciso II do § 3º não é aplicável às hipóteses em que tenham sido utilizados índices de produtividade ou qualidade ou programas de metas, resultados e prazos.   </w:t>
      </w:r>
      <w:hyperlink r:id="rId20" w:anchor="art53%C2%A71" w:history="1">
        <w:r w:rsidRPr="00E159C3">
          <w:rPr>
            <w:rFonts w:ascii="Arial" w:eastAsia="Times New Roman" w:hAnsi="Arial" w:cs="Arial"/>
            <w:strike/>
            <w:color w:val="0000FF"/>
            <w:sz w:val="20"/>
            <w:szCs w:val="20"/>
            <w:u w:val="single"/>
          </w:rPr>
          <w:t>Produção de efeitos</w:t>
        </w:r>
      </w:hyperlink>
      <w:r w:rsidRPr="00E159C3">
        <w:rPr>
          <w:rFonts w:ascii="Arial" w:eastAsia="Times New Roman" w:hAnsi="Arial" w:cs="Arial"/>
          <w:strike/>
          <w:color w:val="000000"/>
          <w:sz w:val="20"/>
          <w:szCs w:val="20"/>
        </w:rPr>
        <w:t>            </w:t>
      </w:r>
      <w:proofErr w:type="gramStart"/>
      <w:r w:rsidRPr="00E159C3">
        <w:rPr>
          <w:rFonts w:ascii="Arial" w:eastAsia="Times New Roman" w:hAnsi="Arial" w:cs="Arial"/>
          <w:strike/>
          <w:color w:val="000000"/>
          <w:sz w:val="20"/>
          <w:szCs w:val="20"/>
        </w:rPr>
        <w:t xml:space="preserve">  </w:t>
      </w:r>
      <w:proofErr w:type="gramEnd"/>
      <w:r w:rsidRPr="00E159C3">
        <w:rPr>
          <w:rFonts w:ascii="Arial" w:eastAsia="Times New Roman" w:hAnsi="Arial" w:cs="Arial"/>
          <w:strike/>
          <w:color w:val="000000"/>
          <w:sz w:val="20"/>
          <w:szCs w:val="20"/>
        </w:rPr>
        <w:t> </w:t>
      </w:r>
      <w:hyperlink r:id="rId21"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Arial" w:eastAsia="Times New Roman" w:hAnsi="Arial" w:cs="Arial"/>
          <w:strike/>
          <w:color w:val="000000"/>
          <w:sz w:val="20"/>
          <w:szCs w:val="20"/>
        </w:rPr>
        <w:t>            </w:t>
      </w:r>
      <w:hyperlink r:id="rId22" w:history="1">
        <w:r w:rsidRPr="00E159C3">
          <w:rPr>
            <w:rFonts w:ascii="Arial" w:eastAsia="Times New Roman" w:hAnsi="Arial" w:cs="Arial"/>
            <w:strike/>
            <w:color w:val="0000FF"/>
            <w:sz w:val="20"/>
            <w:szCs w:val="20"/>
            <w:u w:val="single"/>
          </w:rPr>
          <w:t>(Revogada pela Medida Provisória nº 955, de 2020)</w:t>
        </w:r>
      </w:hyperlink>
      <w:r w:rsidRPr="00E159C3">
        <w:rPr>
          <w:rFonts w:ascii="Arial" w:eastAsia="Times New Roman" w:hAnsi="Arial" w:cs="Arial"/>
          <w:color w:val="000000"/>
          <w:sz w:val="20"/>
          <w:szCs w:val="20"/>
        </w:rPr>
        <w:t>       </w:t>
      </w:r>
      <w:hyperlink r:id="rId23"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20" w:name="art2§3a"/>
      <w:bookmarkEnd w:id="20"/>
      <w:r w:rsidRPr="00E159C3">
        <w:rPr>
          <w:rFonts w:ascii="Arial" w:eastAsia="Times New Roman" w:hAnsi="Arial" w:cs="Arial"/>
          <w:strike/>
          <w:color w:val="000000"/>
          <w:sz w:val="20"/>
          <w:szCs w:val="20"/>
        </w:rPr>
        <w:t>§ 3-A.  A não equiparação de que trata o inciso II do § 3º não é aplicável às hipóteses em que tenham sido utilizados índices de produtividade ou qualidade ou programas de metas, resultados e prazos.   </w:t>
      </w:r>
      <w:hyperlink r:id="rId24" w:anchor="art53%C2%A71" w:history="1">
        <w:r w:rsidRPr="00E159C3">
          <w:rPr>
            <w:rFonts w:ascii="Arial" w:eastAsia="Times New Roman" w:hAnsi="Arial" w:cs="Arial"/>
            <w:strike/>
            <w:color w:val="0000FF"/>
            <w:sz w:val="20"/>
            <w:szCs w:val="20"/>
            <w:u w:val="single"/>
          </w:rPr>
          <w:t>Produção de efeitos</w:t>
        </w:r>
      </w:hyperlink>
      <w:r w:rsidRPr="00E159C3">
        <w:rPr>
          <w:rFonts w:ascii="Arial" w:eastAsia="Times New Roman" w:hAnsi="Arial" w:cs="Arial"/>
          <w:strike/>
          <w:color w:val="000000"/>
          <w:sz w:val="20"/>
          <w:szCs w:val="20"/>
        </w:rPr>
        <w:t>            </w:t>
      </w:r>
      <w:proofErr w:type="gramStart"/>
      <w:r w:rsidRPr="00E159C3">
        <w:rPr>
          <w:rFonts w:ascii="Arial" w:eastAsia="Times New Roman" w:hAnsi="Arial" w:cs="Arial"/>
          <w:strike/>
          <w:color w:val="000000"/>
          <w:sz w:val="20"/>
          <w:szCs w:val="20"/>
        </w:rPr>
        <w:t xml:space="preserve">  </w:t>
      </w:r>
      <w:proofErr w:type="gramEnd"/>
      <w:r w:rsidRPr="00E159C3">
        <w:rPr>
          <w:rFonts w:ascii="Arial" w:eastAsia="Times New Roman" w:hAnsi="Arial" w:cs="Arial"/>
          <w:strike/>
          <w:color w:val="000000"/>
          <w:sz w:val="20"/>
          <w:szCs w:val="20"/>
        </w:rPr>
        <w:t> </w:t>
      </w:r>
      <w:hyperlink r:id="rId25"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Arial" w:eastAsia="Times New Roman" w:hAnsi="Arial" w:cs="Arial"/>
          <w:color w:val="000000"/>
          <w:sz w:val="20"/>
          <w:szCs w:val="20"/>
        </w:rPr>
        <w:t>        </w:t>
      </w:r>
      <w:hyperlink r:id="rId26"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before="300" w:after="300" w:line="240" w:lineRule="auto"/>
        <w:ind w:firstLine="525"/>
        <w:rPr>
          <w:rFonts w:ascii="Times New Roman" w:eastAsia="Times New Roman" w:hAnsi="Times New Roman" w:cs="Times New Roman"/>
          <w:color w:val="000000"/>
          <w:sz w:val="27"/>
          <w:szCs w:val="27"/>
        </w:rPr>
      </w:pPr>
      <w:bookmarkStart w:id="21" w:name="art2§3.0"/>
      <w:bookmarkEnd w:id="21"/>
      <w:r w:rsidRPr="00E159C3">
        <w:rPr>
          <w:rFonts w:ascii="Arial" w:eastAsia="Times New Roman" w:hAnsi="Arial" w:cs="Arial"/>
          <w:color w:val="000000"/>
          <w:sz w:val="20"/>
          <w:szCs w:val="20"/>
        </w:rPr>
        <w:t>§ 3º-A. A não equiparação de que trata o inciso II do § 3º deste artigo não é aplicável às hipóteses em que tenham sido utilizados índices de produtividade ou qualidade ou programas de metas, resultados e prazos.   </w:t>
      </w:r>
      <w:hyperlink r:id="rId27"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22" w:name="art2§4"/>
      <w:bookmarkEnd w:id="22"/>
      <w:r w:rsidRPr="00E159C3">
        <w:rPr>
          <w:rFonts w:ascii="Arial" w:eastAsia="Times New Roman" w:hAnsi="Arial" w:cs="Arial"/>
          <w:color w:val="000000"/>
          <w:sz w:val="20"/>
          <w:szCs w:val="20"/>
        </w:rPr>
        <w:t>§ 4</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Quando forem considerados os critérios e condições definidos nos incisos I e II do § 1</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deste artigo:            </w:t>
      </w:r>
      <w:hyperlink r:id="rId28"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29" w:anchor="art3" w:history="1">
        <w:r w:rsidRPr="00E159C3">
          <w:rPr>
            <w:rFonts w:ascii="Arial" w:eastAsia="Times New Roman" w:hAnsi="Arial" w:cs="Arial"/>
            <w:color w:val="0000FF"/>
            <w:sz w:val="20"/>
            <w:szCs w:val="20"/>
            <w:u w:val="single"/>
          </w:rPr>
          <w:t>(Produção de efeito)</w:t>
        </w:r>
        <w:proofErr w:type="gramStart"/>
      </w:hyperlink>
      <w:proofErr w:type="gramEnd"/>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23" w:name="art2§4i"/>
      <w:bookmarkEnd w:id="23"/>
      <w:r w:rsidRPr="00E159C3">
        <w:rPr>
          <w:rFonts w:ascii="Arial" w:eastAsia="Times New Roman" w:hAnsi="Arial" w:cs="Arial"/>
          <w:color w:val="000000"/>
          <w:sz w:val="20"/>
          <w:szCs w:val="20"/>
        </w:rPr>
        <w:t>I - a empresa deverá prestar aos representantes dos trabalhadores na comissão paritária informações que colaborem para a negociação;        </w:t>
      </w:r>
      <w:proofErr w:type="gramStart"/>
      <w:r w:rsidRPr="00E159C3">
        <w:rPr>
          <w:rFonts w:ascii="Arial" w:eastAsia="Times New Roman" w:hAnsi="Arial" w:cs="Arial"/>
          <w:color w:val="000000"/>
          <w:sz w:val="20"/>
          <w:szCs w:val="20"/>
        </w:rPr>
        <w:t xml:space="preserve">  </w:t>
      </w:r>
      <w:proofErr w:type="gramEnd"/>
      <w:r w:rsidRPr="00E159C3">
        <w:rPr>
          <w:rFonts w:ascii="Arial" w:eastAsia="Times New Roman" w:hAnsi="Arial" w:cs="Arial"/>
          <w:color w:val="000000"/>
          <w:sz w:val="20"/>
          <w:szCs w:val="20"/>
        </w:rPr>
        <w:t>  </w:t>
      </w:r>
      <w:hyperlink r:id="rId30"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31"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24" w:name="art2§4ii"/>
      <w:bookmarkEnd w:id="24"/>
      <w:r w:rsidRPr="00E159C3">
        <w:rPr>
          <w:rFonts w:ascii="Arial" w:eastAsia="Times New Roman" w:hAnsi="Arial" w:cs="Arial"/>
          <w:color w:val="000000"/>
          <w:sz w:val="20"/>
          <w:szCs w:val="20"/>
        </w:rPr>
        <w:t>II - não se aplicam as metas referentes à saúde e segurança no trabalho.            </w:t>
      </w:r>
      <w:hyperlink r:id="rId32"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33" w:anchor="art3" w:history="1">
        <w:r w:rsidRPr="00E159C3">
          <w:rPr>
            <w:rFonts w:ascii="Arial" w:eastAsia="Times New Roman" w:hAnsi="Arial" w:cs="Arial"/>
            <w:color w:val="0000FF"/>
            <w:sz w:val="20"/>
            <w:szCs w:val="20"/>
            <w:u w:val="single"/>
          </w:rPr>
          <w:t>(Produção de efeito)</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25" w:name="art2§5"/>
      <w:bookmarkEnd w:id="25"/>
      <w:r w:rsidRPr="00E159C3">
        <w:rPr>
          <w:rFonts w:ascii="Arial" w:eastAsia="Times New Roman" w:hAnsi="Arial" w:cs="Arial"/>
          <w:strike/>
          <w:color w:val="000000"/>
          <w:sz w:val="20"/>
          <w:szCs w:val="20"/>
        </w:rPr>
        <w:t>§ 5º  As partes podem:           </w:t>
      </w:r>
      <w:hyperlink r:id="rId34" w:anchor="art53%C2%A71" w:history="1">
        <w:r w:rsidRPr="00E159C3">
          <w:rPr>
            <w:rFonts w:ascii="Times New Roman" w:eastAsia="Times New Roman" w:hAnsi="Times New Roman" w:cs="Times New Roman"/>
            <w:strike/>
            <w:color w:val="0000FF"/>
            <w:sz w:val="24"/>
            <w:szCs w:val="24"/>
            <w:u w:val="single"/>
          </w:rPr>
          <w:t>Produção de efeitos</w:t>
        </w:r>
      </w:hyperlink>
      <w:r w:rsidRPr="00E159C3">
        <w:rPr>
          <w:rFonts w:ascii="Times New Roman" w:eastAsia="Times New Roman" w:hAnsi="Times New Roman" w:cs="Times New Roman"/>
          <w:strike/>
          <w:color w:val="000000"/>
          <w:sz w:val="24"/>
          <w:szCs w:val="24"/>
        </w:rPr>
        <w:t>               </w:t>
      </w:r>
      <w:hyperlink r:id="rId35"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36"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26" w:name="art2§5i"/>
      <w:bookmarkEnd w:id="26"/>
      <w:r w:rsidRPr="00E159C3">
        <w:rPr>
          <w:rFonts w:ascii="Arial" w:eastAsia="Times New Roman" w:hAnsi="Arial" w:cs="Arial"/>
          <w:strike/>
          <w:color w:val="000000"/>
          <w:sz w:val="20"/>
          <w:szCs w:val="20"/>
        </w:rPr>
        <w:t>I - adotar os procedimentos de negociação estabelecidos nos incisos I e II do </w:t>
      </w:r>
      <w:r w:rsidRPr="00E159C3">
        <w:rPr>
          <w:rFonts w:ascii="Arial" w:eastAsia="Times New Roman" w:hAnsi="Arial" w:cs="Arial"/>
          <w:b/>
          <w:bCs/>
          <w:strike/>
          <w:color w:val="000000"/>
          <w:sz w:val="20"/>
          <w:szCs w:val="20"/>
        </w:rPr>
        <w:t>caput</w:t>
      </w:r>
      <w:r w:rsidRPr="00E159C3">
        <w:rPr>
          <w:rFonts w:ascii="Arial" w:eastAsia="Times New Roman" w:hAnsi="Arial" w:cs="Arial"/>
          <w:strike/>
          <w:color w:val="000000"/>
          <w:sz w:val="20"/>
          <w:szCs w:val="20"/>
        </w:rPr>
        <w:t> e no § 10º simultaneamente; e </w:t>
      </w:r>
      <w:r w:rsidRPr="00E159C3">
        <w:rPr>
          <w:rFonts w:ascii="Times New Roman" w:eastAsia="Times New Roman" w:hAnsi="Times New Roman" w:cs="Times New Roman"/>
          <w:strike/>
          <w:color w:val="000000"/>
          <w:sz w:val="24"/>
          <w:szCs w:val="24"/>
        </w:rPr>
        <w:t>              </w:t>
      </w:r>
      <w:hyperlink r:id="rId37"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38"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27" w:name="art2§5ii"/>
      <w:bookmarkEnd w:id="27"/>
      <w:r w:rsidRPr="00E159C3">
        <w:rPr>
          <w:rFonts w:ascii="Arial" w:eastAsia="Times New Roman" w:hAnsi="Arial" w:cs="Arial"/>
          <w:strike/>
          <w:color w:val="000000"/>
          <w:sz w:val="20"/>
          <w:szCs w:val="20"/>
        </w:rPr>
        <w:lastRenderedPageBreak/>
        <w:t>II - estabelecer múltiplos programas de participação nos lucros ou nos resultados, observada a periodicidade estabelecida pelo § 1º do art. 3º.</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39"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40"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before="300" w:after="300" w:line="240" w:lineRule="auto"/>
        <w:ind w:firstLine="567"/>
        <w:rPr>
          <w:rFonts w:ascii="Arial" w:eastAsia="Times New Roman" w:hAnsi="Arial" w:cs="Arial"/>
          <w:color w:val="000000"/>
          <w:sz w:val="20"/>
          <w:szCs w:val="20"/>
        </w:rPr>
      </w:pPr>
      <w:bookmarkStart w:id="28" w:name="art2§5.0"/>
      <w:bookmarkEnd w:id="28"/>
      <w:r w:rsidRPr="00E159C3">
        <w:rPr>
          <w:rFonts w:ascii="Arial" w:eastAsia="Times New Roman" w:hAnsi="Arial" w:cs="Arial"/>
          <w:color w:val="000000"/>
          <w:sz w:val="20"/>
          <w:szCs w:val="20"/>
        </w:rPr>
        <w:t>§ 5º As partes podem:   </w:t>
      </w:r>
      <w:hyperlink r:id="rId41"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r w:rsidRPr="00E159C3">
        <w:rPr>
          <w:rFonts w:ascii="Arial" w:eastAsia="Times New Roman" w:hAnsi="Arial" w:cs="Arial"/>
          <w:color w:val="000000"/>
          <w:sz w:val="20"/>
          <w:szCs w:val="20"/>
        </w:rPr>
        <w:t>I - adotar os procedimentos de negociação estabelecidos nos incisos I e II do </w:t>
      </w:r>
      <w:r w:rsidRPr="00E159C3">
        <w:rPr>
          <w:rFonts w:ascii="Arial" w:eastAsia="Times New Roman" w:hAnsi="Arial" w:cs="Arial"/>
          <w:b/>
          <w:bCs/>
          <w:color w:val="000000"/>
          <w:sz w:val="20"/>
          <w:szCs w:val="20"/>
        </w:rPr>
        <w:t>caput</w:t>
      </w:r>
      <w:r w:rsidRPr="00E159C3">
        <w:rPr>
          <w:rFonts w:ascii="Arial" w:eastAsia="Times New Roman" w:hAnsi="Arial" w:cs="Arial"/>
          <w:color w:val="000000"/>
          <w:sz w:val="20"/>
          <w:szCs w:val="20"/>
        </w:rPr>
        <w:t> deste artigo, simultaneamente; e   </w:t>
      </w:r>
      <w:hyperlink r:id="rId42"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r w:rsidRPr="00E159C3">
        <w:rPr>
          <w:rFonts w:ascii="Arial" w:eastAsia="Times New Roman" w:hAnsi="Arial" w:cs="Arial"/>
          <w:color w:val="000000"/>
          <w:sz w:val="20"/>
          <w:szCs w:val="20"/>
        </w:rPr>
        <w:t>II - estabelecer múltiplos programas de participação nos lucros ou nos resultados, observada a periodicidade estabelecida pelo § 2º do art. 3º desta Lei.   </w:t>
      </w:r>
      <w:hyperlink r:id="rId43"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29" w:name="art2§6"/>
      <w:bookmarkEnd w:id="29"/>
      <w:r w:rsidRPr="00E159C3">
        <w:rPr>
          <w:rFonts w:ascii="Arial" w:eastAsia="Times New Roman" w:hAnsi="Arial" w:cs="Arial"/>
          <w:strike/>
          <w:color w:val="000000"/>
          <w:sz w:val="20"/>
          <w:szCs w:val="20"/>
        </w:rPr>
        <w:t>§ 6º  Na fixação dos direitos substantivos e das regras adjetivas, inclusive no que se refere à fixação dos valores e à utilização exclusiva de metas individuais, a autonomia da vontade das partes contratantes será respeitada e prevalecerá em face do interesse de terceiros.       </w:t>
      </w:r>
      <w:hyperlink r:id="rId44" w:anchor="art53%C2%A71" w:history="1">
        <w:r w:rsidRPr="00E159C3">
          <w:rPr>
            <w:rFonts w:ascii="Times New Roman" w:eastAsia="Times New Roman" w:hAnsi="Times New Roman" w:cs="Times New Roman"/>
            <w:strike/>
            <w:color w:val="0000FF"/>
            <w:sz w:val="24"/>
            <w:szCs w:val="24"/>
            <w:u w:val="single"/>
          </w:rPr>
          <w:t>Produção de efeitos</w:t>
        </w:r>
      </w:hyperlink>
      <w:r w:rsidRPr="00E159C3">
        <w:rPr>
          <w:rFonts w:ascii="Times New Roman" w:eastAsia="Times New Roman" w:hAnsi="Times New Roman" w:cs="Times New Roman"/>
          <w:strike/>
          <w:color w:val="000000"/>
          <w:sz w:val="24"/>
          <w:szCs w:val="24"/>
        </w:rPr>
        <w:t>               </w:t>
      </w:r>
      <w:hyperlink r:id="rId45"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r w:rsidRPr="00E159C3">
        <w:rPr>
          <w:rFonts w:ascii="Times New Roman" w:eastAsia="Times New Roman" w:hAnsi="Times New Roman" w:cs="Times New Roman"/>
          <w:color w:val="000000"/>
          <w:sz w:val="24"/>
          <w:szCs w:val="24"/>
        </w:rPr>
        <w:t>        </w:t>
      </w:r>
      <w:hyperlink r:id="rId46"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before="300" w:after="300" w:line="240" w:lineRule="auto"/>
        <w:ind w:firstLine="525"/>
        <w:jc w:val="both"/>
        <w:rPr>
          <w:rFonts w:ascii="Times New Roman" w:eastAsia="Times New Roman" w:hAnsi="Times New Roman" w:cs="Times New Roman"/>
          <w:color w:val="000000"/>
          <w:sz w:val="24"/>
          <w:szCs w:val="24"/>
        </w:rPr>
      </w:pPr>
      <w:bookmarkStart w:id="30" w:name="art2§6.0"/>
      <w:bookmarkEnd w:id="30"/>
      <w:r w:rsidRPr="00E159C3">
        <w:rPr>
          <w:rFonts w:ascii="Arial" w:eastAsia="Times New Roman" w:hAnsi="Arial" w:cs="Arial"/>
          <w:color w:val="000000"/>
          <w:sz w:val="20"/>
          <w:szCs w:val="20"/>
        </w:rPr>
        <w:t>§ 6º Na fixação dos direitos substantivos e das regras adjetivas, inclusive no que se refere à fixação dos valores e à utilização exclusiva de metas individuais, a autonomia da vontade das partes contratantes será respeitada e prevalecerá em face do interesse de terceiros.   </w:t>
      </w:r>
      <w:hyperlink r:id="rId47"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1" w:name="art2§7"/>
      <w:bookmarkEnd w:id="31"/>
      <w:r w:rsidRPr="00E159C3">
        <w:rPr>
          <w:rFonts w:ascii="Arial" w:eastAsia="Times New Roman" w:hAnsi="Arial" w:cs="Arial"/>
          <w:strike/>
          <w:color w:val="000000"/>
          <w:sz w:val="20"/>
          <w:szCs w:val="20"/>
        </w:rPr>
        <w:t>§ 7º  Consideram-se previamente estabelecidas as regras fixadas em instrumento assinado:       </w:t>
      </w:r>
      <w:hyperlink r:id="rId48" w:anchor="art53%C2%A71" w:history="1">
        <w:r w:rsidRPr="00E159C3">
          <w:rPr>
            <w:rFonts w:ascii="Times New Roman" w:eastAsia="Times New Roman" w:hAnsi="Times New Roman" w:cs="Times New Roman"/>
            <w:strike/>
            <w:color w:val="0000FF"/>
            <w:sz w:val="24"/>
            <w:szCs w:val="24"/>
            <w:u w:val="single"/>
          </w:rPr>
          <w:t>Produção de efeitos</w:t>
        </w:r>
      </w:hyperlink>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49"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50"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2" w:name="art2§7i"/>
      <w:bookmarkEnd w:id="32"/>
      <w:r w:rsidRPr="00E159C3">
        <w:rPr>
          <w:rFonts w:ascii="Arial" w:eastAsia="Times New Roman" w:hAnsi="Arial" w:cs="Arial"/>
          <w:strike/>
          <w:color w:val="000000"/>
          <w:sz w:val="20"/>
          <w:szCs w:val="20"/>
        </w:rPr>
        <w:t>I -- anteriormente ao pagamento da antecipação, quando prevista; e </w:t>
      </w:r>
      <w:r w:rsidRPr="00E159C3">
        <w:rPr>
          <w:rFonts w:ascii="Times New Roman" w:eastAsia="Times New Roman" w:hAnsi="Times New Roman" w:cs="Times New Roman"/>
          <w:strike/>
          <w:color w:val="000000"/>
          <w:sz w:val="24"/>
          <w:szCs w:val="24"/>
        </w:rPr>
        <w:t>              </w:t>
      </w:r>
      <w:hyperlink r:id="rId51"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52"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3" w:name="art2§7ii"/>
      <w:bookmarkEnd w:id="33"/>
      <w:r w:rsidRPr="00E159C3">
        <w:rPr>
          <w:rFonts w:ascii="Arial" w:eastAsia="Times New Roman" w:hAnsi="Arial" w:cs="Arial"/>
          <w:strike/>
          <w:color w:val="000000"/>
          <w:sz w:val="20"/>
          <w:szCs w:val="20"/>
        </w:rPr>
        <w:t>II - com antecedência de, no mínimo, noventa dias da data do pagamento da parcela única ou da parcela final, caso haja pagamento de antecipação. </w:t>
      </w:r>
      <w:r w:rsidRPr="00E159C3">
        <w:rPr>
          <w:rFonts w:ascii="Times New Roman" w:eastAsia="Times New Roman" w:hAnsi="Times New Roman" w:cs="Times New Roman"/>
          <w:strike/>
          <w:color w:val="000000"/>
          <w:sz w:val="24"/>
          <w:szCs w:val="24"/>
        </w:rPr>
        <w:t>              </w:t>
      </w:r>
      <w:hyperlink r:id="rId53"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54"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bookmarkStart w:id="34" w:name="art2§7.0"/>
      <w:bookmarkEnd w:id="34"/>
      <w:r w:rsidRPr="00E159C3">
        <w:rPr>
          <w:rFonts w:ascii="Arial" w:eastAsia="Times New Roman" w:hAnsi="Arial" w:cs="Arial"/>
          <w:color w:val="000000"/>
          <w:sz w:val="20"/>
          <w:szCs w:val="20"/>
        </w:rPr>
        <w:t xml:space="preserve">§ 7º Consideram-se previamente estabelecidas </w:t>
      </w:r>
      <w:proofErr w:type="gramStart"/>
      <w:r w:rsidRPr="00E159C3">
        <w:rPr>
          <w:rFonts w:ascii="Arial" w:eastAsia="Times New Roman" w:hAnsi="Arial" w:cs="Arial"/>
          <w:color w:val="000000"/>
          <w:sz w:val="20"/>
          <w:szCs w:val="20"/>
        </w:rPr>
        <w:t>as</w:t>
      </w:r>
      <w:proofErr w:type="gramEnd"/>
      <w:r w:rsidRPr="00E159C3">
        <w:rPr>
          <w:rFonts w:ascii="Arial" w:eastAsia="Times New Roman" w:hAnsi="Arial" w:cs="Arial"/>
          <w:color w:val="000000"/>
          <w:sz w:val="20"/>
          <w:szCs w:val="20"/>
        </w:rPr>
        <w:t xml:space="preserve"> regras fixadas em instrumento assinado:   </w:t>
      </w:r>
      <w:hyperlink r:id="rId55" w:anchor="art32" w:history="1">
        <w:r w:rsidRPr="00E159C3">
          <w:rPr>
            <w:rFonts w:ascii="Arial" w:eastAsia="Times New Roman" w:hAnsi="Arial" w:cs="Arial"/>
            <w:color w:val="0000FF"/>
            <w:sz w:val="20"/>
            <w:szCs w:val="20"/>
            <w:u w:val="single"/>
          </w:rPr>
          <w:t>(Incluído pela Lei nº 14.020, de 2020)</w:t>
        </w:r>
      </w:hyperlink>
    </w:p>
    <w:p w:rsidR="00E159C3" w:rsidRPr="00E159C3" w:rsidRDefault="00E159C3" w:rsidP="00E159C3">
      <w:pPr>
        <w:spacing w:before="300" w:after="300" w:line="240" w:lineRule="auto"/>
        <w:ind w:firstLine="567"/>
        <w:rPr>
          <w:rFonts w:ascii="Arial" w:eastAsia="Times New Roman" w:hAnsi="Arial" w:cs="Arial"/>
          <w:color w:val="000000"/>
          <w:sz w:val="20"/>
          <w:szCs w:val="20"/>
        </w:rPr>
      </w:pPr>
      <w:r w:rsidRPr="00E159C3">
        <w:rPr>
          <w:rFonts w:ascii="Arial" w:eastAsia="Times New Roman" w:hAnsi="Arial" w:cs="Arial"/>
          <w:color w:val="000000"/>
          <w:sz w:val="20"/>
          <w:szCs w:val="20"/>
        </w:rPr>
        <w:t>I - anteriormente ao pagamento da antecipação, quando prevista; e   </w:t>
      </w:r>
      <w:hyperlink r:id="rId56"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r w:rsidRPr="00E159C3">
        <w:rPr>
          <w:rFonts w:ascii="Arial" w:eastAsia="Times New Roman" w:hAnsi="Arial" w:cs="Arial"/>
          <w:color w:val="000000"/>
          <w:sz w:val="20"/>
          <w:szCs w:val="20"/>
        </w:rPr>
        <w:t>II - com antecedência de, no mínimo, 90 (noventa) dias da data do pagamento da parcela única ou da parcela final, caso haja pagamento de antecipação.   </w:t>
      </w:r>
      <w:hyperlink r:id="rId57"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5" w:name="art2§8"/>
      <w:bookmarkEnd w:id="35"/>
      <w:r w:rsidRPr="00E159C3">
        <w:rPr>
          <w:rFonts w:ascii="Arial" w:eastAsia="Times New Roman" w:hAnsi="Arial" w:cs="Arial"/>
          <w:strike/>
          <w:color w:val="000000"/>
          <w:sz w:val="20"/>
          <w:szCs w:val="20"/>
        </w:rPr>
        <w:t>§ 8º  A inobservância à periodicidade estabelecida no § 2º do art. 3º macula exclusivamente os pagamentos feitos em desacordo com a norma, assim entendidos:    </w:t>
      </w:r>
      <w:proofErr w:type="gramStart"/>
      <w:r w:rsidRPr="00E159C3">
        <w:rPr>
          <w:rFonts w:ascii="Arial" w:eastAsia="Times New Roman" w:hAnsi="Arial" w:cs="Arial"/>
          <w:strike/>
          <w:color w:val="000000"/>
          <w:sz w:val="20"/>
          <w:szCs w:val="20"/>
        </w:rPr>
        <w:t xml:space="preserve">  </w:t>
      </w:r>
      <w:proofErr w:type="gramEnd"/>
      <w:r w:rsidRPr="00E159C3">
        <w:rPr>
          <w:rFonts w:ascii="Arial" w:eastAsia="Times New Roman" w:hAnsi="Arial" w:cs="Arial"/>
          <w:strike/>
          <w:color w:val="000000"/>
          <w:sz w:val="20"/>
          <w:szCs w:val="20"/>
        </w:rPr>
        <w:t>     </w:t>
      </w:r>
      <w:hyperlink r:id="rId58" w:anchor="art53%C2%A71" w:history="1">
        <w:r w:rsidRPr="00E159C3">
          <w:rPr>
            <w:rFonts w:ascii="Times New Roman" w:eastAsia="Times New Roman" w:hAnsi="Times New Roman" w:cs="Times New Roman"/>
            <w:strike/>
            <w:color w:val="0000FF"/>
            <w:sz w:val="24"/>
            <w:szCs w:val="24"/>
            <w:u w:val="single"/>
          </w:rPr>
          <w:t>Produção de efeitos</w:t>
        </w:r>
      </w:hyperlink>
      <w:r w:rsidRPr="00E159C3">
        <w:rPr>
          <w:rFonts w:ascii="Times New Roman" w:eastAsia="Times New Roman" w:hAnsi="Times New Roman" w:cs="Times New Roman"/>
          <w:strike/>
          <w:color w:val="000000"/>
          <w:sz w:val="24"/>
          <w:szCs w:val="24"/>
        </w:rPr>
        <w:t>               </w:t>
      </w:r>
      <w:hyperlink r:id="rId59"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60"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6" w:name="art2§8i"/>
      <w:bookmarkEnd w:id="36"/>
      <w:r w:rsidRPr="00E159C3">
        <w:rPr>
          <w:rFonts w:ascii="Arial" w:eastAsia="Times New Roman" w:hAnsi="Arial" w:cs="Arial"/>
          <w:strike/>
          <w:color w:val="000000"/>
          <w:sz w:val="20"/>
          <w:szCs w:val="20"/>
        </w:rPr>
        <w:t>I - os pagamentos excedentes ao segundo, feitos a um mesmo empregado, dentro do mesmo ano civil; e </w:t>
      </w:r>
      <w:r w:rsidRPr="00E159C3">
        <w:rPr>
          <w:rFonts w:ascii="Times New Roman" w:eastAsia="Times New Roman" w:hAnsi="Times New Roman" w:cs="Times New Roman"/>
          <w:strike/>
          <w:color w:val="000000"/>
          <w:sz w:val="24"/>
          <w:szCs w:val="24"/>
        </w:rPr>
        <w:t>              </w:t>
      </w:r>
      <w:hyperlink r:id="rId61"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62"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7" w:name="art2§8ii"/>
      <w:bookmarkEnd w:id="37"/>
      <w:r w:rsidRPr="00E159C3">
        <w:rPr>
          <w:rFonts w:ascii="Arial" w:eastAsia="Times New Roman" w:hAnsi="Arial" w:cs="Arial"/>
          <w:strike/>
          <w:color w:val="000000"/>
          <w:sz w:val="20"/>
          <w:szCs w:val="20"/>
        </w:rPr>
        <w:t>II - os pagamentos efetuados a um mesmo empregado, em periodicidade inferior a um trimestre civil do pagamento anterior. </w:t>
      </w:r>
      <w:r w:rsidRPr="00E159C3">
        <w:rPr>
          <w:rFonts w:ascii="Times New Roman" w:eastAsia="Times New Roman" w:hAnsi="Times New Roman" w:cs="Times New Roman"/>
          <w:strike/>
          <w:color w:val="000000"/>
          <w:sz w:val="24"/>
          <w:szCs w:val="24"/>
        </w:rPr>
        <w:t>              </w:t>
      </w:r>
      <w:hyperlink r:id="rId63"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64" w:history="1">
        <w:r w:rsidRPr="00E159C3">
          <w:rPr>
            <w:rFonts w:ascii="Times New Roman" w:eastAsia="Times New Roman" w:hAnsi="Times New Roman" w:cs="Times New Roman"/>
            <w:strike/>
            <w:color w:val="0000FF"/>
            <w:sz w:val="24"/>
            <w:szCs w:val="24"/>
            <w:u w:val="single"/>
          </w:rPr>
          <w:t>(Revogada pela Medida Provisória nº 955, de 2020)</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bookmarkStart w:id="38" w:name="art2§8.0"/>
      <w:bookmarkEnd w:id="38"/>
      <w:r w:rsidRPr="00E159C3">
        <w:rPr>
          <w:rFonts w:ascii="Arial" w:eastAsia="Times New Roman" w:hAnsi="Arial" w:cs="Arial"/>
          <w:color w:val="000000"/>
          <w:sz w:val="20"/>
          <w:szCs w:val="20"/>
        </w:rPr>
        <w:lastRenderedPageBreak/>
        <w:t>§ 8º A inobservância à periodicidade estabelecida no § 2º do art. 3º desta Lei invalida exclusivamente os pagamentos feitos em desacordo com a norma, assim entendidos:   </w:t>
      </w:r>
      <w:hyperlink r:id="rId65"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r w:rsidRPr="00E159C3">
        <w:rPr>
          <w:rFonts w:ascii="Arial" w:eastAsia="Times New Roman" w:hAnsi="Arial" w:cs="Arial"/>
          <w:color w:val="000000"/>
          <w:sz w:val="20"/>
          <w:szCs w:val="20"/>
        </w:rPr>
        <w:t>I - os pagamentos excedentes ao segundo, feitos a um mesmo empregado, no mesmo ano civil; e   </w:t>
      </w:r>
      <w:hyperlink r:id="rId66"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before="300" w:after="300" w:line="240" w:lineRule="auto"/>
        <w:ind w:firstLine="567"/>
        <w:rPr>
          <w:rFonts w:ascii="Arial" w:eastAsia="Times New Roman" w:hAnsi="Arial" w:cs="Arial"/>
          <w:color w:val="000000"/>
          <w:sz w:val="20"/>
          <w:szCs w:val="20"/>
        </w:rPr>
      </w:pPr>
      <w:r w:rsidRPr="00E159C3">
        <w:rPr>
          <w:rFonts w:ascii="Arial" w:eastAsia="Times New Roman" w:hAnsi="Arial" w:cs="Arial"/>
          <w:color w:val="000000"/>
          <w:sz w:val="20"/>
          <w:szCs w:val="20"/>
        </w:rPr>
        <w:t xml:space="preserve">II - os pagamentos efetuados a um mesmo empregado, em periodicidade inferior a </w:t>
      </w:r>
      <w:proofErr w:type="gramStart"/>
      <w:r w:rsidRPr="00E159C3">
        <w:rPr>
          <w:rFonts w:ascii="Arial" w:eastAsia="Times New Roman" w:hAnsi="Arial" w:cs="Arial"/>
          <w:color w:val="000000"/>
          <w:sz w:val="20"/>
          <w:szCs w:val="20"/>
        </w:rPr>
        <w:t>1</w:t>
      </w:r>
      <w:proofErr w:type="gramEnd"/>
      <w:r w:rsidRPr="00E159C3">
        <w:rPr>
          <w:rFonts w:ascii="Arial" w:eastAsia="Times New Roman" w:hAnsi="Arial" w:cs="Arial"/>
          <w:color w:val="000000"/>
          <w:sz w:val="20"/>
          <w:szCs w:val="20"/>
        </w:rPr>
        <w:t xml:space="preserve"> (um) trimestre civil do pagamento anterior.   </w:t>
      </w:r>
      <w:hyperlink r:id="rId67" w:anchor="art32" w:history="1">
        <w:r w:rsidRPr="00E159C3">
          <w:rPr>
            <w:rFonts w:ascii="Arial" w:eastAsia="Times New Roman" w:hAnsi="Arial" w:cs="Arial"/>
            <w:color w:val="0000FF"/>
            <w:sz w:val="20"/>
            <w:szCs w:val="20"/>
            <w:u w:val="single"/>
          </w:rPr>
          <w:t>(Incluído pela Lei nº 14.020, de 2020)</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39" w:name="art2§9"/>
      <w:bookmarkEnd w:id="39"/>
      <w:r w:rsidRPr="00E159C3">
        <w:rPr>
          <w:rFonts w:ascii="Arial" w:eastAsia="Times New Roman" w:hAnsi="Arial" w:cs="Arial"/>
          <w:strike/>
          <w:color w:val="000000"/>
          <w:sz w:val="20"/>
          <w:szCs w:val="20"/>
        </w:rPr>
        <w:t>§ 9º  Na hipótese do inciso II do § 8º, mantêm-se a higidez dos demais pagamentos.        </w:t>
      </w:r>
      <w:proofErr w:type="gramStart"/>
      <w:r w:rsidRPr="00E159C3">
        <w:rPr>
          <w:rFonts w:ascii="Arial" w:eastAsia="Times New Roman" w:hAnsi="Arial" w:cs="Arial"/>
          <w:strike/>
          <w:color w:val="000000"/>
          <w:sz w:val="20"/>
          <w:szCs w:val="20"/>
        </w:rPr>
        <w:t xml:space="preserve">  </w:t>
      </w:r>
      <w:proofErr w:type="gramEnd"/>
      <w:r w:rsidRPr="00E159C3">
        <w:rPr>
          <w:rFonts w:ascii="Arial" w:eastAsia="Times New Roman" w:hAnsi="Arial" w:cs="Arial"/>
          <w:strike/>
          <w:color w:val="000000"/>
          <w:sz w:val="20"/>
          <w:szCs w:val="20"/>
        </w:rPr>
        <w:t> </w:t>
      </w:r>
      <w:hyperlink r:id="rId68" w:anchor="art53%C2%A71" w:history="1">
        <w:r w:rsidRPr="00E159C3">
          <w:rPr>
            <w:rFonts w:ascii="Times New Roman" w:eastAsia="Times New Roman" w:hAnsi="Times New Roman" w:cs="Times New Roman"/>
            <w:strike/>
            <w:color w:val="0000FF"/>
            <w:sz w:val="24"/>
            <w:szCs w:val="24"/>
            <w:u w:val="single"/>
          </w:rPr>
          <w:t>Produção de efeitos</w:t>
        </w:r>
      </w:hyperlink>
      <w:r w:rsidRPr="00E159C3">
        <w:rPr>
          <w:rFonts w:ascii="Times New Roman" w:eastAsia="Times New Roman" w:hAnsi="Times New Roman" w:cs="Times New Roman"/>
          <w:strike/>
          <w:color w:val="000000"/>
          <w:sz w:val="24"/>
          <w:szCs w:val="24"/>
        </w:rPr>
        <w:t>               </w:t>
      </w:r>
      <w:hyperlink r:id="rId69"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70" w:history="1">
        <w:r w:rsidRPr="00E159C3">
          <w:rPr>
            <w:rFonts w:ascii="Times New Roman" w:eastAsia="Times New Roman" w:hAnsi="Times New Roman" w:cs="Times New Roman"/>
            <w:strike/>
            <w:color w:val="0000FF"/>
            <w:sz w:val="24"/>
            <w:szCs w:val="24"/>
            <w:u w:val="single"/>
          </w:rPr>
          <w:t>(Revogada pela Medida Provisória nº 955, de 2020)</w:t>
        </w:r>
      </w:hyperlink>
    </w:p>
    <w:p w:rsidR="00E159C3" w:rsidRPr="00E159C3" w:rsidRDefault="00E159C3" w:rsidP="00E159C3">
      <w:pPr>
        <w:spacing w:before="300" w:after="300" w:line="240" w:lineRule="auto"/>
        <w:ind w:firstLine="525"/>
        <w:jc w:val="both"/>
        <w:rPr>
          <w:rFonts w:ascii="Times New Roman" w:eastAsia="Times New Roman" w:hAnsi="Times New Roman" w:cs="Times New Roman"/>
          <w:color w:val="000000"/>
          <w:sz w:val="24"/>
          <w:szCs w:val="24"/>
        </w:rPr>
      </w:pPr>
      <w:bookmarkStart w:id="40" w:name="art2§9.0"/>
      <w:bookmarkEnd w:id="40"/>
      <w:r w:rsidRPr="00E159C3">
        <w:rPr>
          <w:rFonts w:ascii="Arial" w:eastAsia="Times New Roman" w:hAnsi="Arial" w:cs="Arial"/>
          <w:color w:val="000000"/>
          <w:sz w:val="20"/>
          <w:szCs w:val="20"/>
        </w:rPr>
        <w:t>§ 9º Na hipótese do inciso II do § 8º deste artigo, mantém-se a validade dos demais pagamentos.   </w:t>
      </w:r>
      <w:hyperlink r:id="rId71" w:anchor="art32" w:history="1">
        <w:r w:rsidRPr="00E159C3">
          <w:rPr>
            <w:rFonts w:ascii="Arial" w:eastAsia="Times New Roman" w:hAnsi="Arial" w:cs="Arial"/>
            <w:color w:val="0000FF"/>
            <w:sz w:val="20"/>
            <w:szCs w:val="20"/>
            <w:u w:val="single"/>
          </w:rPr>
          <w:t>(Incluído pela Lei nº 14.020, de 2020)</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41" w:name="art2§10"/>
      <w:bookmarkEnd w:id="41"/>
      <w:r w:rsidRPr="00E159C3">
        <w:rPr>
          <w:rFonts w:ascii="Arial" w:eastAsia="Times New Roman" w:hAnsi="Arial" w:cs="Arial"/>
          <w:strike/>
          <w:color w:val="000000"/>
          <w:sz w:val="20"/>
          <w:szCs w:val="20"/>
        </w:rPr>
        <w:t>§ 10.  A participação nos lucros ou nos resultados de que trata esta Lei poderá ser fixada diretamente com o empregado de que trata o </w:t>
      </w:r>
      <w:hyperlink r:id="rId72" w:anchor="art444p" w:history="1">
        <w:r w:rsidRPr="00E159C3">
          <w:rPr>
            <w:rFonts w:ascii="Arial" w:eastAsia="Times New Roman" w:hAnsi="Arial" w:cs="Arial"/>
            <w:strike/>
            <w:color w:val="0000FF"/>
            <w:sz w:val="20"/>
            <w:szCs w:val="20"/>
            <w:u w:val="single"/>
          </w:rPr>
          <w:t>parágrafo único do art. 444 da Consolidação das Leis do Trabalho, aprovada pelo Decreto-Lei nº 5.452, de 1º de maio de 1943</w:t>
        </w:r>
      </w:hyperlink>
      <w:r w:rsidRPr="00E159C3">
        <w:rPr>
          <w:rFonts w:ascii="Arial" w:eastAsia="Times New Roman" w:hAnsi="Arial" w:cs="Arial"/>
          <w:strike/>
          <w:color w:val="000000"/>
          <w:sz w:val="20"/>
          <w:szCs w:val="20"/>
        </w:rPr>
        <w:t>.        </w:t>
      </w:r>
      <w:hyperlink r:id="rId73" w:anchor="art53%C2%A71" w:history="1">
        <w:r w:rsidRPr="00E159C3">
          <w:rPr>
            <w:rFonts w:ascii="Times New Roman" w:eastAsia="Times New Roman" w:hAnsi="Times New Roman" w:cs="Times New Roman"/>
            <w:strike/>
            <w:color w:val="0000FF"/>
            <w:sz w:val="24"/>
            <w:szCs w:val="24"/>
            <w:u w:val="single"/>
          </w:rPr>
          <w:t>Produção de efeitos</w:t>
        </w:r>
      </w:hyperlink>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74"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r w:rsidRPr="00E159C3">
        <w:rPr>
          <w:rFonts w:ascii="Times New Roman" w:eastAsia="Times New Roman" w:hAnsi="Times New Roman" w:cs="Times New Roman"/>
          <w:color w:val="000000"/>
          <w:sz w:val="24"/>
          <w:szCs w:val="24"/>
        </w:rPr>
        <w:t>        </w:t>
      </w:r>
      <w:hyperlink r:id="rId75"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before="300" w:after="300" w:line="240" w:lineRule="auto"/>
        <w:ind w:firstLine="525"/>
        <w:jc w:val="both"/>
        <w:rPr>
          <w:rFonts w:ascii="Times New Roman" w:eastAsia="Times New Roman" w:hAnsi="Times New Roman" w:cs="Times New Roman"/>
          <w:color w:val="000000"/>
          <w:sz w:val="24"/>
          <w:szCs w:val="24"/>
        </w:rPr>
      </w:pPr>
      <w:bookmarkStart w:id="42" w:name="art2§10.0"/>
      <w:bookmarkEnd w:id="42"/>
      <w:r w:rsidRPr="00E159C3">
        <w:rPr>
          <w:rFonts w:ascii="Arial" w:eastAsia="Times New Roman" w:hAnsi="Arial" w:cs="Arial"/>
          <w:color w:val="000000"/>
          <w:sz w:val="20"/>
          <w:szCs w:val="20"/>
        </w:rPr>
        <w:t>§ 10. Uma vez composta, a comissão paritária de que trata o inciso I do </w:t>
      </w:r>
      <w:r w:rsidRPr="00E159C3">
        <w:rPr>
          <w:rFonts w:ascii="Arial" w:eastAsia="Times New Roman" w:hAnsi="Arial" w:cs="Arial"/>
          <w:b/>
          <w:bCs/>
          <w:color w:val="000000"/>
          <w:sz w:val="20"/>
          <w:szCs w:val="20"/>
        </w:rPr>
        <w:t>caput</w:t>
      </w:r>
      <w:r w:rsidRPr="00E159C3">
        <w:rPr>
          <w:rFonts w:ascii="Arial" w:eastAsia="Times New Roman" w:hAnsi="Arial" w:cs="Arial"/>
          <w:color w:val="000000"/>
          <w:sz w:val="20"/>
          <w:szCs w:val="20"/>
        </w:rPr>
        <w:t xml:space="preserve"> deste artigo dará ciência por escrito ao ente sindical para que indique seu representante no prazo máximo de 10 (dez) </w:t>
      </w:r>
      <w:proofErr w:type="gramStart"/>
      <w:r w:rsidRPr="00E159C3">
        <w:rPr>
          <w:rFonts w:ascii="Arial" w:eastAsia="Times New Roman" w:hAnsi="Arial" w:cs="Arial"/>
          <w:color w:val="000000"/>
          <w:sz w:val="20"/>
          <w:szCs w:val="20"/>
        </w:rPr>
        <w:t>dias corridos, findo o qual a comissão poderá iniciar</w:t>
      </w:r>
      <w:proofErr w:type="gramEnd"/>
      <w:r w:rsidRPr="00E159C3">
        <w:rPr>
          <w:rFonts w:ascii="Arial" w:eastAsia="Times New Roman" w:hAnsi="Arial" w:cs="Arial"/>
          <w:color w:val="000000"/>
          <w:sz w:val="20"/>
          <w:szCs w:val="20"/>
        </w:rPr>
        <w:t xml:space="preserve"> e concluir suas tratativas.   </w:t>
      </w:r>
      <w:hyperlink r:id="rId76" w:anchor="art32" w:history="1">
        <w:r w:rsidRPr="00E159C3">
          <w:rPr>
            <w:rFonts w:ascii="Arial" w:eastAsia="Times New Roman" w:hAnsi="Arial" w:cs="Arial"/>
            <w:color w:val="0000FF"/>
            <w:sz w:val="20"/>
            <w:szCs w:val="20"/>
            <w:u w:val="single"/>
          </w:rPr>
          <w:t>(Incluído pela Lei nº 14.020, de 2020)</w:t>
        </w:r>
      </w:hyperlink>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3"/>
      <w:bookmarkEnd w:id="43"/>
      <w:r w:rsidRPr="00E159C3">
        <w:rPr>
          <w:rFonts w:ascii="Arial" w:eastAsia="Times New Roman" w:hAnsi="Arial" w:cs="Arial"/>
          <w:color w:val="000000"/>
          <w:sz w:val="24"/>
          <w:szCs w:val="24"/>
        </w:rPr>
        <w:t>Art. 3</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A participação de que trata o art. 2</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não substitui ou complementa a remuneração devida a qualquer empregado, nem constitui base de incidência de qualquer encargo trabalhista, não se lhe aplicando o princípio da habitualidade.</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3§1"/>
      <w:bookmarkEnd w:id="44"/>
      <w:r w:rsidRPr="00E159C3">
        <w:rPr>
          <w:rFonts w:ascii="Arial" w:eastAsia="Times New Roman" w:hAnsi="Arial" w:cs="Arial"/>
          <w:color w:val="000000"/>
          <w:sz w:val="24"/>
          <w:szCs w:val="24"/>
        </w:rPr>
        <w:t>§ 1</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Para efeito de apuração do lucro real, a pessoa jurídica poderá deduzir como despesa operacional as participações atribuídas aos empregados nos lucros ou resultados, nos termos da presente Lei, dentro do próprio exercício de sua constituição.</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3§2.0"/>
      <w:bookmarkEnd w:id="45"/>
      <w:r w:rsidRPr="00E159C3">
        <w:rPr>
          <w:rFonts w:ascii="Arial" w:eastAsia="Times New Roman" w:hAnsi="Arial" w:cs="Arial"/>
          <w:strike/>
          <w:color w:val="000000"/>
          <w:sz w:val="24"/>
          <w:szCs w:val="24"/>
        </w:rPr>
        <w:t>§ 2</w:t>
      </w:r>
      <w:r w:rsidRPr="00E159C3">
        <w:rPr>
          <w:rFonts w:ascii="Arial" w:eastAsia="Times New Roman" w:hAnsi="Arial" w:cs="Arial"/>
          <w:strike/>
          <w:color w:val="000000"/>
          <w:sz w:val="24"/>
          <w:szCs w:val="24"/>
          <w:u w:val="single"/>
          <w:vertAlign w:val="superscript"/>
        </w:rPr>
        <w:t>o</w:t>
      </w:r>
      <w:r w:rsidRPr="00E159C3">
        <w:rPr>
          <w:rFonts w:ascii="Arial" w:eastAsia="Times New Roman" w:hAnsi="Arial" w:cs="Arial"/>
          <w:strike/>
          <w:color w:val="000000"/>
          <w:sz w:val="24"/>
          <w:szCs w:val="24"/>
        </w:rPr>
        <w:t>  É vedado o pagamento de qualquer antecipação ou distribuição de valores a título de participação nos lucros ou resultados da empresa em periodicidade inferior a um semestre civil, ou mais de duas vezes no mesmo ano civil.</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3§2"/>
      <w:bookmarkEnd w:id="46"/>
      <w:r w:rsidRPr="00E159C3">
        <w:rPr>
          <w:rFonts w:ascii="Arial" w:eastAsia="Times New Roman" w:hAnsi="Arial" w:cs="Arial"/>
          <w:color w:val="000000"/>
          <w:sz w:val="20"/>
          <w:szCs w:val="20"/>
        </w:rPr>
        <w:t>§ 2</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xml:space="preserve">  É vedado o pagamento de qualquer antecipação ou distribuição de valores a título de participação nos lucros ou resultados da empresa em mais de </w:t>
      </w:r>
      <w:proofErr w:type="gramStart"/>
      <w:r w:rsidRPr="00E159C3">
        <w:rPr>
          <w:rFonts w:ascii="Arial" w:eastAsia="Times New Roman" w:hAnsi="Arial" w:cs="Arial"/>
          <w:color w:val="000000"/>
          <w:sz w:val="20"/>
          <w:szCs w:val="20"/>
        </w:rPr>
        <w:t>2</w:t>
      </w:r>
      <w:proofErr w:type="gramEnd"/>
      <w:r w:rsidRPr="00E159C3">
        <w:rPr>
          <w:rFonts w:ascii="Arial" w:eastAsia="Times New Roman" w:hAnsi="Arial" w:cs="Arial"/>
          <w:color w:val="000000"/>
          <w:sz w:val="20"/>
          <w:szCs w:val="20"/>
        </w:rPr>
        <w:t xml:space="preserve"> (duas) vezes no mesmo ano civil e em periodicidade inferior a 1 (um) trimestre civil.            </w:t>
      </w:r>
      <w:hyperlink r:id="rId77" w:anchor="art1" w:history="1">
        <w:r w:rsidRPr="00E159C3">
          <w:rPr>
            <w:rFonts w:ascii="Arial" w:eastAsia="Times New Roman" w:hAnsi="Arial" w:cs="Arial"/>
            <w:color w:val="0000FF"/>
            <w:sz w:val="20"/>
            <w:szCs w:val="20"/>
            <w:u w:val="single"/>
          </w:rPr>
          <w:t>(Redação dada pela Lei nº 12.832, de 2013)</w:t>
        </w:r>
      </w:hyperlink>
      <w:r w:rsidRPr="00E159C3">
        <w:rPr>
          <w:rFonts w:ascii="Arial" w:eastAsia="Times New Roman" w:hAnsi="Arial" w:cs="Arial"/>
          <w:color w:val="000000"/>
          <w:sz w:val="20"/>
          <w:szCs w:val="20"/>
        </w:rPr>
        <w:t>          </w:t>
      </w:r>
      <w:hyperlink r:id="rId78"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3§3"/>
      <w:bookmarkEnd w:id="47"/>
      <w:r w:rsidRPr="00E159C3">
        <w:rPr>
          <w:rFonts w:ascii="Arial" w:eastAsia="Times New Roman" w:hAnsi="Arial" w:cs="Arial"/>
          <w:color w:val="000000"/>
          <w:sz w:val="24"/>
          <w:szCs w:val="24"/>
        </w:rPr>
        <w:t>§ 3</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Todos os pagamentos efetuados em decorrência de planos de participação nos lucros ou resultados, mantidos espontaneamente pela empresa, poderão ser compensados com as obrigações decorrentes de acordos ou convenções coletivas de trabalho atinentes à participação nos lucros ou resultados.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3§4"/>
      <w:bookmarkEnd w:id="48"/>
      <w:r w:rsidRPr="00E159C3">
        <w:rPr>
          <w:rFonts w:ascii="Arial" w:eastAsia="Times New Roman" w:hAnsi="Arial" w:cs="Arial"/>
          <w:color w:val="000000"/>
          <w:sz w:val="24"/>
          <w:szCs w:val="24"/>
        </w:rPr>
        <w:lastRenderedPageBreak/>
        <w:t>§ 4</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A periodicidade semestral mínima referida no § 2</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poderá ser alterada pelo Poder Executivo, até 31 de dezembro de 2000, em função de eventuais impactos nas receitas tributárias.</w:t>
      </w:r>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49" w:name="art3§5,0"/>
      <w:bookmarkEnd w:id="49"/>
      <w:r w:rsidRPr="00E159C3">
        <w:rPr>
          <w:rFonts w:ascii="Arial" w:eastAsia="Times New Roman" w:hAnsi="Arial" w:cs="Arial"/>
          <w:strike/>
          <w:color w:val="000000"/>
          <w:sz w:val="24"/>
          <w:szCs w:val="24"/>
        </w:rPr>
        <w:t>§ 5</w:t>
      </w:r>
      <w:r w:rsidRPr="00E159C3">
        <w:rPr>
          <w:rFonts w:ascii="Arial" w:eastAsia="Times New Roman" w:hAnsi="Arial" w:cs="Arial"/>
          <w:strike/>
          <w:color w:val="000000"/>
          <w:sz w:val="24"/>
          <w:szCs w:val="24"/>
          <w:u w:val="single"/>
          <w:vertAlign w:val="superscript"/>
        </w:rPr>
        <w:t>o</w:t>
      </w:r>
      <w:r w:rsidRPr="00E159C3">
        <w:rPr>
          <w:rFonts w:ascii="Arial" w:eastAsia="Times New Roman" w:hAnsi="Arial" w:cs="Arial"/>
          <w:strike/>
          <w:color w:val="000000"/>
          <w:sz w:val="24"/>
          <w:szCs w:val="24"/>
        </w:rPr>
        <w:t xml:space="preserve">  As participações de que trata este artigo </w:t>
      </w:r>
      <w:proofErr w:type="gramStart"/>
      <w:r w:rsidRPr="00E159C3">
        <w:rPr>
          <w:rFonts w:ascii="Arial" w:eastAsia="Times New Roman" w:hAnsi="Arial" w:cs="Arial"/>
          <w:strike/>
          <w:color w:val="000000"/>
          <w:sz w:val="24"/>
          <w:szCs w:val="24"/>
        </w:rPr>
        <w:t>serão</w:t>
      </w:r>
      <w:proofErr w:type="gramEnd"/>
      <w:r w:rsidRPr="00E159C3">
        <w:rPr>
          <w:rFonts w:ascii="Arial" w:eastAsia="Times New Roman" w:hAnsi="Arial" w:cs="Arial"/>
          <w:strike/>
          <w:color w:val="000000"/>
          <w:sz w:val="24"/>
          <w:szCs w:val="24"/>
        </w:rPr>
        <w:t xml:space="preserve"> tributadas na fonte, em separado dos demais rendimentos recebidos no mês, como antecipação do imposto de renda devido na declaração de rendimentos da pessoa física, competindo à pessoa jurídica a responsabilidade pela retenção e pelo recolhimento do imposto. </w:t>
      </w:r>
    </w:p>
    <w:p w:rsidR="00E159C3" w:rsidRPr="00E159C3" w:rsidRDefault="00E159C3" w:rsidP="00E159C3">
      <w:pPr>
        <w:spacing w:after="0" w:line="240" w:lineRule="auto"/>
        <w:ind w:firstLine="567"/>
        <w:jc w:val="both"/>
        <w:rPr>
          <w:rFonts w:ascii="Times New Roman" w:eastAsia="Times New Roman" w:hAnsi="Times New Roman" w:cs="Times New Roman"/>
          <w:color w:val="000000"/>
          <w:sz w:val="27"/>
          <w:szCs w:val="27"/>
        </w:rPr>
      </w:pPr>
      <w:bookmarkStart w:id="50" w:name="art3§5"/>
      <w:bookmarkEnd w:id="50"/>
      <w:r w:rsidRPr="00E159C3">
        <w:rPr>
          <w:rFonts w:ascii="Arial" w:eastAsia="Times New Roman" w:hAnsi="Arial" w:cs="Arial"/>
          <w:strike/>
          <w:color w:val="000000"/>
          <w:sz w:val="20"/>
          <w:szCs w:val="20"/>
        </w:rPr>
        <w:t>§ 5º A participação de que trata este artigo será tributada pelo imposto sobre a renda exclusivamente na fonte, em separado dos demais rendimentos recebidos, no ano do recebimento ou crédito, com base na tabela progressiva anual constante do Anexo e não integrará a base de cálculo do imposto devido pelo beneficiário na Declaração de Ajuste Anual.        </w:t>
      </w:r>
      <w:proofErr w:type="gramStart"/>
      <w:r w:rsidRPr="00E159C3">
        <w:rPr>
          <w:rFonts w:ascii="Arial" w:eastAsia="Times New Roman" w:hAnsi="Arial" w:cs="Arial"/>
          <w:strike/>
          <w:color w:val="000000"/>
          <w:sz w:val="20"/>
          <w:szCs w:val="20"/>
        </w:rPr>
        <w:t xml:space="preserve">  </w:t>
      </w:r>
      <w:proofErr w:type="gramEnd"/>
      <w:r w:rsidRPr="00E159C3">
        <w:rPr>
          <w:rFonts w:ascii="Arial" w:eastAsia="Times New Roman" w:hAnsi="Arial" w:cs="Arial"/>
          <w:strike/>
          <w:color w:val="000000"/>
          <w:sz w:val="20"/>
          <w:szCs w:val="20"/>
        </w:rPr>
        <w:t>  </w:t>
      </w:r>
      <w:hyperlink r:id="rId79" w:history="1">
        <w:r w:rsidRPr="00E159C3">
          <w:rPr>
            <w:rFonts w:ascii="Arial" w:eastAsia="Times New Roman" w:hAnsi="Arial" w:cs="Arial"/>
            <w:strike/>
            <w:color w:val="0000FF"/>
            <w:sz w:val="20"/>
            <w:szCs w:val="20"/>
            <w:u w:val="single"/>
          </w:rPr>
          <w:t>(Redação dada pela Medida Provisória nº 597, de 2012)</w:t>
        </w:r>
      </w:hyperlink>
      <w:r w:rsidRPr="00E159C3">
        <w:rPr>
          <w:rFonts w:ascii="Arial" w:eastAsia="Times New Roman" w:hAnsi="Arial" w:cs="Arial"/>
          <w:strike/>
          <w:color w:val="000000"/>
          <w:sz w:val="20"/>
          <w:szCs w:val="20"/>
        </w:rPr>
        <w:t>     </w:t>
      </w:r>
      <w:hyperlink r:id="rId80" w:anchor="art2" w:history="1">
        <w:r w:rsidRPr="00E159C3">
          <w:rPr>
            <w:rFonts w:ascii="Arial" w:eastAsia="Times New Roman" w:hAnsi="Arial" w:cs="Arial"/>
            <w:strike/>
            <w:color w:val="0000FF"/>
            <w:sz w:val="20"/>
            <w:szCs w:val="20"/>
            <w:u w:val="single"/>
          </w:rPr>
          <w:t>(Vigência)</w:t>
        </w:r>
      </w:hyperlink>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51" w:name="art3§5."/>
      <w:bookmarkEnd w:id="51"/>
      <w:r w:rsidRPr="00E159C3">
        <w:rPr>
          <w:rFonts w:ascii="Arial" w:eastAsia="Times New Roman" w:hAnsi="Arial" w:cs="Arial"/>
          <w:color w:val="000000"/>
          <w:sz w:val="20"/>
          <w:szCs w:val="20"/>
        </w:rPr>
        <w:t>§ 5º</w:t>
      </w:r>
      <w:proofErr w:type="gramStart"/>
      <w:r w:rsidRPr="00E159C3">
        <w:rPr>
          <w:rFonts w:ascii="Arial" w:eastAsia="Times New Roman" w:hAnsi="Arial" w:cs="Arial"/>
          <w:color w:val="000000"/>
          <w:sz w:val="20"/>
          <w:szCs w:val="20"/>
        </w:rPr>
        <w:t xml:space="preserve">  </w:t>
      </w:r>
      <w:proofErr w:type="gramEnd"/>
      <w:r w:rsidRPr="00E159C3">
        <w:rPr>
          <w:rFonts w:ascii="Arial" w:eastAsia="Times New Roman" w:hAnsi="Arial" w:cs="Arial"/>
          <w:color w:val="000000"/>
          <w:sz w:val="20"/>
          <w:szCs w:val="20"/>
        </w:rPr>
        <w:t>A participação de que trata este artigo será tributada pelo imposto sobre a renda exclusivamente na fonte, em separado dos demais rendimentos recebidos, no ano do recebimento ou crédito, com base na tabela progressiva anual constante do Anexo e não integrará a base de cálculo do imposto devido pelo beneficiário na Declaração de Ajuste Anual.            </w:t>
      </w:r>
      <w:hyperlink r:id="rId81" w:anchor="art1" w:history="1">
        <w:r w:rsidRPr="00E159C3">
          <w:rPr>
            <w:rFonts w:ascii="Arial" w:eastAsia="Times New Roman" w:hAnsi="Arial" w:cs="Arial"/>
            <w:color w:val="0000FF"/>
            <w:sz w:val="20"/>
            <w:szCs w:val="20"/>
            <w:u w:val="single"/>
          </w:rPr>
          <w:t>(Redação dada pela Lei nº 12.832, de 2013)</w:t>
        </w:r>
      </w:hyperlink>
      <w:r w:rsidRPr="00E159C3">
        <w:rPr>
          <w:rFonts w:ascii="Arial" w:eastAsia="Times New Roman" w:hAnsi="Arial" w:cs="Arial"/>
          <w:color w:val="000000"/>
          <w:sz w:val="20"/>
          <w:szCs w:val="20"/>
        </w:rPr>
        <w:t>      </w:t>
      </w:r>
      <w:hyperlink r:id="rId82"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after="0" w:line="240" w:lineRule="auto"/>
        <w:ind w:firstLine="567"/>
        <w:jc w:val="both"/>
        <w:rPr>
          <w:rFonts w:ascii="Times New Roman" w:eastAsia="Times New Roman" w:hAnsi="Times New Roman" w:cs="Times New Roman"/>
          <w:color w:val="000000"/>
          <w:sz w:val="27"/>
          <w:szCs w:val="27"/>
        </w:rPr>
      </w:pPr>
      <w:bookmarkStart w:id="52" w:name="art3§6.0"/>
      <w:bookmarkEnd w:id="52"/>
      <w:r w:rsidRPr="00E159C3">
        <w:rPr>
          <w:rFonts w:ascii="Arial" w:eastAsia="Times New Roman" w:hAnsi="Arial" w:cs="Arial"/>
          <w:strike/>
          <w:color w:val="000000"/>
          <w:sz w:val="20"/>
          <w:szCs w:val="20"/>
        </w:rPr>
        <w:t>§ 6º Para efeito da apuração do imposto sobre a renda, a participação dos trabalhadores nos lucros ou resultados da empresa será integralmente tributada, com base na tabela progressiva constante do Anexo.            </w:t>
      </w:r>
      <w:hyperlink r:id="rId83" w:history="1">
        <w:r w:rsidRPr="00E159C3">
          <w:rPr>
            <w:rFonts w:ascii="Arial" w:eastAsia="Times New Roman" w:hAnsi="Arial" w:cs="Arial"/>
            <w:strike/>
            <w:color w:val="0000FF"/>
            <w:sz w:val="20"/>
            <w:szCs w:val="20"/>
            <w:u w:val="single"/>
          </w:rPr>
          <w:t>(Incluído pela Medida Provisória nº 597, de 2012)</w:t>
        </w:r>
      </w:hyperlink>
      <w:r w:rsidRPr="00E159C3">
        <w:rPr>
          <w:rFonts w:ascii="Arial" w:eastAsia="Times New Roman" w:hAnsi="Arial" w:cs="Arial"/>
          <w:strike/>
          <w:color w:val="000000"/>
          <w:sz w:val="20"/>
          <w:szCs w:val="20"/>
        </w:rPr>
        <w:t>     </w:t>
      </w:r>
      <w:hyperlink r:id="rId84" w:anchor="art2" w:history="1">
        <w:r w:rsidRPr="00E159C3">
          <w:rPr>
            <w:rFonts w:ascii="Arial" w:eastAsia="Times New Roman" w:hAnsi="Arial" w:cs="Arial"/>
            <w:strike/>
            <w:color w:val="0000FF"/>
            <w:sz w:val="20"/>
            <w:szCs w:val="20"/>
            <w:u w:val="single"/>
          </w:rPr>
          <w:t>(Vigência)</w:t>
        </w:r>
        <w:proofErr w:type="gramStart"/>
      </w:hyperlink>
      <w:proofErr w:type="gramEnd"/>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53" w:name="art3§6"/>
      <w:bookmarkEnd w:id="53"/>
      <w:r w:rsidRPr="00E159C3">
        <w:rPr>
          <w:rFonts w:ascii="Arial" w:eastAsia="Times New Roman" w:hAnsi="Arial" w:cs="Arial"/>
          <w:color w:val="000000"/>
          <w:sz w:val="20"/>
          <w:szCs w:val="20"/>
        </w:rPr>
        <w:t>§ 6</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Para efeito da apuração do imposto sobre a renda, a participação dos trabalhadores nos lucros ou resultados da empresa será integralmente tributada com base na tabela progressiva constante do Anexo.            </w:t>
      </w:r>
      <w:hyperlink r:id="rId85"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86" w:anchor="art3" w:history="1">
        <w:r w:rsidRPr="00E159C3">
          <w:rPr>
            <w:rFonts w:ascii="Arial" w:eastAsia="Times New Roman" w:hAnsi="Arial" w:cs="Arial"/>
            <w:color w:val="0000FF"/>
            <w:sz w:val="20"/>
            <w:szCs w:val="20"/>
            <w:u w:val="single"/>
          </w:rPr>
          <w:t>(Produção de efeito)</w:t>
        </w:r>
        <w:proofErr w:type="gramStart"/>
      </w:hyperlink>
      <w:proofErr w:type="gramEnd"/>
    </w:p>
    <w:p w:rsidR="00E159C3" w:rsidRPr="00E159C3" w:rsidRDefault="00E159C3" w:rsidP="00E159C3">
      <w:pPr>
        <w:spacing w:after="0" w:line="240" w:lineRule="auto"/>
        <w:ind w:firstLine="567"/>
        <w:jc w:val="both"/>
        <w:rPr>
          <w:rFonts w:ascii="Times New Roman" w:eastAsia="Times New Roman" w:hAnsi="Times New Roman" w:cs="Times New Roman"/>
          <w:color w:val="000000"/>
          <w:sz w:val="27"/>
          <w:szCs w:val="27"/>
        </w:rPr>
      </w:pPr>
      <w:bookmarkStart w:id="54" w:name="art3§7.0"/>
      <w:bookmarkEnd w:id="54"/>
      <w:r w:rsidRPr="00E159C3">
        <w:rPr>
          <w:rFonts w:ascii="Arial" w:eastAsia="Times New Roman" w:hAnsi="Arial" w:cs="Arial"/>
          <w:strike/>
          <w:color w:val="000000"/>
          <w:sz w:val="20"/>
          <w:szCs w:val="20"/>
        </w:rPr>
        <w:t xml:space="preserve">§ 7º Na hipótese de pagamento de mais de uma parcela referente </w:t>
      </w:r>
      <w:proofErr w:type="gramStart"/>
      <w:r w:rsidRPr="00E159C3">
        <w:rPr>
          <w:rFonts w:ascii="Arial" w:eastAsia="Times New Roman" w:hAnsi="Arial" w:cs="Arial"/>
          <w:strike/>
          <w:color w:val="000000"/>
          <w:sz w:val="20"/>
          <w:szCs w:val="20"/>
        </w:rPr>
        <w:t>a</w:t>
      </w:r>
      <w:proofErr w:type="gramEnd"/>
      <w:r w:rsidRPr="00E159C3">
        <w:rPr>
          <w:rFonts w:ascii="Arial" w:eastAsia="Times New Roman" w:hAnsi="Arial" w:cs="Arial"/>
          <w:strike/>
          <w:color w:val="000000"/>
          <w:sz w:val="20"/>
          <w:szCs w:val="20"/>
        </w:rPr>
        <w:t xml:space="preserve"> um mesmo ano-calendário, o imposto deve ser recalculado, com base no total da participação nos lucros recebida no ano-calendário, mediante a utilização da tabela constante do Anexo, deduzindo-se do imposto assim apurado o valor retido anteriormente.            </w:t>
      </w:r>
      <w:hyperlink r:id="rId87" w:history="1">
        <w:r w:rsidRPr="00E159C3">
          <w:rPr>
            <w:rFonts w:ascii="Arial" w:eastAsia="Times New Roman" w:hAnsi="Arial" w:cs="Arial"/>
            <w:strike/>
            <w:color w:val="0000FF"/>
            <w:sz w:val="20"/>
            <w:szCs w:val="20"/>
            <w:u w:val="single"/>
          </w:rPr>
          <w:t>(Incluído pela Medida Provisória nº 597, de 2012)</w:t>
        </w:r>
      </w:hyperlink>
      <w:r w:rsidRPr="00E159C3">
        <w:rPr>
          <w:rFonts w:ascii="Arial" w:eastAsia="Times New Roman" w:hAnsi="Arial" w:cs="Arial"/>
          <w:strike/>
          <w:color w:val="000000"/>
          <w:sz w:val="20"/>
          <w:szCs w:val="20"/>
        </w:rPr>
        <w:t>     </w:t>
      </w:r>
      <w:hyperlink r:id="rId88" w:anchor="art2" w:history="1">
        <w:r w:rsidRPr="00E159C3">
          <w:rPr>
            <w:rFonts w:ascii="Arial" w:eastAsia="Times New Roman" w:hAnsi="Arial" w:cs="Arial"/>
            <w:strike/>
            <w:color w:val="0000FF"/>
            <w:sz w:val="20"/>
            <w:szCs w:val="20"/>
            <w:u w:val="single"/>
          </w:rPr>
          <w:t>(Vigência)</w:t>
        </w:r>
      </w:hyperlink>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55" w:name="art3§7"/>
      <w:bookmarkEnd w:id="55"/>
      <w:r w:rsidRPr="00E159C3">
        <w:rPr>
          <w:rFonts w:ascii="Arial" w:eastAsia="Times New Roman" w:hAnsi="Arial" w:cs="Arial"/>
          <w:color w:val="000000"/>
          <w:sz w:val="20"/>
          <w:szCs w:val="20"/>
        </w:rPr>
        <w:t>§ 7</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xml:space="preserve">  Na hipótese de pagamento de mais de </w:t>
      </w:r>
      <w:proofErr w:type="gramStart"/>
      <w:r w:rsidRPr="00E159C3">
        <w:rPr>
          <w:rFonts w:ascii="Arial" w:eastAsia="Times New Roman" w:hAnsi="Arial" w:cs="Arial"/>
          <w:color w:val="000000"/>
          <w:sz w:val="20"/>
          <w:szCs w:val="20"/>
        </w:rPr>
        <w:t>1</w:t>
      </w:r>
      <w:proofErr w:type="gramEnd"/>
      <w:r w:rsidRPr="00E159C3">
        <w:rPr>
          <w:rFonts w:ascii="Arial" w:eastAsia="Times New Roman" w:hAnsi="Arial" w:cs="Arial"/>
          <w:color w:val="000000"/>
          <w:sz w:val="20"/>
          <w:szCs w:val="20"/>
        </w:rPr>
        <w:t xml:space="preserve"> (uma) parcela referente a um mesmo ano-calendário, o imposto deve ser recalculado, com base no total da participação nos lucros recebida no ano-calendário, mediante a utilização da tabela constante do Anexo, deduzindo-se do imposto assim apurado o valor retido anteriormente.            </w:t>
      </w:r>
      <w:hyperlink r:id="rId89"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90"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after="0" w:line="240" w:lineRule="auto"/>
        <w:ind w:firstLine="567"/>
        <w:jc w:val="both"/>
        <w:rPr>
          <w:rFonts w:ascii="Times New Roman" w:eastAsia="Times New Roman" w:hAnsi="Times New Roman" w:cs="Times New Roman"/>
          <w:color w:val="000000"/>
          <w:sz w:val="27"/>
          <w:szCs w:val="27"/>
        </w:rPr>
      </w:pPr>
      <w:bookmarkStart w:id="56" w:name="art3§8.0"/>
      <w:bookmarkEnd w:id="56"/>
      <w:r w:rsidRPr="00E159C3">
        <w:rPr>
          <w:rFonts w:ascii="Arial" w:eastAsia="Times New Roman" w:hAnsi="Arial" w:cs="Arial"/>
          <w:strike/>
          <w:color w:val="000000"/>
          <w:sz w:val="20"/>
          <w:szCs w:val="20"/>
        </w:rPr>
        <w:t>§ 8º Os rendimentos pagos acumuladamente a título de participação dos trabalhadores nos lucros ou resultados da empresa serão tributados exclusivamente na fonte, em separado dos demais rendimentos recebidos, sujeitando-se, também de forma acumulada, ao imposto sobre a renda com base na tabela progressiva constante do Anexo.            </w:t>
      </w:r>
      <w:hyperlink r:id="rId91" w:history="1">
        <w:r w:rsidRPr="00E159C3">
          <w:rPr>
            <w:rFonts w:ascii="Arial" w:eastAsia="Times New Roman" w:hAnsi="Arial" w:cs="Arial"/>
            <w:strike/>
            <w:color w:val="0000FF"/>
            <w:sz w:val="20"/>
            <w:szCs w:val="20"/>
            <w:u w:val="single"/>
          </w:rPr>
          <w:t>(Incluído pela Medida Provisória nº 597, de 2012)</w:t>
        </w:r>
      </w:hyperlink>
      <w:r w:rsidRPr="00E159C3">
        <w:rPr>
          <w:rFonts w:ascii="Arial" w:eastAsia="Times New Roman" w:hAnsi="Arial" w:cs="Arial"/>
          <w:strike/>
          <w:color w:val="000000"/>
          <w:sz w:val="20"/>
          <w:szCs w:val="20"/>
        </w:rPr>
        <w:t>     </w:t>
      </w:r>
      <w:hyperlink r:id="rId92" w:anchor="art2" w:history="1">
        <w:r w:rsidRPr="00E159C3">
          <w:rPr>
            <w:rFonts w:ascii="Arial" w:eastAsia="Times New Roman" w:hAnsi="Arial" w:cs="Arial"/>
            <w:strike/>
            <w:color w:val="0000FF"/>
            <w:sz w:val="20"/>
            <w:szCs w:val="20"/>
            <w:u w:val="single"/>
          </w:rPr>
          <w:t>(Vigência)</w:t>
        </w:r>
        <w:proofErr w:type="gramStart"/>
      </w:hyperlink>
      <w:proofErr w:type="gramEnd"/>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57" w:name="art3§8"/>
      <w:bookmarkEnd w:id="57"/>
      <w:r w:rsidRPr="00E159C3">
        <w:rPr>
          <w:rFonts w:ascii="Arial" w:eastAsia="Times New Roman" w:hAnsi="Arial" w:cs="Arial"/>
          <w:color w:val="000000"/>
          <w:sz w:val="20"/>
          <w:szCs w:val="20"/>
        </w:rPr>
        <w:t>§ 8</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Os rendimentos pagos acumuladamente a título de participação dos trabalhadores nos lucros ou resultados da empresa serão tributados exclusivamente na fonte, em separado dos demais rendimentos recebidos, sujeitando-se, também de forma acumulada, ao imposto sobre a renda com base na tabela progressiva constante do Anexo.            </w:t>
      </w:r>
      <w:hyperlink r:id="rId93"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94" w:anchor="art3" w:history="1">
        <w:r w:rsidRPr="00E159C3">
          <w:rPr>
            <w:rFonts w:ascii="Arial" w:eastAsia="Times New Roman" w:hAnsi="Arial" w:cs="Arial"/>
            <w:color w:val="0000FF"/>
            <w:sz w:val="20"/>
            <w:szCs w:val="20"/>
            <w:u w:val="single"/>
          </w:rPr>
          <w:t>(Produção de efeito)</w:t>
        </w:r>
        <w:proofErr w:type="gramStart"/>
      </w:hyperlink>
      <w:proofErr w:type="gramEnd"/>
    </w:p>
    <w:p w:rsidR="00E159C3" w:rsidRPr="00E159C3" w:rsidRDefault="00E159C3" w:rsidP="00E159C3">
      <w:pPr>
        <w:spacing w:after="0" w:line="240" w:lineRule="auto"/>
        <w:ind w:firstLine="567"/>
        <w:jc w:val="both"/>
        <w:rPr>
          <w:rFonts w:ascii="Times New Roman" w:eastAsia="Times New Roman" w:hAnsi="Times New Roman" w:cs="Times New Roman"/>
          <w:color w:val="000000"/>
          <w:sz w:val="27"/>
          <w:szCs w:val="27"/>
        </w:rPr>
      </w:pPr>
      <w:bookmarkStart w:id="58" w:name="art3§9.0"/>
      <w:bookmarkEnd w:id="58"/>
      <w:r w:rsidRPr="00E159C3">
        <w:rPr>
          <w:rFonts w:ascii="Arial" w:eastAsia="Times New Roman" w:hAnsi="Arial" w:cs="Arial"/>
          <w:strike/>
          <w:color w:val="000000"/>
          <w:sz w:val="20"/>
          <w:szCs w:val="20"/>
        </w:rPr>
        <w:lastRenderedPageBreak/>
        <w:t>§ 9º Considera-se pagamento acumulado, para fins do § 8º, o pagamento da participação nos lucros relativa a mais de um ano-calendário.             </w:t>
      </w:r>
      <w:hyperlink r:id="rId95" w:history="1">
        <w:r w:rsidRPr="00E159C3">
          <w:rPr>
            <w:rFonts w:ascii="Arial" w:eastAsia="Times New Roman" w:hAnsi="Arial" w:cs="Arial"/>
            <w:strike/>
            <w:color w:val="0000FF"/>
            <w:sz w:val="20"/>
            <w:szCs w:val="20"/>
            <w:u w:val="single"/>
          </w:rPr>
          <w:t>(Incluído pela Medida Provisória nº 597, de 2012)</w:t>
        </w:r>
      </w:hyperlink>
      <w:r w:rsidRPr="00E159C3">
        <w:rPr>
          <w:rFonts w:ascii="Arial" w:eastAsia="Times New Roman" w:hAnsi="Arial" w:cs="Arial"/>
          <w:strike/>
          <w:color w:val="000000"/>
          <w:sz w:val="20"/>
          <w:szCs w:val="20"/>
        </w:rPr>
        <w:t>     </w:t>
      </w:r>
      <w:hyperlink r:id="rId96" w:anchor="art2" w:history="1">
        <w:r w:rsidRPr="00E159C3">
          <w:rPr>
            <w:rFonts w:ascii="Arial" w:eastAsia="Times New Roman" w:hAnsi="Arial" w:cs="Arial"/>
            <w:strike/>
            <w:color w:val="0000FF"/>
            <w:sz w:val="20"/>
            <w:szCs w:val="20"/>
            <w:u w:val="single"/>
          </w:rPr>
          <w:t>(Vigência)</w:t>
        </w:r>
        <w:proofErr w:type="gramStart"/>
      </w:hyperlink>
      <w:proofErr w:type="gramEnd"/>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59" w:name="art3§9"/>
      <w:bookmarkEnd w:id="59"/>
      <w:r w:rsidRPr="00E159C3">
        <w:rPr>
          <w:rFonts w:ascii="Arial" w:eastAsia="Times New Roman" w:hAnsi="Arial" w:cs="Arial"/>
          <w:color w:val="000000"/>
          <w:sz w:val="20"/>
          <w:szCs w:val="20"/>
        </w:rPr>
        <w:t>§ 9</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Considera-se pagamento acumulado, para fins do § 8</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o pagamento da participação nos lucros relativa a mais de um ano-calendário.                </w:t>
      </w:r>
      <w:hyperlink r:id="rId97"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98" w:anchor="art3" w:history="1">
        <w:r w:rsidRPr="00E159C3">
          <w:rPr>
            <w:rFonts w:ascii="Arial" w:eastAsia="Times New Roman" w:hAnsi="Arial" w:cs="Arial"/>
            <w:color w:val="0000FF"/>
            <w:sz w:val="20"/>
            <w:szCs w:val="20"/>
            <w:u w:val="single"/>
          </w:rPr>
          <w:t>(Produção de efeito)</w:t>
        </w:r>
        <w:proofErr w:type="gramStart"/>
      </w:hyperlink>
      <w:proofErr w:type="gramEnd"/>
    </w:p>
    <w:p w:rsidR="00E159C3" w:rsidRPr="00E159C3" w:rsidRDefault="00E159C3" w:rsidP="00E159C3">
      <w:pPr>
        <w:spacing w:after="0" w:line="240" w:lineRule="auto"/>
        <w:ind w:firstLine="567"/>
        <w:jc w:val="both"/>
        <w:rPr>
          <w:rFonts w:ascii="Times New Roman" w:eastAsia="Times New Roman" w:hAnsi="Times New Roman" w:cs="Times New Roman"/>
          <w:color w:val="000000"/>
          <w:sz w:val="27"/>
          <w:szCs w:val="27"/>
        </w:rPr>
      </w:pPr>
      <w:bookmarkStart w:id="60" w:name="art3§10.0"/>
      <w:bookmarkEnd w:id="60"/>
      <w:r w:rsidRPr="00E159C3">
        <w:rPr>
          <w:rFonts w:ascii="Arial" w:eastAsia="Times New Roman" w:hAnsi="Arial" w:cs="Arial"/>
          <w:strike/>
          <w:color w:val="000000"/>
          <w:sz w:val="20"/>
          <w:szCs w:val="20"/>
        </w:rPr>
        <w:t>§ 10. Na determinação da base de cálculo da participação dos trabalhadores nos lucros ou resultados, poderão ser deduzidas as importâncias pagas em dinheiro a título de pensão alimentícia em face das normas do Direito de Família, quando em cumprimento de decisão judicial, de acordo homologado judicialmente ou de separação ou divórcio consensual realizado por escritura pública, desde que correspondentes a esse rendimento, não podendo ser utilizada a mesma parcela para a determinação da base de cálculo dos demais rendimentos.            </w:t>
      </w:r>
      <w:hyperlink r:id="rId99" w:history="1">
        <w:r w:rsidRPr="00E159C3">
          <w:rPr>
            <w:rFonts w:ascii="Arial" w:eastAsia="Times New Roman" w:hAnsi="Arial" w:cs="Arial"/>
            <w:strike/>
            <w:color w:val="0000FF"/>
            <w:sz w:val="20"/>
            <w:szCs w:val="20"/>
            <w:u w:val="single"/>
          </w:rPr>
          <w:t>(Incluído pela Medida Provisória nº 597, de 2012)</w:t>
        </w:r>
      </w:hyperlink>
      <w:r w:rsidRPr="00E159C3">
        <w:rPr>
          <w:rFonts w:ascii="Arial" w:eastAsia="Times New Roman" w:hAnsi="Arial" w:cs="Arial"/>
          <w:strike/>
          <w:color w:val="000000"/>
          <w:sz w:val="20"/>
          <w:szCs w:val="20"/>
        </w:rPr>
        <w:t>     </w:t>
      </w:r>
      <w:hyperlink r:id="rId100" w:anchor="art2" w:history="1">
        <w:r w:rsidRPr="00E159C3">
          <w:rPr>
            <w:rFonts w:ascii="Arial" w:eastAsia="Times New Roman" w:hAnsi="Arial" w:cs="Arial"/>
            <w:strike/>
            <w:color w:val="0000FF"/>
            <w:sz w:val="20"/>
            <w:szCs w:val="20"/>
            <w:u w:val="single"/>
          </w:rPr>
          <w:t>(Vigência)</w:t>
        </w:r>
        <w:proofErr w:type="gramStart"/>
      </w:hyperlink>
      <w:proofErr w:type="gramEnd"/>
    </w:p>
    <w:p w:rsidR="00E159C3" w:rsidRPr="00E159C3" w:rsidRDefault="00E159C3" w:rsidP="00E159C3">
      <w:pPr>
        <w:spacing w:before="300" w:after="300" w:line="240" w:lineRule="auto"/>
        <w:ind w:firstLine="570"/>
        <w:rPr>
          <w:rFonts w:ascii="Arial" w:eastAsia="Times New Roman" w:hAnsi="Arial" w:cs="Arial"/>
          <w:color w:val="000000"/>
          <w:sz w:val="20"/>
          <w:szCs w:val="20"/>
        </w:rPr>
      </w:pPr>
      <w:bookmarkStart w:id="61" w:name="art3§10"/>
      <w:bookmarkEnd w:id="61"/>
      <w:r w:rsidRPr="00E159C3">
        <w:rPr>
          <w:rFonts w:ascii="Arial" w:eastAsia="Times New Roman" w:hAnsi="Arial" w:cs="Arial"/>
          <w:color w:val="000000"/>
          <w:sz w:val="20"/>
          <w:szCs w:val="20"/>
        </w:rPr>
        <w:t>§ 10.  Na determinação da base de cálculo da participação dos trabalhadores nos lucros ou resultados, poderão ser deduzidas as importâncias pagas em dinheiro a título de pensão alimentícia em face das normas do Direito de Família, quando em cumprimento de decisão judicial, de acordo homologado judicialmente ou de separação ou divórcio consensual realizado por escritura pública, desde que correspondentes a esse rendimento, não podendo ser utilizada a mesma parcela para a determinação da base de cálculo dos demais rendimentos.                </w:t>
      </w:r>
      <w:hyperlink r:id="rId101" w:anchor="art1" w:history="1">
        <w:r w:rsidRPr="00E159C3">
          <w:rPr>
            <w:rFonts w:ascii="Arial" w:eastAsia="Times New Roman" w:hAnsi="Arial" w:cs="Arial"/>
            <w:color w:val="0000FF"/>
            <w:sz w:val="20"/>
            <w:szCs w:val="20"/>
            <w:u w:val="single"/>
          </w:rPr>
          <w:t>(Incluído pela Lei nº 12.832, de 2013)</w:t>
        </w:r>
      </w:hyperlink>
      <w:r w:rsidRPr="00E159C3">
        <w:rPr>
          <w:rFonts w:ascii="Arial" w:eastAsia="Times New Roman" w:hAnsi="Arial" w:cs="Arial"/>
          <w:color w:val="000000"/>
          <w:sz w:val="20"/>
          <w:szCs w:val="20"/>
        </w:rPr>
        <w:t>      </w:t>
      </w:r>
      <w:hyperlink r:id="rId102" w:anchor="art3" w:history="1">
        <w:r w:rsidRPr="00E159C3">
          <w:rPr>
            <w:rFonts w:ascii="Arial" w:eastAsia="Times New Roman" w:hAnsi="Arial" w:cs="Arial"/>
            <w:color w:val="0000FF"/>
            <w:sz w:val="20"/>
            <w:szCs w:val="20"/>
            <w:u w:val="single"/>
          </w:rPr>
          <w:t>(Produção de efeito)</w:t>
        </w:r>
        <w:proofErr w:type="gramStart"/>
      </w:hyperlink>
      <w:proofErr w:type="gramEnd"/>
    </w:p>
    <w:p w:rsidR="00E159C3" w:rsidRPr="00E159C3" w:rsidRDefault="00E159C3" w:rsidP="00E159C3">
      <w:pPr>
        <w:spacing w:before="300" w:after="300" w:line="240" w:lineRule="auto"/>
        <w:ind w:firstLine="570"/>
        <w:rPr>
          <w:rFonts w:ascii="Times New Roman" w:eastAsia="Times New Roman" w:hAnsi="Times New Roman" w:cs="Times New Roman"/>
          <w:color w:val="000000"/>
          <w:sz w:val="27"/>
          <w:szCs w:val="27"/>
        </w:rPr>
      </w:pPr>
      <w:bookmarkStart w:id="62" w:name="art3§11"/>
      <w:bookmarkEnd w:id="62"/>
      <w:r w:rsidRPr="00E159C3">
        <w:rPr>
          <w:rFonts w:ascii="Arial" w:eastAsia="Times New Roman" w:hAnsi="Arial" w:cs="Arial"/>
          <w:color w:val="000000"/>
          <w:sz w:val="20"/>
          <w:szCs w:val="20"/>
        </w:rPr>
        <w:t>§ 11.  A partir do ano-calendário de 2014, inclusive, os valores da tabela progressiva anual constante do Anexo serão reajustados no mesmo percentual de reajuste da Tabela Progressiva Mensal do imposto de renda incidente sobre os rendimentos das pessoas físicas.                </w:t>
      </w:r>
      <w:hyperlink r:id="rId103" w:anchor="art1" w:history="1">
        <w:r w:rsidRPr="00E159C3">
          <w:rPr>
            <w:rFonts w:ascii="Arial" w:eastAsia="Times New Roman" w:hAnsi="Arial" w:cs="Arial"/>
            <w:color w:val="0000FF"/>
            <w:sz w:val="20"/>
            <w:szCs w:val="20"/>
            <w:u w:val="single"/>
          </w:rPr>
          <w:t>(</w:t>
        </w:r>
        <w:proofErr w:type="gramStart"/>
        <w:r w:rsidRPr="00E159C3">
          <w:rPr>
            <w:rFonts w:ascii="Arial" w:eastAsia="Times New Roman" w:hAnsi="Arial" w:cs="Arial"/>
            <w:color w:val="0000FF"/>
            <w:sz w:val="20"/>
            <w:szCs w:val="20"/>
            <w:u w:val="single"/>
          </w:rPr>
          <w:t>Incluído dada</w:t>
        </w:r>
        <w:proofErr w:type="gramEnd"/>
        <w:r w:rsidRPr="00E159C3">
          <w:rPr>
            <w:rFonts w:ascii="Arial" w:eastAsia="Times New Roman" w:hAnsi="Arial" w:cs="Arial"/>
            <w:color w:val="0000FF"/>
            <w:sz w:val="20"/>
            <w:szCs w:val="20"/>
            <w:u w:val="single"/>
          </w:rPr>
          <w:t xml:space="preserve"> pela Lei nº 12.832, de 2013)</w:t>
        </w:r>
      </w:hyperlink>
      <w:r w:rsidRPr="00E159C3">
        <w:rPr>
          <w:rFonts w:ascii="Arial" w:eastAsia="Times New Roman" w:hAnsi="Arial" w:cs="Arial"/>
          <w:color w:val="000000"/>
          <w:sz w:val="20"/>
          <w:szCs w:val="20"/>
        </w:rPr>
        <w:t>      </w:t>
      </w:r>
      <w:hyperlink r:id="rId104"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4"/>
      <w:bookmarkEnd w:id="63"/>
      <w:r w:rsidRPr="00E159C3">
        <w:rPr>
          <w:rFonts w:ascii="Arial" w:eastAsia="Times New Roman" w:hAnsi="Arial" w:cs="Arial"/>
          <w:color w:val="000000"/>
          <w:sz w:val="24"/>
          <w:szCs w:val="24"/>
        </w:rPr>
        <w:t>Art. 4</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Caso a negociação visando à participação nos lucros ou resultados da empresa resulte em impasse, as partes poderão utilizar-se dos seguintes mecanismos de solução do litígio:</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4i"/>
      <w:bookmarkEnd w:id="64"/>
      <w:r w:rsidRPr="00E159C3">
        <w:rPr>
          <w:rFonts w:ascii="Arial" w:eastAsia="Times New Roman" w:hAnsi="Arial" w:cs="Arial"/>
          <w:color w:val="000000"/>
          <w:sz w:val="24"/>
          <w:szCs w:val="24"/>
        </w:rPr>
        <w:t>I - mediação;</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4ii.0"/>
      <w:bookmarkEnd w:id="65"/>
      <w:r w:rsidRPr="00E159C3">
        <w:rPr>
          <w:rFonts w:ascii="Arial" w:eastAsia="Times New Roman" w:hAnsi="Arial" w:cs="Arial"/>
          <w:strike/>
          <w:color w:val="000000"/>
          <w:sz w:val="24"/>
          <w:szCs w:val="24"/>
        </w:rPr>
        <w:t>II - arbitragem de ofertas finais.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4ii"/>
      <w:bookmarkEnd w:id="66"/>
      <w:r w:rsidRPr="00E159C3">
        <w:rPr>
          <w:rFonts w:ascii="Arial" w:eastAsia="Times New Roman" w:hAnsi="Arial" w:cs="Arial"/>
          <w:color w:val="000000"/>
          <w:sz w:val="20"/>
          <w:szCs w:val="20"/>
        </w:rPr>
        <w:t xml:space="preserve">II - arbitragem de ofertas finais, utilizando-se, no que </w:t>
      </w:r>
      <w:proofErr w:type="gramStart"/>
      <w:r w:rsidRPr="00E159C3">
        <w:rPr>
          <w:rFonts w:ascii="Arial" w:eastAsia="Times New Roman" w:hAnsi="Arial" w:cs="Arial"/>
          <w:color w:val="000000"/>
          <w:sz w:val="20"/>
          <w:szCs w:val="20"/>
        </w:rPr>
        <w:t>couber</w:t>
      </w:r>
      <w:proofErr w:type="gramEnd"/>
      <w:r w:rsidRPr="00E159C3">
        <w:rPr>
          <w:rFonts w:ascii="Arial" w:eastAsia="Times New Roman" w:hAnsi="Arial" w:cs="Arial"/>
          <w:color w:val="000000"/>
          <w:sz w:val="20"/>
          <w:szCs w:val="20"/>
        </w:rPr>
        <w:t>, os termos da </w:t>
      </w:r>
      <w:hyperlink r:id="rId105" w:history="1">
        <w:r w:rsidRPr="00E159C3">
          <w:rPr>
            <w:rFonts w:ascii="Arial" w:eastAsia="Times New Roman" w:hAnsi="Arial" w:cs="Arial"/>
            <w:color w:val="0000FF"/>
            <w:sz w:val="20"/>
            <w:szCs w:val="20"/>
            <w:u w:val="single"/>
          </w:rPr>
          <w:t>Lei n</w:t>
        </w:r>
        <w:r w:rsidRPr="00E159C3">
          <w:rPr>
            <w:rFonts w:ascii="Arial" w:eastAsia="Times New Roman" w:hAnsi="Arial" w:cs="Arial"/>
            <w:color w:val="0000FF"/>
            <w:sz w:val="20"/>
            <w:szCs w:val="20"/>
            <w:u w:val="single"/>
            <w:vertAlign w:val="superscript"/>
          </w:rPr>
          <w:t>o</w:t>
        </w:r>
        <w:r w:rsidRPr="00E159C3">
          <w:rPr>
            <w:rFonts w:ascii="Arial" w:eastAsia="Times New Roman" w:hAnsi="Arial" w:cs="Arial"/>
            <w:color w:val="0000FF"/>
            <w:sz w:val="20"/>
            <w:szCs w:val="20"/>
            <w:u w:val="single"/>
          </w:rPr>
          <w:t> 9.307, de 23 de setembro de 1996</w:t>
        </w:r>
      </w:hyperlink>
      <w:r w:rsidRPr="00E159C3">
        <w:rPr>
          <w:rFonts w:ascii="Arial" w:eastAsia="Times New Roman" w:hAnsi="Arial" w:cs="Arial"/>
          <w:color w:val="000000"/>
          <w:sz w:val="20"/>
          <w:szCs w:val="20"/>
        </w:rPr>
        <w:t>.                </w:t>
      </w:r>
      <w:hyperlink r:id="rId106" w:anchor="art1" w:history="1">
        <w:r w:rsidRPr="00E159C3">
          <w:rPr>
            <w:rFonts w:ascii="Arial" w:eastAsia="Times New Roman" w:hAnsi="Arial" w:cs="Arial"/>
            <w:color w:val="0000FF"/>
            <w:sz w:val="20"/>
            <w:szCs w:val="20"/>
            <w:u w:val="single"/>
          </w:rPr>
          <w:t>(Redação dada pela Lei nº 12.832, de 2013)</w:t>
        </w:r>
      </w:hyperlink>
      <w:r w:rsidRPr="00E159C3">
        <w:rPr>
          <w:rFonts w:ascii="Arial" w:eastAsia="Times New Roman" w:hAnsi="Arial" w:cs="Arial"/>
          <w:color w:val="000000"/>
          <w:sz w:val="20"/>
          <w:szCs w:val="20"/>
        </w:rPr>
        <w:t>      </w:t>
      </w:r>
      <w:hyperlink r:id="rId107" w:anchor="art3" w:history="1">
        <w:r w:rsidRPr="00E159C3">
          <w:rPr>
            <w:rFonts w:ascii="Arial" w:eastAsia="Times New Roman" w:hAnsi="Arial" w:cs="Arial"/>
            <w:color w:val="0000FF"/>
            <w:sz w:val="20"/>
            <w:szCs w:val="20"/>
            <w:u w:val="single"/>
          </w:rPr>
          <w:t>(Produção de efeito)</w:t>
        </w:r>
      </w:hyperlink>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7" w:name="art4§1"/>
      <w:bookmarkEnd w:id="67"/>
      <w:r w:rsidRPr="00E159C3">
        <w:rPr>
          <w:rFonts w:ascii="Arial" w:eastAsia="Times New Roman" w:hAnsi="Arial" w:cs="Arial"/>
          <w:color w:val="000000"/>
          <w:sz w:val="24"/>
          <w:szCs w:val="24"/>
        </w:rPr>
        <w:t>§ 1</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Considera-se arbitragem de ofertas finais aquela em que o árbitro deve restringir-se a optar pela proposta apresentada, em caráter definitivo, por uma das partes.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8" w:name="art4§2"/>
      <w:bookmarkEnd w:id="68"/>
      <w:r w:rsidRPr="00E159C3">
        <w:rPr>
          <w:rFonts w:ascii="Arial" w:eastAsia="Times New Roman" w:hAnsi="Arial" w:cs="Arial"/>
          <w:color w:val="000000"/>
          <w:sz w:val="24"/>
          <w:szCs w:val="24"/>
        </w:rPr>
        <w:t>§ 2</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O mediador ou o árbitro será escolhido de comum acordo entre as partes.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9" w:name="art4§3"/>
      <w:bookmarkEnd w:id="69"/>
      <w:r w:rsidRPr="00E159C3">
        <w:rPr>
          <w:rFonts w:ascii="Arial" w:eastAsia="Times New Roman" w:hAnsi="Arial" w:cs="Arial"/>
          <w:color w:val="000000"/>
          <w:sz w:val="24"/>
          <w:szCs w:val="24"/>
        </w:rPr>
        <w:t>§ 3</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Firmado o compromisso arbitral, não será admitida a desistência unilateral de qualquer das partes.</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0" w:name="art4§4"/>
      <w:bookmarkEnd w:id="70"/>
      <w:r w:rsidRPr="00E159C3">
        <w:rPr>
          <w:rFonts w:ascii="Arial" w:eastAsia="Times New Roman" w:hAnsi="Arial" w:cs="Arial"/>
          <w:color w:val="000000"/>
          <w:sz w:val="24"/>
          <w:szCs w:val="24"/>
        </w:rPr>
        <w:t>§ 4</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O laudo arbitral terá força normativa, independentemente de homologação judicial.</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1" w:name="art5"/>
      <w:bookmarkEnd w:id="71"/>
      <w:r w:rsidRPr="00E159C3">
        <w:rPr>
          <w:rFonts w:ascii="Arial" w:eastAsia="Times New Roman" w:hAnsi="Arial" w:cs="Arial"/>
          <w:color w:val="000000"/>
          <w:sz w:val="24"/>
          <w:szCs w:val="24"/>
        </w:rPr>
        <w:lastRenderedPageBreak/>
        <w:t>Art. 5</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A participação de que trata o art. 1</w:t>
      </w:r>
      <w:r w:rsidRPr="00E159C3">
        <w:rPr>
          <w:rFonts w:ascii="Arial" w:eastAsia="Times New Roman" w:hAnsi="Arial" w:cs="Arial"/>
          <w:color w:val="000000"/>
          <w:sz w:val="24"/>
          <w:szCs w:val="24"/>
          <w:u w:val="single"/>
          <w:vertAlign w:val="superscript"/>
        </w:rPr>
        <w:t>o</w:t>
      </w:r>
      <w:r w:rsidRPr="00E159C3">
        <w:rPr>
          <w:rFonts w:ascii="Arial" w:eastAsia="Times New Roman" w:hAnsi="Arial" w:cs="Arial"/>
          <w:color w:val="000000"/>
          <w:sz w:val="24"/>
          <w:szCs w:val="24"/>
        </w:rPr>
        <w:t> desta Lei, relativamente aos trabalhadores em empresas estatais, observará diretrizes específicas fixadas pelo Poder Executivo.</w:t>
      </w:r>
    </w:p>
    <w:p w:rsidR="00E159C3" w:rsidRPr="00E159C3" w:rsidRDefault="00E159C3" w:rsidP="00E159C3">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2" w:name="art5p"/>
      <w:bookmarkEnd w:id="72"/>
      <w:r w:rsidRPr="00E159C3">
        <w:rPr>
          <w:rFonts w:ascii="Arial" w:eastAsia="Times New Roman" w:hAnsi="Arial" w:cs="Arial"/>
          <w:color w:val="000000"/>
          <w:sz w:val="24"/>
          <w:szCs w:val="24"/>
        </w:rPr>
        <w:t>Parágrafo único.  Consideram-se empresas estatais as empresas públicas, sociedades de economia mista, suas subsidiárias e controladas e demais empresas em que a União, direta ou indiretamente, detenha a maioria do capital social com direito a voto.</w:t>
      </w:r>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3" w:name="art5a.0"/>
      <w:bookmarkEnd w:id="73"/>
      <w:r w:rsidRPr="00E159C3">
        <w:rPr>
          <w:rFonts w:ascii="Arial" w:eastAsia="Times New Roman" w:hAnsi="Arial" w:cs="Arial"/>
          <w:strike/>
          <w:color w:val="000000"/>
          <w:sz w:val="20"/>
          <w:szCs w:val="20"/>
        </w:rPr>
        <w:t>Art. 5º-A.  São válidos os prêmios de que tratam os </w:t>
      </w:r>
      <w:hyperlink r:id="rId108" w:anchor="art457%C2%A72." w:history="1">
        <w:r w:rsidRPr="00E159C3">
          <w:rPr>
            <w:rFonts w:ascii="Arial" w:eastAsia="Times New Roman" w:hAnsi="Arial" w:cs="Arial"/>
            <w:strike/>
            <w:color w:val="0000FF"/>
            <w:sz w:val="20"/>
            <w:szCs w:val="20"/>
            <w:u w:val="single"/>
          </w:rPr>
          <w:t>§ 2º </w:t>
        </w:r>
      </w:hyperlink>
      <w:r w:rsidRPr="00E159C3">
        <w:rPr>
          <w:rFonts w:ascii="Arial" w:eastAsia="Times New Roman" w:hAnsi="Arial" w:cs="Arial"/>
          <w:strike/>
          <w:color w:val="000000"/>
          <w:sz w:val="20"/>
          <w:szCs w:val="20"/>
        </w:rPr>
        <w:t>e </w:t>
      </w:r>
      <w:hyperlink r:id="rId109" w:anchor="art457%C2%A74.." w:history="1">
        <w:r w:rsidRPr="00E159C3">
          <w:rPr>
            <w:rFonts w:ascii="Arial" w:eastAsia="Times New Roman" w:hAnsi="Arial" w:cs="Arial"/>
            <w:strike/>
            <w:color w:val="0000FF"/>
            <w:sz w:val="20"/>
            <w:szCs w:val="20"/>
            <w:u w:val="single"/>
          </w:rPr>
          <w:t>§ 4º do art. 457 da Consolidação das Leis do Trabalho, aprovada pelo Decreto-lei nº 5.452, de 1943</w:t>
        </w:r>
      </w:hyperlink>
      <w:r w:rsidRPr="00E159C3">
        <w:rPr>
          <w:rFonts w:ascii="Arial" w:eastAsia="Times New Roman" w:hAnsi="Arial" w:cs="Arial"/>
          <w:strike/>
          <w:color w:val="000000"/>
          <w:sz w:val="20"/>
          <w:szCs w:val="20"/>
        </w:rPr>
        <w:t>, e a alínea “z” do § 9º do art. 28 desta Lei, independentemente da forma de seu de pagamento e do meio utilizado para a sua fixação, inclusive por ato unilateral do empregador, ajuste deste com o empregado ou grupo de empregados, bem como por norma coletiva, inclusive quando pagos por fundações e associações, desde que sejam observados os seguintes requisitos:</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10"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111"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hyperlink r:id="rId112"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4" w:name="art5ai0"/>
      <w:bookmarkEnd w:id="74"/>
      <w:r w:rsidRPr="00E159C3">
        <w:rPr>
          <w:rFonts w:ascii="Arial" w:eastAsia="Times New Roman" w:hAnsi="Arial" w:cs="Arial"/>
          <w:strike/>
          <w:color w:val="000000"/>
          <w:sz w:val="20"/>
          <w:szCs w:val="20"/>
        </w:rPr>
        <w:t>I - sejam pagos, exclusivamente, a empregados, de forma individual ou coletiva; </w:t>
      </w:r>
      <w:r w:rsidRPr="00E159C3">
        <w:rPr>
          <w:rFonts w:ascii="Times New Roman" w:eastAsia="Times New Roman" w:hAnsi="Times New Roman" w:cs="Times New Roman"/>
          <w:strike/>
          <w:color w:val="000000"/>
          <w:sz w:val="24"/>
          <w:szCs w:val="24"/>
        </w:rPr>
        <w:t>              </w:t>
      </w:r>
      <w:hyperlink r:id="rId113"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114"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proofErr w:type="gramStart"/>
      <w:r w:rsidRPr="00E159C3">
        <w:rPr>
          <w:rFonts w:ascii="Times New Roman" w:eastAsia="Times New Roman" w:hAnsi="Times New Roman" w:cs="Times New Roman"/>
          <w:color w:val="000000"/>
          <w:sz w:val="24"/>
          <w:szCs w:val="24"/>
        </w:rPr>
        <w:t xml:space="preserve">  </w:t>
      </w:r>
      <w:proofErr w:type="gramEnd"/>
      <w:r w:rsidRPr="00E159C3">
        <w:rPr>
          <w:rFonts w:ascii="Times New Roman" w:eastAsia="Times New Roman" w:hAnsi="Times New Roman" w:cs="Times New Roman"/>
          <w:color w:val="000000"/>
          <w:sz w:val="24"/>
          <w:szCs w:val="24"/>
        </w:rPr>
        <w:t> </w:t>
      </w:r>
      <w:hyperlink r:id="rId115"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5" w:name="art5aii0"/>
      <w:bookmarkEnd w:id="75"/>
      <w:r w:rsidRPr="00E159C3">
        <w:rPr>
          <w:rFonts w:ascii="Arial" w:eastAsia="Times New Roman" w:hAnsi="Arial" w:cs="Arial"/>
          <w:strike/>
          <w:color w:val="000000"/>
          <w:sz w:val="20"/>
          <w:szCs w:val="20"/>
        </w:rPr>
        <w:t>II - decorram de desempenho superior ao ordinariamente esperado, avaliado discricionariamente pelo empregador, desde que o desempenho ordinário tenha sido previamente definido; </w:t>
      </w:r>
      <w:r w:rsidRPr="00E159C3">
        <w:rPr>
          <w:rFonts w:ascii="Times New Roman" w:eastAsia="Times New Roman" w:hAnsi="Times New Roman" w:cs="Times New Roman"/>
          <w:strike/>
          <w:color w:val="000000"/>
          <w:sz w:val="24"/>
          <w:szCs w:val="24"/>
        </w:rPr>
        <w:t>              </w:t>
      </w:r>
      <w:hyperlink r:id="rId116"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117"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proofErr w:type="gramStart"/>
      <w:r w:rsidRPr="00E159C3">
        <w:rPr>
          <w:rFonts w:ascii="Times New Roman" w:eastAsia="Times New Roman" w:hAnsi="Times New Roman" w:cs="Times New Roman"/>
          <w:color w:val="000000"/>
          <w:sz w:val="24"/>
          <w:szCs w:val="24"/>
        </w:rPr>
        <w:t xml:space="preserve">  </w:t>
      </w:r>
      <w:proofErr w:type="gramEnd"/>
      <w:r w:rsidRPr="00E159C3">
        <w:rPr>
          <w:rFonts w:ascii="Times New Roman" w:eastAsia="Times New Roman" w:hAnsi="Times New Roman" w:cs="Times New Roman"/>
          <w:color w:val="000000"/>
          <w:sz w:val="24"/>
          <w:szCs w:val="24"/>
        </w:rPr>
        <w:t> </w:t>
      </w:r>
      <w:hyperlink r:id="rId118"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6" w:name="art5aiii0"/>
      <w:bookmarkEnd w:id="76"/>
      <w:r w:rsidRPr="00E159C3">
        <w:rPr>
          <w:rFonts w:ascii="Arial" w:eastAsia="Times New Roman" w:hAnsi="Arial" w:cs="Arial"/>
          <w:strike/>
          <w:color w:val="000000"/>
          <w:sz w:val="20"/>
          <w:szCs w:val="20"/>
        </w:rPr>
        <w:t>III - o pagamento de qualquer antecipação ou distribuição de valores seja limitado a quatro vezes no mesmo ano civil e, no máximo, de um no mesmo trimestre civil;</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19"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120"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hyperlink r:id="rId121"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7" w:name="art5aiv0"/>
      <w:bookmarkEnd w:id="77"/>
      <w:r w:rsidRPr="00E159C3">
        <w:rPr>
          <w:rFonts w:ascii="Arial" w:eastAsia="Times New Roman" w:hAnsi="Arial" w:cs="Arial"/>
          <w:strike/>
          <w:color w:val="000000"/>
          <w:sz w:val="20"/>
          <w:szCs w:val="20"/>
        </w:rPr>
        <w:t>IV - as regras para a percepção do prêmio devem ser estabelecidas previamente ao pagamento; e </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22"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123"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hyperlink r:id="rId124"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8" w:name="art5av0"/>
      <w:bookmarkEnd w:id="78"/>
      <w:r w:rsidRPr="00E159C3">
        <w:rPr>
          <w:rFonts w:ascii="Arial" w:eastAsia="Times New Roman" w:hAnsi="Arial" w:cs="Arial"/>
          <w:strike/>
          <w:color w:val="000000"/>
          <w:sz w:val="20"/>
          <w:szCs w:val="20"/>
        </w:rPr>
        <w:t>V - as regras que disciplinam o pagamento do prêmio devem permanecer arquivadas por qualquer meio, pelo prazo de seis anos, contado da data de pagamento.</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25"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hyperlink r:id="rId126"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hyperlink r:id="rId127"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79" w:name="art5a"/>
      <w:bookmarkEnd w:id="79"/>
      <w:r w:rsidRPr="00E159C3">
        <w:rPr>
          <w:rFonts w:ascii="Arial" w:eastAsia="Times New Roman" w:hAnsi="Arial" w:cs="Arial"/>
          <w:strike/>
          <w:color w:val="000000"/>
          <w:sz w:val="20"/>
          <w:szCs w:val="20"/>
        </w:rPr>
        <w:t>Art. 5º-A.  São válidos os prêmios de que tratam os </w:t>
      </w:r>
      <w:hyperlink r:id="rId128" w:anchor="art457%C2%A72." w:history="1">
        <w:r w:rsidRPr="00E159C3">
          <w:rPr>
            <w:rFonts w:ascii="Arial" w:eastAsia="Times New Roman" w:hAnsi="Arial" w:cs="Arial"/>
            <w:strike/>
            <w:color w:val="0000FF"/>
            <w:sz w:val="20"/>
            <w:szCs w:val="20"/>
            <w:u w:val="single"/>
          </w:rPr>
          <w:t>§ 2º </w:t>
        </w:r>
      </w:hyperlink>
      <w:r w:rsidRPr="00E159C3">
        <w:rPr>
          <w:rFonts w:ascii="Arial" w:eastAsia="Times New Roman" w:hAnsi="Arial" w:cs="Arial"/>
          <w:strike/>
          <w:color w:val="000000"/>
          <w:sz w:val="20"/>
          <w:szCs w:val="20"/>
        </w:rPr>
        <w:t>e </w:t>
      </w:r>
      <w:hyperlink r:id="rId129" w:anchor="art457%C2%A74.." w:history="1">
        <w:r w:rsidRPr="00E159C3">
          <w:rPr>
            <w:rFonts w:ascii="Arial" w:eastAsia="Times New Roman" w:hAnsi="Arial" w:cs="Arial"/>
            <w:strike/>
            <w:color w:val="0000FF"/>
            <w:sz w:val="20"/>
            <w:szCs w:val="20"/>
            <w:u w:val="single"/>
          </w:rPr>
          <w:t>§ 4º do art. 457 da Consolidação das Leis do Trabalho, aprovada pelo Decreto-lei nº 5.452, de 1943</w:t>
        </w:r>
      </w:hyperlink>
      <w:r w:rsidRPr="00E159C3">
        <w:rPr>
          <w:rFonts w:ascii="Arial" w:eastAsia="Times New Roman" w:hAnsi="Arial" w:cs="Arial"/>
          <w:strike/>
          <w:color w:val="000000"/>
          <w:sz w:val="20"/>
          <w:szCs w:val="20"/>
        </w:rPr>
        <w:t>, e a alínea “z” do § 9º do art. 28 desta Lei, independentemente da forma de seu de pagamento e do meio utilizado para a sua fixação, inclusive por ato unilateral do empregador, ajuste deste com o empregado ou grupo de empregados, bem como por norma coletiva, inclusive quando pagos por fundações e associações, desde que sejam observados os seguintes requisitos:</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30"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131"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0" w:name="art5ai"/>
      <w:bookmarkEnd w:id="80"/>
      <w:r w:rsidRPr="00E159C3">
        <w:rPr>
          <w:rFonts w:ascii="Arial" w:eastAsia="Times New Roman" w:hAnsi="Arial" w:cs="Arial"/>
          <w:strike/>
          <w:color w:val="000000"/>
          <w:sz w:val="20"/>
          <w:szCs w:val="20"/>
        </w:rPr>
        <w:t>I - sejam pagos, exclusivamente, a empregados, de forma individual ou coletiva; </w:t>
      </w:r>
      <w:r w:rsidRPr="00E159C3">
        <w:rPr>
          <w:rFonts w:ascii="Times New Roman" w:eastAsia="Times New Roman" w:hAnsi="Times New Roman" w:cs="Times New Roman"/>
          <w:strike/>
          <w:color w:val="000000"/>
          <w:sz w:val="24"/>
          <w:szCs w:val="24"/>
        </w:rPr>
        <w:t>              </w:t>
      </w:r>
      <w:hyperlink r:id="rId132"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133"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1" w:name="art5aii"/>
      <w:bookmarkEnd w:id="81"/>
      <w:r w:rsidRPr="00E159C3">
        <w:rPr>
          <w:rFonts w:ascii="Arial" w:eastAsia="Times New Roman" w:hAnsi="Arial" w:cs="Arial"/>
          <w:strike/>
          <w:color w:val="000000"/>
          <w:sz w:val="20"/>
          <w:szCs w:val="20"/>
        </w:rPr>
        <w:t>II - decorram de desempenho superior ao ordinariamente esperado, avaliado discricionariamente pelo empregador, desde que o desempenho ordinário tenha sido previamente definido; </w:t>
      </w:r>
      <w:r w:rsidRPr="00E159C3">
        <w:rPr>
          <w:rFonts w:ascii="Times New Roman" w:eastAsia="Times New Roman" w:hAnsi="Times New Roman" w:cs="Times New Roman"/>
          <w:strike/>
          <w:color w:val="000000"/>
          <w:sz w:val="24"/>
          <w:szCs w:val="24"/>
        </w:rPr>
        <w:t>              </w:t>
      </w:r>
      <w:hyperlink r:id="rId134"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135"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2" w:name="art5aiii"/>
      <w:bookmarkEnd w:id="82"/>
      <w:r w:rsidRPr="00E159C3">
        <w:rPr>
          <w:rFonts w:ascii="Arial" w:eastAsia="Times New Roman" w:hAnsi="Arial" w:cs="Arial"/>
          <w:strike/>
          <w:color w:val="000000"/>
          <w:sz w:val="20"/>
          <w:szCs w:val="20"/>
        </w:rPr>
        <w:t>III - o pagamento de qualquer antecipação ou distribuição de valores seja limitado a quatro vezes no mesmo ano civil e, no máximo, de um no mesmo trimestre civil;</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36"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137"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3" w:name="art5aiv"/>
      <w:bookmarkEnd w:id="83"/>
      <w:r w:rsidRPr="00E159C3">
        <w:rPr>
          <w:rFonts w:ascii="Arial" w:eastAsia="Times New Roman" w:hAnsi="Arial" w:cs="Arial"/>
          <w:strike/>
          <w:color w:val="000000"/>
          <w:sz w:val="20"/>
          <w:szCs w:val="20"/>
        </w:rPr>
        <w:t>IV - as regras para a percepção do prêmio devem ser estabelecidas previamente ao pagamento; e </w:t>
      </w:r>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38"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color w:val="000000"/>
          <w:sz w:val="24"/>
          <w:szCs w:val="24"/>
        </w:rPr>
        <w:t>         </w:t>
      </w:r>
      <w:hyperlink r:id="rId139"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4" w:name="art5av"/>
      <w:bookmarkEnd w:id="84"/>
      <w:r w:rsidRPr="00E159C3">
        <w:rPr>
          <w:rFonts w:ascii="Arial" w:eastAsia="Times New Roman" w:hAnsi="Arial" w:cs="Arial"/>
          <w:strike/>
          <w:color w:val="000000"/>
          <w:sz w:val="20"/>
          <w:szCs w:val="20"/>
        </w:rPr>
        <w:lastRenderedPageBreak/>
        <w:t>V - as regras que disciplinam o pagamento do prêmio devem permanecer arquivadas por qualquer meio, pelo prazo de seis anos, contado da data de pagamento.</w:t>
      </w:r>
      <w:r w:rsidRPr="00E159C3">
        <w:rPr>
          <w:rFonts w:ascii="Times New Roman" w:eastAsia="Times New Roman" w:hAnsi="Times New Roman" w:cs="Times New Roman"/>
          <w:strike/>
          <w:color w:val="000000"/>
          <w:sz w:val="24"/>
          <w:szCs w:val="24"/>
        </w:rPr>
        <w:t>        </w:t>
      </w:r>
      <w:hyperlink r:id="rId140" w:anchor="art48" w:history="1">
        <w:r w:rsidRPr="00E159C3">
          <w:rPr>
            <w:rFonts w:ascii="Arial" w:eastAsia="Times New Roman" w:hAnsi="Arial" w:cs="Arial"/>
            <w:strike/>
            <w:color w:val="0000FF"/>
            <w:sz w:val="20"/>
            <w:szCs w:val="20"/>
            <w:u w:val="single"/>
          </w:rPr>
          <w:t>(Incluído pela Medida Provisória nº 905, de 2019)</w:t>
        </w:r>
      </w:hyperlink>
      <w:r w:rsidRPr="00E159C3">
        <w:rPr>
          <w:rFonts w:ascii="Times New Roman" w:eastAsia="Times New Roman" w:hAnsi="Times New Roman" w:cs="Times New Roman"/>
          <w:strike/>
          <w:color w:val="000000"/>
          <w:sz w:val="24"/>
          <w:szCs w:val="24"/>
        </w:rPr>
        <w:t> </w:t>
      </w:r>
      <w:r w:rsidRPr="00E159C3">
        <w:rPr>
          <w:rFonts w:ascii="Times New Roman" w:eastAsia="Times New Roman" w:hAnsi="Times New Roman" w:cs="Times New Roman"/>
          <w:color w:val="000000"/>
          <w:sz w:val="24"/>
          <w:szCs w:val="24"/>
        </w:rPr>
        <w:t>         </w:t>
      </w:r>
      <w:hyperlink r:id="rId141"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before="100" w:beforeAutospacing="1" w:after="0" w:line="240" w:lineRule="auto"/>
        <w:ind w:firstLine="525"/>
        <w:rPr>
          <w:rFonts w:ascii="Times New Roman" w:eastAsia="Times New Roman" w:hAnsi="Times New Roman" w:cs="Times New Roman"/>
          <w:color w:val="000000"/>
          <w:sz w:val="27"/>
          <w:szCs w:val="27"/>
        </w:rPr>
      </w:pPr>
      <w:bookmarkStart w:id="85" w:name="art6.0"/>
      <w:bookmarkEnd w:id="85"/>
      <w:r w:rsidRPr="00E159C3">
        <w:rPr>
          <w:rFonts w:ascii="Arial" w:eastAsia="Times New Roman" w:hAnsi="Arial" w:cs="Arial"/>
          <w:strike/>
          <w:color w:val="000000"/>
          <w:sz w:val="24"/>
          <w:szCs w:val="24"/>
        </w:rPr>
        <w:t>Art. 6</w:t>
      </w:r>
      <w:r w:rsidRPr="00E159C3">
        <w:rPr>
          <w:rFonts w:ascii="Arial" w:eastAsia="Times New Roman" w:hAnsi="Arial" w:cs="Arial"/>
          <w:strike/>
          <w:color w:val="000000"/>
          <w:sz w:val="24"/>
          <w:szCs w:val="24"/>
          <w:u w:val="single"/>
          <w:vertAlign w:val="superscript"/>
        </w:rPr>
        <w:t>o</w:t>
      </w:r>
      <w:r w:rsidRPr="00E159C3">
        <w:rPr>
          <w:rFonts w:ascii="Arial" w:eastAsia="Times New Roman" w:hAnsi="Arial" w:cs="Arial"/>
          <w:strike/>
          <w:color w:val="000000"/>
          <w:sz w:val="24"/>
          <w:szCs w:val="24"/>
        </w:rPr>
        <w:t xml:space="preserve">  Fica autorizado, a partir de </w:t>
      </w:r>
      <w:proofErr w:type="gramStart"/>
      <w:r w:rsidRPr="00E159C3">
        <w:rPr>
          <w:rFonts w:ascii="Arial" w:eastAsia="Times New Roman" w:hAnsi="Arial" w:cs="Arial"/>
          <w:strike/>
          <w:color w:val="000000"/>
          <w:sz w:val="24"/>
          <w:szCs w:val="24"/>
        </w:rPr>
        <w:t>9</w:t>
      </w:r>
      <w:proofErr w:type="gramEnd"/>
      <w:r w:rsidRPr="00E159C3">
        <w:rPr>
          <w:rFonts w:ascii="Arial" w:eastAsia="Times New Roman" w:hAnsi="Arial" w:cs="Arial"/>
          <w:strike/>
          <w:color w:val="000000"/>
          <w:sz w:val="24"/>
          <w:szCs w:val="24"/>
        </w:rPr>
        <w:t xml:space="preserve"> de novembro de 1997, o trabalho aos domingos no comércio varejista em geral, observado o </w:t>
      </w:r>
      <w:hyperlink r:id="rId142" w:anchor="art30i" w:history="1">
        <w:r w:rsidRPr="00E159C3">
          <w:rPr>
            <w:rFonts w:ascii="Arial" w:eastAsia="Times New Roman" w:hAnsi="Arial" w:cs="Arial"/>
            <w:strike/>
            <w:color w:val="0000FF"/>
            <w:sz w:val="20"/>
            <w:szCs w:val="20"/>
            <w:u w:val="single"/>
          </w:rPr>
          <w:t>art. 30, inciso I, da Constituição</w:t>
        </w:r>
      </w:hyperlink>
      <w:r w:rsidRPr="00E159C3">
        <w:rPr>
          <w:rFonts w:ascii="Arial" w:eastAsia="Times New Roman" w:hAnsi="Arial" w:cs="Arial"/>
          <w:strike/>
          <w:color w:val="000000"/>
          <w:sz w:val="24"/>
          <w:szCs w:val="24"/>
        </w:rPr>
        <w:t>.</w:t>
      </w:r>
    </w:p>
    <w:p w:rsidR="00E159C3" w:rsidRPr="00E159C3" w:rsidRDefault="00E159C3" w:rsidP="00E159C3">
      <w:pPr>
        <w:spacing w:after="0" w:line="240" w:lineRule="auto"/>
        <w:ind w:firstLine="525"/>
        <w:rPr>
          <w:rFonts w:ascii="Times New Roman" w:eastAsia="Times New Roman" w:hAnsi="Times New Roman" w:cs="Times New Roman"/>
          <w:color w:val="000000"/>
          <w:sz w:val="27"/>
          <w:szCs w:val="27"/>
        </w:rPr>
      </w:pPr>
      <w:bookmarkStart w:id="86" w:name="art6p.0"/>
      <w:bookmarkEnd w:id="86"/>
      <w:r w:rsidRPr="00E159C3">
        <w:rPr>
          <w:rFonts w:ascii="Arial" w:eastAsia="Times New Roman" w:hAnsi="Arial" w:cs="Arial"/>
          <w:strike/>
          <w:color w:val="000000"/>
          <w:sz w:val="24"/>
          <w:szCs w:val="24"/>
        </w:rPr>
        <w:t>Parágrafo único.  O repouso semanal remunerado deverá coincidir, pelo menos uma vez no período máximo de quatro semanas, com o domingo, respeitadas as demais normas de proteção ao trabalho e outras previstas em acordo ou convenção coletiva.</w:t>
      </w:r>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7" w:name="art6"/>
      <w:bookmarkEnd w:id="87"/>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Fica autorizado o trabalho aos domingos nas atividades do comércio em geral, observada a legislação municipal, nos termos do </w:t>
      </w:r>
      <w:hyperlink r:id="rId143"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hyperlink r:id="rId144" w:anchor="art1" w:history="1">
        <w:r w:rsidRPr="00E159C3">
          <w:rPr>
            <w:rFonts w:ascii="Times New Roman" w:eastAsia="Times New Roman" w:hAnsi="Times New Roman" w:cs="Times New Roman"/>
            <w:strike/>
            <w:color w:val="0000FF"/>
            <w:sz w:val="24"/>
            <w:szCs w:val="24"/>
            <w:u w:val="single"/>
          </w:rPr>
          <w:t>(Redação dada pela Medida Provisória nº 388, de 2007)</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8" w:name="art6p.1"/>
      <w:bookmarkEnd w:id="88"/>
      <w:r w:rsidRPr="00E159C3">
        <w:rPr>
          <w:rFonts w:ascii="Times New Roman" w:eastAsia="Times New Roman" w:hAnsi="Times New Roman" w:cs="Times New Roman"/>
          <w:strike/>
          <w:color w:val="000000"/>
          <w:sz w:val="24"/>
          <w:szCs w:val="24"/>
        </w:rPr>
        <w:t>Parágrafo único.  O repouso semanal remunerado deverá coincidir, pelo menos uma vez no período máximo de três semanas, com o domingo, respeitadas as demais normas de proteção ao trabalho e outras a serem estipuladas em negociação coletiva.             </w:t>
      </w:r>
      <w:hyperlink r:id="rId145" w:anchor="art1" w:history="1">
        <w:r w:rsidRPr="00E159C3">
          <w:rPr>
            <w:rFonts w:ascii="Times New Roman" w:eastAsia="Times New Roman" w:hAnsi="Times New Roman" w:cs="Times New Roman"/>
            <w:strike/>
            <w:color w:val="0000FF"/>
            <w:sz w:val="24"/>
            <w:szCs w:val="24"/>
            <w:u w:val="single"/>
          </w:rPr>
          <w:t>(Redação dada pela Medida Provisória nº 388, de 2007)</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89" w:name="art6.1"/>
      <w:bookmarkEnd w:id="89"/>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Fica autorizado o trabalho aos domingos nas atividades do comércio em geral, observada a legislação municipal, nos termos do </w:t>
      </w:r>
      <w:hyperlink r:id="rId146"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47" w:anchor="art1" w:history="1">
        <w:r w:rsidRPr="00E159C3">
          <w:rPr>
            <w:rFonts w:ascii="Times New Roman" w:eastAsia="Times New Roman" w:hAnsi="Times New Roman" w:cs="Times New Roman"/>
            <w:strike/>
            <w:color w:val="0000FF"/>
            <w:sz w:val="24"/>
            <w:szCs w:val="24"/>
            <w:u w:val="single"/>
          </w:rPr>
          <w:t>(Redação dada pela Lei nº 11.603, de 2007)</w:t>
        </w:r>
      </w:hyperlink>
      <w:r w:rsidRPr="00E159C3">
        <w:rPr>
          <w:rFonts w:ascii="Times New Roman" w:eastAsia="Times New Roman" w:hAnsi="Times New Roman" w:cs="Times New Roman"/>
          <w:strike/>
          <w:color w:val="000000"/>
          <w:sz w:val="24"/>
          <w:szCs w:val="24"/>
        </w:rPr>
        <w:t>            </w:t>
      </w:r>
      <w:hyperlink r:id="rId148" w:anchor="art51" w:history="1">
        <w:r w:rsidRPr="00E159C3">
          <w:rPr>
            <w:rFonts w:ascii="Times New Roman" w:eastAsia="Times New Roman" w:hAnsi="Times New Roman" w:cs="Times New Roman"/>
            <w:strike/>
            <w:color w:val="0000FF"/>
            <w:sz w:val="24"/>
            <w:szCs w:val="24"/>
            <w:u w:val="single"/>
          </w:rPr>
          <w:t>(Revogado pela Medida Provisória nº 905, de 2019)</w:t>
        </w:r>
      </w:hyperlink>
      <w:r w:rsidRPr="00E159C3">
        <w:rPr>
          <w:rFonts w:ascii="Times New Roman" w:eastAsia="Times New Roman" w:hAnsi="Times New Roman" w:cs="Times New Roman"/>
          <w:strike/>
          <w:color w:val="000000"/>
          <w:sz w:val="24"/>
          <w:szCs w:val="24"/>
        </w:rPr>
        <w:t>            </w:t>
      </w:r>
      <w:hyperlink r:id="rId149"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hyperlink r:id="rId150"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rPr>
          <w:rFonts w:ascii="Arial" w:eastAsia="Times New Roman" w:hAnsi="Arial" w:cs="Arial"/>
          <w:color w:val="000000"/>
          <w:sz w:val="20"/>
          <w:szCs w:val="20"/>
        </w:rPr>
      </w:pPr>
      <w:bookmarkStart w:id="90" w:name="art6p0"/>
      <w:bookmarkEnd w:id="90"/>
      <w:r w:rsidRPr="00E159C3">
        <w:rPr>
          <w:rFonts w:ascii="Arial" w:eastAsia="Times New Roman" w:hAnsi="Arial" w:cs="Arial"/>
          <w:strike/>
          <w:color w:val="000000"/>
          <w:sz w:val="20"/>
          <w:szCs w:val="20"/>
        </w:rPr>
        <w:t>Parágrafo único.  O repouso semanal remunerado deverá coincidir, pelo menos uma vez no período máximo de três semanas, com o domingo, respeitadas as demais normas de proteção ao trabalho e outras a serem estipuladas em negociação coletiva.      </w:t>
      </w:r>
      <w:hyperlink r:id="rId151" w:anchor="art1" w:history="1">
        <w:r w:rsidRPr="00E159C3">
          <w:rPr>
            <w:rFonts w:ascii="Arial" w:eastAsia="Times New Roman" w:hAnsi="Arial" w:cs="Arial"/>
            <w:strike/>
            <w:color w:val="0000FF"/>
            <w:sz w:val="20"/>
            <w:szCs w:val="20"/>
            <w:u w:val="single"/>
          </w:rPr>
          <w:t>(Redação dada pela Lei nº 11.603, de 2007)</w:t>
        </w:r>
      </w:hyperlink>
      <w:r w:rsidRPr="00E159C3">
        <w:rPr>
          <w:rFonts w:ascii="Arial" w:eastAsia="Times New Roman" w:hAnsi="Arial" w:cs="Arial"/>
          <w:strike/>
          <w:color w:val="000000"/>
          <w:sz w:val="20"/>
          <w:szCs w:val="20"/>
        </w:rPr>
        <w:t>              </w:t>
      </w:r>
      <w:hyperlink r:id="rId152" w:anchor="art51" w:history="1">
        <w:r w:rsidRPr="00E159C3">
          <w:rPr>
            <w:rFonts w:ascii="Arial" w:eastAsia="Times New Roman" w:hAnsi="Arial" w:cs="Arial"/>
            <w:strike/>
            <w:color w:val="0000FF"/>
            <w:sz w:val="20"/>
            <w:szCs w:val="20"/>
            <w:u w:val="single"/>
          </w:rPr>
          <w:t>(Revogado pela Medida Provisória nº 905, de 2019)</w:t>
        </w:r>
      </w:hyperlink>
      <w:r w:rsidRPr="00E159C3">
        <w:rPr>
          <w:rFonts w:ascii="Arial" w:eastAsia="Times New Roman" w:hAnsi="Arial" w:cs="Arial"/>
          <w:strike/>
          <w:color w:val="000000"/>
          <w:sz w:val="20"/>
          <w:szCs w:val="20"/>
        </w:rPr>
        <w:t>            </w:t>
      </w:r>
      <w:hyperlink r:id="rId153" w:history="1">
        <w:r w:rsidRPr="00E159C3">
          <w:rPr>
            <w:rFonts w:ascii="Arial" w:eastAsia="Times New Roman" w:hAnsi="Arial" w:cs="Arial"/>
            <w:strike/>
            <w:color w:val="0000FF"/>
            <w:sz w:val="20"/>
            <w:szCs w:val="20"/>
            <w:u w:val="single"/>
          </w:rPr>
          <w:t>(Revogada pela Medida Provisória nº 955, de 2020)</w:t>
        </w:r>
      </w:hyperlink>
      <w:r w:rsidRPr="00E159C3">
        <w:rPr>
          <w:rFonts w:ascii="Arial" w:eastAsia="Times New Roman" w:hAnsi="Arial" w:cs="Arial"/>
          <w:color w:val="000000"/>
          <w:sz w:val="20"/>
          <w:szCs w:val="20"/>
        </w:rPr>
        <w:t>    </w:t>
      </w:r>
      <w:proofErr w:type="gramStart"/>
      <w:r w:rsidRPr="00E159C3">
        <w:rPr>
          <w:rFonts w:ascii="Arial" w:eastAsia="Times New Roman" w:hAnsi="Arial" w:cs="Arial"/>
          <w:color w:val="000000"/>
          <w:sz w:val="20"/>
          <w:szCs w:val="20"/>
        </w:rPr>
        <w:t xml:space="preserve">  </w:t>
      </w:r>
      <w:proofErr w:type="gramEnd"/>
      <w:r w:rsidRPr="00E159C3">
        <w:rPr>
          <w:rFonts w:ascii="Arial" w:eastAsia="Times New Roman" w:hAnsi="Arial" w:cs="Arial"/>
          <w:color w:val="000000"/>
          <w:sz w:val="20"/>
          <w:szCs w:val="20"/>
        </w:rPr>
        <w:t> </w:t>
      </w:r>
      <w:hyperlink r:id="rId154"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1" w:name="art6.2"/>
      <w:bookmarkEnd w:id="91"/>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Fica autorizado o trabalho aos domingos nas atividades do comércio em geral, observada a legislação municipal, nos termos do </w:t>
      </w:r>
      <w:hyperlink r:id="rId155"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proofErr w:type="gramStart"/>
      <w:r w:rsidRPr="00E159C3">
        <w:rPr>
          <w:rFonts w:ascii="Times New Roman" w:eastAsia="Times New Roman" w:hAnsi="Times New Roman" w:cs="Times New Roman"/>
          <w:strike/>
          <w:color w:val="000000"/>
          <w:sz w:val="24"/>
          <w:szCs w:val="24"/>
        </w:rPr>
        <w:t xml:space="preserve">  </w:t>
      </w:r>
      <w:proofErr w:type="gramEnd"/>
      <w:r w:rsidRPr="00E159C3">
        <w:rPr>
          <w:rFonts w:ascii="Times New Roman" w:eastAsia="Times New Roman" w:hAnsi="Times New Roman" w:cs="Times New Roman"/>
          <w:strike/>
          <w:color w:val="000000"/>
          <w:sz w:val="24"/>
          <w:szCs w:val="24"/>
        </w:rPr>
        <w:t>    </w:t>
      </w:r>
      <w:hyperlink r:id="rId156" w:anchor="art1" w:history="1">
        <w:r w:rsidRPr="00E159C3">
          <w:rPr>
            <w:rFonts w:ascii="Times New Roman" w:eastAsia="Times New Roman" w:hAnsi="Times New Roman" w:cs="Times New Roman"/>
            <w:strike/>
            <w:color w:val="0000FF"/>
            <w:sz w:val="24"/>
            <w:szCs w:val="24"/>
            <w:u w:val="single"/>
          </w:rPr>
          <w:t>(Redação dada pela Lei nº 11.603, de 2007)</w:t>
        </w:r>
      </w:hyperlink>
      <w:r w:rsidRPr="00E159C3">
        <w:rPr>
          <w:rFonts w:ascii="Times New Roman" w:eastAsia="Times New Roman" w:hAnsi="Times New Roman" w:cs="Times New Roman"/>
          <w:strike/>
          <w:color w:val="000000"/>
          <w:sz w:val="24"/>
          <w:szCs w:val="24"/>
        </w:rPr>
        <w:t>            </w:t>
      </w:r>
      <w:hyperlink r:id="rId157" w:anchor="art51" w:history="1">
        <w:r w:rsidRPr="00E159C3">
          <w:rPr>
            <w:rFonts w:ascii="Times New Roman" w:eastAsia="Times New Roman" w:hAnsi="Times New Roman" w:cs="Times New Roman"/>
            <w:strike/>
            <w:color w:val="0000FF"/>
            <w:sz w:val="24"/>
            <w:szCs w:val="24"/>
            <w:u w:val="single"/>
          </w:rPr>
          <w:t>(Revogado pela Medida Provisória nº 905, de 2019)</w:t>
        </w:r>
      </w:hyperlink>
      <w:r w:rsidRPr="00E159C3">
        <w:rPr>
          <w:rFonts w:ascii="Times New Roman" w:eastAsia="Times New Roman" w:hAnsi="Times New Roman" w:cs="Times New Roman"/>
          <w:strike/>
          <w:color w:val="000000"/>
          <w:sz w:val="24"/>
          <w:szCs w:val="24"/>
        </w:rPr>
        <w:t> </w:t>
      </w:r>
      <w:r w:rsidRPr="00E159C3">
        <w:rPr>
          <w:rFonts w:ascii="Times New Roman" w:eastAsia="Times New Roman" w:hAnsi="Times New Roman" w:cs="Times New Roman"/>
          <w:color w:val="000000"/>
          <w:sz w:val="24"/>
          <w:szCs w:val="24"/>
        </w:rPr>
        <w:t>         </w:t>
      </w:r>
      <w:hyperlink r:id="rId158"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rPr>
          <w:rFonts w:ascii="Arial" w:eastAsia="Times New Roman" w:hAnsi="Arial" w:cs="Arial"/>
          <w:color w:val="000000"/>
          <w:sz w:val="20"/>
          <w:szCs w:val="20"/>
        </w:rPr>
      </w:pPr>
      <w:bookmarkStart w:id="92" w:name="art6p"/>
      <w:bookmarkEnd w:id="92"/>
      <w:r w:rsidRPr="00E159C3">
        <w:rPr>
          <w:rFonts w:ascii="Arial" w:eastAsia="Times New Roman" w:hAnsi="Arial" w:cs="Arial"/>
          <w:strike/>
          <w:color w:val="000000"/>
          <w:sz w:val="20"/>
          <w:szCs w:val="20"/>
        </w:rPr>
        <w:t>Parágrafo único.  O repouso semanal remunerado deverá coincidir, pelo menos uma vez no período máximo de três semanas, com o domingo, respeitadas as demais normas de proteção ao trabalho e outras a serem estipuladas em negociação coletiva.      </w:t>
      </w:r>
      <w:hyperlink r:id="rId159" w:anchor="art1" w:history="1">
        <w:r w:rsidRPr="00E159C3">
          <w:rPr>
            <w:rFonts w:ascii="Arial" w:eastAsia="Times New Roman" w:hAnsi="Arial" w:cs="Arial"/>
            <w:strike/>
            <w:color w:val="0000FF"/>
            <w:sz w:val="20"/>
            <w:szCs w:val="20"/>
            <w:u w:val="single"/>
          </w:rPr>
          <w:t>(Redação dada pela Lei nº 11.603, de 2007)</w:t>
        </w:r>
      </w:hyperlink>
      <w:r w:rsidRPr="00E159C3">
        <w:rPr>
          <w:rFonts w:ascii="Arial" w:eastAsia="Times New Roman" w:hAnsi="Arial" w:cs="Arial"/>
          <w:strike/>
          <w:color w:val="000000"/>
          <w:sz w:val="20"/>
          <w:szCs w:val="20"/>
        </w:rPr>
        <w:t>              </w:t>
      </w:r>
      <w:hyperlink r:id="rId160" w:anchor="art51" w:history="1">
        <w:r w:rsidRPr="00E159C3">
          <w:rPr>
            <w:rFonts w:ascii="Arial" w:eastAsia="Times New Roman" w:hAnsi="Arial" w:cs="Arial"/>
            <w:strike/>
            <w:color w:val="0000FF"/>
            <w:sz w:val="20"/>
            <w:szCs w:val="20"/>
            <w:u w:val="single"/>
          </w:rPr>
          <w:t>(Revogado pela Medida Provisória nº 905, de 2019)</w:t>
        </w:r>
      </w:hyperlink>
      <w:r w:rsidRPr="00E159C3">
        <w:rPr>
          <w:rFonts w:ascii="Arial" w:eastAsia="Times New Roman" w:hAnsi="Arial" w:cs="Arial"/>
          <w:color w:val="000000"/>
          <w:sz w:val="20"/>
          <w:szCs w:val="20"/>
        </w:rPr>
        <w:t>         </w:t>
      </w:r>
      <w:hyperlink r:id="rId161"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3" w:name="art6a"/>
      <w:bookmarkEnd w:id="93"/>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xml:space="preserve">-A.  É permitido o trabalho em feriados nas atividades do comércio em geral, desde que </w:t>
      </w:r>
      <w:proofErr w:type="gramStart"/>
      <w:r w:rsidRPr="00E159C3">
        <w:rPr>
          <w:rFonts w:ascii="Times New Roman" w:eastAsia="Times New Roman" w:hAnsi="Times New Roman" w:cs="Times New Roman"/>
          <w:strike/>
          <w:color w:val="000000"/>
          <w:sz w:val="24"/>
          <w:szCs w:val="24"/>
        </w:rPr>
        <w:t>autorizado em convenção coletiva de trabalho e observada</w:t>
      </w:r>
      <w:proofErr w:type="gramEnd"/>
      <w:r w:rsidRPr="00E159C3">
        <w:rPr>
          <w:rFonts w:ascii="Times New Roman" w:eastAsia="Times New Roman" w:hAnsi="Times New Roman" w:cs="Times New Roman"/>
          <w:strike/>
          <w:color w:val="000000"/>
          <w:sz w:val="24"/>
          <w:szCs w:val="24"/>
        </w:rPr>
        <w:t xml:space="preserve"> a legislação municipal, nos termos do </w:t>
      </w:r>
      <w:hyperlink r:id="rId162"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hyperlink r:id="rId163" w:anchor="art1" w:history="1">
        <w:r w:rsidRPr="00E159C3">
          <w:rPr>
            <w:rFonts w:ascii="Times New Roman" w:eastAsia="Times New Roman" w:hAnsi="Times New Roman" w:cs="Times New Roman"/>
            <w:strike/>
            <w:color w:val="0000FF"/>
            <w:sz w:val="24"/>
            <w:szCs w:val="24"/>
            <w:u w:val="single"/>
          </w:rPr>
          <w:t>(Incluído pela Medida Provisória nº 388, de 2007)</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4" w:name="art6a.0"/>
      <w:bookmarkEnd w:id="94"/>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xml:space="preserve">-A.  É permitido o trabalho em feriados nas atividades do comércio em geral, desde que </w:t>
      </w:r>
      <w:proofErr w:type="gramStart"/>
      <w:r w:rsidRPr="00E159C3">
        <w:rPr>
          <w:rFonts w:ascii="Times New Roman" w:eastAsia="Times New Roman" w:hAnsi="Times New Roman" w:cs="Times New Roman"/>
          <w:strike/>
          <w:color w:val="000000"/>
          <w:sz w:val="24"/>
          <w:szCs w:val="24"/>
        </w:rPr>
        <w:t>autorizado em convenção coletiva de trabalho e observada</w:t>
      </w:r>
      <w:proofErr w:type="gramEnd"/>
      <w:r w:rsidRPr="00E159C3">
        <w:rPr>
          <w:rFonts w:ascii="Times New Roman" w:eastAsia="Times New Roman" w:hAnsi="Times New Roman" w:cs="Times New Roman"/>
          <w:strike/>
          <w:color w:val="000000"/>
          <w:sz w:val="24"/>
          <w:szCs w:val="24"/>
        </w:rPr>
        <w:t xml:space="preserve"> a legislação municipal, nos termos do </w:t>
      </w:r>
      <w:hyperlink r:id="rId164"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hyperlink r:id="rId165" w:anchor="art2" w:history="1">
        <w:r w:rsidRPr="00E159C3">
          <w:rPr>
            <w:rFonts w:ascii="Times New Roman" w:eastAsia="Times New Roman" w:hAnsi="Times New Roman" w:cs="Times New Roman"/>
            <w:strike/>
            <w:color w:val="0000FF"/>
            <w:sz w:val="24"/>
            <w:szCs w:val="24"/>
            <w:u w:val="single"/>
          </w:rPr>
          <w:t>(Incluído pela Lei nº 11.603, de 2007)</w:t>
        </w:r>
      </w:hyperlink>
      <w:r w:rsidRPr="00E159C3">
        <w:rPr>
          <w:rFonts w:ascii="Times New Roman" w:eastAsia="Times New Roman" w:hAnsi="Times New Roman" w:cs="Times New Roman"/>
          <w:strike/>
          <w:color w:val="000000"/>
          <w:sz w:val="24"/>
          <w:szCs w:val="24"/>
        </w:rPr>
        <w:t>              </w:t>
      </w:r>
      <w:hyperlink r:id="rId166" w:anchor="art51" w:history="1">
        <w:r w:rsidRPr="00E159C3">
          <w:rPr>
            <w:rFonts w:ascii="Times New Roman" w:eastAsia="Times New Roman" w:hAnsi="Times New Roman" w:cs="Times New Roman"/>
            <w:strike/>
            <w:color w:val="0000FF"/>
            <w:sz w:val="24"/>
            <w:szCs w:val="24"/>
            <w:u w:val="single"/>
          </w:rPr>
          <w:t>(Revogado pela Medida Provisória nº 905, de 2019)</w:t>
        </w:r>
      </w:hyperlink>
      <w:r w:rsidRPr="00E159C3">
        <w:rPr>
          <w:rFonts w:ascii="Times New Roman" w:eastAsia="Times New Roman" w:hAnsi="Times New Roman" w:cs="Times New Roman"/>
          <w:strike/>
          <w:color w:val="000000"/>
          <w:sz w:val="24"/>
          <w:szCs w:val="24"/>
        </w:rPr>
        <w:t>            </w:t>
      </w:r>
      <w:hyperlink r:id="rId167" w:history="1">
        <w:r w:rsidRPr="00E159C3">
          <w:rPr>
            <w:rFonts w:ascii="Times New Roman" w:eastAsia="Times New Roman" w:hAnsi="Times New Roman" w:cs="Times New Roman"/>
            <w:strike/>
            <w:color w:val="0000FF"/>
            <w:sz w:val="24"/>
            <w:szCs w:val="24"/>
            <w:u w:val="single"/>
          </w:rPr>
          <w:t>(Revogada pela Medida Provisória nº 955, de 2020)</w:t>
        </w:r>
      </w:hyperlink>
      <w:r w:rsidRPr="00E159C3">
        <w:rPr>
          <w:rFonts w:ascii="Times New Roman" w:eastAsia="Times New Roman" w:hAnsi="Times New Roman" w:cs="Times New Roman"/>
          <w:color w:val="000000"/>
          <w:sz w:val="24"/>
          <w:szCs w:val="24"/>
        </w:rPr>
        <w:t>       </w:t>
      </w:r>
      <w:hyperlink r:id="rId168"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5" w:name="art6a.1"/>
      <w:bookmarkEnd w:id="95"/>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xml:space="preserve">-A.  É permitido o trabalho em feriados nas atividades do comércio em geral, desde que </w:t>
      </w:r>
      <w:proofErr w:type="gramStart"/>
      <w:r w:rsidRPr="00E159C3">
        <w:rPr>
          <w:rFonts w:ascii="Times New Roman" w:eastAsia="Times New Roman" w:hAnsi="Times New Roman" w:cs="Times New Roman"/>
          <w:strike/>
          <w:color w:val="000000"/>
          <w:sz w:val="24"/>
          <w:szCs w:val="24"/>
        </w:rPr>
        <w:t>autorizado em convenção coletiva de trabalho e observada</w:t>
      </w:r>
      <w:proofErr w:type="gramEnd"/>
      <w:r w:rsidRPr="00E159C3">
        <w:rPr>
          <w:rFonts w:ascii="Times New Roman" w:eastAsia="Times New Roman" w:hAnsi="Times New Roman" w:cs="Times New Roman"/>
          <w:strike/>
          <w:color w:val="000000"/>
          <w:sz w:val="24"/>
          <w:szCs w:val="24"/>
        </w:rPr>
        <w:t xml:space="preserve"> a legislação municipal, nos termos do </w:t>
      </w:r>
      <w:hyperlink r:id="rId169"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hyperlink r:id="rId170" w:anchor="art2" w:history="1">
        <w:r w:rsidRPr="00E159C3">
          <w:rPr>
            <w:rFonts w:ascii="Times New Roman" w:eastAsia="Times New Roman" w:hAnsi="Times New Roman" w:cs="Times New Roman"/>
            <w:strike/>
            <w:color w:val="0000FF"/>
            <w:sz w:val="24"/>
            <w:szCs w:val="24"/>
            <w:u w:val="single"/>
          </w:rPr>
          <w:t>(Incluído pela Lei nº 11.603, de 2007)</w:t>
        </w:r>
      </w:hyperlink>
      <w:r w:rsidRPr="00E159C3">
        <w:rPr>
          <w:rFonts w:ascii="Times New Roman" w:eastAsia="Times New Roman" w:hAnsi="Times New Roman" w:cs="Times New Roman"/>
          <w:strike/>
          <w:color w:val="000000"/>
          <w:sz w:val="24"/>
          <w:szCs w:val="24"/>
        </w:rPr>
        <w:t>              </w:t>
      </w:r>
      <w:hyperlink r:id="rId171" w:anchor="art51" w:history="1">
        <w:r w:rsidRPr="00E159C3">
          <w:rPr>
            <w:rFonts w:ascii="Times New Roman" w:eastAsia="Times New Roman" w:hAnsi="Times New Roman" w:cs="Times New Roman"/>
            <w:strike/>
            <w:color w:val="0000FF"/>
            <w:sz w:val="24"/>
            <w:szCs w:val="24"/>
            <w:u w:val="single"/>
          </w:rPr>
          <w:t>(Revogado pela Medida Provisória nº 905, de 2019)</w:t>
        </w:r>
      </w:hyperlink>
      <w:r w:rsidRPr="00E159C3">
        <w:rPr>
          <w:rFonts w:ascii="Times New Roman" w:eastAsia="Times New Roman" w:hAnsi="Times New Roman" w:cs="Times New Roman"/>
          <w:color w:val="000000"/>
          <w:sz w:val="24"/>
          <w:szCs w:val="24"/>
        </w:rPr>
        <w:t>         </w:t>
      </w:r>
      <w:hyperlink r:id="rId172"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6" w:name="art6b"/>
      <w:bookmarkEnd w:id="96"/>
      <w:r w:rsidRPr="00E159C3">
        <w:rPr>
          <w:rFonts w:ascii="Times New Roman" w:eastAsia="Times New Roman" w:hAnsi="Times New Roman" w:cs="Times New Roman"/>
          <w:strike/>
          <w:color w:val="000000"/>
          <w:sz w:val="24"/>
          <w:szCs w:val="24"/>
        </w:rPr>
        <w:lastRenderedPageBreak/>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-B.  As infrações ao disposto nos arts.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e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-A desta Lei serão punidas com a multa prevista no </w:t>
      </w:r>
      <w:hyperlink r:id="rId173" w:anchor="art75" w:history="1">
        <w:r w:rsidRPr="00E159C3">
          <w:rPr>
            <w:rFonts w:ascii="Times New Roman" w:eastAsia="Times New Roman" w:hAnsi="Times New Roman" w:cs="Times New Roman"/>
            <w:strike/>
            <w:color w:val="0000FF"/>
            <w:sz w:val="24"/>
            <w:szCs w:val="24"/>
            <w:u w:val="single"/>
          </w:rPr>
          <w:t>art. 75 da Consolidação das Leis do Trabalho, aprovada pelo Decreto-Lei n</w:t>
        </w:r>
        <w:r w:rsidRPr="00E159C3">
          <w:rPr>
            <w:rFonts w:ascii="Times New Roman" w:eastAsia="Times New Roman" w:hAnsi="Times New Roman" w:cs="Times New Roman"/>
            <w:strike/>
            <w:color w:val="0000FF"/>
            <w:sz w:val="24"/>
            <w:szCs w:val="24"/>
            <w:u w:val="single"/>
            <w:vertAlign w:val="superscript"/>
          </w:rPr>
          <w:t>o</w:t>
        </w:r>
        <w:r w:rsidRPr="00E159C3">
          <w:rPr>
            <w:rFonts w:ascii="Times New Roman" w:eastAsia="Times New Roman" w:hAnsi="Times New Roman" w:cs="Times New Roman"/>
            <w:strike/>
            <w:color w:val="0000FF"/>
            <w:sz w:val="24"/>
            <w:szCs w:val="24"/>
            <w:u w:val="single"/>
          </w:rPr>
          <w:t> 5.452, de 1</w:t>
        </w:r>
        <w:r w:rsidRPr="00E159C3">
          <w:rPr>
            <w:rFonts w:ascii="Times New Roman" w:eastAsia="Times New Roman" w:hAnsi="Times New Roman" w:cs="Times New Roman"/>
            <w:strike/>
            <w:color w:val="0000FF"/>
            <w:sz w:val="24"/>
            <w:szCs w:val="24"/>
            <w:u w:val="single"/>
            <w:vertAlign w:val="superscript"/>
          </w:rPr>
          <w:t>o</w:t>
        </w:r>
        <w:r w:rsidRPr="00E159C3">
          <w:rPr>
            <w:rFonts w:ascii="Times New Roman" w:eastAsia="Times New Roman" w:hAnsi="Times New Roman" w:cs="Times New Roman"/>
            <w:strike/>
            <w:color w:val="0000FF"/>
            <w:sz w:val="24"/>
            <w:szCs w:val="24"/>
            <w:u w:val="single"/>
          </w:rPr>
          <w:t> de maio de 1943</w:t>
        </w:r>
      </w:hyperlink>
      <w:r w:rsidRPr="00E159C3">
        <w:rPr>
          <w:rFonts w:ascii="Times New Roman" w:eastAsia="Times New Roman" w:hAnsi="Times New Roman" w:cs="Times New Roman"/>
          <w:strike/>
          <w:color w:val="000000"/>
          <w:sz w:val="24"/>
          <w:szCs w:val="24"/>
        </w:rPr>
        <w:t>.             </w:t>
      </w:r>
      <w:hyperlink r:id="rId174" w:anchor="art2" w:history="1">
        <w:r w:rsidRPr="00E159C3">
          <w:rPr>
            <w:rFonts w:ascii="Times New Roman" w:eastAsia="Times New Roman" w:hAnsi="Times New Roman" w:cs="Times New Roman"/>
            <w:strike/>
            <w:color w:val="0000FF"/>
            <w:sz w:val="24"/>
            <w:szCs w:val="24"/>
            <w:u w:val="single"/>
          </w:rPr>
          <w:t>(Incluído pela Medida Provisória nº 388, de 2007)</w:t>
        </w:r>
      </w:hyperlink>
      <w:r w:rsidRPr="00E159C3">
        <w:rPr>
          <w:rFonts w:ascii="Times New Roman" w:eastAsia="Times New Roman" w:hAnsi="Times New Roman" w:cs="Times New Roman"/>
          <w:color w:val="000000"/>
          <w:sz w:val="24"/>
          <w:szCs w:val="24"/>
        </w:rPr>
        <w:t>    </w:t>
      </w:r>
      <w:proofErr w:type="gramStart"/>
      <w:r w:rsidRPr="00E159C3">
        <w:rPr>
          <w:rFonts w:ascii="Times New Roman" w:eastAsia="Times New Roman" w:hAnsi="Times New Roman" w:cs="Times New Roman"/>
          <w:color w:val="000000"/>
          <w:sz w:val="24"/>
          <w:szCs w:val="24"/>
        </w:rPr>
        <w:t xml:space="preserve">  </w:t>
      </w:r>
      <w:proofErr w:type="gramEnd"/>
      <w:r w:rsidRPr="00E159C3">
        <w:rPr>
          <w:rFonts w:ascii="Times New Roman" w:eastAsia="Times New Roman" w:hAnsi="Times New Roman" w:cs="Times New Roman"/>
          <w:color w:val="000000"/>
          <w:sz w:val="24"/>
          <w:szCs w:val="24"/>
        </w:rPr>
        <w:t> </w:t>
      </w:r>
      <w:hyperlink r:id="rId175"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7" w:name="art6bp.0"/>
      <w:bookmarkEnd w:id="97"/>
      <w:r w:rsidRPr="00E159C3">
        <w:rPr>
          <w:rFonts w:ascii="Times New Roman" w:eastAsia="Times New Roman" w:hAnsi="Times New Roman" w:cs="Times New Roman"/>
          <w:strike/>
          <w:color w:val="000000"/>
          <w:sz w:val="24"/>
          <w:szCs w:val="24"/>
        </w:rPr>
        <w:t>Parágrafo único.  O processo de fiscalização, de autuação e de imposição de multas reger-se-á pelo disposto no </w:t>
      </w:r>
      <w:hyperlink r:id="rId176" w:anchor="titulovii" w:history="1">
        <w:r w:rsidRPr="00E159C3">
          <w:rPr>
            <w:rFonts w:ascii="Times New Roman" w:eastAsia="Times New Roman" w:hAnsi="Times New Roman" w:cs="Times New Roman"/>
            <w:strike/>
            <w:color w:val="0000FF"/>
            <w:sz w:val="24"/>
            <w:szCs w:val="24"/>
            <w:u w:val="single"/>
          </w:rPr>
          <w:t>Título VII da Consolidação das Leis do Trabalho</w:t>
        </w:r>
      </w:hyperlink>
      <w:r w:rsidRPr="00E159C3">
        <w:rPr>
          <w:rFonts w:ascii="Times New Roman" w:eastAsia="Times New Roman" w:hAnsi="Times New Roman" w:cs="Times New Roman"/>
          <w:strike/>
          <w:color w:val="000000"/>
          <w:sz w:val="24"/>
          <w:szCs w:val="24"/>
        </w:rPr>
        <w:t>.          </w:t>
      </w:r>
      <w:hyperlink r:id="rId177" w:anchor="art2" w:history="1">
        <w:r w:rsidRPr="00E159C3">
          <w:rPr>
            <w:rFonts w:ascii="Times New Roman" w:eastAsia="Times New Roman" w:hAnsi="Times New Roman" w:cs="Times New Roman"/>
            <w:strike/>
            <w:color w:val="0000FF"/>
            <w:sz w:val="24"/>
            <w:szCs w:val="24"/>
            <w:u w:val="single"/>
          </w:rPr>
          <w:t>(Incluído pela Medida Provisória nº 388, de 2007)</w:t>
        </w:r>
      </w:hyperlink>
      <w:r w:rsidRPr="00E159C3">
        <w:rPr>
          <w:rFonts w:ascii="Times New Roman" w:eastAsia="Times New Roman" w:hAnsi="Times New Roman" w:cs="Times New Roman"/>
          <w:color w:val="000000"/>
          <w:sz w:val="24"/>
          <w:szCs w:val="24"/>
        </w:rPr>
        <w:t>    </w:t>
      </w:r>
      <w:proofErr w:type="gramStart"/>
      <w:r w:rsidRPr="00E159C3">
        <w:rPr>
          <w:rFonts w:ascii="Times New Roman" w:eastAsia="Times New Roman" w:hAnsi="Times New Roman" w:cs="Times New Roman"/>
          <w:color w:val="000000"/>
          <w:sz w:val="24"/>
          <w:szCs w:val="24"/>
        </w:rPr>
        <w:t xml:space="preserve">  </w:t>
      </w:r>
      <w:proofErr w:type="gramEnd"/>
      <w:r w:rsidRPr="00E159C3">
        <w:rPr>
          <w:rFonts w:ascii="Times New Roman" w:eastAsia="Times New Roman" w:hAnsi="Times New Roman" w:cs="Times New Roman"/>
          <w:color w:val="000000"/>
          <w:sz w:val="24"/>
          <w:szCs w:val="24"/>
        </w:rPr>
        <w:t> </w:t>
      </w:r>
      <w:hyperlink r:id="rId178"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8" w:name="art6b.0"/>
      <w:bookmarkEnd w:id="98"/>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-B.  As infrações ao disposto nos arts.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e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-A desta Lei serão punidas com a multa prevista no </w:t>
      </w:r>
      <w:hyperlink r:id="rId179" w:anchor="art75" w:history="1">
        <w:r w:rsidRPr="00E159C3">
          <w:rPr>
            <w:rFonts w:ascii="Times New Roman" w:eastAsia="Times New Roman" w:hAnsi="Times New Roman" w:cs="Times New Roman"/>
            <w:strike/>
            <w:color w:val="0000FF"/>
            <w:sz w:val="24"/>
            <w:szCs w:val="24"/>
            <w:u w:val="single"/>
          </w:rPr>
          <w:t>art. 75 da Consolidação das Leis do Trabalho, aprovada pelo Decreto-Lei n</w:t>
        </w:r>
        <w:r w:rsidRPr="00E159C3">
          <w:rPr>
            <w:rFonts w:ascii="Times New Roman" w:eastAsia="Times New Roman" w:hAnsi="Times New Roman" w:cs="Times New Roman"/>
            <w:strike/>
            <w:color w:val="0000FF"/>
            <w:sz w:val="24"/>
            <w:szCs w:val="24"/>
            <w:u w:val="single"/>
            <w:vertAlign w:val="superscript"/>
          </w:rPr>
          <w:t>o</w:t>
        </w:r>
        <w:r w:rsidRPr="00E159C3">
          <w:rPr>
            <w:rFonts w:ascii="Times New Roman" w:eastAsia="Times New Roman" w:hAnsi="Times New Roman" w:cs="Times New Roman"/>
            <w:strike/>
            <w:color w:val="0000FF"/>
            <w:sz w:val="24"/>
            <w:szCs w:val="24"/>
            <w:u w:val="single"/>
          </w:rPr>
          <w:t> 5.452, de 1</w:t>
        </w:r>
        <w:r w:rsidRPr="00E159C3">
          <w:rPr>
            <w:rFonts w:ascii="Times New Roman" w:eastAsia="Times New Roman" w:hAnsi="Times New Roman" w:cs="Times New Roman"/>
            <w:strike/>
            <w:color w:val="0000FF"/>
            <w:sz w:val="24"/>
            <w:szCs w:val="24"/>
            <w:u w:val="single"/>
            <w:vertAlign w:val="superscript"/>
          </w:rPr>
          <w:t>o</w:t>
        </w:r>
        <w:r w:rsidRPr="00E159C3">
          <w:rPr>
            <w:rFonts w:ascii="Times New Roman" w:eastAsia="Times New Roman" w:hAnsi="Times New Roman" w:cs="Times New Roman"/>
            <w:strike/>
            <w:color w:val="0000FF"/>
            <w:sz w:val="24"/>
            <w:szCs w:val="24"/>
            <w:u w:val="single"/>
          </w:rPr>
          <w:t> de maio de 1943</w:t>
        </w:r>
      </w:hyperlink>
      <w:r w:rsidRPr="00E159C3">
        <w:rPr>
          <w:rFonts w:ascii="Times New Roman" w:eastAsia="Times New Roman" w:hAnsi="Times New Roman" w:cs="Times New Roman"/>
          <w:strike/>
          <w:color w:val="000000"/>
          <w:sz w:val="24"/>
          <w:szCs w:val="24"/>
        </w:rPr>
        <w:t>.         </w:t>
      </w:r>
      <w:hyperlink r:id="rId180" w:anchor="art2" w:history="1">
        <w:proofErr w:type="gramStart"/>
        <w:r w:rsidRPr="00E159C3">
          <w:rPr>
            <w:rFonts w:ascii="Times New Roman" w:eastAsia="Times New Roman" w:hAnsi="Times New Roman" w:cs="Times New Roman"/>
            <w:strike/>
            <w:color w:val="0000FF"/>
            <w:sz w:val="24"/>
            <w:szCs w:val="24"/>
            <w:u w:val="single"/>
          </w:rPr>
          <w:t>(Incluído pela Lei nº</w:t>
        </w:r>
        <w:proofErr w:type="gramEnd"/>
        <w:r w:rsidRPr="00E159C3">
          <w:rPr>
            <w:rFonts w:ascii="Times New Roman" w:eastAsia="Times New Roman" w:hAnsi="Times New Roman" w:cs="Times New Roman"/>
            <w:strike/>
            <w:color w:val="0000FF"/>
            <w:sz w:val="24"/>
            <w:szCs w:val="24"/>
            <w:u w:val="single"/>
          </w:rPr>
          <w:t xml:space="preserve"> 11.603, de 2007</w:t>
        </w:r>
      </w:hyperlink>
      <w:r w:rsidRPr="00E159C3">
        <w:rPr>
          <w:rFonts w:ascii="Times New Roman" w:eastAsia="Times New Roman" w:hAnsi="Times New Roman" w:cs="Times New Roman"/>
          <w:strike/>
          <w:color w:val="000000"/>
          <w:sz w:val="24"/>
          <w:szCs w:val="24"/>
        </w:rPr>
        <w:t>             </w:t>
      </w:r>
      <w:hyperlink r:id="rId181" w:anchor="art51" w:history="1">
        <w:r w:rsidRPr="00E159C3">
          <w:rPr>
            <w:rFonts w:ascii="Times New Roman" w:eastAsia="Times New Roman" w:hAnsi="Times New Roman" w:cs="Times New Roman"/>
            <w:strike/>
            <w:color w:val="0000FF"/>
            <w:sz w:val="24"/>
            <w:szCs w:val="24"/>
            <w:u w:val="single"/>
          </w:rPr>
          <w:t>(Revogado pela Medida Provisória nº 905, de 2019)</w:t>
        </w:r>
      </w:hyperlink>
      <w:r w:rsidRPr="00E159C3">
        <w:rPr>
          <w:rFonts w:ascii="Times New Roman" w:eastAsia="Times New Roman" w:hAnsi="Times New Roman" w:cs="Times New Roman"/>
          <w:strike/>
          <w:color w:val="000000"/>
          <w:sz w:val="24"/>
          <w:szCs w:val="24"/>
        </w:rPr>
        <w:t> </w:t>
      </w:r>
      <w:r w:rsidRPr="00E159C3">
        <w:rPr>
          <w:rFonts w:ascii="Times New Roman" w:eastAsia="Times New Roman" w:hAnsi="Times New Roman" w:cs="Times New Roman"/>
          <w:color w:val="000000"/>
          <w:sz w:val="24"/>
          <w:szCs w:val="24"/>
        </w:rPr>
        <w:t>        </w:t>
      </w:r>
      <w:hyperlink r:id="rId182" w:history="1">
        <w:r w:rsidRPr="00E159C3">
          <w:rPr>
            <w:rFonts w:ascii="Arial" w:eastAsia="Times New Roman" w:hAnsi="Arial" w:cs="Arial"/>
            <w:color w:val="0000FF"/>
            <w:sz w:val="20"/>
            <w:szCs w:val="20"/>
            <w:u w:val="single"/>
          </w:rPr>
          <w:t>(Vigência encerrada)</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bookmarkStart w:id="99" w:name="art6bp"/>
      <w:bookmarkEnd w:id="99"/>
      <w:r w:rsidRPr="00E159C3">
        <w:rPr>
          <w:rFonts w:ascii="Times New Roman" w:eastAsia="Times New Roman" w:hAnsi="Times New Roman" w:cs="Times New Roman"/>
          <w:strike/>
          <w:color w:val="000000"/>
          <w:sz w:val="24"/>
          <w:szCs w:val="24"/>
        </w:rPr>
        <w:t>Parágrafo único.  O processo de fiscalização, de autuação e de imposição de multas reger-se-á pelo disposto no </w:t>
      </w:r>
      <w:hyperlink r:id="rId183" w:anchor="titulovii" w:history="1">
        <w:r w:rsidRPr="00E159C3">
          <w:rPr>
            <w:rFonts w:ascii="Times New Roman" w:eastAsia="Times New Roman" w:hAnsi="Times New Roman" w:cs="Times New Roman"/>
            <w:strike/>
            <w:color w:val="0000FF"/>
            <w:sz w:val="24"/>
            <w:szCs w:val="24"/>
            <w:u w:val="single"/>
          </w:rPr>
          <w:t>Título VII da Consolidação das Leis do Trabalho</w:t>
        </w:r>
      </w:hyperlink>
      <w:r w:rsidRPr="00E159C3">
        <w:rPr>
          <w:rFonts w:ascii="Times New Roman" w:eastAsia="Times New Roman" w:hAnsi="Times New Roman" w:cs="Times New Roman"/>
          <w:strike/>
          <w:color w:val="000000"/>
          <w:sz w:val="24"/>
          <w:szCs w:val="24"/>
        </w:rPr>
        <w:t>.                </w:t>
      </w:r>
      <w:hyperlink r:id="rId184" w:anchor="art2" w:history="1">
        <w:r w:rsidRPr="00E159C3">
          <w:rPr>
            <w:rFonts w:ascii="Times New Roman" w:eastAsia="Times New Roman" w:hAnsi="Times New Roman" w:cs="Times New Roman"/>
            <w:strike/>
            <w:color w:val="0000FF"/>
            <w:sz w:val="24"/>
            <w:szCs w:val="24"/>
            <w:u w:val="single"/>
          </w:rPr>
          <w:t>(Incluído pela Lei nº 11.603, de 2007)</w:t>
        </w:r>
      </w:hyperlink>
      <w:r w:rsidRPr="00E159C3">
        <w:rPr>
          <w:rFonts w:ascii="Times New Roman" w:eastAsia="Times New Roman" w:hAnsi="Times New Roman" w:cs="Times New Roman"/>
          <w:strike/>
          <w:color w:val="000000"/>
          <w:sz w:val="24"/>
          <w:szCs w:val="24"/>
        </w:rPr>
        <w:t>             </w:t>
      </w:r>
      <w:hyperlink r:id="rId185" w:anchor="art51" w:history="1">
        <w:r w:rsidRPr="00E159C3">
          <w:rPr>
            <w:rFonts w:ascii="Times New Roman" w:eastAsia="Times New Roman" w:hAnsi="Times New Roman" w:cs="Times New Roman"/>
            <w:strike/>
            <w:color w:val="0000FF"/>
            <w:sz w:val="24"/>
            <w:szCs w:val="24"/>
            <w:u w:val="single"/>
          </w:rPr>
          <w:t>(Revogado pela Medida Provisória nº 905, de 2019)</w:t>
        </w:r>
      </w:hyperlink>
      <w:r w:rsidRPr="00E159C3">
        <w:rPr>
          <w:rFonts w:ascii="Times New Roman" w:eastAsia="Times New Roman" w:hAnsi="Times New Roman" w:cs="Times New Roman"/>
          <w:strike/>
          <w:color w:val="000000"/>
          <w:sz w:val="24"/>
          <w:szCs w:val="24"/>
        </w:rPr>
        <w:t> </w:t>
      </w:r>
      <w:r w:rsidRPr="00E159C3">
        <w:rPr>
          <w:rFonts w:ascii="Times New Roman" w:eastAsia="Times New Roman" w:hAnsi="Times New Roman" w:cs="Times New Roman"/>
          <w:color w:val="000000"/>
          <w:sz w:val="24"/>
          <w:szCs w:val="24"/>
        </w:rPr>
        <w:t>        </w:t>
      </w:r>
      <w:hyperlink r:id="rId186" w:history="1">
        <w:r w:rsidRPr="00E159C3">
          <w:rPr>
            <w:rFonts w:ascii="Arial" w:eastAsia="Times New Roman" w:hAnsi="Arial" w:cs="Arial"/>
            <w:color w:val="0000FF"/>
            <w:sz w:val="20"/>
            <w:szCs w:val="20"/>
            <w:u w:val="single"/>
          </w:rPr>
          <w:t>(Vigência encerrada)</w:t>
        </w:r>
        <w:proofErr w:type="gramStart"/>
      </w:hyperlink>
      <w:proofErr w:type="gramEnd"/>
    </w:p>
    <w:p w:rsidR="00E159C3" w:rsidRPr="00E159C3" w:rsidRDefault="00E159C3" w:rsidP="00E159C3">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00" w:name="art6."/>
      <w:bookmarkEnd w:id="100"/>
      <w:r w:rsidRPr="00E159C3">
        <w:rPr>
          <w:rFonts w:ascii="Times New Roman" w:eastAsia="Times New Roman" w:hAnsi="Times New Roman" w:cs="Times New Roman"/>
          <w:color w:val="000000"/>
          <w:sz w:val="24"/>
          <w:szCs w:val="24"/>
        </w:rPr>
        <w:t>Art. 6</w:t>
      </w:r>
      <w:r w:rsidRPr="00E159C3">
        <w:rPr>
          <w:rFonts w:ascii="Times New Roman" w:eastAsia="Times New Roman" w:hAnsi="Times New Roman" w:cs="Times New Roman"/>
          <w:color w:val="000000"/>
          <w:sz w:val="24"/>
          <w:szCs w:val="24"/>
          <w:u w:val="single"/>
          <w:vertAlign w:val="superscript"/>
        </w:rPr>
        <w:t>o</w:t>
      </w:r>
      <w:r w:rsidRPr="00E159C3">
        <w:rPr>
          <w:rFonts w:ascii="Times New Roman" w:eastAsia="Times New Roman" w:hAnsi="Times New Roman" w:cs="Times New Roman"/>
          <w:color w:val="000000"/>
          <w:sz w:val="24"/>
          <w:szCs w:val="24"/>
        </w:rPr>
        <w:t>  Fica autorizado o trabalho aos domingos nas atividades do comércio em geral, observada a legislação municipal, nos termos do </w:t>
      </w:r>
      <w:hyperlink r:id="rId187" w:anchor="art30i" w:history="1">
        <w:r w:rsidRPr="00E159C3">
          <w:rPr>
            <w:rFonts w:ascii="Times New Roman" w:eastAsia="Times New Roman" w:hAnsi="Times New Roman" w:cs="Times New Roman"/>
            <w:color w:val="0000FF"/>
            <w:sz w:val="24"/>
            <w:szCs w:val="24"/>
            <w:u w:val="single"/>
          </w:rPr>
          <w:t>art. 30, inciso I, da Constituição</w:t>
        </w:r>
      </w:hyperlink>
      <w:r w:rsidRPr="00E159C3">
        <w:rPr>
          <w:rFonts w:ascii="Times New Roman" w:eastAsia="Times New Roman" w:hAnsi="Times New Roman" w:cs="Times New Roman"/>
          <w:color w:val="000000"/>
          <w:sz w:val="24"/>
          <w:szCs w:val="24"/>
        </w:rPr>
        <w:t>.        </w:t>
      </w:r>
      <w:proofErr w:type="gramStart"/>
      <w:r w:rsidRPr="00E159C3">
        <w:rPr>
          <w:rFonts w:ascii="Times New Roman" w:eastAsia="Times New Roman" w:hAnsi="Times New Roman" w:cs="Times New Roman"/>
          <w:color w:val="000000"/>
          <w:sz w:val="24"/>
          <w:szCs w:val="24"/>
        </w:rPr>
        <w:t xml:space="preserve">  </w:t>
      </w:r>
      <w:proofErr w:type="gramEnd"/>
      <w:r w:rsidRPr="00E159C3">
        <w:rPr>
          <w:rFonts w:ascii="Times New Roman" w:eastAsia="Times New Roman" w:hAnsi="Times New Roman" w:cs="Times New Roman"/>
          <w:color w:val="000000"/>
          <w:sz w:val="24"/>
          <w:szCs w:val="24"/>
        </w:rPr>
        <w:t>    </w:t>
      </w:r>
      <w:hyperlink r:id="rId188" w:anchor="art1" w:history="1">
        <w:r w:rsidRPr="00E159C3">
          <w:rPr>
            <w:rFonts w:ascii="Times New Roman" w:eastAsia="Times New Roman" w:hAnsi="Times New Roman" w:cs="Times New Roman"/>
            <w:color w:val="0000FF"/>
            <w:sz w:val="24"/>
            <w:szCs w:val="24"/>
            <w:u w:val="single"/>
          </w:rPr>
          <w:t>(Redação dada pela Lei nº 11.603, de 2007)</w:t>
        </w:r>
      </w:hyperlink>
      <w:r w:rsidRPr="00E159C3">
        <w:rPr>
          <w:rFonts w:ascii="Times New Roman" w:eastAsia="Times New Roman" w:hAnsi="Times New Roman" w:cs="Times New Roman"/>
          <w:color w:val="000000"/>
          <w:sz w:val="24"/>
          <w:szCs w:val="24"/>
        </w:rPr>
        <w:t> </w:t>
      </w:r>
    </w:p>
    <w:p w:rsidR="00E159C3" w:rsidRPr="00E159C3" w:rsidRDefault="00E159C3" w:rsidP="00E159C3">
      <w:pPr>
        <w:spacing w:before="100" w:beforeAutospacing="1" w:after="100" w:afterAutospacing="1" w:line="240" w:lineRule="auto"/>
        <w:ind w:firstLine="525"/>
        <w:rPr>
          <w:rFonts w:ascii="Arial" w:eastAsia="Times New Roman" w:hAnsi="Arial" w:cs="Arial"/>
          <w:color w:val="000000"/>
          <w:sz w:val="20"/>
          <w:szCs w:val="20"/>
        </w:rPr>
      </w:pPr>
      <w:r w:rsidRPr="00E159C3">
        <w:rPr>
          <w:rFonts w:ascii="Arial" w:eastAsia="Times New Roman" w:hAnsi="Arial" w:cs="Arial"/>
          <w:color w:val="000000"/>
          <w:sz w:val="20"/>
          <w:szCs w:val="20"/>
        </w:rPr>
        <w:t>Parágrafo único.  O repouso semanal remunerado deverá coincidir, pelo menos uma vez no período máximo de três semanas, com o domingo, respeitadas as demais normas de proteção ao trabalho e outras a serem estipuladas em negociação coletiva.      </w:t>
      </w:r>
      <w:hyperlink r:id="rId189" w:anchor="art1" w:history="1">
        <w:r w:rsidRPr="00E159C3">
          <w:rPr>
            <w:rFonts w:ascii="Arial" w:eastAsia="Times New Roman" w:hAnsi="Arial" w:cs="Arial"/>
            <w:color w:val="0000FF"/>
            <w:sz w:val="20"/>
            <w:szCs w:val="20"/>
            <w:u w:val="single"/>
          </w:rPr>
          <w:t>(Redação dada pela Lei nº 11.603, de 2007)</w:t>
        </w:r>
        <w:proofErr w:type="gramStart"/>
      </w:hyperlink>
      <w:proofErr w:type="gramEnd"/>
    </w:p>
    <w:p w:rsidR="00E159C3" w:rsidRPr="00E159C3" w:rsidRDefault="00E159C3" w:rsidP="00E159C3">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xml:space="preserve">-A.  É permitido o trabalho em feriados nas atividades do comércio em geral, desde que </w:t>
      </w:r>
      <w:proofErr w:type="gramStart"/>
      <w:r w:rsidRPr="00E159C3">
        <w:rPr>
          <w:rFonts w:ascii="Times New Roman" w:eastAsia="Times New Roman" w:hAnsi="Times New Roman" w:cs="Times New Roman"/>
          <w:strike/>
          <w:color w:val="000000"/>
          <w:sz w:val="24"/>
          <w:szCs w:val="24"/>
        </w:rPr>
        <w:t>autorizado em convenção coletiva de trabalho e observada</w:t>
      </w:r>
      <w:proofErr w:type="gramEnd"/>
      <w:r w:rsidRPr="00E159C3">
        <w:rPr>
          <w:rFonts w:ascii="Times New Roman" w:eastAsia="Times New Roman" w:hAnsi="Times New Roman" w:cs="Times New Roman"/>
          <w:strike/>
          <w:color w:val="000000"/>
          <w:sz w:val="24"/>
          <w:szCs w:val="24"/>
        </w:rPr>
        <w:t xml:space="preserve"> a legislação municipal, nos termos do </w:t>
      </w:r>
      <w:hyperlink r:id="rId190" w:anchor="art30i" w:history="1">
        <w:r w:rsidRPr="00E159C3">
          <w:rPr>
            <w:rFonts w:ascii="Times New Roman" w:eastAsia="Times New Roman" w:hAnsi="Times New Roman" w:cs="Times New Roman"/>
            <w:strike/>
            <w:color w:val="0000FF"/>
            <w:sz w:val="24"/>
            <w:szCs w:val="24"/>
            <w:u w:val="single"/>
          </w:rPr>
          <w:t>art. 30, inciso I, da Constituição</w:t>
        </w:r>
      </w:hyperlink>
      <w:r w:rsidRPr="00E159C3">
        <w:rPr>
          <w:rFonts w:ascii="Times New Roman" w:eastAsia="Times New Roman" w:hAnsi="Times New Roman" w:cs="Times New Roman"/>
          <w:strike/>
          <w:color w:val="000000"/>
          <w:sz w:val="24"/>
          <w:szCs w:val="24"/>
        </w:rPr>
        <w:t>.             </w:t>
      </w:r>
      <w:hyperlink r:id="rId191" w:anchor="art1" w:history="1">
        <w:r w:rsidRPr="00E159C3">
          <w:rPr>
            <w:rFonts w:ascii="Times New Roman" w:eastAsia="Times New Roman" w:hAnsi="Times New Roman" w:cs="Times New Roman"/>
            <w:strike/>
            <w:color w:val="0000FF"/>
            <w:sz w:val="24"/>
            <w:szCs w:val="24"/>
            <w:u w:val="single"/>
          </w:rPr>
          <w:t>(Incluído pela Medida Provisória nº 388, de 2007)</w:t>
        </w:r>
      </w:hyperlink>
    </w:p>
    <w:p w:rsidR="00E159C3" w:rsidRPr="00E159C3" w:rsidRDefault="00E159C3" w:rsidP="00E159C3">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01" w:name="art6a."/>
      <w:bookmarkEnd w:id="101"/>
      <w:r w:rsidRPr="00E159C3">
        <w:rPr>
          <w:rFonts w:ascii="Times New Roman" w:eastAsia="Times New Roman" w:hAnsi="Times New Roman" w:cs="Times New Roman"/>
          <w:color w:val="000000"/>
          <w:sz w:val="24"/>
          <w:szCs w:val="24"/>
        </w:rPr>
        <w:t>Art. 6</w:t>
      </w:r>
      <w:r w:rsidRPr="00E159C3">
        <w:rPr>
          <w:rFonts w:ascii="Times New Roman" w:eastAsia="Times New Roman" w:hAnsi="Times New Roman" w:cs="Times New Roman"/>
          <w:color w:val="000000"/>
          <w:sz w:val="24"/>
          <w:szCs w:val="24"/>
          <w:u w:val="single"/>
          <w:vertAlign w:val="superscript"/>
        </w:rPr>
        <w:t>o</w:t>
      </w:r>
      <w:r w:rsidRPr="00E159C3">
        <w:rPr>
          <w:rFonts w:ascii="Times New Roman" w:eastAsia="Times New Roman" w:hAnsi="Times New Roman" w:cs="Times New Roman"/>
          <w:color w:val="000000"/>
          <w:sz w:val="24"/>
          <w:szCs w:val="24"/>
        </w:rPr>
        <w:t xml:space="preserve">-A.  É permitido o trabalho em feriados nas atividades do comércio em geral, desde que </w:t>
      </w:r>
      <w:proofErr w:type="gramStart"/>
      <w:r w:rsidRPr="00E159C3">
        <w:rPr>
          <w:rFonts w:ascii="Times New Roman" w:eastAsia="Times New Roman" w:hAnsi="Times New Roman" w:cs="Times New Roman"/>
          <w:color w:val="000000"/>
          <w:sz w:val="24"/>
          <w:szCs w:val="24"/>
        </w:rPr>
        <w:t>autorizado em convenção coletiva de trabalho e observada</w:t>
      </w:r>
      <w:proofErr w:type="gramEnd"/>
      <w:r w:rsidRPr="00E159C3">
        <w:rPr>
          <w:rFonts w:ascii="Times New Roman" w:eastAsia="Times New Roman" w:hAnsi="Times New Roman" w:cs="Times New Roman"/>
          <w:color w:val="000000"/>
          <w:sz w:val="24"/>
          <w:szCs w:val="24"/>
        </w:rPr>
        <w:t xml:space="preserve"> a legislação municipal, nos termos do </w:t>
      </w:r>
      <w:hyperlink r:id="rId192" w:anchor="art30i" w:history="1">
        <w:r w:rsidRPr="00E159C3">
          <w:rPr>
            <w:rFonts w:ascii="Times New Roman" w:eastAsia="Times New Roman" w:hAnsi="Times New Roman" w:cs="Times New Roman"/>
            <w:color w:val="0000FF"/>
            <w:sz w:val="24"/>
            <w:szCs w:val="24"/>
            <w:u w:val="single"/>
          </w:rPr>
          <w:t>art. 30, inciso I, da Constituição</w:t>
        </w:r>
      </w:hyperlink>
      <w:r w:rsidRPr="00E159C3">
        <w:rPr>
          <w:rFonts w:ascii="Times New Roman" w:eastAsia="Times New Roman" w:hAnsi="Times New Roman" w:cs="Times New Roman"/>
          <w:color w:val="000000"/>
          <w:sz w:val="24"/>
          <w:szCs w:val="24"/>
        </w:rPr>
        <w:t>.                </w:t>
      </w:r>
      <w:hyperlink r:id="rId193" w:anchor="art2" w:history="1">
        <w:r w:rsidRPr="00E159C3">
          <w:rPr>
            <w:rFonts w:ascii="Times New Roman" w:eastAsia="Times New Roman" w:hAnsi="Times New Roman" w:cs="Times New Roman"/>
            <w:color w:val="0000FF"/>
            <w:sz w:val="24"/>
            <w:szCs w:val="24"/>
            <w:u w:val="single"/>
          </w:rPr>
          <w:t>(Incluído pela Lei nº 11.603, de 2007)</w:t>
        </w:r>
      </w:hyperlink>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r w:rsidRPr="00E159C3">
        <w:rPr>
          <w:rFonts w:ascii="Times New Roman" w:eastAsia="Times New Roman" w:hAnsi="Times New Roman" w:cs="Times New Roman"/>
          <w:strike/>
          <w:color w:val="000000"/>
          <w:sz w:val="24"/>
          <w:szCs w:val="24"/>
        </w:rPr>
        <w:t>Art.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-B.  As infrações ao disposto nos arts.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 e 6</w:t>
      </w:r>
      <w:r w:rsidRPr="00E159C3">
        <w:rPr>
          <w:rFonts w:ascii="Times New Roman" w:eastAsia="Times New Roman" w:hAnsi="Times New Roman" w:cs="Times New Roman"/>
          <w:strike/>
          <w:color w:val="000000"/>
          <w:sz w:val="24"/>
          <w:szCs w:val="24"/>
          <w:u w:val="single"/>
          <w:vertAlign w:val="superscript"/>
        </w:rPr>
        <w:t>o</w:t>
      </w:r>
      <w:r w:rsidRPr="00E159C3">
        <w:rPr>
          <w:rFonts w:ascii="Times New Roman" w:eastAsia="Times New Roman" w:hAnsi="Times New Roman" w:cs="Times New Roman"/>
          <w:strike/>
          <w:color w:val="000000"/>
          <w:sz w:val="24"/>
          <w:szCs w:val="24"/>
        </w:rPr>
        <w:t>-A desta Lei serão punidas com a multa prevista no </w:t>
      </w:r>
      <w:hyperlink r:id="rId194" w:anchor="art75" w:history="1">
        <w:r w:rsidRPr="00E159C3">
          <w:rPr>
            <w:rFonts w:ascii="Times New Roman" w:eastAsia="Times New Roman" w:hAnsi="Times New Roman" w:cs="Times New Roman"/>
            <w:strike/>
            <w:color w:val="0000FF"/>
            <w:sz w:val="24"/>
            <w:szCs w:val="24"/>
            <w:u w:val="single"/>
          </w:rPr>
          <w:t>art. 75 da Consolidação das Leis do Trabalho, aprovada pelo Decreto-Lei n</w:t>
        </w:r>
        <w:r w:rsidRPr="00E159C3">
          <w:rPr>
            <w:rFonts w:ascii="Times New Roman" w:eastAsia="Times New Roman" w:hAnsi="Times New Roman" w:cs="Times New Roman"/>
            <w:strike/>
            <w:color w:val="0000FF"/>
            <w:sz w:val="24"/>
            <w:szCs w:val="24"/>
            <w:u w:val="single"/>
            <w:vertAlign w:val="superscript"/>
          </w:rPr>
          <w:t>o</w:t>
        </w:r>
        <w:r w:rsidRPr="00E159C3">
          <w:rPr>
            <w:rFonts w:ascii="Times New Roman" w:eastAsia="Times New Roman" w:hAnsi="Times New Roman" w:cs="Times New Roman"/>
            <w:strike/>
            <w:color w:val="0000FF"/>
            <w:sz w:val="24"/>
            <w:szCs w:val="24"/>
            <w:u w:val="single"/>
          </w:rPr>
          <w:t> 5.452, de 1</w:t>
        </w:r>
        <w:r w:rsidRPr="00E159C3">
          <w:rPr>
            <w:rFonts w:ascii="Times New Roman" w:eastAsia="Times New Roman" w:hAnsi="Times New Roman" w:cs="Times New Roman"/>
            <w:strike/>
            <w:color w:val="0000FF"/>
            <w:sz w:val="24"/>
            <w:szCs w:val="24"/>
            <w:u w:val="single"/>
            <w:vertAlign w:val="superscript"/>
          </w:rPr>
          <w:t>o</w:t>
        </w:r>
        <w:r w:rsidRPr="00E159C3">
          <w:rPr>
            <w:rFonts w:ascii="Times New Roman" w:eastAsia="Times New Roman" w:hAnsi="Times New Roman" w:cs="Times New Roman"/>
            <w:strike/>
            <w:color w:val="0000FF"/>
            <w:sz w:val="24"/>
            <w:szCs w:val="24"/>
            <w:u w:val="single"/>
          </w:rPr>
          <w:t> de maio de 1943</w:t>
        </w:r>
      </w:hyperlink>
      <w:r w:rsidRPr="00E159C3">
        <w:rPr>
          <w:rFonts w:ascii="Times New Roman" w:eastAsia="Times New Roman" w:hAnsi="Times New Roman" w:cs="Times New Roman"/>
          <w:strike/>
          <w:color w:val="000000"/>
          <w:sz w:val="24"/>
          <w:szCs w:val="24"/>
        </w:rPr>
        <w:t>.             </w:t>
      </w:r>
      <w:hyperlink r:id="rId195" w:anchor="art2" w:history="1">
        <w:r w:rsidRPr="00E159C3">
          <w:rPr>
            <w:rFonts w:ascii="Times New Roman" w:eastAsia="Times New Roman" w:hAnsi="Times New Roman" w:cs="Times New Roman"/>
            <w:strike/>
            <w:color w:val="0000FF"/>
            <w:sz w:val="24"/>
            <w:szCs w:val="24"/>
            <w:u w:val="single"/>
          </w:rPr>
          <w:t>(Incluído pela Medida Provisória nº 388, de 2007)</w:t>
        </w:r>
        <w:proofErr w:type="gramStart"/>
      </w:hyperlink>
      <w:proofErr w:type="gramEnd"/>
    </w:p>
    <w:p w:rsidR="00E159C3" w:rsidRPr="00E159C3" w:rsidRDefault="00E159C3" w:rsidP="00E159C3">
      <w:pPr>
        <w:spacing w:after="0" w:line="240" w:lineRule="auto"/>
        <w:ind w:firstLine="525"/>
        <w:jc w:val="both"/>
        <w:rPr>
          <w:rFonts w:ascii="Times New Roman" w:eastAsia="Times New Roman" w:hAnsi="Times New Roman" w:cs="Times New Roman"/>
          <w:color w:val="000000"/>
          <w:sz w:val="24"/>
          <w:szCs w:val="24"/>
        </w:rPr>
      </w:pPr>
      <w:r w:rsidRPr="00E159C3">
        <w:rPr>
          <w:rFonts w:ascii="Times New Roman" w:eastAsia="Times New Roman" w:hAnsi="Times New Roman" w:cs="Times New Roman"/>
          <w:strike/>
          <w:color w:val="000000"/>
          <w:sz w:val="24"/>
          <w:szCs w:val="24"/>
        </w:rPr>
        <w:t>Parágrafo único.  O processo de fiscalização, de autuação e de imposição de multas reger-se-á pelo disposto no </w:t>
      </w:r>
      <w:hyperlink r:id="rId196" w:anchor="titulovii" w:history="1">
        <w:r w:rsidRPr="00E159C3">
          <w:rPr>
            <w:rFonts w:ascii="Times New Roman" w:eastAsia="Times New Roman" w:hAnsi="Times New Roman" w:cs="Times New Roman"/>
            <w:strike/>
            <w:color w:val="0000FF"/>
            <w:sz w:val="24"/>
            <w:szCs w:val="24"/>
            <w:u w:val="single"/>
          </w:rPr>
          <w:t>Título VII da Consolidação das Leis do Trabalho</w:t>
        </w:r>
      </w:hyperlink>
      <w:r w:rsidRPr="00E159C3">
        <w:rPr>
          <w:rFonts w:ascii="Times New Roman" w:eastAsia="Times New Roman" w:hAnsi="Times New Roman" w:cs="Times New Roman"/>
          <w:strike/>
          <w:color w:val="000000"/>
          <w:sz w:val="24"/>
          <w:szCs w:val="24"/>
        </w:rPr>
        <w:t>. </w:t>
      </w:r>
      <w:hyperlink r:id="rId197" w:anchor="art2" w:history="1">
        <w:r w:rsidRPr="00E159C3">
          <w:rPr>
            <w:rFonts w:ascii="Times New Roman" w:eastAsia="Times New Roman" w:hAnsi="Times New Roman" w:cs="Times New Roman"/>
            <w:strike/>
            <w:color w:val="0000FF"/>
            <w:sz w:val="24"/>
            <w:szCs w:val="24"/>
            <w:u w:val="single"/>
          </w:rPr>
          <w:t>(Incluído pela Medida Provisória nº 388, de 2007)</w:t>
        </w:r>
        <w:proofErr w:type="gramStart"/>
      </w:hyperlink>
      <w:proofErr w:type="gramEnd"/>
    </w:p>
    <w:p w:rsidR="00E159C3" w:rsidRPr="00E159C3" w:rsidRDefault="00E159C3" w:rsidP="00E159C3">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02" w:name="art6b."/>
      <w:bookmarkEnd w:id="102"/>
      <w:r w:rsidRPr="00E159C3">
        <w:rPr>
          <w:rFonts w:ascii="Times New Roman" w:eastAsia="Times New Roman" w:hAnsi="Times New Roman" w:cs="Times New Roman"/>
          <w:color w:val="000000"/>
          <w:sz w:val="24"/>
          <w:szCs w:val="24"/>
        </w:rPr>
        <w:t>Art. 6</w:t>
      </w:r>
      <w:r w:rsidRPr="00E159C3">
        <w:rPr>
          <w:rFonts w:ascii="Times New Roman" w:eastAsia="Times New Roman" w:hAnsi="Times New Roman" w:cs="Times New Roman"/>
          <w:color w:val="000000"/>
          <w:sz w:val="24"/>
          <w:szCs w:val="24"/>
          <w:u w:val="single"/>
          <w:vertAlign w:val="superscript"/>
        </w:rPr>
        <w:t>o</w:t>
      </w:r>
      <w:r w:rsidRPr="00E159C3">
        <w:rPr>
          <w:rFonts w:ascii="Times New Roman" w:eastAsia="Times New Roman" w:hAnsi="Times New Roman" w:cs="Times New Roman"/>
          <w:color w:val="000000"/>
          <w:sz w:val="24"/>
          <w:szCs w:val="24"/>
        </w:rPr>
        <w:t>-B.  As infrações ao disposto nos arts. 6</w:t>
      </w:r>
      <w:r w:rsidRPr="00E159C3">
        <w:rPr>
          <w:rFonts w:ascii="Times New Roman" w:eastAsia="Times New Roman" w:hAnsi="Times New Roman" w:cs="Times New Roman"/>
          <w:color w:val="000000"/>
          <w:sz w:val="24"/>
          <w:szCs w:val="24"/>
          <w:u w:val="single"/>
          <w:vertAlign w:val="superscript"/>
        </w:rPr>
        <w:t>o</w:t>
      </w:r>
      <w:r w:rsidRPr="00E159C3">
        <w:rPr>
          <w:rFonts w:ascii="Times New Roman" w:eastAsia="Times New Roman" w:hAnsi="Times New Roman" w:cs="Times New Roman"/>
          <w:color w:val="000000"/>
          <w:sz w:val="24"/>
          <w:szCs w:val="24"/>
        </w:rPr>
        <w:t> e 6</w:t>
      </w:r>
      <w:r w:rsidRPr="00E159C3">
        <w:rPr>
          <w:rFonts w:ascii="Times New Roman" w:eastAsia="Times New Roman" w:hAnsi="Times New Roman" w:cs="Times New Roman"/>
          <w:color w:val="000000"/>
          <w:sz w:val="24"/>
          <w:szCs w:val="24"/>
          <w:u w:val="single"/>
          <w:vertAlign w:val="superscript"/>
        </w:rPr>
        <w:t>o</w:t>
      </w:r>
      <w:r w:rsidRPr="00E159C3">
        <w:rPr>
          <w:rFonts w:ascii="Times New Roman" w:eastAsia="Times New Roman" w:hAnsi="Times New Roman" w:cs="Times New Roman"/>
          <w:color w:val="000000"/>
          <w:sz w:val="24"/>
          <w:szCs w:val="24"/>
        </w:rPr>
        <w:t>-A desta Lei serão punidas com a multa prevista no </w:t>
      </w:r>
      <w:hyperlink r:id="rId198" w:anchor="art75" w:history="1">
        <w:r w:rsidRPr="00E159C3">
          <w:rPr>
            <w:rFonts w:ascii="Times New Roman" w:eastAsia="Times New Roman" w:hAnsi="Times New Roman" w:cs="Times New Roman"/>
            <w:color w:val="0000FF"/>
            <w:sz w:val="24"/>
            <w:szCs w:val="24"/>
            <w:u w:val="single"/>
          </w:rPr>
          <w:t>art. 75 da Consolidação das Leis do Trabalho, aprovada pelo Decreto-Lei n</w:t>
        </w:r>
        <w:r w:rsidRPr="00E159C3">
          <w:rPr>
            <w:rFonts w:ascii="Times New Roman" w:eastAsia="Times New Roman" w:hAnsi="Times New Roman" w:cs="Times New Roman"/>
            <w:color w:val="0000FF"/>
            <w:sz w:val="24"/>
            <w:szCs w:val="24"/>
            <w:u w:val="single"/>
            <w:vertAlign w:val="superscript"/>
          </w:rPr>
          <w:t>o</w:t>
        </w:r>
        <w:r w:rsidRPr="00E159C3">
          <w:rPr>
            <w:rFonts w:ascii="Times New Roman" w:eastAsia="Times New Roman" w:hAnsi="Times New Roman" w:cs="Times New Roman"/>
            <w:color w:val="0000FF"/>
            <w:sz w:val="24"/>
            <w:szCs w:val="24"/>
            <w:u w:val="single"/>
          </w:rPr>
          <w:t> 5.452, de 1</w:t>
        </w:r>
        <w:r w:rsidRPr="00E159C3">
          <w:rPr>
            <w:rFonts w:ascii="Times New Roman" w:eastAsia="Times New Roman" w:hAnsi="Times New Roman" w:cs="Times New Roman"/>
            <w:color w:val="0000FF"/>
            <w:sz w:val="24"/>
            <w:szCs w:val="24"/>
            <w:u w:val="single"/>
            <w:vertAlign w:val="superscript"/>
          </w:rPr>
          <w:t>o</w:t>
        </w:r>
        <w:r w:rsidRPr="00E159C3">
          <w:rPr>
            <w:rFonts w:ascii="Times New Roman" w:eastAsia="Times New Roman" w:hAnsi="Times New Roman" w:cs="Times New Roman"/>
            <w:color w:val="0000FF"/>
            <w:sz w:val="24"/>
            <w:szCs w:val="24"/>
            <w:u w:val="single"/>
          </w:rPr>
          <w:t> de maio de 1943</w:t>
        </w:r>
      </w:hyperlink>
      <w:r w:rsidRPr="00E159C3">
        <w:rPr>
          <w:rFonts w:ascii="Times New Roman" w:eastAsia="Times New Roman" w:hAnsi="Times New Roman" w:cs="Times New Roman"/>
          <w:color w:val="000000"/>
          <w:sz w:val="24"/>
          <w:szCs w:val="24"/>
        </w:rPr>
        <w:t>.            </w:t>
      </w:r>
      <w:proofErr w:type="gramStart"/>
      <w:r w:rsidRPr="00E159C3">
        <w:rPr>
          <w:rFonts w:ascii="Times New Roman" w:eastAsia="Times New Roman" w:hAnsi="Times New Roman" w:cs="Times New Roman"/>
          <w:color w:val="000000"/>
          <w:sz w:val="24"/>
          <w:szCs w:val="24"/>
        </w:rPr>
        <w:t xml:space="preserve">  </w:t>
      </w:r>
      <w:proofErr w:type="gramEnd"/>
      <w:r w:rsidRPr="00E159C3">
        <w:rPr>
          <w:rFonts w:ascii="Times New Roman" w:eastAsia="Times New Roman" w:hAnsi="Times New Roman" w:cs="Times New Roman"/>
          <w:color w:val="000000"/>
          <w:sz w:val="24"/>
          <w:szCs w:val="24"/>
        </w:rPr>
        <w:t>  </w:t>
      </w:r>
      <w:hyperlink r:id="rId199" w:anchor="art2" w:history="1">
        <w:r w:rsidRPr="00E159C3">
          <w:rPr>
            <w:rFonts w:ascii="Times New Roman" w:eastAsia="Times New Roman" w:hAnsi="Times New Roman" w:cs="Times New Roman"/>
            <w:color w:val="0000FF"/>
            <w:sz w:val="24"/>
            <w:szCs w:val="24"/>
            <w:u w:val="single"/>
          </w:rPr>
          <w:t>(Incluído pela Lei nº 11.603, de 2007</w:t>
        </w:r>
      </w:hyperlink>
    </w:p>
    <w:p w:rsidR="00E159C3" w:rsidRPr="00E159C3" w:rsidRDefault="00E159C3" w:rsidP="00E159C3">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03" w:name="art6bp0"/>
      <w:bookmarkEnd w:id="103"/>
      <w:r w:rsidRPr="00E159C3">
        <w:rPr>
          <w:rFonts w:ascii="Times New Roman" w:eastAsia="Times New Roman" w:hAnsi="Times New Roman" w:cs="Times New Roman"/>
          <w:color w:val="000000"/>
          <w:sz w:val="24"/>
          <w:szCs w:val="24"/>
        </w:rPr>
        <w:lastRenderedPageBreak/>
        <w:t>Parágrafo único.  O processo de fiscalização, de autuação e de imposição de multas reger-se-á pelo disposto no </w:t>
      </w:r>
      <w:hyperlink r:id="rId200" w:anchor="titulovii" w:history="1">
        <w:r w:rsidRPr="00E159C3">
          <w:rPr>
            <w:rFonts w:ascii="Times New Roman" w:eastAsia="Times New Roman" w:hAnsi="Times New Roman" w:cs="Times New Roman"/>
            <w:color w:val="0000FF"/>
            <w:sz w:val="24"/>
            <w:szCs w:val="24"/>
            <w:u w:val="single"/>
          </w:rPr>
          <w:t>Título VII da Consolidação das Leis do Trabalho</w:t>
        </w:r>
      </w:hyperlink>
      <w:r w:rsidRPr="00E159C3">
        <w:rPr>
          <w:rFonts w:ascii="Times New Roman" w:eastAsia="Times New Roman" w:hAnsi="Times New Roman" w:cs="Times New Roman"/>
          <w:color w:val="000000"/>
          <w:sz w:val="24"/>
          <w:szCs w:val="24"/>
        </w:rPr>
        <w:t>.                </w:t>
      </w:r>
      <w:hyperlink r:id="rId201" w:anchor="art2" w:history="1">
        <w:r w:rsidRPr="00E159C3">
          <w:rPr>
            <w:rFonts w:ascii="Times New Roman" w:eastAsia="Times New Roman" w:hAnsi="Times New Roman" w:cs="Times New Roman"/>
            <w:color w:val="0000FF"/>
            <w:sz w:val="24"/>
            <w:szCs w:val="24"/>
            <w:u w:val="single"/>
          </w:rPr>
          <w:t>(Incluído pela Lei nº 11.603, de 2007)</w:t>
        </w:r>
        <w:proofErr w:type="gramStart"/>
      </w:hyperlink>
      <w:proofErr w:type="gramEnd"/>
    </w:p>
    <w:p w:rsidR="00E159C3" w:rsidRPr="00E159C3" w:rsidRDefault="00E159C3" w:rsidP="00E159C3">
      <w:pPr>
        <w:spacing w:before="100" w:beforeAutospacing="1" w:after="100" w:afterAutospacing="1" w:line="240" w:lineRule="auto"/>
        <w:ind w:firstLine="525"/>
        <w:rPr>
          <w:rFonts w:ascii="Arial" w:eastAsia="Times New Roman" w:hAnsi="Arial" w:cs="Arial"/>
          <w:color w:val="000000"/>
          <w:sz w:val="20"/>
          <w:szCs w:val="20"/>
        </w:rPr>
      </w:pPr>
      <w:bookmarkStart w:id="104" w:name="art7"/>
      <w:bookmarkEnd w:id="104"/>
      <w:r w:rsidRPr="00E159C3">
        <w:rPr>
          <w:rFonts w:ascii="Arial" w:eastAsia="Times New Roman" w:hAnsi="Arial" w:cs="Arial"/>
          <w:color w:val="000000"/>
          <w:sz w:val="20"/>
          <w:szCs w:val="20"/>
        </w:rPr>
        <w:t>Art. 7</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Ficam convalidados os atos praticados com base na </w:t>
      </w:r>
      <w:hyperlink r:id="rId202" w:history="1">
        <w:r w:rsidRPr="00E159C3">
          <w:rPr>
            <w:rFonts w:ascii="Arial" w:eastAsia="Times New Roman" w:hAnsi="Arial" w:cs="Arial"/>
            <w:color w:val="0000FF"/>
            <w:sz w:val="20"/>
            <w:szCs w:val="20"/>
            <w:u w:val="single"/>
          </w:rPr>
          <w:t>Medida Provisória n</w:t>
        </w:r>
        <w:r w:rsidRPr="00E159C3">
          <w:rPr>
            <w:rFonts w:ascii="Arial" w:eastAsia="Times New Roman" w:hAnsi="Arial" w:cs="Arial"/>
            <w:color w:val="0000FF"/>
            <w:sz w:val="20"/>
            <w:szCs w:val="20"/>
            <w:u w:val="single"/>
            <w:vertAlign w:val="superscript"/>
          </w:rPr>
          <w:t>o</w:t>
        </w:r>
        <w:r w:rsidRPr="00E159C3">
          <w:rPr>
            <w:rFonts w:ascii="Arial" w:eastAsia="Times New Roman" w:hAnsi="Arial" w:cs="Arial"/>
            <w:color w:val="0000FF"/>
            <w:sz w:val="20"/>
            <w:szCs w:val="20"/>
            <w:u w:val="single"/>
          </w:rPr>
          <w:t xml:space="preserve"> 1.982-76, de 26 de outubro de </w:t>
        </w:r>
        <w:proofErr w:type="gramStart"/>
        <w:r w:rsidRPr="00E159C3">
          <w:rPr>
            <w:rFonts w:ascii="Arial" w:eastAsia="Times New Roman" w:hAnsi="Arial" w:cs="Arial"/>
            <w:color w:val="0000FF"/>
            <w:sz w:val="20"/>
            <w:szCs w:val="20"/>
            <w:u w:val="single"/>
          </w:rPr>
          <w:t>2000.</w:t>
        </w:r>
        <w:proofErr w:type="gramEnd"/>
      </w:hyperlink>
    </w:p>
    <w:p w:rsidR="00E159C3" w:rsidRPr="00E159C3" w:rsidRDefault="00E159C3" w:rsidP="00E159C3">
      <w:pPr>
        <w:spacing w:before="100" w:beforeAutospacing="1" w:after="100" w:afterAutospacing="1" w:line="240" w:lineRule="auto"/>
        <w:ind w:firstLine="525"/>
        <w:rPr>
          <w:rFonts w:ascii="Arial" w:eastAsia="Times New Roman" w:hAnsi="Arial" w:cs="Arial"/>
          <w:color w:val="000000"/>
          <w:sz w:val="20"/>
          <w:szCs w:val="20"/>
        </w:rPr>
      </w:pPr>
      <w:bookmarkStart w:id="105" w:name="art8"/>
      <w:bookmarkEnd w:id="105"/>
      <w:r w:rsidRPr="00E159C3">
        <w:rPr>
          <w:rFonts w:ascii="Arial" w:eastAsia="Times New Roman" w:hAnsi="Arial" w:cs="Arial"/>
          <w:color w:val="000000"/>
          <w:sz w:val="20"/>
          <w:szCs w:val="20"/>
        </w:rPr>
        <w:t>Art. 8</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Esta Lei entra em vigor na data de sua publicação.</w:t>
      </w:r>
    </w:p>
    <w:p w:rsidR="00E159C3" w:rsidRPr="00E159C3" w:rsidRDefault="00E159C3" w:rsidP="00E159C3">
      <w:pPr>
        <w:spacing w:before="100" w:beforeAutospacing="1" w:after="100" w:afterAutospacing="1" w:line="240" w:lineRule="auto"/>
        <w:ind w:firstLine="525"/>
        <w:jc w:val="center"/>
        <w:rPr>
          <w:rFonts w:ascii="Arial" w:eastAsia="Times New Roman" w:hAnsi="Arial" w:cs="Arial"/>
          <w:color w:val="000000"/>
          <w:sz w:val="20"/>
          <w:szCs w:val="20"/>
        </w:rPr>
      </w:pPr>
      <w:r w:rsidRPr="00E159C3">
        <w:rPr>
          <w:rFonts w:ascii="Arial" w:eastAsia="Times New Roman" w:hAnsi="Arial" w:cs="Arial"/>
          <w:color w:val="000000"/>
          <w:sz w:val="20"/>
          <w:szCs w:val="20"/>
        </w:rPr>
        <w:t>Congresso Nacional, em 19 de dezembro de 2000; 179</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rPr>
        <w:t> da Independência e 112</w:t>
      </w:r>
      <w:r w:rsidRPr="00E159C3">
        <w:rPr>
          <w:rFonts w:ascii="Arial" w:eastAsia="Times New Roman" w:hAnsi="Arial" w:cs="Arial"/>
          <w:color w:val="000000"/>
          <w:sz w:val="20"/>
          <w:szCs w:val="20"/>
          <w:u w:val="single"/>
          <w:vertAlign w:val="superscript"/>
        </w:rPr>
        <w:t>o</w:t>
      </w:r>
      <w:r w:rsidRPr="00E159C3">
        <w:rPr>
          <w:rFonts w:ascii="Arial" w:eastAsia="Times New Roman" w:hAnsi="Arial" w:cs="Arial"/>
          <w:color w:val="000000"/>
          <w:sz w:val="20"/>
          <w:szCs w:val="20"/>
          <w:u w:val="single"/>
        </w:rPr>
        <w:t> </w:t>
      </w:r>
      <w:r w:rsidRPr="00E159C3">
        <w:rPr>
          <w:rFonts w:ascii="Arial" w:eastAsia="Times New Roman" w:hAnsi="Arial" w:cs="Arial"/>
          <w:color w:val="000000"/>
          <w:sz w:val="20"/>
          <w:szCs w:val="20"/>
        </w:rPr>
        <w:t>da República.</w:t>
      </w:r>
    </w:p>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color w:val="000000"/>
          <w:sz w:val="24"/>
          <w:szCs w:val="24"/>
        </w:rPr>
      </w:pPr>
      <w:r w:rsidRPr="00E159C3">
        <w:rPr>
          <w:rFonts w:ascii="Arial" w:eastAsia="Times New Roman" w:hAnsi="Arial" w:cs="Arial"/>
          <w:color w:val="000000"/>
          <w:sz w:val="24"/>
          <w:szCs w:val="24"/>
        </w:rPr>
        <w:t>Senador ANTONIO CARLOS MAGALHÃES</w:t>
      </w:r>
      <w:r w:rsidRPr="00E159C3">
        <w:rPr>
          <w:rFonts w:ascii="Arial" w:eastAsia="Times New Roman" w:hAnsi="Arial" w:cs="Arial"/>
          <w:color w:val="000000"/>
          <w:sz w:val="24"/>
          <w:szCs w:val="24"/>
        </w:rPr>
        <w:br/>
        <w:t>Presidente</w:t>
      </w:r>
    </w:p>
    <w:p w:rsidR="00E159C3" w:rsidRPr="00E159C3" w:rsidRDefault="00E159C3" w:rsidP="00E159C3">
      <w:pPr>
        <w:spacing w:before="100" w:beforeAutospacing="1" w:after="100" w:afterAutospacing="1" w:line="240" w:lineRule="auto"/>
        <w:jc w:val="both"/>
        <w:rPr>
          <w:rFonts w:ascii="Times New Roman" w:eastAsia="Times New Roman" w:hAnsi="Times New Roman" w:cs="Times New Roman"/>
          <w:color w:val="000000"/>
          <w:sz w:val="24"/>
          <w:szCs w:val="24"/>
        </w:rPr>
      </w:pPr>
      <w:r w:rsidRPr="00E159C3">
        <w:rPr>
          <w:rFonts w:ascii="Arial" w:eastAsia="Times New Roman" w:hAnsi="Arial" w:cs="Arial"/>
          <w:color w:val="FF0000"/>
          <w:sz w:val="24"/>
          <w:szCs w:val="24"/>
        </w:rPr>
        <w:t>Este texto não substitui o publicado no DOU de 20.12.2000</w:t>
      </w:r>
    </w:p>
    <w:p w:rsidR="00E159C3" w:rsidRPr="00E159C3" w:rsidRDefault="00E159C3" w:rsidP="00E159C3">
      <w:pPr>
        <w:spacing w:after="0" w:line="240" w:lineRule="auto"/>
        <w:jc w:val="center"/>
        <w:rPr>
          <w:rFonts w:ascii="Arial" w:eastAsia="Times New Roman" w:hAnsi="Arial" w:cs="Arial"/>
          <w:color w:val="000000"/>
          <w:sz w:val="20"/>
          <w:szCs w:val="20"/>
        </w:rPr>
      </w:pPr>
      <w:bookmarkStart w:id="106" w:name="anexo"/>
      <w:bookmarkEnd w:id="106"/>
      <w:r w:rsidRPr="00E159C3">
        <w:rPr>
          <w:rFonts w:ascii="Arial" w:eastAsia="Times New Roman" w:hAnsi="Arial" w:cs="Arial"/>
          <w:b/>
          <w:bCs/>
          <w:strike/>
          <w:color w:val="000000"/>
          <w:sz w:val="20"/>
          <w:szCs w:val="20"/>
        </w:rPr>
        <w:t>ANEXO</w:t>
      </w:r>
      <w:r w:rsidRPr="00E159C3">
        <w:rPr>
          <w:rFonts w:ascii="Arial" w:eastAsia="Times New Roman" w:hAnsi="Arial" w:cs="Arial"/>
          <w:b/>
          <w:bCs/>
          <w:strike/>
          <w:color w:val="000000"/>
          <w:sz w:val="20"/>
          <w:szCs w:val="20"/>
        </w:rPr>
        <w:br/>
      </w:r>
      <w:hyperlink r:id="rId203" w:anchor="anexo" w:history="1">
        <w:r w:rsidRPr="00E159C3">
          <w:rPr>
            <w:rFonts w:ascii="Arial" w:eastAsia="Times New Roman" w:hAnsi="Arial" w:cs="Arial"/>
            <w:strike/>
            <w:color w:val="0000FF"/>
            <w:sz w:val="20"/>
            <w:szCs w:val="20"/>
            <w:u w:val="single"/>
          </w:rPr>
          <w:t>(Incluído pela Medida Provisória nº 597, de 2012)</w:t>
        </w:r>
      </w:hyperlink>
      <w:r w:rsidRPr="00E159C3">
        <w:rPr>
          <w:rFonts w:ascii="Arial" w:eastAsia="Times New Roman" w:hAnsi="Arial" w:cs="Arial"/>
          <w:strike/>
          <w:color w:val="000000"/>
          <w:sz w:val="20"/>
          <w:szCs w:val="20"/>
        </w:rPr>
        <w:t>     </w:t>
      </w:r>
      <w:hyperlink r:id="rId204" w:anchor="art2" w:history="1">
        <w:r w:rsidRPr="00E159C3">
          <w:rPr>
            <w:rFonts w:ascii="Arial" w:eastAsia="Times New Roman" w:hAnsi="Arial" w:cs="Arial"/>
            <w:strike/>
            <w:color w:val="0000FF"/>
            <w:sz w:val="20"/>
            <w:szCs w:val="20"/>
            <w:u w:val="single"/>
          </w:rPr>
          <w:t>(Vigência)</w:t>
        </w:r>
        <w:proofErr w:type="gramStart"/>
      </w:hyperlink>
      <w:proofErr w:type="gramEnd"/>
    </w:p>
    <w:p w:rsidR="00E159C3" w:rsidRPr="00E159C3" w:rsidRDefault="00E159C3" w:rsidP="00E159C3">
      <w:pPr>
        <w:spacing w:after="0" w:line="240" w:lineRule="auto"/>
        <w:jc w:val="center"/>
        <w:rPr>
          <w:rFonts w:ascii="Arial" w:eastAsia="Times New Roman" w:hAnsi="Arial" w:cs="Arial"/>
          <w:color w:val="000000"/>
          <w:sz w:val="20"/>
          <w:szCs w:val="20"/>
        </w:rPr>
      </w:pPr>
      <w:r w:rsidRPr="00E159C3">
        <w:rPr>
          <w:rFonts w:ascii="Arial" w:eastAsia="Times New Roman" w:hAnsi="Arial" w:cs="Arial"/>
          <w:strike/>
          <w:color w:val="000000"/>
          <w:sz w:val="20"/>
          <w:szCs w:val="20"/>
        </w:rPr>
        <w:t>PARTICIPAÇÃO NOS LUCROS</w:t>
      </w:r>
    </w:p>
    <w:p w:rsidR="00E159C3" w:rsidRPr="00E159C3" w:rsidRDefault="00E159C3" w:rsidP="00E159C3">
      <w:pPr>
        <w:spacing w:after="0" w:line="240" w:lineRule="auto"/>
        <w:jc w:val="center"/>
        <w:rPr>
          <w:rFonts w:ascii="Arial" w:eastAsia="Times New Roman" w:hAnsi="Arial" w:cs="Arial"/>
          <w:color w:val="000000"/>
          <w:sz w:val="20"/>
          <w:szCs w:val="20"/>
        </w:rPr>
      </w:pPr>
      <w:r w:rsidRPr="00E159C3">
        <w:rPr>
          <w:rFonts w:ascii="Arial" w:eastAsia="Times New Roman" w:hAnsi="Arial" w:cs="Arial"/>
          <w:strike/>
          <w:color w:val="000000"/>
          <w:sz w:val="20"/>
          <w:szCs w:val="20"/>
        </w:rPr>
        <w:t>TABELA DE TRIBUTAÇÃO EXCLUSIVA NA FONTE </w:t>
      </w:r>
    </w:p>
    <w:tbl>
      <w:tblPr>
        <w:tblW w:w="21600" w:type="dxa"/>
        <w:jc w:val="center"/>
        <w:tblCellMar>
          <w:left w:w="0" w:type="dxa"/>
          <w:right w:w="0" w:type="dxa"/>
        </w:tblCellMar>
        <w:tblLook w:val="04A0" w:firstRow="1" w:lastRow="0" w:firstColumn="1" w:lastColumn="0" w:noHBand="0" w:noVBand="1"/>
      </w:tblPr>
      <w:tblGrid>
        <w:gridCol w:w="8536"/>
        <w:gridCol w:w="3259"/>
        <w:gridCol w:w="9805"/>
      </w:tblGrid>
      <w:tr w:rsidR="00E159C3" w:rsidRPr="00E159C3" w:rsidTr="00E159C3">
        <w:trPr>
          <w:jc w:val="center"/>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VALOR DO PLR ANUAL (EM 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ALÍQUOTA</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PARCELA A DEDUZIR DO IR (EM R$)</w:t>
            </w:r>
          </w:p>
        </w:tc>
      </w:tr>
      <w:tr w:rsidR="00E159C3" w:rsidRPr="00E159C3" w:rsidTr="00E159C3">
        <w:trPr>
          <w:jc w:val="center"/>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DE 0,00 A 6.000,00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0,0%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w:t>
            </w:r>
          </w:p>
        </w:tc>
      </w:tr>
      <w:tr w:rsidR="00E159C3" w:rsidRPr="00E159C3" w:rsidTr="00E159C3">
        <w:trPr>
          <w:jc w:val="center"/>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DE 6.000,01 A 9.000,00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7,5%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450,00</w:t>
            </w:r>
          </w:p>
        </w:tc>
      </w:tr>
      <w:tr w:rsidR="00E159C3" w:rsidRPr="00E159C3" w:rsidTr="00E159C3">
        <w:trPr>
          <w:jc w:val="center"/>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DE 9.000,01 A 12.000,00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15,0%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1.125,00</w:t>
            </w:r>
          </w:p>
        </w:tc>
      </w:tr>
      <w:tr w:rsidR="00E159C3" w:rsidRPr="00E159C3" w:rsidTr="00E159C3">
        <w:trPr>
          <w:jc w:val="center"/>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DE 12.000,01 A 15.000,00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22,5%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2.025,00</w:t>
            </w:r>
          </w:p>
        </w:tc>
      </w:tr>
      <w:tr w:rsidR="00E159C3" w:rsidRPr="00E159C3" w:rsidTr="00E159C3">
        <w:trPr>
          <w:jc w:val="center"/>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ACIMA DE 15.000,00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27,5%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0"/>
                <w:szCs w:val="20"/>
              </w:rPr>
            </w:pPr>
            <w:r w:rsidRPr="00E159C3">
              <w:rPr>
                <w:rFonts w:ascii="Arial" w:eastAsia="Times New Roman" w:hAnsi="Arial" w:cs="Arial"/>
                <w:strike/>
                <w:color w:val="000000"/>
                <w:sz w:val="20"/>
                <w:szCs w:val="20"/>
              </w:rPr>
              <w:t>2.775,00</w:t>
            </w:r>
          </w:p>
        </w:tc>
      </w:tr>
    </w:tbl>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color w:val="000000"/>
          <w:sz w:val="24"/>
          <w:szCs w:val="24"/>
        </w:rPr>
      </w:pPr>
      <w:bookmarkStart w:id="107" w:name="anexo."/>
      <w:bookmarkEnd w:id="107"/>
      <w:r w:rsidRPr="00E159C3">
        <w:rPr>
          <w:rFonts w:ascii="Times New Roman" w:eastAsia="Times New Roman" w:hAnsi="Times New Roman" w:cs="Times New Roman"/>
          <w:color w:val="000000"/>
          <w:sz w:val="24"/>
          <w:szCs w:val="24"/>
        </w:rPr>
        <w:t>ANEXO</w:t>
      </w:r>
      <w:r w:rsidRPr="00E159C3">
        <w:rPr>
          <w:rFonts w:ascii="Times New Roman" w:eastAsia="Times New Roman" w:hAnsi="Times New Roman" w:cs="Times New Roman"/>
          <w:color w:val="000000"/>
          <w:sz w:val="24"/>
          <w:szCs w:val="24"/>
        </w:rPr>
        <w:br/>
      </w:r>
      <w:proofErr w:type="gramStart"/>
      <w:r w:rsidRPr="00E159C3">
        <w:rPr>
          <w:rFonts w:ascii="Times New Roman" w:eastAsia="Times New Roman" w:hAnsi="Times New Roman" w:cs="Times New Roman"/>
          <w:color w:val="000000"/>
          <w:sz w:val="24"/>
          <w:szCs w:val="24"/>
        </w:rPr>
        <w:t>(</w:t>
      </w:r>
      <w:proofErr w:type="gramEnd"/>
      <w:r w:rsidRPr="00E159C3">
        <w:rPr>
          <w:rFonts w:ascii="Times New Roman" w:eastAsia="Times New Roman" w:hAnsi="Times New Roman" w:cs="Times New Roman"/>
          <w:color w:val="000000"/>
          <w:sz w:val="24"/>
          <w:szCs w:val="24"/>
        </w:rPr>
        <w:fldChar w:fldCharType="begin"/>
      </w:r>
      <w:r w:rsidRPr="00E159C3">
        <w:rPr>
          <w:rFonts w:ascii="Times New Roman" w:eastAsia="Times New Roman" w:hAnsi="Times New Roman" w:cs="Times New Roman"/>
          <w:color w:val="000000"/>
          <w:sz w:val="24"/>
          <w:szCs w:val="24"/>
        </w:rPr>
        <w:instrText xml:space="preserve"> HYPERLINK "https://www.planalto.gov.br/ccivil_03/_Ato2011-2014/2013/Lei/L12832.htm" \l "anexo" </w:instrText>
      </w:r>
      <w:r w:rsidRPr="00E159C3">
        <w:rPr>
          <w:rFonts w:ascii="Times New Roman" w:eastAsia="Times New Roman" w:hAnsi="Times New Roman" w:cs="Times New Roman"/>
          <w:color w:val="000000"/>
          <w:sz w:val="24"/>
          <w:szCs w:val="24"/>
        </w:rPr>
        <w:fldChar w:fldCharType="separate"/>
      </w:r>
      <w:r w:rsidRPr="00E159C3">
        <w:rPr>
          <w:rFonts w:ascii="Times New Roman" w:eastAsia="Times New Roman" w:hAnsi="Times New Roman" w:cs="Times New Roman"/>
          <w:color w:val="0000FF"/>
          <w:sz w:val="24"/>
          <w:szCs w:val="24"/>
          <w:u w:val="single"/>
        </w:rPr>
        <w:t>Incluído pela Lei nº 12.832, de 2013</w:t>
      </w:r>
      <w:r w:rsidRPr="00E159C3">
        <w:rPr>
          <w:rFonts w:ascii="Times New Roman" w:eastAsia="Times New Roman" w:hAnsi="Times New Roman" w:cs="Times New Roman"/>
          <w:color w:val="000000"/>
          <w:sz w:val="24"/>
          <w:szCs w:val="24"/>
        </w:rPr>
        <w:fldChar w:fldCharType="end"/>
      </w:r>
      <w:r w:rsidRPr="00E159C3">
        <w:rPr>
          <w:rFonts w:ascii="Times New Roman" w:eastAsia="Times New Roman" w:hAnsi="Times New Roman" w:cs="Times New Roman"/>
          <w:color w:val="000000"/>
          <w:sz w:val="24"/>
          <w:szCs w:val="24"/>
        </w:rPr>
        <w:t>)      </w:t>
      </w:r>
      <w:hyperlink r:id="rId205" w:anchor="art3" w:history="1">
        <w:r w:rsidRPr="00E159C3">
          <w:rPr>
            <w:rFonts w:ascii="Times New Roman" w:eastAsia="Times New Roman" w:hAnsi="Times New Roman" w:cs="Times New Roman"/>
            <w:color w:val="0000FF"/>
            <w:sz w:val="20"/>
            <w:szCs w:val="20"/>
            <w:u w:val="single"/>
          </w:rPr>
          <w:t>(Produção de efeito)</w:t>
        </w:r>
      </w:hyperlink>
    </w:p>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color w:val="000000"/>
          <w:sz w:val="24"/>
          <w:szCs w:val="24"/>
        </w:rPr>
      </w:pPr>
      <w:r w:rsidRPr="00E159C3">
        <w:rPr>
          <w:rFonts w:ascii="Times New Roman" w:eastAsia="Times New Roman" w:hAnsi="Times New Roman" w:cs="Times New Roman"/>
          <w:color w:val="000000"/>
          <w:sz w:val="24"/>
          <w:szCs w:val="24"/>
        </w:rPr>
        <w:t>PARTICIPAÇÃO NOS LUCROS</w:t>
      </w:r>
    </w:p>
    <w:p w:rsidR="00E159C3" w:rsidRPr="00E159C3" w:rsidRDefault="00E159C3" w:rsidP="00E159C3">
      <w:pPr>
        <w:spacing w:before="100" w:beforeAutospacing="1" w:after="100" w:afterAutospacing="1" w:line="240" w:lineRule="auto"/>
        <w:jc w:val="center"/>
        <w:rPr>
          <w:rFonts w:ascii="Times New Roman" w:eastAsia="Times New Roman" w:hAnsi="Times New Roman" w:cs="Times New Roman"/>
          <w:color w:val="000000"/>
          <w:sz w:val="24"/>
          <w:szCs w:val="24"/>
        </w:rPr>
      </w:pPr>
      <w:r w:rsidRPr="00E159C3">
        <w:rPr>
          <w:rFonts w:ascii="Times New Roman" w:eastAsia="Times New Roman" w:hAnsi="Times New Roman" w:cs="Times New Roman"/>
          <w:color w:val="000000"/>
          <w:sz w:val="24"/>
          <w:szCs w:val="24"/>
        </w:rPr>
        <w:t>TABELA DE TRIBUTAÇÃO EXCLUSIVA NA FONTE </w:t>
      </w:r>
    </w:p>
    <w:tbl>
      <w:tblPr>
        <w:tblW w:w="21600" w:type="dxa"/>
        <w:jc w:val="center"/>
        <w:tblCellMar>
          <w:left w:w="0" w:type="dxa"/>
          <w:right w:w="0" w:type="dxa"/>
        </w:tblCellMar>
        <w:tblLook w:val="04A0" w:firstRow="1" w:lastRow="0" w:firstColumn="1" w:lastColumn="0" w:noHBand="0" w:noVBand="1"/>
      </w:tblPr>
      <w:tblGrid>
        <w:gridCol w:w="8895"/>
        <w:gridCol w:w="5794"/>
        <w:gridCol w:w="6911"/>
      </w:tblGrid>
      <w:tr w:rsidR="00E159C3" w:rsidRPr="00E159C3" w:rsidTr="00E159C3">
        <w:trPr>
          <w:trHeight w:val="240"/>
          <w:jc w:val="center"/>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VALOR DO PLR ANUAL (EM R$)</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ALÍQUOTA</w:t>
            </w:r>
          </w:p>
        </w:tc>
        <w:tc>
          <w:tcPr>
            <w:tcW w:w="21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PARCELA A DEDUZIR DO IR (EM R$)</w:t>
            </w:r>
          </w:p>
        </w:tc>
      </w:tr>
      <w:tr w:rsidR="00E159C3" w:rsidRPr="00E159C3" w:rsidTr="00E159C3">
        <w:trPr>
          <w:trHeight w:val="240"/>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9C3" w:rsidRPr="00E159C3" w:rsidRDefault="00E159C3" w:rsidP="00E159C3">
            <w:pPr>
              <w:spacing w:before="75" w:after="75" w:line="240" w:lineRule="auto"/>
              <w:rPr>
                <w:rFonts w:ascii="Times New Roman" w:eastAsia="Times New Roman" w:hAnsi="Times New Roman" w:cs="Times New Roman"/>
                <w:sz w:val="24"/>
                <w:szCs w:val="24"/>
              </w:rPr>
            </w:pPr>
            <w:proofErr w:type="gramStart"/>
            <w:r w:rsidRPr="00E159C3">
              <w:rPr>
                <w:rFonts w:ascii="Arial" w:eastAsia="Times New Roman" w:hAnsi="Arial" w:cs="Arial"/>
                <w:color w:val="000000"/>
                <w:sz w:val="24"/>
                <w:szCs w:val="24"/>
              </w:rPr>
              <w:t>de</w:t>
            </w:r>
            <w:proofErr w:type="gramEnd"/>
            <w:r w:rsidRPr="00E159C3">
              <w:rPr>
                <w:rFonts w:ascii="Arial" w:eastAsia="Times New Roman" w:hAnsi="Arial" w:cs="Arial"/>
                <w:color w:val="000000"/>
                <w:sz w:val="24"/>
                <w:szCs w:val="24"/>
              </w:rPr>
              <w:t xml:space="preserve"> 0,00 a 6.000,00</w:t>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0%</w:t>
            </w: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w:t>
            </w:r>
          </w:p>
        </w:tc>
      </w:tr>
      <w:tr w:rsidR="00E159C3" w:rsidRPr="00E159C3" w:rsidTr="00E159C3">
        <w:trPr>
          <w:trHeight w:val="240"/>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9C3" w:rsidRPr="00E159C3" w:rsidRDefault="00E159C3" w:rsidP="00E159C3">
            <w:pPr>
              <w:spacing w:before="75" w:after="75" w:line="240" w:lineRule="auto"/>
              <w:rPr>
                <w:rFonts w:ascii="Times New Roman" w:eastAsia="Times New Roman" w:hAnsi="Times New Roman" w:cs="Times New Roman"/>
                <w:sz w:val="24"/>
                <w:szCs w:val="24"/>
              </w:rPr>
            </w:pPr>
            <w:proofErr w:type="gramStart"/>
            <w:r w:rsidRPr="00E159C3">
              <w:rPr>
                <w:rFonts w:ascii="Arial" w:eastAsia="Times New Roman" w:hAnsi="Arial" w:cs="Arial"/>
                <w:color w:val="000000"/>
                <w:sz w:val="24"/>
                <w:szCs w:val="24"/>
              </w:rPr>
              <w:t>de</w:t>
            </w:r>
            <w:proofErr w:type="gramEnd"/>
            <w:r w:rsidRPr="00E159C3">
              <w:rPr>
                <w:rFonts w:ascii="Arial" w:eastAsia="Times New Roman" w:hAnsi="Arial" w:cs="Arial"/>
                <w:color w:val="000000"/>
                <w:sz w:val="24"/>
                <w:szCs w:val="24"/>
              </w:rPr>
              <w:t xml:space="preserve"> 6.000,01 a 9.000,00</w:t>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7,5%</w:t>
            </w: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450,00</w:t>
            </w:r>
          </w:p>
        </w:tc>
      </w:tr>
      <w:tr w:rsidR="00E159C3" w:rsidRPr="00E159C3" w:rsidTr="00E159C3">
        <w:trPr>
          <w:trHeight w:val="240"/>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9C3" w:rsidRPr="00E159C3" w:rsidRDefault="00E159C3" w:rsidP="00E159C3">
            <w:pPr>
              <w:spacing w:before="75" w:after="75" w:line="240" w:lineRule="auto"/>
              <w:rPr>
                <w:rFonts w:ascii="Times New Roman" w:eastAsia="Times New Roman" w:hAnsi="Times New Roman" w:cs="Times New Roman"/>
                <w:sz w:val="24"/>
                <w:szCs w:val="24"/>
              </w:rPr>
            </w:pPr>
            <w:proofErr w:type="gramStart"/>
            <w:r w:rsidRPr="00E159C3">
              <w:rPr>
                <w:rFonts w:ascii="Arial" w:eastAsia="Times New Roman" w:hAnsi="Arial" w:cs="Arial"/>
                <w:color w:val="000000"/>
                <w:sz w:val="24"/>
                <w:szCs w:val="24"/>
              </w:rPr>
              <w:t>de</w:t>
            </w:r>
            <w:proofErr w:type="gramEnd"/>
            <w:r w:rsidRPr="00E159C3">
              <w:rPr>
                <w:rFonts w:ascii="Arial" w:eastAsia="Times New Roman" w:hAnsi="Arial" w:cs="Arial"/>
                <w:color w:val="000000"/>
                <w:sz w:val="24"/>
                <w:szCs w:val="24"/>
              </w:rPr>
              <w:t xml:space="preserve"> 9.000,01 a 12.000,00</w:t>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15%</w:t>
            </w: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1.125,00</w:t>
            </w:r>
          </w:p>
        </w:tc>
      </w:tr>
      <w:tr w:rsidR="00E159C3" w:rsidRPr="00E159C3" w:rsidTr="00E159C3">
        <w:trPr>
          <w:trHeight w:val="240"/>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9C3" w:rsidRPr="00E159C3" w:rsidRDefault="00E159C3" w:rsidP="00E159C3">
            <w:pPr>
              <w:spacing w:before="75" w:after="75" w:line="240" w:lineRule="auto"/>
              <w:rPr>
                <w:rFonts w:ascii="Times New Roman" w:eastAsia="Times New Roman" w:hAnsi="Times New Roman" w:cs="Times New Roman"/>
                <w:sz w:val="24"/>
                <w:szCs w:val="24"/>
              </w:rPr>
            </w:pPr>
            <w:proofErr w:type="gramStart"/>
            <w:r w:rsidRPr="00E159C3">
              <w:rPr>
                <w:rFonts w:ascii="Arial" w:eastAsia="Times New Roman" w:hAnsi="Arial" w:cs="Arial"/>
                <w:color w:val="000000"/>
                <w:sz w:val="24"/>
                <w:szCs w:val="24"/>
              </w:rPr>
              <w:t>de</w:t>
            </w:r>
            <w:proofErr w:type="gramEnd"/>
            <w:r w:rsidRPr="00E159C3">
              <w:rPr>
                <w:rFonts w:ascii="Arial" w:eastAsia="Times New Roman" w:hAnsi="Arial" w:cs="Arial"/>
                <w:color w:val="000000"/>
                <w:sz w:val="24"/>
                <w:szCs w:val="24"/>
              </w:rPr>
              <w:t xml:space="preserve"> 12.000,01 a 15.000,00</w:t>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22,5%</w:t>
            </w: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2.025,00</w:t>
            </w:r>
          </w:p>
        </w:tc>
      </w:tr>
      <w:tr w:rsidR="00E159C3" w:rsidRPr="00E159C3" w:rsidTr="00E159C3">
        <w:trPr>
          <w:trHeight w:val="240"/>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9C3" w:rsidRPr="00E159C3" w:rsidRDefault="00E159C3" w:rsidP="00E159C3">
            <w:pPr>
              <w:spacing w:before="75" w:after="75" w:line="240" w:lineRule="auto"/>
              <w:rPr>
                <w:rFonts w:ascii="Times New Roman" w:eastAsia="Times New Roman" w:hAnsi="Times New Roman" w:cs="Times New Roman"/>
                <w:sz w:val="24"/>
                <w:szCs w:val="24"/>
              </w:rPr>
            </w:pPr>
            <w:proofErr w:type="gramStart"/>
            <w:r w:rsidRPr="00E159C3">
              <w:rPr>
                <w:rFonts w:ascii="Arial" w:eastAsia="Times New Roman" w:hAnsi="Arial" w:cs="Arial"/>
                <w:color w:val="000000"/>
                <w:sz w:val="24"/>
                <w:szCs w:val="24"/>
              </w:rPr>
              <w:t>acima</w:t>
            </w:r>
            <w:proofErr w:type="gramEnd"/>
            <w:r w:rsidRPr="00E159C3">
              <w:rPr>
                <w:rFonts w:ascii="Arial" w:eastAsia="Times New Roman" w:hAnsi="Arial" w:cs="Arial"/>
                <w:color w:val="000000"/>
                <w:sz w:val="24"/>
                <w:szCs w:val="24"/>
              </w:rPr>
              <w:t xml:space="preserve"> de 15.000,00</w:t>
            </w:r>
          </w:p>
        </w:tc>
        <w:tc>
          <w:tcPr>
            <w:tcW w:w="1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27,5%</w:t>
            </w: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9C3" w:rsidRPr="00E159C3" w:rsidRDefault="00E159C3" w:rsidP="00E159C3">
            <w:pPr>
              <w:spacing w:before="75" w:after="75" w:line="240" w:lineRule="auto"/>
              <w:jc w:val="center"/>
              <w:rPr>
                <w:rFonts w:ascii="Times New Roman" w:eastAsia="Times New Roman" w:hAnsi="Times New Roman" w:cs="Times New Roman"/>
                <w:sz w:val="24"/>
                <w:szCs w:val="24"/>
              </w:rPr>
            </w:pPr>
            <w:r w:rsidRPr="00E159C3">
              <w:rPr>
                <w:rFonts w:ascii="Arial" w:eastAsia="Times New Roman" w:hAnsi="Arial" w:cs="Arial"/>
                <w:color w:val="000000"/>
                <w:sz w:val="24"/>
                <w:szCs w:val="24"/>
              </w:rPr>
              <w:t>2.775,00</w:t>
            </w:r>
          </w:p>
        </w:tc>
      </w:tr>
    </w:tbl>
    <w:p w:rsidR="005320DE" w:rsidRPr="00E159C3" w:rsidRDefault="00E159C3" w:rsidP="00E159C3">
      <w:pPr>
        <w:spacing w:before="100" w:beforeAutospacing="1" w:after="100" w:afterAutospacing="1" w:line="240" w:lineRule="auto"/>
        <w:jc w:val="center"/>
        <w:rPr>
          <w:rFonts w:ascii="Times New Roman" w:eastAsia="Times New Roman" w:hAnsi="Times New Roman" w:cs="Times New Roman"/>
          <w:color w:val="000000"/>
          <w:sz w:val="24"/>
          <w:szCs w:val="24"/>
        </w:rPr>
      </w:pPr>
      <w:r w:rsidRPr="00E159C3">
        <w:rPr>
          <w:rFonts w:ascii="Times New Roman" w:eastAsia="Times New Roman" w:hAnsi="Times New Roman" w:cs="Times New Roman"/>
          <w:color w:val="FF0000"/>
          <w:sz w:val="27"/>
          <w:szCs w:val="27"/>
        </w:rPr>
        <w:t>*</w:t>
      </w:r>
      <w:bookmarkStart w:id="108" w:name="_GoBack"/>
      <w:bookmarkEnd w:id="108"/>
    </w:p>
    <w:sectPr w:rsidR="005320DE" w:rsidRPr="00E159C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9C3"/>
    <w:rsid w:val="005320DE"/>
    <w:rsid w:val="00E159C3"/>
    <w:rsid w:val="00FD0CD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1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0/Mpv/mpv955.htm" TargetMode="External"/><Relationship Id="rId21" Type="http://schemas.openxmlformats.org/officeDocument/2006/relationships/hyperlink" Target="https://www.planalto.gov.br/ccivil_03/_Ato2019-2022/2019/Mpv/mpv905.htm" TargetMode="External"/><Relationship Id="rId42" Type="http://schemas.openxmlformats.org/officeDocument/2006/relationships/hyperlink" Target="https://www.planalto.gov.br/ccivil_03/_Ato2019-2022/2020/Lei/L14020.htm" TargetMode="External"/><Relationship Id="rId63" Type="http://schemas.openxmlformats.org/officeDocument/2006/relationships/hyperlink" Target="https://www.planalto.gov.br/ccivil_03/_Ato2019-2022/2019/Mpv/mpv905.htm" TargetMode="External"/><Relationship Id="rId84" Type="http://schemas.openxmlformats.org/officeDocument/2006/relationships/hyperlink" Target="https://www.planalto.gov.br/ccivil_03/_Ato2011-2014/2012/Mpv/597.htm" TargetMode="External"/><Relationship Id="rId138" Type="http://schemas.openxmlformats.org/officeDocument/2006/relationships/hyperlink" Target="https://www.planalto.gov.br/ccivil_03/_Ato2019-2022/2019/Mpv/mpv905.htm" TargetMode="External"/><Relationship Id="rId159" Type="http://schemas.openxmlformats.org/officeDocument/2006/relationships/hyperlink" Target="https://www.planalto.gov.br/ccivil_03/_Ato2007-2010/2007/Lei/L11603.htm" TargetMode="External"/><Relationship Id="rId170" Type="http://schemas.openxmlformats.org/officeDocument/2006/relationships/hyperlink" Target="https://www.planalto.gov.br/ccivil_03/_Ato2007-2010/2007/Lei/L11603.htm" TargetMode="External"/><Relationship Id="rId191" Type="http://schemas.openxmlformats.org/officeDocument/2006/relationships/hyperlink" Target="https://www.planalto.gov.br/ccivil_03/_Ato2007-2010/2007/Mpv/388.htm" TargetMode="External"/><Relationship Id="rId205" Type="http://schemas.openxmlformats.org/officeDocument/2006/relationships/hyperlink" Target="https://www.planalto.gov.br/ccivil_03/_Ato2011-2014/2013/Lei/L12832.htm" TargetMode="External"/><Relationship Id="rId16" Type="http://schemas.openxmlformats.org/officeDocument/2006/relationships/hyperlink" Target="https://www.planalto.gov.br/ccivil_03/_Ato2019-2022/2019/Mpv/mpv905.htm" TargetMode="External"/><Relationship Id="rId107" Type="http://schemas.openxmlformats.org/officeDocument/2006/relationships/hyperlink" Target="https://www.planalto.gov.br/ccivil_03/_Ato2011-2014/2013/Lei/L12832.htm" TargetMode="External"/><Relationship Id="rId11" Type="http://schemas.openxmlformats.org/officeDocument/2006/relationships/hyperlink" Target="https://www.planalto.gov.br/ccivil_03/_Ato2019-2022/2019/Mpv/mpv905.htm" TargetMode="External"/><Relationship Id="rId32" Type="http://schemas.openxmlformats.org/officeDocument/2006/relationships/hyperlink" Target="https://www.planalto.gov.br/ccivil_03/_Ato2011-2014/2013/Lei/L12832.htm" TargetMode="External"/><Relationship Id="rId37" Type="http://schemas.openxmlformats.org/officeDocument/2006/relationships/hyperlink" Target="https://www.planalto.gov.br/ccivil_03/_Ato2019-2022/2019/Mpv/mpv905.htm" TargetMode="External"/><Relationship Id="rId53" Type="http://schemas.openxmlformats.org/officeDocument/2006/relationships/hyperlink" Target="https://www.planalto.gov.br/ccivil_03/_Ato2019-2022/2019/Mpv/mpv905.htm" TargetMode="External"/><Relationship Id="rId58" Type="http://schemas.openxmlformats.org/officeDocument/2006/relationships/hyperlink" Target="https://www.planalto.gov.br/ccivil_03/_Ato2019-2022/2019/Mpv/mpv905.htm" TargetMode="External"/><Relationship Id="rId74" Type="http://schemas.openxmlformats.org/officeDocument/2006/relationships/hyperlink" Target="https://www.planalto.gov.br/ccivil_03/_Ato2019-2022/2019/Mpv/mpv905.htm" TargetMode="External"/><Relationship Id="rId79" Type="http://schemas.openxmlformats.org/officeDocument/2006/relationships/hyperlink" Target="https://www.planalto.gov.br/ccivil_03/_Ato2011-2014/2012/Mpv/597.htm" TargetMode="External"/><Relationship Id="rId102" Type="http://schemas.openxmlformats.org/officeDocument/2006/relationships/hyperlink" Target="https://www.planalto.gov.br/ccivil_03/_Ato2011-2014/2013/Lei/L12832.htm" TargetMode="External"/><Relationship Id="rId123" Type="http://schemas.openxmlformats.org/officeDocument/2006/relationships/hyperlink" Target="https://www.planalto.gov.br/ccivil_03/_Ato2019-2022/2020/Mpv/mpv955.htm" TargetMode="External"/><Relationship Id="rId128" Type="http://schemas.openxmlformats.org/officeDocument/2006/relationships/hyperlink" Target="https://www.planalto.gov.br/ccivil_03/Decreto-Lei/Del5452.htm" TargetMode="External"/><Relationship Id="rId144" Type="http://schemas.openxmlformats.org/officeDocument/2006/relationships/hyperlink" Target="https://www.planalto.gov.br/ccivil_03/_Ato2007-2010/2007/Mpv/388.htm" TargetMode="External"/><Relationship Id="rId149" Type="http://schemas.openxmlformats.org/officeDocument/2006/relationships/hyperlink" Target="https://www.planalto.gov.br/ccivil_03/_Ato2019-2022/2020/Mpv/mpv955.htm" TargetMode="External"/><Relationship Id="rId5" Type="http://schemas.openxmlformats.org/officeDocument/2006/relationships/hyperlink" Target="http://legislacao.planalto.gov.br/legisla/legislacao.nsf/Viw_Identificacao/lei%2010.101-2000?OpenDocument" TargetMode="External"/><Relationship Id="rId90" Type="http://schemas.openxmlformats.org/officeDocument/2006/relationships/hyperlink" Target="https://www.planalto.gov.br/ccivil_03/_Ato2011-2014/2013/Lei/L12832.htm" TargetMode="External"/><Relationship Id="rId95" Type="http://schemas.openxmlformats.org/officeDocument/2006/relationships/hyperlink" Target="https://www.planalto.gov.br/ccivil_03/_Ato2011-2014/2012/Mpv/597.htm" TargetMode="External"/><Relationship Id="rId160" Type="http://schemas.openxmlformats.org/officeDocument/2006/relationships/hyperlink" Target="https://www.planalto.gov.br/ccivil_03/_Ato2019-2022/2019/Mpv/mpv905.htm" TargetMode="External"/><Relationship Id="rId165" Type="http://schemas.openxmlformats.org/officeDocument/2006/relationships/hyperlink" Target="https://www.planalto.gov.br/ccivil_03/_Ato2007-2010/2007/Lei/L11603.htm" TargetMode="External"/><Relationship Id="rId181" Type="http://schemas.openxmlformats.org/officeDocument/2006/relationships/hyperlink" Target="https://www.planalto.gov.br/ccivil_03/_Ato2019-2022/2019/Mpv/mpv905.htm" TargetMode="External"/><Relationship Id="rId186" Type="http://schemas.openxmlformats.org/officeDocument/2006/relationships/hyperlink" Target="https://www.planalto.gov.br/ccivil_03/_Ato2019-2022/2020/Congresso/adc-127-mpv905.htm" TargetMode="External"/><Relationship Id="rId22" Type="http://schemas.openxmlformats.org/officeDocument/2006/relationships/hyperlink" Target="https://www.planalto.gov.br/ccivil_03/_Ato2019-2022/2020/Mpv/mpv955.htm" TargetMode="External"/><Relationship Id="rId27" Type="http://schemas.openxmlformats.org/officeDocument/2006/relationships/hyperlink" Target="https://www.planalto.gov.br/ccivil_03/_Ato2019-2022/2020/Lei/L14020.htm" TargetMode="External"/><Relationship Id="rId43" Type="http://schemas.openxmlformats.org/officeDocument/2006/relationships/hyperlink" Target="https://www.planalto.gov.br/ccivil_03/_Ato2019-2022/2020/Lei/L14020.htm" TargetMode="External"/><Relationship Id="rId48" Type="http://schemas.openxmlformats.org/officeDocument/2006/relationships/hyperlink" Target="https://www.planalto.gov.br/ccivil_03/_Ato2019-2022/2019/Mpv/mpv905.htm" TargetMode="External"/><Relationship Id="rId64" Type="http://schemas.openxmlformats.org/officeDocument/2006/relationships/hyperlink" Target="https://www.planalto.gov.br/ccivil_03/_Ato2019-2022/2020/Mpv/mpv955.htm" TargetMode="External"/><Relationship Id="rId69" Type="http://schemas.openxmlformats.org/officeDocument/2006/relationships/hyperlink" Target="https://www.planalto.gov.br/ccivil_03/_Ato2019-2022/2019/Mpv/mpv905.htm" TargetMode="External"/><Relationship Id="rId113" Type="http://schemas.openxmlformats.org/officeDocument/2006/relationships/hyperlink" Target="https://www.planalto.gov.br/ccivil_03/_Ato2019-2022/2019/Mpv/mpv905.htm" TargetMode="External"/><Relationship Id="rId118" Type="http://schemas.openxmlformats.org/officeDocument/2006/relationships/hyperlink" Target="https://www.planalto.gov.br/ccivil_03/_Ato2019-2022/2020/Congresso/adc-113-mpv955.htm" TargetMode="External"/><Relationship Id="rId134" Type="http://schemas.openxmlformats.org/officeDocument/2006/relationships/hyperlink" Target="https://www.planalto.gov.br/ccivil_03/_Ato2019-2022/2019/Mpv/mpv905.htm" TargetMode="External"/><Relationship Id="rId139" Type="http://schemas.openxmlformats.org/officeDocument/2006/relationships/hyperlink" Target="https://www.planalto.gov.br/ccivil_03/_Ato2019-2022/2020/Congresso/adc-127-mpv905.htm" TargetMode="External"/><Relationship Id="rId80" Type="http://schemas.openxmlformats.org/officeDocument/2006/relationships/hyperlink" Target="https://www.planalto.gov.br/ccivil_03/_Ato2011-2014/2012/Mpv/597.htm" TargetMode="External"/><Relationship Id="rId85" Type="http://schemas.openxmlformats.org/officeDocument/2006/relationships/hyperlink" Target="https://www.planalto.gov.br/ccivil_03/_Ato2011-2014/2013/Lei/L12832.htm" TargetMode="External"/><Relationship Id="rId150" Type="http://schemas.openxmlformats.org/officeDocument/2006/relationships/hyperlink" Target="https://www.planalto.gov.br/ccivil_03/_Ato2019-2022/2020/Congresso/adc-113-mpv955.htm" TargetMode="External"/><Relationship Id="rId155" Type="http://schemas.openxmlformats.org/officeDocument/2006/relationships/hyperlink" Target="https://www.planalto.gov.br/ccivil_03/Constituicao/Constituicao.htm" TargetMode="External"/><Relationship Id="rId171" Type="http://schemas.openxmlformats.org/officeDocument/2006/relationships/hyperlink" Target="https://www.planalto.gov.br/ccivil_03/_Ato2019-2022/2019/Mpv/mpv905.htm" TargetMode="External"/><Relationship Id="rId176" Type="http://schemas.openxmlformats.org/officeDocument/2006/relationships/hyperlink" Target="https://www.planalto.gov.br/ccivil_03/Decreto-Lei/Del5452.htm" TargetMode="External"/><Relationship Id="rId192" Type="http://schemas.openxmlformats.org/officeDocument/2006/relationships/hyperlink" Target="https://www.planalto.gov.br/ccivil_03/Constituicao/Constituicao.htm" TargetMode="External"/><Relationship Id="rId197" Type="http://schemas.openxmlformats.org/officeDocument/2006/relationships/hyperlink" Target="https://www.planalto.gov.br/ccivil_03/_Ato2007-2010/2007/Mpv/388.htm" TargetMode="External"/><Relationship Id="rId206" Type="http://schemas.openxmlformats.org/officeDocument/2006/relationships/fontTable" Target="fontTable.xml"/><Relationship Id="rId201" Type="http://schemas.openxmlformats.org/officeDocument/2006/relationships/hyperlink" Target="https://www.planalto.gov.br/ccivil_03/_Ato2007-2010/2007/Lei/L11603.htm" TargetMode="External"/><Relationship Id="rId12" Type="http://schemas.openxmlformats.org/officeDocument/2006/relationships/hyperlink" Target="https://www.planalto.gov.br/ccivil_03/_Ato2019-2022/2019/Mpv/mpv905.htm" TargetMode="External"/><Relationship Id="rId17" Type="http://schemas.openxmlformats.org/officeDocument/2006/relationships/hyperlink" Target="https://www.planalto.gov.br/ccivil_03/_Ato2019-2022/2020/Congresso/adc-127-mpv905.htm" TargetMode="External"/><Relationship Id="rId33" Type="http://schemas.openxmlformats.org/officeDocument/2006/relationships/hyperlink" Target="https://www.planalto.gov.br/ccivil_03/_Ato2011-2014/2013/Lei/L12832.htm" TargetMode="External"/><Relationship Id="rId38" Type="http://schemas.openxmlformats.org/officeDocument/2006/relationships/hyperlink" Target="https://www.planalto.gov.br/ccivil_03/_Ato2019-2022/2020/Congresso/adc-127-mpv905.htm" TargetMode="External"/><Relationship Id="rId59" Type="http://schemas.openxmlformats.org/officeDocument/2006/relationships/hyperlink" Target="https://www.planalto.gov.br/ccivil_03/_Ato2019-2022/2019/Mpv/mpv905.htm" TargetMode="External"/><Relationship Id="rId103" Type="http://schemas.openxmlformats.org/officeDocument/2006/relationships/hyperlink" Target="https://www.planalto.gov.br/ccivil_03/_Ato2011-2014/2013/Lei/L12832.htm" TargetMode="External"/><Relationship Id="rId108" Type="http://schemas.openxmlformats.org/officeDocument/2006/relationships/hyperlink" Target="https://www.planalto.gov.br/ccivil_03/Decreto-Lei/Del5452.htm" TargetMode="External"/><Relationship Id="rId124" Type="http://schemas.openxmlformats.org/officeDocument/2006/relationships/hyperlink" Target="https://www.planalto.gov.br/ccivil_03/_Ato2019-2022/2020/Congresso/adc-113-mpv955.htm" TargetMode="External"/><Relationship Id="rId129" Type="http://schemas.openxmlformats.org/officeDocument/2006/relationships/hyperlink" Target="https://www.planalto.gov.br/ccivil_03/Decreto-Lei/Del5452.htm" TargetMode="External"/><Relationship Id="rId54" Type="http://schemas.openxmlformats.org/officeDocument/2006/relationships/hyperlink" Target="https://www.planalto.gov.br/ccivil_03/_Ato2019-2022/2020/Congresso/adc-127-mpv905.htm" TargetMode="External"/><Relationship Id="rId70" Type="http://schemas.openxmlformats.org/officeDocument/2006/relationships/hyperlink" Target="https://www.planalto.gov.br/ccivil_03/_Ato2019-2022/2020/Mpv/mpv955.htm" TargetMode="External"/><Relationship Id="rId75" Type="http://schemas.openxmlformats.org/officeDocument/2006/relationships/hyperlink" Target="https://www.planalto.gov.br/ccivil_03/_Ato2019-2022/2020/Congresso/adc-127-mpv905.htm" TargetMode="External"/><Relationship Id="rId91" Type="http://schemas.openxmlformats.org/officeDocument/2006/relationships/hyperlink" Target="https://www.planalto.gov.br/ccivil_03/_Ato2011-2014/2012/Mpv/597.htm" TargetMode="External"/><Relationship Id="rId96" Type="http://schemas.openxmlformats.org/officeDocument/2006/relationships/hyperlink" Target="https://www.planalto.gov.br/ccivil_03/_Ato2011-2014/2012/Mpv/597.htm" TargetMode="External"/><Relationship Id="rId140" Type="http://schemas.openxmlformats.org/officeDocument/2006/relationships/hyperlink" Target="https://www.planalto.gov.br/ccivil_03/_Ato2019-2022/2019/Mpv/mpv905.htm" TargetMode="External"/><Relationship Id="rId145" Type="http://schemas.openxmlformats.org/officeDocument/2006/relationships/hyperlink" Target="https://www.planalto.gov.br/ccivil_03/_Ato2007-2010/2007/Mpv/388.htm" TargetMode="External"/><Relationship Id="rId161" Type="http://schemas.openxmlformats.org/officeDocument/2006/relationships/hyperlink" Target="https://www.planalto.gov.br/ccivil_03/_Ato2019-2022/2020/Congresso/adc-127-mpv905.htm" TargetMode="External"/><Relationship Id="rId166" Type="http://schemas.openxmlformats.org/officeDocument/2006/relationships/hyperlink" Target="https://www.planalto.gov.br/ccivil_03/_Ato2019-2022/2019/Mpv/mpv905.htm" TargetMode="External"/><Relationship Id="rId182" Type="http://schemas.openxmlformats.org/officeDocument/2006/relationships/hyperlink" Target="https://www.planalto.gov.br/ccivil_03/_Ato2019-2022/2020/Congresso/adc-127-mpv905.htm" TargetMode="External"/><Relationship Id="rId187" Type="http://schemas.openxmlformats.org/officeDocument/2006/relationships/hyperlink" Target="https://www.planalto.gov.br/ccivil_03/Constituicao/Constituicao.htm" TargetMode="External"/><Relationship Id="rId1" Type="http://schemas.openxmlformats.org/officeDocument/2006/relationships/styles" Target="styles.xml"/><Relationship Id="rId6" Type="http://schemas.openxmlformats.org/officeDocument/2006/relationships/hyperlink" Target="https://www.planalto.gov.br/ccivil_03/leis/L10101compilado.htm" TargetMode="External"/><Relationship Id="rId23" Type="http://schemas.openxmlformats.org/officeDocument/2006/relationships/hyperlink" Target="https://www.planalto.gov.br/ccivil_03/_Ato2019-2022/2020/Congresso/adc-113-mpv955.htm" TargetMode="External"/><Relationship Id="rId28" Type="http://schemas.openxmlformats.org/officeDocument/2006/relationships/hyperlink" Target="https://www.planalto.gov.br/ccivil_03/_Ato2011-2014/2013/Lei/L12832.htm" TargetMode="External"/><Relationship Id="rId49" Type="http://schemas.openxmlformats.org/officeDocument/2006/relationships/hyperlink" Target="https://www.planalto.gov.br/ccivil_03/_Ato2019-2022/2019/Mpv/mpv905.htm" TargetMode="External"/><Relationship Id="rId114" Type="http://schemas.openxmlformats.org/officeDocument/2006/relationships/hyperlink" Target="https://www.planalto.gov.br/ccivil_03/_Ato2019-2022/2020/Mpv/mpv955.htm" TargetMode="External"/><Relationship Id="rId119" Type="http://schemas.openxmlformats.org/officeDocument/2006/relationships/hyperlink" Target="https://www.planalto.gov.br/ccivil_03/_Ato2019-2022/2019/Mpv/mpv905.htm" TargetMode="External"/><Relationship Id="rId44" Type="http://schemas.openxmlformats.org/officeDocument/2006/relationships/hyperlink" Target="https://www.planalto.gov.br/ccivil_03/_Ato2019-2022/2019/Mpv/mpv905.htm" TargetMode="External"/><Relationship Id="rId60" Type="http://schemas.openxmlformats.org/officeDocument/2006/relationships/hyperlink" Target="https://www.planalto.gov.br/ccivil_03/_Ato2019-2022/2020/Congresso/adc-127-mpv905.htm" TargetMode="External"/><Relationship Id="rId65" Type="http://schemas.openxmlformats.org/officeDocument/2006/relationships/hyperlink" Target="https://www.planalto.gov.br/ccivil_03/_Ato2019-2022/2020/Lei/L14020.htm" TargetMode="External"/><Relationship Id="rId81" Type="http://schemas.openxmlformats.org/officeDocument/2006/relationships/hyperlink" Target="https://www.planalto.gov.br/ccivil_03/_Ato2011-2014/2013/Lei/L12832.htm" TargetMode="External"/><Relationship Id="rId86" Type="http://schemas.openxmlformats.org/officeDocument/2006/relationships/hyperlink" Target="https://www.planalto.gov.br/ccivil_03/_Ato2011-2014/2013/Lei/L12832.htm" TargetMode="External"/><Relationship Id="rId130" Type="http://schemas.openxmlformats.org/officeDocument/2006/relationships/hyperlink" Target="https://www.planalto.gov.br/ccivil_03/_Ato2019-2022/2019/Mpv/mpv905.htm" TargetMode="External"/><Relationship Id="rId135" Type="http://schemas.openxmlformats.org/officeDocument/2006/relationships/hyperlink" Target="https://www.planalto.gov.br/ccivil_03/_Ato2019-2022/2020/Congresso/adc-127-mpv905.htm" TargetMode="External"/><Relationship Id="rId151" Type="http://schemas.openxmlformats.org/officeDocument/2006/relationships/hyperlink" Target="https://www.planalto.gov.br/ccivil_03/_Ato2007-2010/2007/Lei/L11603.htm" TargetMode="External"/><Relationship Id="rId156" Type="http://schemas.openxmlformats.org/officeDocument/2006/relationships/hyperlink" Target="https://www.planalto.gov.br/ccivil_03/_Ato2007-2010/2007/Lei/L11603.htm" TargetMode="External"/><Relationship Id="rId177" Type="http://schemas.openxmlformats.org/officeDocument/2006/relationships/hyperlink" Target="https://www.planalto.gov.br/ccivil_03/_Ato2007-2010/2007/Mpv/388.htm" TargetMode="External"/><Relationship Id="rId198" Type="http://schemas.openxmlformats.org/officeDocument/2006/relationships/hyperlink" Target="https://www.planalto.gov.br/ccivil_03/Decreto-Lei/Del5452.htm" TargetMode="External"/><Relationship Id="rId172" Type="http://schemas.openxmlformats.org/officeDocument/2006/relationships/hyperlink" Target="https://www.planalto.gov.br/ccivil_03/_Ato2019-2022/2020/Congresso/adc-127-mpv905.htm" TargetMode="External"/><Relationship Id="rId193" Type="http://schemas.openxmlformats.org/officeDocument/2006/relationships/hyperlink" Target="https://www.planalto.gov.br/ccivil_03/_Ato2007-2010/2007/Lei/L11603.htm" TargetMode="External"/><Relationship Id="rId202" Type="http://schemas.openxmlformats.org/officeDocument/2006/relationships/hyperlink" Target="https://www.planalto.gov.br/ccivil_03/MPV/Antigas/1982-76.htm" TargetMode="External"/><Relationship Id="rId207" Type="http://schemas.openxmlformats.org/officeDocument/2006/relationships/theme" Target="theme/theme1.xml"/><Relationship Id="rId13" Type="http://schemas.openxmlformats.org/officeDocument/2006/relationships/hyperlink" Target="https://www.planalto.gov.br/ccivil_03/_Ato2019-2022/2020/Mpv/mpv955.htm" TargetMode="External"/><Relationship Id="rId18" Type="http://schemas.openxmlformats.org/officeDocument/2006/relationships/hyperlink" Target="https://www.planalto.gov.br/ccivil_03/_Ato2011-2014/2013/Lei/L12832.htm" TargetMode="External"/><Relationship Id="rId39" Type="http://schemas.openxmlformats.org/officeDocument/2006/relationships/hyperlink" Target="https://www.planalto.gov.br/ccivil_03/_Ato2019-2022/2019/Mpv/mpv905.htm" TargetMode="External"/><Relationship Id="rId109" Type="http://schemas.openxmlformats.org/officeDocument/2006/relationships/hyperlink" Target="https://www.planalto.gov.br/ccivil_03/Decreto-Lei/Del5452.htm" TargetMode="External"/><Relationship Id="rId34" Type="http://schemas.openxmlformats.org/officeDocument/2006/relationships/hyperlink" Target="https://www.planalto.gov.br/ccivil_03/_Ato2019-2022/2019/Mpv/mpv905.htm" TargetMode="External"/><Relationship Id="rId50" Type="http://schemas.openxmlformats.org/officeDocument/2006/relationships/hyperlink" Target="https://www.planalto.gov.br/ccivil_03/_Ato2019-2022/2020/Congresso/adc-127-mpv905.htm" TargetMode="External"/><Relationship Id="rId55" Type="http://schemas.openxmlformats.org/officeDocument/2006/relationships/hyperlink" Target="https://www.planalto.gov.br/ccivil_03/_Ato2019-2022/2020/Lei/L14020.htm" TargetMode="External"/><Relationship Id="rId76" Type="http://schemas.openxmlformats.org/officeDocument/2006/relationships/hyperlink" Target="https://www.planalto.gov.br/ccivil_03/_Ato2019-2022/2020/Lei/L14020.htm" TargetMode="External"/><Relationship Id="rId97" Type="http://schemas.openxmlformats.org/officeDocument/2006/relationships/hyperlink" Target="https://www.planalto.gov.br/ccivil_03/_Ato2011-2014/2013/Lei/L12832.htm" TargetMode="External"/><Relationship Id="rId104" Type="http://schemas.openxmlformats.org/officeDocument/2006/relationships/hyperlink" Target="https://www.planalto.gov.br/ccivil_03/_Ato2011-2014/2013/Lei/L12832.htm" TargetMode="External"/><Relationship Id="rId120" Type="http://schemas.openxmlformats.org/officeDocument/2006/relationships/hyperlink" Target="https://www.planalto.gov.br/ccivil_03/_Ato2019-2022/2020/Mpv/mpv955.htm" TargetMode="External"/><Relationship Id="rId125" Type="http://schemas.openxmlformats.org/officeDocument/2006/relationships/hyperlink" Target="https://www.planalto.gov.br/ccivil_03/_Ato2019-2022/2019/Mpv/mpv905.htm" TargetMode="External"/><Relationship Id="rId141" Type="http://schemas.openxmlformats.org/officeDocument/2006/relationships/hyperlink" Target="https://www.planalto.gov.br/ccivil_03/_Ato2019-2022/2020/Congresso/adc-127-mpv905.htm" TargetMode="External"/><Relationship Id="rId146" Type="http://schemas.openxmlformats.org/officeDocument/2006/relationships/hyperlink" Target="https://www.planalto.gov.br/ccivil_03/Constituicao/Constituicao.htm" TargetMode="External"/><Relationship Id="rId167" Type="http://schemas.openxmlformats.org/officeDocument/2006/relationships/hyperlink" Target="https://www.planalto.gov.br/ccivil_03/_Ato2019-2022/2020/Mpv/mpv955.htm" TargetMode="External"/><Relationship Id="rId188" Type="http://schemas.openxmlformats.org/officeDocument/2006/relationships/hyperlink" Target="https://www.planalto.gov.br/ccivil_03/_Ato2007-2010/2007/Lei/L11603.htm" TargetMode="External"/><Relationship Id="rId7" Type="http://schemas.openxmlformats.org/officeDocument/2006/relationships/hyperlink" Target="https://www.planalto.gov.br/ccivil_03/MPV/1982-77.htm" TargetMode="External"/><Relationship Id="rId71" Type="http://schemas.openxmlformats.org/officeDocument/2006/relationships/hyperlink" Target="https://www.planalto.gov.br/ccivil_03/_Ato2019-2022/2020/Lei/L14020.htm" TargetMode="External"/><Relationship Id="rId92" Type="http://schemas.openxmlformats.org/officeDocument/2006/relationships/hyperlink" Target="https://www.planalto.gov.br/ccivil_03/_Ato2011-2014/2012/Mpv/597.htm" TargetMode="External"/><Relationship Id="rId162" Type="http://schemas.openxmlformats.org/officeDocument/2006/relationships/hyperlink" Target="https://www.planalto.gov.br/ccivil_03/Constituicao/Constituicao.htm" TargetMode="External"/><Relationship Id="rId183" Type="http://schemas.openxmlformats.org/officeDocument/2006/relationships/hyperlink" Target="https://www.planalto.gov.br/ccivil_03/Decreto-Lei/Del5452.htm" TargetMode="External"/><Relationship Id="rId2" Type="http://schemas.microsoft.com/office/2007/relationships/stylesWithEffects" Target="stylesWithEffects.xml"/><Relationship Id="rId29" Type="http://schemas.openxmlformats.org/officeDocument/2006/relationships/hyperlink" Target="https://www.planalto.gov.br/ccivil_03/_Ato2011-2014/2013/Lei/L12832.htm" TargetMode="External"/><Relationship Id="rId24" Type="http://schemas.openxmlformats.org/officeDocument/2006/relationships/hyperlink" Target="https://www.planalto.gov.br/ccivil_03/_Ato2019-2022/2019/Mpv/mpv905.htm" TargetMode="External"/><Relationship Id="rId40" Type="http://schemas.openxmlformats.org/officeDocument/2006/relationships/hyperlink" Target="https://www.planalto.gov.br/ccivil_03/_Ato2019-2022/2020/Congresso/adc-127-mpv905.htm" TargetMode="External"/><Relationship Id="rId45" Type="http://schemas.openxmlformats.org/officeDocument/2006/relationships/hyperlink" Target="https://www.planalto.gov.br/ccivil_03/_Ato2019-2022/2019/Mpv/mpv905.htm" TargetMode="External"/><Relationship Id="rId66" Type="http://schemas.openxmlformats.org/officeDocument/2006/relationships/hyperlink" Target="https://www.planalto.gov.br/ccivil_03/_Ato2019-2022/2020/Lei/L14020.htm" TargetMode="External"/><Relationship Id="rId87" Type="http://schemas.openxmlformats.org/officeDocument/2006/relationships/hyperlink" Target="https://www.planalto.gov.br/ccivil_03/_Ato2011-2014/2012/Mpv/597.htm" TargetMode="External"/><Relationship Id="rId110" Type="http://schemas.openxmlformats.org/officeDocument/2006/relationships/hyperlink" Target="https://www.planalto.gov.br/ccivil_03/_Ato2019-2022/2019/Mpv/mpv905.htm" TargetMode="External"/><Relationship Id="rId115" Type="http://schemas.openxmlformats.org/officeDocument/2006/relationships/hyperlink" Target="https://www.planalto.gov.br/ccivil_03/_Ato2019-2022/2020/Congresso/adc-113-mpv955.htm" TargetMode="External"/><Relationship Id="rId131" Type="http://schemas.openxmlformats.org/officeDocument/2006/relationships/hyperlink" Target="https://www.planalto.gov.br/ccivil_03/_Ato2019-2022/2020/Congresso/adc-127-mpv905.htm" TargetMode="External"/><Relationship Id="rId136" Type="http://schemas.openxmlformats.org/officeDocument/2006/relationships/hyperlink" Target="https://www.planalto.gov.br/ccivil_03/_Ato2019-2022/2019/Mpv/mpv905.htm" TargetMode="External"/><Relationship Id="rId157" Type="http://schemas.openxmlformats.org/officeDocument/2006/relationships/hyperlink" Target="https://www.planalto.gov.br/ccivil_03/_Ato2019-2022/2019/Mpv/mpv905.htm" TargetMode="External"/><Relationship Id="rId178" Type="http://schemas.openxmlformats.org/officeDocument/2006/relationships/hyperlink" Target="https://www.planalto.gov.br/ccivil_03/_Ato2019-2022/2020/Congresso/adc-113-mpv955.htm" TargetMode="External"/><Relationship Id="rId61" Type="http://schemas.openxmlformats.org/officeDocument/2006/relationships/hyperlink" Target="https://www.planalto.gov.br/ccivil_03/_Ato2019-2022/2019/Mpv/mpv905.htm" TargetMode="External"/><Relationship Id="rId82" Type="http://schemas.openxmlformats.org/officeDocument/2006/relationships/hyperlink" Target="https://www.planalto.gov.br/ccivil_03/_Ato2011-2014/2013/Lei/L12832.htm" TargetMode="External"/><Relationship Id="rId152" Type="http://schemas.openxmlformats.org/officeDocument/2006/relationships/hyperlink" Target="https://www.planalto.gov.br/ccivil_03/_Ato2019-2022/2019/Mpv/mpv905.htm" TargetMode="External"/><Relationship Id="rId173" Type="http://schemas.openxmlformats.org/officeDocument/2006/relationships/hyperlink" Target="https://www.planalto.gov.br/ccivil_03/Decreto-Lei/Del5452.htm" TargetMode="External"/><Relationship Id="rId194" Type="http://schemas.openxmlformats.org/officeDocument/2006/relationships/hyperlink" Target="https://www.planalto.gov.br/ccivil_03/Decreto-Lei/Del5452.htm" TargetMode="External"/><Relationship Id="rId199" Type="http://schemas.openxmlformats.org/officeDocument/2006/relationships/hyperlink" Target="https://www.planalto.gov.br/ccivil_03/_Ato2007-2010/2007/Lei/L11603.htm" TargetMode="External"/><Relationship Id="rId203" Type="http://schemas.openxmlformats.org/officeDocument/2006/relationships/hyperlink" Target="https://www.planalto.gov.br/ccivil_03/_Ato2011-2014/2012/Mpv/597.htm" TargetMode="External"/><Relationship Id="rId19" Type="http://schemas.openxmlformats.org/officeDocument/2006/relationships/hyperlink" Target="https://www.planalto.gov.br/ccivil_03/_Ato2011-2014/2013/Lei/L12832.htm" TargetMode="External"/><Relationship Id="rId14" Type="http://schemas.openxmlformats.org/officeDocument/2006/relationships/hyperlink" Target="https://www.planalto.gov.br/ccivil_03/_Ato2019-2022/2020/Congresso/adc-113-mpv955.htm" TargetMode="External"/><Relationship Id="rId30" Type="http://schemas.openxmlformats.org/officeDocument/2006/relationships/hyperlink" Target="https://www.planalto.gov.br/ccivil_03/_Ato2011-2014/2013/Lei/L12832.htm" TargetMode="External"/><Relationship Id="rId35" Type="http://schemas.openxmlformats.org/officeDocument/2006/relationships/hyperlink" Target="https://www.planalto.gov.br/ccivil_03/_Ato2019-2022/2019/Mpv/mpv905.htm" TargetMode="External"/><Relationship Id="rId56" Type="http://schemas.openxmlformats.org/officeDocument/2006/relationships/hyperlink" Target="https://www.planalto.gov.br/ccivil_03/_Ato2019-2022/2020/Lei/L14020.htm" TargetMode="External"/><Relationship Id="rId77" Type="http://schemas.openxmlformats.org/officeDocument/2006/relationships/hyperlink" Target="https://www.planalto.gov.br/ccivil_03/_Ato2011-2014/2013/Lei/L12832.htm" TargetMode="External"/><Relationship Id="rId100" Type="http://schemas.openxmlformats.org/officeDocument/2006/relationships/hyperlink" Target="https://www.planalto.gov.br/ccivil_03/_Ato2011-2014/2012/Mpv/597.htm" TargetMode="External"/><Relationship Id="rId105" Type="http://schemas.openxmlformats.org/officeDocument/2006/relationships/hyperlink" Target="https://www.planalto.gov.br/ccivil_03/leis/L9307.htm" TargetMode="External"/><Relationship Id="rId126" Type="http://schemas.openxmlformats.org/officeDocument/2006/relationships/hyperlink" Target="https://www.planalto.gov.br/ccivil_03/_Ato2019-2022/2020/Mpv/mpv955.htm" TargetMode="External"/><Relationship Id="rId147" Type="http://schemas.openxmlformats.org/officeDocument/2006/relationships/hyperlink" Target="https://www.planalto.gov.br/ccivil_03/_Ato2007-2010/2007/Lei/L11603.htm" TargetMode="External"/><Relationship Id="rId168" Type="http://schemas.openxmlformats.org/officeDocument/2006/relationships/hyperlink" Target="https://www.planalto.gov.br/ccivil_03/_Ato2019-2022/2020/Congresso/adc-113-mpv955.htm" TargetMode="External"/><Relationship Id="rId8" Type="http://schemas.openxmlformats.org/officeDocument/2006/relationships/hyperlink" Target="https://www.planalto.gov.br/ccivil_03/Constituicao/Constituicao.htm" TargetMode="External"/><Relationship Id="rId51" Type="http://schemas.openxmlformats.org/officeDocument/2006/relationships/hyperlink" Target="https://www.planalto.gov.br/ccivil_03/_Ato2019-2022/2019/Mpv/mpv905.htm" TargetMode="External"/><Relationship Id="rId72" Type="http://schemas.openxmlformats.org/officeDocument/2006/relationships/hyperlink" Target="https://www.planalto.gov.br/ccivil_03/Decreto-Lei/Del5452.htm" TargetMode="External"/><Relationship Id="rId93" Type="http://schemas.openxmlformats.org/officeDocument/2006/relationships/hyperlink" Target="https://www.planalto.gov.br/ccivil_03/_Ato2011-2014/2013/Lei/L12832.htm" TargetMode="External"/><Relationship Id="rId98" Type="http://schemas.openxmlformats.org/officeDocument/2006/relationships/hyperlink" Target="https://www.planalto.gov.br/ccivil_03/_Ato2011-2014/2013/Lei/L12832.htm" TargetMode="External"/><Relationship Id="rId121" Type="http://schemas.openxmlformats.org/officeDocument/2006/relationships/hyperlink" Target="https://www.planalto.gov.br/ccivil_03/_Ato2019-2022/2020/Congresso/adc-113-mpv955.htm" TargetMode="External"/><Relationship Id="rId142" Type="http://schemas.openxmlformats.org/officeDocument/2006/relationships/hyperlink" Target="https://www.planalto.gov.br/ccivil_03/Constituicao/Constituicao.htm" TargetMode="External"/><Relationship Id="rId163" Type="http://schemas.openxmlformats.org/officeDocument/2006/relationships/hyperlink" Target="https://www.planalto.gov.br/ccivil_03/_Ato2007-2010/2007/Mpv/388.htm" TargetMode="External"/><Relationship Id="rId184" Type="http://schemas.openxmlformats.org/officeDocument/2006/relationships/hyperlink" Target="https://www.planalto.gov.br/ccivil_03/_Ato2007-2010/2007/Lei/L11603.htm" TargetMode="External"/><Relationship Id="rId189" Type="http://schemas.openxmlformats.org/officeDocument/2006/relationships/hyperlink" Target="https://www.planalto.gov.br/ccivil_03/_Ato2007-2010/2007/Lei/L11603.htm" TargetMode="External"/><Relationship Id="rId3" Type="http://schemas.openxmlformats.org/officeDocument/2006/relationships/settings" Target="settings.xml"/><Relationship Id="rId25" Type="http://schemas.openxmlformats.org/officeDocument/2006/relationships/hyperlink" Target="https://www.planalto.gov.br/ccivil_03/_Ato2019-2022/2019/Mpv/mpv905.htm" TargetMode="External"/><Relationship Id="rId46" Type="http://schemas.openxmlformats.org/officeDocument/2006/relationships/hyperlink" Target="https://www.planalto.gov.br/ccivil_03/_Ato2019-2022/2020/Congresso/adc-127-mpv905.htm" TargetMode="External"/><Relationship Id="rId67" Type="http://schemas.openxmlformats.org/officeDocument/2006/relationships/hyperlink" Target="https://www.planalto.gov.br/ccivil_03/_Ato2019-2022/2020/Lei/L14020.htm" TargetMode="External"/><Relationship Id="rId116" Type="http://schemas.openxmlformats.org/officeDocument/2006/relationships/hyperlink" Target="https://www.planalto.gov.br/ccivil_03/_Ato2019-2022/2019/Mpv/mpv905.htm" TargetMode="External"/><Relationship Id="rId137" Type="http://schemas.openxmlformats.org/officeDocument/2006/relationships/hyperlink" Target="https://www.planalto.gov.br/ccivil_03/_Ato2019-2022/2020/Congresso/adc-127-mpv905.htm" TargetMode="External"/><Relationship Id="rId158" Type="http://schemas.openxmlformats.org/officeDocument/2006/relationships/hyperlink" Target="https://www.planalto.gov.br/ccivil_03/_Ato2019-2022/2020/Congresso/adc-127-mpv905.htm" TargetMode="External"/><Relationship Id="rId20" Type="http://schemas.openxmlformats.org/officeDocument/2006/relationships/hyperlink" Target="https://www.planalto.gov.br/ccivil_03/_Ato2019-2022/2019/Mpv/mpv905.htm" TargetMode="External"/><Relationship Id="rId41" Type="http://schemas.openxmlformats.org/officeDocument/2006/relationships/hyperlink" Target="https://www.planalto.gov.br/ccivil_03/_Ato2019-2022/2020/Lei/L14020.htm" TargetMode="External"/><Relationship Id="rId62" Type="http://schemas.openxmlformats.org/officeDocument/2006/relationships/hyperlink" Target="https://www.planalto.gov.br/ccivil_03/_Ato2019-2022/2020/Congresso/adc-127-mpv905.htm" TargetMode="External"/><Relationship Id="rId83" Type="http://schemas.openxmlformats.org/officeDocument/2006/relationships/hyperlink" Target="https://www.planalto.gov.br/ccivil_03/_Ato2011-2014/2012/Mpv/597.htm" TargetMode="External"/><Relationship Id="rId88" Type="http://schemas.openxmlformats.org/officeDocument/2006/relationships/hyperlink" Target="https://www.planalto.gov.br/ccivil_03/_Ato2011-2014/2012/Mpv/597.htm" TargetMode="External"/><Relationship Id="rId111" Type="http://schemas.openxmlformats.org/officeDocument/2006/relationships/hyperlink" Target="https://www.planalto.gov.br/ccivil_03/_Ato2019-2022/2020/Mpv/mpv955.htm" TargetMode="External"/><Relationship Id="rId132" Type="http://schemas.openxmlformats.org/officeDocument/2006/relationships/hyperlink" Target="https://www.planalto.gov.br/ccivil_03/_Ato2019-2022/2019/Mpv/mpv905.htm" TargetMode="External"/><Relationship Id="rId153" Type="http://schemas.openxmlformats.org/officeDocument/2006/relationships/hyperlink" Target="https://www.planalto.gov.br/ccivil_03/_Ato2019-2022/2020/Mpv/mpv955.htm" TargetMode="External"/><Relationship Id="rId174" Type="http://schemas.openxmlformats.org/officeDocument/2006/relationships/hyperlink" Target="https://www.planalto.gov.br/ccivil_03/_Ato2007-2010/2007/Mpv/388.htm" TargetMode="External"/><Relationship Id="rId179" Type="http://schemas.openxmlformats.org/officeDocument/2006/relationships/hyperlink" Target="https://www.planalto.gov.br/ccivil_03/Decreto-Lei/Del5452.htm" TargetMode="External"/><Relationship Id="rId195" Type="http://schemas.openxmlformats.org/officeDocument/2006/relationships/hyperlink" Target="https://www.planalto.gov.br/ccivil_03/_Ato2007-2010/2007/Mpv/388.htm" TargetMode="External"/><Relationship Id="rId190" Type="http://schemas.openxmlformats.org/officeDocument/2006/relationships/hyperlink" Target="https://www.planalto.gov.br/ccivil_03/Constituicao/Constituicao.htm" TargetMode="External"/><Relationship Id="rId204" Type="http://schemas.openxmlformats.org/officeDocument/2006/relationships/hyperlink" Target="https://www.planalto.gov.br/ccivil_03/_Ato2011-2014/2012/Mpv/597.htm" TargetMode="External"/><Relationship Id="rId15" Type="http://schemas.openxmlformats.org/officeDocument/2006/relationships/hyperlink" Target="https://www.planalto.gov.br/ccivil_03/_Ato2019-2022/2019/Mpv/mpv905.htm" TargetMode="External"/><Relationship Id="rId36" Type="http://schemas.openxmlformats.org/officeDocument/2006/relationships/hyperlink" Target="https://www.planalto.gov.br/ccivil_03/_Ato2019-2022/2020/Congresso/adc-127-mpv905.htm" TargetMode="External"/><Relationship Id="rId57" Type="http://schemas.openxmlformats.org/officeDocument/2006/relationships/hyperlink" Target="https://www.planalto.gov.br/ccivil_03/_Ato2019-2022/2020/Lei/L14020.htm" TargetMode="External"/><Relationship Id="rId106" Type="http://schemas.openxmlformats.org/officeDocument/2006/relationships/hyperlink" Target="https://www.planalto.gov.br/ccivil_03/_Ato2011-2014/2013/Lei/L12832.htm" TargetMode="External"/><Relationship Id="rId127" Type="http://schemas.openxmlformats.org/officeDocument/2006/relationships/hyperlink" Target="https://www.planalto.gov.br/ccivil_03/_Ato2019-2022/2020/Congresso/adc-113-mpv955.htm" TargetMode="External"/><Relationship Id="rId10" Type="http://schemas.openxmlformats.org/officeDocument/2006/relationships/hyperlink" Target="https://www.planalto.gov.br/ccivil_03/_Ato2011-2014/2013/Lei/L12832.htm" TargetMode="External"/><Relationship Id="rId31" Type="http://schemas.openxmlformats.org/officeDocument/2006/relationships/hyperlink" Target="https://www.planalto.gov.br/ccivil_03/_Ato2011-2014/2013/Lei/L12832.htm" TargetMode="External"/><Relationship Id="rId52" Type="http://schemas.openxmlformats.org/officeDocument/2006/relationships/hyperlink" Target="https://www.planalto.gov.br/ccivil_03/_Ato2019-2022/2020/Congresso/adc-127-mpv905.htm" TargetMode="External"/><Relationship Id="rId73" Type="http://schemas.openxmlformats.org/officeDocument/2006/relationships/hyperlink" Target="https://www.planalto.gov.br/ccivil_03/_Ato2019-2022/2019/Mpv/mpv905.htm" TargetMode="External"/><Relationship Id="rId78" Type="http://schemas.openxmlformats.org/officeDocument/2006/relationships/hyperlink" Target="https://www.planalto.gov.br/ccivil_03/_Ato2011-2014/2013/Lei/L12832.htm" TargetMode="External"/><Relationship Id="rId94" Type="http://schemas.openxmlformats.org/officeDocument/2006/relationships/hyperlink" Target="https://www.planalto.gov.br/ccivil_03/_Ato2011-2014/2013/Lei/L12832.htm" TargetMode="External"/><Relationship Id="rId99" Type="http://schemas.openxmlformats.org/officeDocument/2006/relationships/hyperlink" Target="https://www.planalto.gov.br/ccivil_03/_Ato2011-2014/2012/Mpv/597.htm" TargetMode="External"/><Relationship Id="rId101" Type="http://schemas.openxmlformats.org/officeDocument/2006/relationships/hyperlink" Target="https://www.planalto.gov.br/ccivil_03/_Ato2011-2014/2013/Lei/L12832.htm" TargetMode="External"/><Relationship Id="rId122" Type="http://schemas.openxmlformats.org/officeDocument/2006/relationships/hyperlink" Target="https://www.planalto.gov.br/ccivil_03/_Ato2019-2022/2019/Mpv/mpv905.htm" TargetMode="External"/><Relationship Id="rId143" Type="http://schemas.openxmlformats.org/officeDocument/2006/relationships/hyperlink" Target="https://www.planalto.gov.br/ccivil_03/Constituicao/Constituicao.htm" TargetMode="External"/><Relationship Id="rId148" Type="http://schemas.openxmlformats.org/officeDocument/2006/relationships/hyperlink" Target="https://www.planalto.gov.br/ccivil_03/_Ato2019-2022/2019/Mpv/mpv905.htm" TargetMode="External"/><Relationship Id="rId164" Type="http://schemas.openxmlformats.org/officeDocument/2006/relationships/hyperlink" Target="https://www.planalto.gov.br/ccivil_03/Constituicao/Constituicao.htm" TargetMode="External"/><Relationship Id="rId169" Type="http://schemas.openxmlformats.org/officeDocument/2006/relationships/hyperlink" Target="https://www.planalto.gov.br/ccivil_03/Constituicao/Constituicao.htm" TargetMode="External"/><Relationship Id="rId185" Type="http://schemas.openxmlformats.org/officeDocument/2006/relationships/hyperlink" Target="https://www.planalto.gov.br/ccivil_03/_Ato2019-2022/2019/Mpv/mpv905.htm" TargetMode="External"/><Relationship Id="rId4" Type="http://schemas.openxmlformats.org/officeDocument/2006/relationships/webSettings" Target="webSettings.xml"/><Relationship Id="rId9" Type="http://schemas.openxmlformats.org/officeDocument/2006/relationships/hyperlink" Target="https://www.planalto.gov.br/ccivil_03/_Ato2011-2014/2013/Lei/L12832.htm" TargetMode="External"/><Relationship Id="rId180" Type="http://schemas.openxmlformats.org/officeDocument/2006/relationships/hyperlink" Target="https://www.planalto.gov.br/ccivil_03/_Ato2007-2010/2007/Lei/L11603.htm" TargetMode="External"/><Relationship Id="rId26" Type="http://schemas.openxmlformats.org/officeDocument/2006/relationships/hyperlink" Target="https://www.planalto.gov.br/ccivil_03/_Ato2019-2022/2020/Congresso/adc-127-mpv905.htm" TargetMode="External"/><Relationship Id="rId47" Type="http://schemas.openxmlformats.org/officeDocument/2006/relationships/hyperlink" Target="https://www.planalto.gov.br/ccivil_03/_Ato2019-2022/2020/Lei/L14020.htm" TargetMode="External"/><Relationship Id="rId68" Type="http://schemas.openxmlformats.org/officeDocument/2006/relationships/hyperlink" Target="https://www.planalto.gov.br/ccivil_03/_Ato2019-2022/2019/Mpv/mpv905.htm" TargetMode="External"/><Relationship Id="rId89" Type="http://schemas.openxmlformats.org/officeDocument/2006/relationships/hyperlink" Target="https://www.planalto.gov.br/ccivil_03/_Ato2011-2014/2013/Lei/L12832.htm" TargetMode="External"/><Relationship Id="rId112" Type="http://schemas.openxmlformats.org/officeDocument/2006/relationships/hyperlink" Target="https://www.planalto.gov.br/ccivil_03/_Ato2019-2022/2020/Congresso/adc-113-mpv955.htm" TargetMode="External"/><Relationship Id="rId133" Type="http://schemas.openxmlformats.org/officeDocument/2006/relationships/hyperlink" Target="https://www.planalto.gov.br/ccivil_03/_Ato2019-2022/2020/Congresso/adc-127-mpv905.htm" TargetMode="External"/><Relationship Id="rId154" Type="http://schemas.openxmlformats.org/officeDocument/2006/relationships/hyperlink" Target="https://www.planalto.gov.br/ccivil_03/_Ato2019-2022/2020/Congresso/adc-113-mpv955.htm" TargetMode="External"/><Relationship Id="rId175" Type="http://schemas.openxmlformats.org/officeDocument/2006/relationships/hyperlink" Target="https://www.planalto.gov.br/ccivil_03/_Ato2019-2022/2020/Congresso/adc-113-mpv955.htm" TargetMode="External"/><Relationship Id="rId196" Type="http://schemas.openxmlformats.org/officeDocument/2006/relationships/hyperlink" Target="https://www.planalto.gov.br/ccivil_03/Decreto-Lei/Del5452.htm" TargetMode="External"/><Relationship Id="rId200" Type="http://schemas.openxmlformats.org/officeDocument/2006/relationships/hyperlink" Target="https://www.planalto.gov.br/ccivil_03/Decreto-Lei/Del545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7711</Words>
  <Characters>41644</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2023-10-12T09:13:00Z</dcterms:created>
  <dcterms:modified xsi:type="dcterms:W3CDTF">2023-10-12T09:55:00Z</dcterms:modified>
</cp:coreProperties>
</file>