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4E642E" w:rsidRPr="004E642E" w14:paraId="47EC6F0D" w14:textId="77777777" w:rsidTr="004E642E">
        <w:trPr>
          <w:tblCellSpacing w:w="0" w:type="dxa"/>
          <w:jc w:val="center"/>
        </w:trPr>
        <w:tc>
          <w:tcPr>
            <w:tcW w:w="700" w:type="pct"/>
            <w:vAlign w:val="center"/>
            <w:hideMark/>
          </w:tcPr>
          <w:p w14:paraId="74E3E023" w14:textId="7FF67346" w:rsidR="004E642E" w:rsidRPr="004E642E" w:rsidRDefault="004E642E" w:rsidP="004E642E">
            <w:pPr>
              <w:spacing w:before="100" w:beforeAutospacing="1" w:after="100" w:afterAutospacing="1" w:line="240" w:lineRule="auto"/>
              <w:jc w:val="center"/>
              <w:rPr>
                <w:rFonts w:ascii="Times New Roman" w:eastAsia="Times New Roman" w:hAnsi="Times New Roman" w:cs="Times New Roman"/>
                <w:kern w:val="0"/>
                <w:sz w:val="24"/>
                <w:szCs w:val="24"/>
                <w:lang w:eastAsia="pt-BR"/>
                <w14:ligatures w14:val="none"/>
              </w:rPr>
            </w:pPr>
            <w:r w:rsidRPr="004E642E">
              <w:rPr>
                <w:rFonts w:ascii="Times New Roman" w:eastAsia="Times New Roman" w:hAnsi="Times New Roman" w:cs="Times New Roman"/>
                <w:noProof/>
                <w:kern w:val="0"/>
                <w:sz w:val="24"/>
                <w:szCs w:val="24"/>
                <w:lang w:eastAsia="pt-BR"/>
                <w14:ligatures w14:val="none"/>
              </w:rPr>
              <mc:AlternateContent>
                <mc:Choice Requires="wps">
                  <w:drawing>
                    <wp:inline distT="0" distB="0" distL="0" distR="0" wp14:anchorId="086063DE" wp14:editId="7EF7B562">
                      <wp:extent cx="704850" cy="781050"/>
                      <wp:effectExtent l="0" t="0" r="0" b="0"/>
                      <wp:docPr id="935942387"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BFF6508" id="Retângulo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651A95A9" w14:textId="77777777" w:rsidR="004E642E" w:rsidRPr="004E642E" w:rsidRDefault="004E642E" w:rsidP="004E642E">
            <w:pPr>
              <w:spacing w:before="100" w:beforeAutospacing="1" w:after="100" w:afterAutospacing="1" w:line="240" w:lineRule="auto"/>
              <w:jc w:val="center"/>
              <w:rPr>
                <w:rFonts w:ascii="Times New Roman" w:eastAsia="Times New Roman" w:hAnsi="Times New Roman" w:cs="Times New Roman"/>
                <w:kern w:val="0"/>
                <w:sz w:val="24"/>
                <w:szCs w:val="24"/>
                <w:lang w:eastAsia="pt-BR"/>
                <w14:ligatures w14:val="none"/>
              </w:rPr>
            </w:pPr>
            <w:r w:rsidRPr="004E642E">
              <w:rPr>
                <w:rFonts w:ascii="Arial" w:eastAsia="Times New Roman" w:hAnsi="Arial" w:cs="Arial"/>
                <w:b/>
                <w:bCs/>
                <w:color w:val="808000"/>
                <w:kern w:val="0"/>
                <w:sz w:val="36"/>
                <w:szCs w:val="36"/>
                <w:lang w:eastAsia="pt-BR"/>
                <w14:ligatures w14:val="none"/>
              </w:rPr>
              <w:t>Presidência da República</w:t>
            </w:r>
            <w:r w:rsidRPr="004E642E">
              <w:rPr>
                <w:rFonts w:ascii="Arial" w:eastAsia="Times New Roman" w:hAnsi="Arial" w:cs="Arial"/>
                <w:b/>
                <w:bCs/>
                <w:color w:val="808000"/>
                <w:kern w:val="0"/>
                <w:sz w:val="24"/>
                <w:szCs w:val="24"/>
                <w:lang w:eastAsia="pt-BR"/>
                <w14:ligatures w14:val="none"/>
              </w:rPr>
              <w:br/>
            </w:r>
            <w:r w:rsidRPr="004E642E">
              <w:rPr>
                <w:rFonts w:ascii="Arial" w:eastAsia="Times New Roman" w:hAnsi="Arial" w:cs="Arial"/>
                <w:b/>
                <w:bCs/>
                <w:color w:val="808000"/>
                <w:kern w:val="0"/>
                <w:sz w:val="27"/>
                <w:szCs w:val="27"/>
                <w:lang w:eastAsia="pt-BR"/>
                <w14:ligatures w14:val="none"/>
              </w:rPr>
              <w:t>Casa Civil</w:t>
            </w:r>
            <w:r w:rsidRPr="004E642E">
              <w:rPr>
                <w:rFonts w:ascii="Arial" w:eastAsia="Times New Roman" w:hAnsi="Arial" w:cs="Arial"/>
                <w:b/>
                <w:bCs/>
                <w:color w:val="808000"/>
                <w:kern w:val="0"/>
                <w:sz w:val="27"/>
                <w:szCs w:val="27"/>
                <w:lang w:eastAsia="pt-BR"/>
                <w14:ligatures w14:val="none"/>
              </w:rPr>
              <w:br/>
            </w:r>
            <w:r w:rsidRPr="004E642E">
              <w:rPr>
                <w:rFonts w:ascii="Arial" w:eastAsia="Times New Roman" w:hAnsi="Arial" w:cs="Arial"/>
                <w:b/>
                <w:bCs/>
                <w:color w:val="808000"/>
                <w:kern w:val="0"/>
                <w:sz w:val="24"/>
                <w:szCs w:val="24"/>
                <w:lang w:eastAsia="pt-BR"/>
                <w14:ligatures w14:val="none"/>
              </w:rPr>
              <w:t>Subchefia para Assuntos Jurídicos</w:t>
            </w:r>
          </w:p>
        </w:tc>
      </w:tr>
    </w:tbl>
    <w:p w14:paraId="546D2CD3" w14:textId="77777777" w:rsidR="004E642E" w:rsidRPr="004E642E" w:rsidRDefault="004E642E" w:rsidP="004E642E">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hyperlink r:id="rId4" w:history="1">
        <w:r w:rsidRPr="004E642E">
          <w:rPr>
            <w:rFonts w:ascii="Arial" w:eastAsia="Times New Roman" w:hAnsi="Arial" w:cs="Arial"/>
            <w:b/>
            <w:bCs/>
            <w:color w:val="000080"/>
            <w:kern w:val="0"/>
            <w:sz w:val="24"/>
            <w:szCs w:val="24"/>
            <w:lang w:eastAsia="pt-BR"/>
            <w14:ligatures w14:val="none"/>
          </w:rPr>
          <w:t>LEI N</w:t>
        </w:r>
        <w:r w:rsidRPr="004E642E">
          <w:rPr>
            <w:rFonts w:ascii="Arial" w:eastAsia="Times New Roman" w:hAnsi="Arial" w:cs="Arial"/>
            <w:b/>
            <w:bCs/>
            <w:color w:val="000080"/>
            <w:kern w:val="0"/>
            <w:sz w:val="24"/>
            <w:szCs w:val="24"/>
            <w:vertAlign w:val="superscript"/>
            <w:lang w:eastAsia="pt-BR"/>
            <w14:ligatures w14:val="none"/>
          </w:rPr>
          <w:t>o</w:t>
        </w:r>
        <w:r w:rsidRPr="004E642E">
          <w:rPr>
            <w:rFonts w:ascii="Arial" w:eastAsia="Times New Roman" w:hAnsi="Arial" w:cs="Arial"/>
            <w:b/>
            <w:bCs/>
            <w:color w:val="000080"/>
            <w:kern w:val="0"/>
            <w:sz w:val="24"/>
            <w:szCs w:val="24"/>
            <w:lang w:eastAsia="pt-BR"/>
            <w14:ligatures w14:val="none"/>
          </w:rPr>
          <w:t> 10.035, DE 25 DE OUTUBRO DE 2000.</w:t>
        </w:r>
      </w:hyperlink>
    </w:p>
    <w:tbl>
      <w:tblPr>
        <w:tblW w:w="5000" w:type="pct"/>
        <w:tblCellSpacing w:w="0" w:type="dxa"/>
        <w:tblCellMar>
          <w:left w:w="0" w:type="dxa"/>
          <w:right w:w="0" w:type="dxa"/>
        </w:tblCellMar>
        <w:tblLook w:val="04A0" w:firstRow="1" w:lastRow="0" w:firstColumn="1" w:lastColumn="0" w:noHBand="0" w:noVBand="1"/>
      </w:tblPr>
      <w:tblGrid>
        <w:gridCol w:w="5102"/>
        <w:gridCol w:w="3402"/>
      </w:tblGrid>
      <w:tr w:rsidR="004E642E" w:rsidRPr="004E642E" w14:paraId="486ACD74" w14:textId="77777777" w:rsidTr="004E642E">
        <w:trPr>
          <w:tblCellSpacing w:w="0" w:type="dxa"/>
        </w:trPr>
        <w:tc>
          <w:tcPr>
            <w:tcW w:w="3000" w:type="pct"/>
            <w:vAlign w:val="center"/>
            <w:hideMark/>
          </w:tcPr>
          <w:p w14:paraId="7B5D7217" w14:textId="77777777" w:rsidR="004E642E" w:rsidRPr="004E642E" w:rsidRDefault="004E642E" w:rsidP="004E642E">
            <w:pPr>
              <w:spacing w:after="0" w:line="240" w:lineRule="auto"/>
              <w:rPr>
                <w:rFonts w:ascii="Times New Roman" w:eastAsia="Times New Roman" w:hAnsi="Times New Roman" w:cs="Times New Roman"/>
                <w:color w:val="000000"/>
                <w:kern w:val="0"/>
                <w:sz w:val="27"/>
                <w:szCs w:val="27"/>
                <w:lang w:eastAsia="pt-BR"/>
                <w14:ligatures w14:val="none"/>
              </w:rPr>
            </w:pPr>
          </w:p>
        </w:tc>
        <w:tc>
          <w:tcPr>
            <w:tcW w:w="2000" w:type="pct"/>
            <w:vAlign w:val="center"/>
            <w:hideMark/>
          </w:tcPr>
          <w:p w14:paraId="4AEEDB95"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kern w:val="0"/>
                <w:sz w:val="24"/>
                <w:szCs w:val="24"/>
                <w:lang w:eastAsia="pt-BR"/>
                <w14:ligatures w14:val="none"/>
              </w:rPr>
            </w:pPr>
            <w:r w:rsidRPr="004E642E">
              <w:rPr>
                <w:rFonts w:ascii="Arial" w:eastAsia="Times New Roman" w:hAnsi="Arial" w:cs="Arial"/>
                <w:color w:val="800000"/>
                <w:kern w:val="0"/>
                <w:sz w:val="20"/>
                <w:szCs w:val="20"/>
                <w:lang w:eastAsia="pt-BR"/>
                <w14:ligatures w14:val="none"/>
              </w:rPr>
              <w:t>Altera a Consolidação das Leis do Trabalho – CLT, aprovada pelo Decreto-Lei n</w:t>
            </w:r>
            <w:r w:rsidRPr="004E642E">
              <w:rPr>
                <w:rFonts w:ascii="Arial" w:eastAsia="Times New Roman" w:hAnsi="Arial" w:cs="Arial"/>
                <w:color w:val="800000"/>
                <w:kern w:val="0"/>
                <w:sz w:val="20"/>
                <w:szCs w:val="20"/>
                <w:u w:val="single"/>
                <w:vertAlign w:val="superscript"/>
                <w:lang w:eastAsia="pt-BR"/>
                <w14:ligatures w14:val="none"/>
              </w:rPr>
              <w:t>o</w:t>
            </w:r>
            <w:r w:rsidRPr="004E642E">
              <w:rPr>
                <w:rFonts w:ascii="Arial" w:eastAsia="Times New Roman" w:hAnsi="Arial" w:cs="Arial"/>
                <w:color w:val="800000"/>
                <w:kern w:val="0"/>
                <w:sz w:val="20"/>
                <w:szCs w:val="20"/>
                <w:lang w:eastAsia="pt-BR"/>
                <w14:ligatures w14:val="none"/>
              </w:rPr>
              <w:t> 5.452, de 1</w:t>
            </w:r>
            <w:r w:rsidRPr="004E642E">
              <w:rPr>
                <w:rFonts w:ascii="Arial" w:eastAsia="Times New Roman" w:hAnsi="Arial" w:cs="Arial"/>
                <w:color w:val="800000"/>
                <w:kern w:val="0"/>
                <w:sz w:val="20"/>
                <w:szCs w:val="20"/>
                <w:u w:val="single"/>
                <w:vertAlign w:val="superscript"/>
                <w:lang w:eastAsia="pt-BR"/>
                <w14:ligatures w14:val="none"/>
              </w:rPr>
              <w:t>o</w:t>
            </w:r>
            <w:r w:rsidRPr="004E642E">
              <w:rPr>
                <w:rFonts w:ascii="Arial" w:eastAsia="Times New Roman" w:hAnsi="Arial" w:cs="Arial"/>
                <w:color w:val="800000"/>
                <w:kern w:val="0"/>
                <w:sz w:val="20"/>
                <w:szCs w:val="20"/>
                <w:lang w:eastAsia="pt-BR"/>
                <w14:ligatures w14:val="none"/>
              </w:rPr>
              <w:t> de maio de 1943, para estabelecer os procedimentos, no âmbito da Justiça do Trabalho, de execução das contribuições devidas à Previdência Social.</w:t>
            </w:r>
          </w:p>
        </w:tc>
      </w:tr>
    </w:tbl>
    <w:p w14:paraId="4458AB50" w14:textId="77777777" w:rsidR="004E642E" w:rsidRPr="004E642E" w:rsidRDefault="004E642E" w:rsidP="004E642E">
      <w:pPr>
        <w:spacing w:before="100" w:beforeAutospacing="1" w:after="100" w:afterAutospacing="1" w:line="240" w:lineRule="auto"/>
        <w:ind w:firstLine="450"/>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b/>
          <w:bCs/>
          <w:color w:val="000000"/>
          <w:kern w:val="0"/>
          <w:sz w:val="24"/>
          <w:szCs w:val="24"/>
          <w:lang w:eastAsia="pt-BR"/>
          <w14:ligatures w14:val="none"/>
        </w:rPr>
        <w:t>O VICE-PRESIDENTE DA REPÚBLICA </w:t>
      </w:r>
      <w:r w:rsidRPr="004E642E">
        <w:rPr>
          <w:rFonts w:ascii="Arial" w:eastAsia="Times New Roman" w:hAnsi="Arial" w:cs="Arial"/>
          <w:color w:val="000000"/>
          <w:kern w:val="0"/>
          <w:sz w:val="24"/>
          <w:szCs w:val="24"/>
          <w:lang w:eastAsia="pt-BR"/>
          <w14:ligatures w14:val="none"/>
        </w:rPr>
        <w:t>no exercício do cargo de </w:t>
      </w:r>
      <w:r w:rsidRPr="004E642E">
        <w:rPr>
          <w:rFonts w:ascii="Arial" w:eastAsia="Times New Roman" w:hAnsi="Arial" w:cs="Arial"/>
          <w:b/>
          <w:bCs/>
          <w:color w:val="000000"/>
          <w:kern w:val="0"/>
          <w:sz w:val="24"/>
          <w:szCs w:val="24"/>
          <w:lang w:eastAsia="pt-BR"/>
          <w14:ligatures w14:val="none"/>
        </w:rPr>
        <w:t>PRESIDENTE DA REPÚBLICA </w:t>
      </w:r>
      <w:r w:rsidRPr="004E642E">
        <w:rPr>
          <w:rFonts w:ascii="Arial" w:eastAsia="Times New Roman" w:hAnsi="Arial" w:cs="Arial"/>
          <w:color w:val="000000"/>
          <w:kern w:val="0"/>
          <w:sz w:val="24"/>
          <w:szCs w:val="24"/>
          <w:lang w:eastAsia="pt-BR"/>
          <w14:ligatures w14:val="none"/>
        </w:rPr>
        <w:t>Faço saber que o Congresso Nacional decreta e eu sanciono a seguinte Lei:</w:t>
      </w:r>
    </w:p>
    <w:p w14:paraId="18B1038B" w14:textId="77777777" w:rsidR="004E642E" w:rsidRPr="004E642E" w:rsidRDefault="004E642E" w:rsidP="004E642E">
      <w:pPr>
        <w:spacing w:before="100" w:beforeAutospacing="1" w:after="100" w:afterAutospacing="1" w:line="240" w:lineRule="auto"/>
        <w:ind w:firstLine="450"/>
        <w:rPr>
          <w:rFonts w:ascii="Times New Roman" w:eastAsia="Times New Roman" w:hAnsi="Times New Roman" w:cs="Times New Roman"/>
          <w:color w:val="000000"/>
          <w:kern w:val="0"/>
          <w:sz w:val="27"/>
          <w:szCs w:val="27"/>
          <w:lang w:eastAsia="pt-BR"/>
          <w14:ligatures w14:val="none"/>
        </w:rPr>
      </w:pPr>
      <w:bookmarkStart w:id="0" w:name="art1"/>
      <w:bookmarkEnd w:id="0"/>
      <w:r w:rsidRPr="004E642E">
        <w:rPr>
          <w:rFonts w:ascii="Arial" w:eastAsia="Times New Roman" w:hAnsi="Arial" w:cs="Arial"/>
          <w:color w:val="000000"/>
          <w:kern w:val="0"/>
          <w:sz w:val="24"/>
          <w:szCs w:val="24"/>
          <w:lang w:eastAsia="pt-BR"/>
          <w14:ligatures w14:val="none"/>
        </w:rPr>
        <w:t>Art. 1</w:t>
      </w:r>
      <w:r w:rsidRPr="004E642E">
        <w:rPr>
          <w:rFonts w:ascii="Arial" w:eastAsia="Times New Roman" w:hAnsi="Arial" w:cs="Arial"/>
          <w:color w:val="000000"/>
          <w:kern w:val="0"/>
          <w:sz w:val="24"/>
          <w:szCs w:val="24"/>
          <w:u w:val="single"/>
          <w:vertAlign w:val="superscript"/>
          <w:lang w:eastAsia="pt-BR"/>
          <w14:ligatures w14:val="none"/>
        </w:rPr>
        <w:t>o</w:t>
      </w:r>
      <w:r w:rsidRPr="004E642E">
        <w:rPr>
          <w:rFonts w:ascii="Arial" w:eastAsia="Times New Roman" w:hAnsi="Arial" w:cs="Arial"/>
          <w:color w:val="000000"/>
          <w:kern w:val="0"/>
          <w:sz w:val="24"/>
          <w:szCs w:val="24"/>
          <w:lang w:eastAsia="pt-BR"/>
          <w14:ligatures w14:val="none"/>
        </w:rPr>
        <w:t> A Consolidação das Leis do Trabalho – CLT, aprovada pelo </w:t>
      </w:r>
      <w:hyperlink r:id="rId5" w:history="1">
        <w:r w:rsidRPr="004E642E">
          <w:rPr>
            <w:rFonts w:ascii="Arial" w:eastAsia="Times New Roman" w:hAnsi="Arial" w:cs="Arial"/>
            <w:color w:val="0000FF"/>
            <w:kern w:val="0"/>
            <w:sz w:val="24"/>
            <w:szCs w:val="24"/>
            <w:u w:val="single"/>
            <w:lang w:eastAsia="pt-BR"/>
            <w14:ligatures w14:val="none"/>
          </w:rPr>
          <w:t>Decreto-Lei n</w:t>
        </w:r>
        <w:r w:rsidRPr="004E642E">
          <w:rPr>
            <w:rFonts w:ascii="Arial" w:eastAsia="Times New Roman" w:hAnsi="Arial" w:cs="Arial"/>
            <w:color w:val="0000FF"/>
            <w:kern w:val="0"/>
            <w:sz w:val="24"/>
            <w:szCs w:val="24"/>
            <w:u w:val="single"/>
            <w:vertAlign w:val="superscript"/>
            <w:lang w:eastAsia="pt-BR"/>
            <w14:ligatures w14:val="none"/>
          </w:rPr>
          <w:t>o</w:t>
        </w:r>
        <w:r w:rsidRPr="004E642E">
          <w:rPr>
            <w:rFonts w:ascii="Arial" w:eastAsia="Times New Roman" w:hAnsi="Arial" w:cs="Arial"/>
            <w:color w:val="0000FF"/>
            <w:kern w:val="0"/>
            <w:sz w:val="24"/>
            <w:szCs w:val="24"/>
            <w:u w:val="single"/>
            <w:lang w:eastAsia="pt-BR"/>
            <w14:ligatures w14:val="none"/>
          </w:rPr>
          <w:t> 5.452, de 1</w:t>
        </w:r>
        <w:r w:rsidRPr="004E642E">
          <w:rPr>
            <w:rFonts w:ascii="Arial" w:eastAsia="Times New Roman" w:hAnsi="Arial" w:cs="Arial"/>
            <w:color w:val="0000FF"/>
            <w:kern w:val="0"/>
            <w:sz w:val="24"/>
            <w:szCs w:val="24"/>
            <w:u w:val="single"/>
            <w:vertAlign w:val="superscript"/>
            <w:lang w:eastAsia="pt-BR"/>
            <w14:ligatures w14:val="none"/>
          </w:rPr>
          <w:t>o</w:t>
        </w:r>
        <w:r w:rsidRPr="004E642E">
          <w:rPr>
            <w:rFonts w:ascii="Arial" w:eastAsia="Times New Roman" w:hAnsi="Arial" w:cs="Arial"/>
            <w:color w:val="0000FF"/>
            <w:kern w:val="0"/>
            <w:sz w:val="24"/>
            <w:szCs w:val="24"/>
            <w:u w:val="single"/>
            <w:lang w:eastAsia="pt-BR"/>
            <w14:ligatures w14:val="none"/>
          </w:rPr>
          <w:t> de maio de 1943</w:t>
        </w:r>
      </w:hyperlink>
      <w:r w:rsidRPr="004E642E">
        <w:rPr>
          <w:rFonts w:ascii="Arial" w:eastAsia="Times New Roman" w:hAnsi="Arial" w:cs="Arial"/>
          <w:color w:val="000000"/>
          <w:kern w:val="0"/>
          <w:sz w:val="24"/>
          <w:szCs w:val="24"/>
          <w:lang w:eastAsia="pt-BR"/>
          <w14:ligatures w14:val="none"/>
        </w:rPr>
        <w:t>, passa a vigorar com as seguintes alterações:</w:t>
      </w:r>
    </w:p>
    <w:p w14:paraId="59E1990D" w14:textId="77777777" w:rsidR="004E642E" w:rsidRPr="004E642E" w:rsidRDefault="004E642E" w:rsidP="004E642E">
      <w:pPr>
        <w:spacing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000000"/>
          <w:kern w:val="0"/>
          <w:sz w:val="24"/>
          <w:szCs w:val="24"/>
          <w:lang w:eastAsia="pt-BR"/>
          <w14:ligatures w14:val="none"/>
        </w:rPr>
        <w:t>"Art. 831. ................................................................................"</w:t>
      </w:r>
    </w:p>
    <w:p w14:paraId="3EB97259"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hyperlink r:id="rId6" w:anchor="art831p" w:history="1">
        <w:r w:rsidRPr="004E642E">
          <w:rPr>
            <w:rFonts w:ascii="Arial" w:eastAsia="Times New Roman" w:hAnsi="Arial" w:cs="Arial"/>
            <w:color w:val="0000FF"/>
            <w:kern w:val="0"/>
            <w:sz w:val="24"/>
            <w:szCs w:val="24"/>
            <w:u w:val="single"/>
            <w:lang w:eastAsia="pt-BR"/>
            <w14:ligatures w14:val="none"/>
          </w:rPr>
          <w:t>"Parágrafo único.</w:t>
        </w:r>
      </w:hyperlink>
      <w:r w:rsidRPr="004E642E">
        <w:rPr>
          <w:rFonts w:ascii="Arial" w:eastAsia="Times New Roman" w:hAnsi="Arial" w:cs="Arial"/>
          <w:color w:val="000000"/>
          <w:kern w:val="0"/>
          <w:sz w:val="24"/>
          <w:szCs w:val="24"/>
          <w:lang w:eastAsia="pt-BR"/>
          <w14:ligatures w14:val="none"/>
        </w:rPr>
        <w:t> No caso de conciliação, o termo que for lavrado valerá como decisão irrecorrível, salvo para a Previdência Social quanto às contribuições que lhe forem devidas." (NR)</w:t>
      </w:r>
    </w:p>
    <w:p w14:paraId="6B648603"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000000"/>
          <w:kern w:val="0"/>
          <w:sz w:val="24"/>
          <w:szCs w:val="24"/>
          <w:lang w:eastAsia="pt-BR"/>
          <w14:ligatures w14:val="none"/>
        </w:rPr>
        <w:t>"Art. 832...................................................................</w:t>
      </w:r>
    </w:p>
    <w:p w14:paraId="0A761E73"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000000"/>
          <w:kern w:val="0"/>
          <w:sz w:val="24"/>
          <w:szCs w:val="24"/>
          <w:lang w:eastAsia="pt-BR"/>
          <w14:ligatures w14:val="none"/>
        </w:rPr>
        <w:t>................................................................................"</w:t>
      </w:r>
    </w:p>
    <w:p w14:paraId="707AD0E8"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000000"/>
          <w:kern w:val="0"/>
          <w:sz w:val="24"/>
          <w:szCs w:val="24"/>
          <w:lang w:eastAsia="pt-BR"/>
          <w14:ligatures w14:val="none"/>
        </w:rPr>
        <w:t>"</w:t>
      </w:r>
      <w:hyperlink r:id="rId7" w:anchor="art832%C2%A73" w:history="1">
        <w:r w:rsidRPr="004E642E">
          <w:rPr>
            <w:rFonts w:ascii="Arial" w:eastAsia="Times New Roman" w:hAnsi="Arial" w:cs="Arial"/>
            <w:color w:val="0000FF"/>
            <w:kern w:val="0"/>
            <w:sz w:val="24"/>
            <w:szCs w:val="24"/>
            <w:u w:val="single"/>
            <w:lang w:eastAsia="pt-BR"/>
            <w14:ligatures w14:val="none"/>
          </w:rPr>
          <w:t>§ 3</w:t>
        </w:r>
        <w:r w:rsidRPr="004E642E">
          <w:rPr>
            <w:rFonts w:ascii="Arial" w:eastAsia="Times New Roman" w:hAnsi="Arial" w:cs="Arial"/>
            <w:color w:val="0000FF"/>
            <w:kern w:val="0"/>
            <w:sz w:val="24"/>
            <w:szCs w:val="24"/>
            <w:u w:val="single"/>
            <w:vertAlign w:val="superscript"/>
            <w:lang w:eastAsia="pt-BR"/>
            <w14:ligatures w14:val="none"/>
          </w:rPr>
          <w:t>o</w:t>
        </w:r>
      </w:hyperlink>
      <w:r w:rsidRPr="004E642E">
        <w:rPr>
          <w:rFonts w:ascii="Arial" w:eastAsia="Times New Roman" w:hAnsi="Arial" w:cs="Arial"/>
          <w:color w:val="000000"/>
          <w:kern w:val="0"/>
          <w:sz w:val="24"/>
          <w:szCs w:val="24"/>
          <w:lang w:eastAsia="pt-BR"/>
          <w14:ligatures w14:val="none"/>
        </w:rPr>
        <w:t> As decisões cognitivas ou homologatórias deverão sempre indicar a natureza jurídica das parcelas constantes da condenação ou do acordo homologado, inclusive o limite de responsabilidade de cada parte pelo recolhimento da contribuição previdenciária, se for o caso." (AC)</w:t>
      </w:r>
      <w:r w:rsidRPr="004E642E">
        <w:rPr>
          <w:rFonts w:ascii="Arial" w:eastAsia="Times New Roman" w:hAnsi="Arial" w:cs="Arial"/>
          <w:color w:val="000000"/>
          <w:kern w:val="0"/>
          <w:sz w:val="24"/>
          <w:szCs w:val="24"/>
          <w:vertAlign w:val="superscript"/>
          <w:lang w:eastAsia="pt-BR"/>
          <w14:ligatures w14:val="none"/>
        </w:rPr>
        <w:t>*</w:t>
      </w:r>
    </w:p>
    <w:p w14:paraId="32AD37CA"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000000"/>
          <w:kern w:val="0"/>
          <w:sz w:val="24"/>
          <w:szCs w:val="24"/>
          <w:lang w:eastAsia="pt-BR"/>
          <w14:ligatures w14:val="none"/>
        </w:rPr>
        <w:t>"§ 4</w:t>
      </w:r>
      <w:r w:rsidRPr="004E642E">
        <w:rPr>
          <w:rFonts w:ascii="Arial" w:eastAsia="Times New Roman" w:hAnsi="Arial" w:cs="Arial"/>
          <w:color w:val="000000"/>
          <w:kern w:val="0"/>
          <w:sz w:val="24"/>
          <w:szCs w:val="24"/>
          <w:u w:val="single"/>
          <w:vertAlign w:val="superscript"/>
          <w:lang w:eastAsia="pt-BR"/>
          <w14:ligatures w14:val="none"/>
        </w:rPr>
        <w:t>o</w:t>
      </w:r>
      <w:r w:rsidRPr="004E642E">
        <w:rPr>
          <w:rFonts w:ascii="Arial" w:eastAsia="Times New Roman" w:hAnsi="Arial" w:cs="Arial"/>
          <w:color w:val="000000"/>
          <w:kern w:val="0"/>
          <w:sz w:val="24"/>
          <w:szCs w:val="24"/>
          <w:lang w:eastAsia="pt-BR"/>
          <w14:ligatures w14:val="none"/>
        </w:rPr>
        <w:t> O INSS será intimado, por via postal, das decisões homologatórias de acordos que contenham parcela indenizatória, sendo-lhe facultado interpor recurso relativo às contribuições que lhe forem devidas." (AC)</w:t>
      </w:r>
    </w:p>
    <w:p w14:paraId="3A41FC40"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000000"/>
          <w:kern w:val="0"/>
          <w:sz w:val="24"/>
          <w:szCs w:val="24"/>
          <w:lang w:eastAsia="pt-BR"/>
          <w14:ligatures w14:val="none"/>
        </w:rPr>
        <w:t>"Art. 876. .................................................................."</w:t>
      </w:r>
    </w:p>
    <w:p w14:paraId="1077021D"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hyperlink r:id="rId8" w:anchor="art876p." w:history="1">
        <w:r w:rsidRPr="004E642E">
          <w:rPr>
            <w:rFonts w:ascii="Arial" w:eastAsia="Times New Roman" w:hAnsi="Arial" w:cs="Arial"/>
            <w:color w:val="0000FF"/>
            <w:kern w:val="0"/>
            <w:sz w:val="24"/>
            <w:szCs w:val="24"/>
            <w:u w:val="single"/>
            <w:lang w:eastAsia="pt-BR"/>
            <w14:ligatures w14:val="none"/>
          </w:rPr>
          <w:t>"Parágrafo único.</w:t>
        </w:r>
      </w:hyperlink>
      <w:r w:rsidRPr="004E642E">
        <w:rPr>
          <w:rFonts w:ascii="Arial" w:eastAsia="Times New Roman" w:hAnsi="Arial" w:cs="Arial"/>
          <w:color w:val="000000"/>
          <w:kern w:val="0"/>
          <w:sz w:val="24"/>
          <w:szCs w:val="24"/>
          <w:lang w:eastAsia="pt-BR"/>
          <w14:ligatures w14:val="none"/>
        </w:rPr>
        <w:t> Serão executados </w:t>
      </w:r>
      <w:r w:rsidRPr="004E642E">
        <w:rPr>
          <w:rFonts w:ascii="Arial" w:eastAsia="Times New Roman" w:hAnsi="Arial" w:cs="Arial"/>
          <w:i/>
          <w:iCs/>
          <w:color w:val="000000"/>
          <w:kern w:val="0"/>
          <w:sz w:val="24"/>
          <w:szCs w:val="24"/>
          <w:lang w:eastAsia="pt-BR"/>
          <w14:ligatures w14:val="none"/>
        </w:rPr>
        <w:t>ex officio</w:t>
      </w:r>
      <w:r w:rsidRPr="004E642E">
        <w:rPr>
          <w:rFonts w:ascii="Arial" w:eastAsia="Times New Roman" w:hAnsi="Arial" w:cs="Arial"/>
          <w:color w:val="000000"/>
          <w:kern w:val="0"/>
          <w:sz w:val="24"/>
          <w:szCs w:val="24"/>
          <w:lang w:eastAsia="pt-BR"/>
          <w14:ligatures w14:val="none"/>
        </w:rPr>
        <w:t> os créditos previdenciários devidos em decorrência de decisão proferida pelos Juízes e Tribunais do Trabalho, resultantes de condenação ou homologação de acordo." (AC)</w:t>
      </w:r>
    </w:p>
    <w:p w14:paraId="4098C45D"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000000"/>
          <w:kern w:val="0"/>
          <w:sz w:val="24"/>
          <w:szCs w:val="24"/>
          <w:lang w:eastAsia="pt-BR"/>
          <w14:ligatures w14:val="none"/>
        </w:rPr>
        <w:lastRenderedPageBreak/>
        <w:t>"</w:t>
      </w:r>
      <w:hyperlink r:id="rId9" w:anchor="art878a" w:history="1">
        <w:r w:rsidRPr="004E642E">
          <w:rPr>
            <w:rFonts w:ascii="Arial" w:eastAsia="Times New Roman" w:hAnsi="Arial" w:cs="Arial"/>
            <w:color w:val="0000FF"/>
            <w:kern w:val="0"/>
            <w:sz w:val="24"/>
            <w:szCs w:val="24"/>
            <w:u w:val="single"/>
            <w:lang w:eastAsia="pt-BR"/>
            <w14:ligatures w14:val="none"/>
          </w:rPr>
          <w:t>Art. 878-A</w:t>
        </w:r>
      </w:hyperlink>
      <w:r w:rsidRPr="004E642E">
        <w:rPr>
          <w:rFonts w:ascii="Arial" w:eastAsia="Times New Roman" w:hAnsi="Arial" w:cs="Arial"/>
          <w:color w:val="000000"/>
          <w:kern w:val="0"/>
          <w:sz w:val="24"/>
          <w:szCs w:val="24"/>
          <w:lang w:eastAsia="pt-BR"/>
          <w14:ligatures w14:val="none"/>
        </w:rPr>
        <w:t>. Faculta-se ao devedor o pagamento imediato da parte que entender devida à Previdência Social, sem prejuízo da cobrança de eventuais diferenças encontradas na execução </w:t>
      </w:r>
      <w:r w:rsidRPr="004E642E">
        <w:rPr>
          <w:rFonts w:ascii="Arial" w:eastAsia="Times New Roman" w:hAnsi="Arial" w:cs="Arial"/>
          <w:i/>
          <w:iCs/>
          <w:color w:val="000000"/>
          <w:kern w:val="0"/>
          <w:sz w:val="24"/>
          <w:szCs w:val="24"/>
          <w:lang w:eastAsia="pt-BR"/>
          <w14:ligatures w14:val="none"/>
        </w:rPr>
        <w:t>ex officio</w:t>
      </w:r>
      <w:r w:rsidRPr="004E642E">
        <w:rPr>
          <w:rFonts w:ascii="Arial" w:eastAsia="Times New Roman" w:hAnsi="Arial" w:cs="Arial"/>
          <w:color w:val="000000"/>
          <w:kern w:val="0"/>
          <w:sz w:val="24"/>
          <w:szCs w:val="24"/>
          <w:lang w:eastAsia="pt-BR"/>
          <w14:ligatures w14:val="none"/>
        </w:rPr>
        <w:t>." (AC)</w:t>
      </w:r>
    </w:p>
    <w:p w14:paraId="3FB1F59B"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000000"/>
          <w:kern w:val="0"/>
          <w:sz w:val="24"/>
          <w:szCs w:val="24"/>
          <w:lang w:eastAsia="pt-BR"/>
          <w14:ligatures w14:val="none"/>
        </w:rPr>
        <w:t>"Art. 879. .................................................................."</w:t>
      </w:r>
    </w:p>
    <w:p w14:paraId="292822A3"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000000"/>
          <w:kern w:val="0"/>
          <w:sz w:val="24"/>
          <w:szCs w:val="24"/>
          <w:lang w:eastAsia="pt-BR"/>
          <w14:ligatures w14:val="none"/>
        </w:rPr>
        <w:t>"§ 1</w:t>
      </w:r>
      <w:r w:rsidRPr="004E642E">
        <w:rPr>
          <w:rFonts w:ascii="Arial" w:eastAsia="Times New Roman" w:hAnsi="Arial" w:cs="Arial"/>
          <w:color w:val="000000"/>
          <w:kern w:val="0"/>
          <w:sz w:val="24"/>
          <w:szCs w:val="24"/>
          <w:u w:val="single"/>
          <w:vertAlign w:val="superscript"/>
          <w:lang w:eastAsia="pt-BR"/>
          <w14:ligatures w14:val="none"/>
        </w:rPr>
        <w:t>o</w:t>
      </w:r>
      <w:r w:rsidRPr="004E642E">
        <w:rPr>
          <w:rFonts w:ascii="Arial" w:eastAsia="Times New Roman" w:hAnsi="Arial" w:cs="Arial"/>
          <w:color w:val="000000"/>
          <w:kern w:val="0"/>
          <w:sz w:val="24"/>
          <w:szCs w:val="24"/>
          <w:lang w:eastAsia="pt-BR"/>
          <w14:ligatures w14:val="none"/>
        </w:rPr>
        <w:t> .................................................................."</w:t>
      </w:r>
    </w:p>
    <w:p w14:paraId="03C58D34"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hyperlink r:id="rId10" w:anchor="art879%C2%A71a" w:history="1">
        <w:r w:rsidRPr="004E642E">
          <w:rPr>
            <w:rFonts w:ascii="Arial" w:eastAsia="Times New Roman" w:hAnsi="Arial" w:cs="Arial"/>
            <w:color w:val="0000FF"/>
            <w:kern w:val="0"/>
            <w:sz w:val="24"/>
            <w:szCs w:val="24"/>
            <w:u w:val="single"/>
            <w:lang w:eastAsia="pt-BR"/>
            <w14:ligatures w14:val="none"/>
          </w:rPr>
          <w:t>"§ 1º-A.</w:t>
        </w:r>
      </w:hyperlink>
      <w:r w:rsidRPr="004E642E">
        <w:rPr>
          <w:rFonts w:ascii="Arial" w:eastAsia="Times New Roman" w:hAnsi="Arial" w:cs="Arial"/>
          <w:color w:val="000000"/>
          <w:kern w:val="0"/>
          <w:sz w:val="24"/>
          <w:szCs w:val="24"/>
          <w:lang w:eastAsia="pt-BR"/>
          <w14:ligatures w14:val="none"/>
        </w:rPr>
        <w:t> A liquidação abrangerá, também, o cálculo das contribuições previdenciárias devidas." (AC)</w:t>
      </w:r>
    </w:p>
    <w:p w14:paraId="4CC6AA07"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000000"/>
          <w:kern w:val="0"/>
          <w:sz w:val="24"/>
          <w:szCs w:val="24"/>
          <w:lang w:eastAsia="pt-BR"/>
          <w14:ligatures w14:val="none"/>
        </w:rPr>
        <w:t>"§ 1</w:t>
      </w:r>
      <w:r w:rsidRPr="004E642E">
        <w:rPr>
          <w:rFonts w:ascii="Arial" w:eastAsia="Times New Roman" w:hAnsi="Arial" w:cs="Arial"/>
          <w:color w:val="000000"/>
          <w:kern w:val="0"/>
          <w:sz w:val="24"/>
          <w:szCs w:val="24"/>
          <w:u w:val="single"/>
          <w:vertAlign w:val="superscript"/>
          <w:lang w:eastAsia="pt-BR"/>
          <w14:ligatures w14:val="none"/>
        </w:rPr>
        <w:t>o</w:t>
      </w:r>
      <w:r w:rsidRPr="004E642E">
        <w:rPr>
          <w:rFonts w:ascii="Arial" w:eastAsia="Times New Roman" w:hAnsi="Arial" w:cs="Arial"/>
          <w:color w:val="000000"/>
          <w:kern w:val="0"/>
          <w:sz w:val="24"/>
          <w:szCs w:val="24"/>
          <w:lang w:eastAsia="pt-BR"/>
          <w14:ligatures w14:val="none"/>
        </w:rPr>
        <w:t>-B. As partes deverão ser previamente intimadas para a apresentação do cálculo de liquidação, inclusive da contribuição previdenciária incidente." (AC)</w:t>
      </w:r>
    </w:p>
    <w:p w14:paraId="7C75B9D6"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000000"/>
          <w:kern w:val="0"/>
          <w:sz w:val="24"/>
          <w:szCs w:val="24"/>
          <w:lang w:eastAsia="pt-BR"/>
          <w14:ligatures w14:val="none"/>
        </w:rPr>
        <w:t>"§ 2</w:t>
      </w:r>
      <w:r w:rsidRPr="004E642E">
        <w:rPr>
          <w:rFonts w:ascii="Arial" w:eastAsia="Times New Roman" w:hAnsi="Arial" w:cs="Arial"/>
          <w:color w:val="000000"/>
          <w:kern w:val="0"/>
          <w:sz w:val="24"/>
          <w:szCs w:val="24"/>
          <w:u w:val="single"/>
          <w:vertAlign w:val="superscript"/>
          <w:lang w:eastAsia="pt-BR"/>
          <w14:ligatures w14:val="none"/>
        </w:rPr>
        <w:t>o</w:t>
      </w:r>
      <w:r w:rsidRPr="004E642E">
        <w:rPr>
          <w:rFonts w:ascii="Arial" w:eastAsia="Times New Roman" w:hAnsi="Arial" w:cs="Arial"/>
          <w:color w:val="000000"/>
          <w:kern w:val="0"/>
          <w:sz w:val="24"/>
          <w:szCs w:val="24"/>
          <w:lang w:eastAsia="pt-BR"/>
          <w14:ligatures w14:val="none"/>
        </w:rPr>
        <w:t> .................................................................."</w:t>
      </w:r>
    </w:p>
    <w:p w14:paraId="4B674B24"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hyperlink r:id="rId11" w:anchor="art879%C2%A73." w:history="1">
        <w:r w:rsidRPr="004E642E">
          <w:rPr>
            <w:rFonts w:ascii="Arial" w:eastAsia="Times New Roman" w:hAnsi="Arial" w:cs="Arial"/>
            <w:color w:val="0000FF"/>
            <w:kern w:val="0"/>
            <w:sz w:val="24"/>
            <w:szCs w:val="24"/>
            <w:u w:val="single"/>
            <w:lang w:eastAsia="pt-BR"/>
            <w14:ligatures w14:val="none"/>
          </w:rPr>
          <w:t>"§ 3º </w:t>
        </w:r>
      </w:hyperlink>
      <w:r w:rsidRPr="004E642E">
        <w:rPr>
          <w:rFonts w:ascii="Arial" w:eastAsia="Times New Roman" w:hAnsi="Arial" w:cs="Arial"/>
          <w:color w:val="000000"/>
          <w:kern w:val="0"/>
          <w:sz w:val="24"/>
          <w:szCs w:val="24"/>
          <w:lang w:eastAsia="pt-BR"/>
          <w14:ligatures w14:val="none"/>
        </w:rPr>
        <w:t>Elaborada a conta pela parte ou pelos órgãos auxiliares da Justiça do Trabalho, o juiz procederá à intimação por via postal do Instituto Nacional do Seguro Social – INSS, por intermédio do órgão competente, para manifestação, no prazo de dez dias, sob pena de preclusão." (AC)</w:t>
      </w:r>
    </w:p>
    <w:p w14:paraId="54BA7C6B"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000000"/>
          <w:kern w:val="0"/>
          <w:sz w:val="24"/>
          <w:szCs w:val="24"/>
          <w:lang w:eastAsia="pt-BR"/>
          <w14:ligatures w14:val="none"/>
        </w:rPr>
        <w:t>"§ 4</w:t>
      </w:r>
      <w:r w:rsidRPr="004E642E">
        <w:rPr>
          <w:rFonts w:ascii="Arial" w:eastAsia="Times New Roman" w:hAnsi="Arial" w:cs="Arial"/>
          <w:color w:val="000000"/>
          <w:kern w:val="0"/>
          <w:sz w:val="24"/>
          <w:szCs w:val="24"/>
          <w:u w:val="single"/>
          <w:vertAlign w:val="superscript"/>
          <w:lang w:eastAsia="pt-BR"/>
          <w14:ligatures w14:val="none"/>
        </w:rPr>
        <w:t>o</w:t>
      </w:r>
      <w:r w:rsidRPr="004E642E">
        <w:rPr>
          <w:rFonts w:ascii="Arial" w:eastAsia="Times New Roman" w:hAnsi="Arial" w:cs="Arial"/>
          <w:color w:val="000000"/>
          <w:kern w:val="0"/>
          <w:sz w:val="24"/>
          <w:szCs w:val="24"/>
          <w:lang w:eastAsia="pt-BR"/>
          <w14:ligatures w14:val="none"/>
        </w:rPr>
        <w:t> A atualização do crédito devido à Previdência Social observará os critérios estabelecidos na legislação previdenciária." (AC)</w:t>
      </w:r>
    </w:p>
    <w:p w14:paraId="1143F4A2"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000000"/>
          <w:kern w:val="0"/>
          <w:sz w:val="24"/>
          <w:szCs w:val="24"/>
          <w:lang w:eastAsia="pt-BR"/>
          <w14:ligatures w14:val="none"/>
        </w:rPr>
        <w:t>"</w:t>
      </w:r>
      <w:hyperlink r:id="rId12" w:anchor="art880." w:history="1">
        <w:r w:rsidRPr="004E642E">
          <w:rPr>
            <w:rFonts w:ascii="Arial" w:eastAsia="Times New Roman" w:hAnsi="Arial" w:cs="Arial"/>
            <w:color w:val="0000FF"/>
            <w:kern w:val="0"/>
            <w:sz w:val="24"/>
            <w:szCs w:val="24"/>
            <w:u w:val="single"/>
            <w:lang w:eastAsia="pt-BR"/>
            <w14:ligatures w14:val="none"/>
          </w:rPr>
          <w:t>Art. 880.</w:t>
        </w:r>
      </w:hyperlink>
      <w:r w:rsidRPr="004E642E">
        <w:rPr>
          <w:rFonts w:ascii="Arial" w:eastAsia="Times New Roman" w:hAnsi="Arial" w:cs="Arial"/>
          <w:color w:val="000000"/>
          <w:kern w:val="0"/>
          <w:sz w:val="24"/>
          <w:szCs w:val="24"/>
          <w:lang w:eastAsia="pt-BR"/>
          <w14:ligatures w14:val="none"/>
        </w:rPr>
        <w:t> O juiz ou presidente do tribunal, requerida a execução, mandará expedir mandado de citação ao executado, a fim de que cumpra a decisão ou o acordo no prazo, pelo modo e sob as cominações estabelecidas, ou, em se tratando de pagamento em dinheiro, incluídas as contribuições sociais devidas ao INSS, para que pague em quarenta e oito horas, ou garanta a execução, sob pena de penhora." (NR)</w:t>
      </w:r>
    </w:p>
    <w:p w14:paraId="770CA392"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000000"/>
          <w:kern w:val="0"/>
          <w:sz w:val="24"/>
          <w:szCs w:val="24"/>
          <w:lang w:eastAsia="pt-BR"/>
          <w14:ligatures w14:val="none"/>
        </w:rPr>
        <w:t>".................................................................."</w:t>
      </w:r>
    </w:p>
    <w:p w14:paraId="3AEC0523"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000000"/>
          <w:kern w:val="0"/>
          <w:sz w:val="24"/>
          <w:szCs w:val="24"/>
          <w:lang w:eastAsia="pt-BR"/>
          <w14:ligatures w14:val="none"/>
        </w:rPr>
        <w:t>"Art. 884. ..................................................................</w:t>
      </w:r>
    </w:p>
    <w:p w14:paraId="0B8DD52D"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000000"/>
          <w:kern w:val="0"/>
          <w:sz w:val="24"/>
          <w:szCs w:val="24"/>
          <w:lang w:eastAsia="pt-BR"/>
          <w14:ligatures w14:val="none"/>
        </w:rPr>
        <w:t>.................................................................."</w:t>
      </w:r>
    </w:p>
    <w:p w14:paraId="5B37E16F"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hyperlink r:id="rId13" w:anchor="art884%C2%A74." w:history="1">
        <w:r w:rsidRPr="004E642E">
          <w:rPr>
            <w:rFonts w:ascii="Arial" w:eastAsia="Times New Roman" w:hAnsi="Arial" w:cs="Arial"/>
            <w:color w:val="0000FF"/>
            <w:kern w:val="0"/>
            <w:sz w:val="24"/>
            <w:szCs w:val="24"/>
            <w:u w:val="single"/>
            <w:lang w:eastAsia="pt-BR"/>
            <w14:ligatures w14:val="none"/>
          </w:rPr>
          <w:t>"§ 4º</w:t>
        </w:r>
      </w:hyperlink>
      <w:r w:rsidRPr="004E642E">
        <w:rPr>
          <w:rFonts w:ascii="Arial" w:eastAsia="Times New Roman" w:hAnsi="Arial" w:cs="Arial"/>
          <w:color w:val="000000"/>
          <w:kern w:val="0"/>
          <w:sz w:val="24"/>
          <w:szCs w:val="24"/>
          <w:lang w:eastAsia="pt-BR"/>
          <w14:ligatures w14:val="none"/>
        </w:rPr>
        <w:t> Julgar-se-ão na mesma sentença os embargos e as impugnações à liquidação apresentadas pelos credores trabalhista e previdenciário." (NR)</w:t>
      </w:r>
    </w:p>
    <w:p w14:paraId="09D0411C"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000000"/>
          <w:kern w:val="0"/>
          <w:sz w:val="24"/>
          <w:szCs w:val="24"/>
          <w:lang w:eastAsia="pt-BR"/>
          <w14:ligatures w14:val="none"/>
        </w:rPr>
        <w:t>"</w:t>
      </w:r>
      <w:hyperlink r:id="rId14" w:anchor="art889a" w:history="1">
        <w:r w:rsidRPr="004E642E">
          <w:rPr>
            <w:rFonts w:ascii="Arial" w:eastAsia="Times New Roman" w:hAnsi="Arial" w:cs="Arial"/>
            <w:color w:val="0000FF"/>
            <w:kern w:val="0"/>
            <w:sz w:val="24"/>
            <w:szCs w:val="24"/>
            <w:u w:val="single"/>
            <w:lang w:eastAsia="pt-BR"/>
            <w14:ligatures w14:val="none"/>
          </w:rPr>
          <w:t>Art. 889-A</w:t>
        </w:r>
      </w:hyperlink>
      <w:r w:rsidRPr="004E642E">
        <w:rPr>
          <w:rFonts w:ascii="Arial" w:eastAsia="Times New Roman" w:hAnsi="Arial" w:cs="Arial"/>
          <w:color w:val="000000"/>
          <w:kern w:val="0"/>
          <w:sz w:val="24"/>
          <w:szCs w:val="24"/>
          <w:lang w:eastAsia="pt-BR"/>
          <w14:ligatures w14:val="none"/>
        </w:rPr>
        <w:t>. Os recolhimentos das importâncias devidas, referentes às contribuições sociais, serão efetuados nas agências locais da Caixa Econômica Federal ou do Banco do Brasil S.A., por intermédio de documento de arrecadação da Previdência Social, dele se fazendo constar o número do processo." (AC)</w:t>
      </w:r>
    </w:p>
    <w:p w14:paraId="155E8439"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000000"/>
          <w:kern w:val="0"/>
          <w:sz w:val="24"/>
          <w:szCs w:val="24"/>
          <w:lang w:eastAsia="pt-BR"/>
          <w14:ligatures w14:val="none"/>
        </w:rPr>
        <w:t>"§ 1</w:t>
      </w:r>
      <w:r w:rsidRPr="004E642E">
        <w:rPr>
          <w:rFonts w:ascii="Arial" w:eastAsia="Times New Roman" w:hAnsi="Arial" w:cs="Arial"/>
          <w:color w:val="000000"/>
          <w:kern w:val="0"/>
          <w:sz w:val="24"/>
          <w:szCs w:val="24"/>
          <w:u w:val="single"/>
          <w:vertAlign w:val="superscript"/>
          <w:lang w:eastAsia="pt-BR"/>
          <w14:ligatures w14:val="none"/>
        </w:rPr>
        <w:t>o</w:t>
      </w:r>
      <w:r w:rsidRPr="004E642E">
        <w:rPr>
          <w:rFonts w:ascii="Arial" w:eastAsia="Times New Roman" w:hAnsi="Arial" w:cs="Arial"/>
          <w:color w:val="000000"/>
          <w:kern w:val="0"/>
          <w:sz w:val="24"/>
          <w:szCs w:val="24"/>
          <w:lang w:eastAsia="pt-BR"/>
          <w14:ligatures w14:val="none"/>
        </w:rPr>
        <w:t> Sendo concedido parcelamento do débito previdenciário perante o INSS o devedor deverá juntar aos autos documento comprobatório do referido ajuste, ficando suspensa a execução da respectiva contribuição previdenciária até final e integral cumprimento do parcelamento." (AC)</w:t>
      </w:r>
    </w:p>
    <w:p w14:paraId="66034942"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000000"/>
          <w:kern w:val="0"/>
          <w:sz w:val="24"/>
          <w:szCs w:val="24"/>
          <w:lang w:eastAsia="pt-BR"/>
          <w14:ligatures w14:val="none"/>
        </w:rPr>
        <w:lastRenderedPageBreak/>
        <w:t>"§ 2</w:t>
      </w:r>
      <w:r w:rsidRPr="004E642E">
        <w:rPr>
          <w:rFonts w:ascii="Arial" w:eastAsia="Times New Roman" w:hAnsi="Arial" w:cs="Arial"/>
          <w:color w:val="000000"/>
          <w:kern w:val="0"/>
          <w:sz w:val="24"/>
          <w:szCs w:val="24"/>
          <w:u w:val="single"/>
          <w:vertAlign w:val="superscript"/>
          <w:lang w:eastAsia="pt-BR"/>
          <w14:ligatures w14:val="none"/>
        </w:rPr>
        <w:t>o</w:t>
      </w:r>
      <w:r w:rsidRPr="004E642E">
        <w:rPr>
          <w:rFonts w:ascii="Arial" w:eastAsia="Times New Roman" w:hAnsi="Arial" w:cs="Arial"/>
          <w:color w:val="000000"/>
          <w:kern w:val="0"/>
          <w:sz w:val="24"/>
          <w:szCs w:val="24"/>
          <w:lang w:eastAsia="pt-BR"/>
          <w14:ligatures w14:val="none"/>
        </w:rPr>
        <w:t> As varas do trabalho encaminharão ao órgão competente do INSS, mensalmente, cópias das guias pertinentes aos recolhimentos efetivados nos autos, salvo se outro prazo for estabelecido em regulamento." (AC)</w:t>
      </w:r>
    </w:p>
    <w:p w14:paraId="271E5EEA"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000000"/>
          <w:kern w:val="0"/>
          <w:sz w:val="24"/>
          <w:szCs w:val="24"/>
          <w:lang w:eastAsia="pt-BR"/>
          <w14:ligatures w14:val="none"/>
        </w:rPr>
        <w:t>"Art. 897. ..................................................................</w:t>
      </w:r>
    </w:p>
    <w:p w14:paraId="532C0D19"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000000"/>
          <w:kern w:val="0"/>
          <w:sz w:val="24"/>
          <w:szCs w:val="24"/>
          <w:lang w:eastAsia="pt-BR"/>
          <w14:ligatures w14:val="none"/>
        </w:rPr>
        <w:t>.................................................................."</w:t>
      </w:r>
    </w:p>
    <w:p w14:paraId="5BFF6CF8"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hyperlink r:id="rId15" w:anchor="art897%C2%A73" w:history="1">
        <w:r w:rsidRPr="004E642E">
          <w:rPr>
            <w:rFonts w:ascii="Arial" w:eastAsia="Times New Roman" w:hAnsi="Arial" w:cs="Arial"/>
            <w:color w:val="0000FF"/>
            <w:kern w:val="0"/>
            <w:sz w:val="24"/>
            <w:szCs w:val="24"/>
            <w:u w:val="single"/>
            <w:lang w:eastAsia="pt-BR"/>
            <w14:ligatures w14:val="none"/>
          </w:rPr>
          <w:t>"§ 3º </w:t>
        </w:r>
      </w:hyperlink>
      <w:r w:rsidRPr="004E642E">
        <w:rPr>
          <w:rFonts w:ascii="Arial" w:eastAsia="Times New Roman" w:hAnsi="Arial" w:cs="Arial"/>
          <w:color w:val="000000"/>
          <w:kern w:val="0"/>
          <w:sz w:val="24"/>
          <w:szCs w:val="24"/>
          <w:lang w:eastAsia="pt-BR"/>
          <w14:ligatures w14:val="none"/>
        </w:rPr>
        <w:t>Na hipótese da alínea </w:t>
      </w:r>
      <w:r w:rsidRPr="004E642E">
        <w:rPr>
          <w:rFonts w:ascii="Arial" w:eastAsia="Times New Roman" w:hAnsi="Arial" w:cs="Arial"/>
          <w:i/>
          <w:iCs/>
          <w:color w:val="000000"/>
          <w:kern w:val="0"/>
          <w:sz w:val="24"/>
          <w:szCs w:val="24"/>
          <w:lang w:eastAsia="pt-BR"/>
          <w14:ligatures w14:val="none"/>
        </w:rPr>
        <w:t>a</w:t>
      </w:r>
      <w:r w:rsidRPr="004E642E">
        <w:rPr>
          <w:rFonts w:ascii="Arial" w:eastAsia="Times New Roman" w:hAnsi="Arial" w:cs="Arial"/>
          <w:color w:val="000000"/>
          <w:kern w:val="0"/>
          <w:sz w:val="24"/>
          <w:szCs w:val="24"/>
          <w:lang w:eastAsia="pt-BR"/>
          <w14:ligatures w14:val="none"/>
        </w:rPr>
        <w:t> deste artigo, o agravo será julgado pelo próprio tribunal, presidido pela autoridade recorrida, salvo se se tratar de decisão de Juiz do Trabalho de 1ª Instância ou de Juiz de Direito, quando o julgamento competirá a uma das Turmas do Tribunal Regional a que estiver subordinado o prolator da sentença, observado o disposto no art. 679, a quem este remeterá as peças necessárias para o exame da matéria controvertida, em autos apartados, ou nos próprios autos, se tiver sido determinada a extração de carta de sentença." (NR)</w:t>
      </w:r>
    </w:p>
    <w:p w14:paraId="71044DB8"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000000"/>
          <w:kern w:val="0"/>
          <w:sz w:val="24"/>
          <w:szCs w:val="24"/>
          <w:lang w:eastAsia="pt-BR"/>
          <w14:ligatures w14:val="none"/>
        </w:rPr>
        <w:t>".................................................................."</w:t>
      </w:r>
    </w:p>
    <w:p w14:paraId="4D266DB3"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hyperlink r:id="rId16" w:anchor="art897%C2%A78" w:history="1">
        <w:r w:rsidRPr="004E642E">
          <w:rPr>
            <w:rFonts w:ascii="Arial" w:eastAsia="Times New Roman" w:hAnsi="Arial" w:cs="Arial"/>
            <w:color w:val="0000FF"/>
            <w:kern w:val="0"/>
            <w:sz w:val="24"/>
            <w:szCs w:val="24"/>
            <w:u w:val="single"/>
            <w:lang w:eastAsia="pt-BR"/>
            <w14:ligatures w14:val="none"/>
          </w:rPr>
          <w:t>"§ 8</w:t>
        </w:r>
        <w:r w:rsidRPr="004E642E">
          <w:rPr>
            <w:rFonts w:ascii="Arial" w:eastAsia="Times New Roman" w:hAnsi="Arial" w:cs="Arial"/>
            <w:color w:val="0000FF"/>
            <w:kern w:val="0"/>
            <w:sz w:val="24"/>
            <w:szCs w:val="24"/>
            <w:u w:val="single"/>
            <w:vertAlign w:val="superscript"/>
            <w:lang w:eastAsia="pt-BR"/>
            <w14:ligatures w14:val="none"/>
          </w:rPr>
          <w:t>o</w:t>
        </w:r>
      </w:hyperlink>
      <w:r w:rsidRPr="004E642E">
        <w:rPr>
          <w:rFonts w:ascii="Arial" w:eastAsia="Times New Roman" w:hAnsi="Arial" w:cs="Arial"/>
          <w:color w:val="000000"/>
          <w:kern w:val="0"/>
          <w:sz w:val="24"/>
          <w:szCs w:val="24"/>
          <w:lang w:eastAsia="pt-BR"/>
          <w14:ligatures w14:val="none"/>
        </w:rPr>
        <w:t> Quando o agravo de petição versar apenas sobre as contribuições sociais, o juiz da execução determinará a extração de cópias das peças necessárias, que serão autuadas em apartado, conforme dispõe o § 3</w:t>
      </w:r>
      <w:r w:rsidRPr="004E642E">
        <w:rPr>
          <w:rFonts w:ascii="Arial" w:eastAsia="Times New Roman" w:hAnsi="Arial" w:cs="Arial"/>
          <w:color w:val="000000"/>
          <w:kern w:val="0"/>
          <w:sz w:val="24"/>
          <w:szCs w:val="24"/>
          <w:u w:val="single"/>
          <w:vertAlign w:val="superscript"/>
          <w:lang w:eastAsia="pt-BR"/>
          <w14:ligatures w14:val="none"/>
        </w:rPr>
        <w:t>o</w:t>
      </w:r>
      <w:r w:rsidRPr="004E642E">
        <w:rPr>
          <w:rFonts w:ascii="Arial" w:eastAsia="Times New Roman" w:hAnsi="Arial" w:cs="Arial"/>
          <w:color w:val="000000"/>
          <w:kern w:val="0"/>
          <w:sz w:val="24"/>
          <w:szCs w:val="24"/>
          <w:lang w:eastAsia="pt-BR"/>
          <w14:ligatures w14:val="none"/>
        </w:rPr>
        <w:t>, parte final, e remetidas à instância superior para apreciação, após contraminuta." (AC)</w:t>
      </w:r>
    </w:p>
    <w:p w14:paraId="564B4E8F" w14:textId="77777777" w:rsidR="004E642E" w:rsidRPr="004E642E" w:rsidRDefault="004E642E" w:rsidP="004E642E">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bookmarkStart w:id="1" w:name="art2"/>
      <w:bookmarkEnd w:id="1"/>
      <w:r w:rsidRPr="004E642E">
        <w:rPr>
          <w:rFonts w:ascii="Arial" w:eastAsia="Times New Roman" w:hAnsi="Arial" w:cs="Arial"/>
          <w:color w:val="000000"/>
          <w:kern w:val="0"/>
          <w:sz w:val="24"/>
          <w:szCs w:val="24"/>
          <w:lang w:eastAsia="pt-BR"/>
          <w14:ligatures w14:val="none"/>
        </w:rPr>
        <w:t>Art. 2</w:t>
      </w:r>
      <w:r w:rsidRPr="004E642E">
        <w:rPr>
          <w:rFonts w:ascii="Arial" w:eastAsia="Times New Roman" w:hAnsi="Arial" w:cs="Arial"/>
          <w:color w:val="000000"/>
          <w:kern w:val="0"/>
          <w:sz w:val="24"/>
          <w:szCs w:val="24"/>
          <w:u w:val="single"/>
          <w:vertAlign w:val="superscript"/>
          <w:lang w:eastAsia="pt-BR"/>
          <w14:ligatures w14:val="none"/>
        </w:rPr>
        <w:t>o</w:t>
      </w:r>
      <w:r w:rsidRPr="004E642E">
        <w:rPr>
          <w:rFonts w:ascii="Arial" w:eastAsia="Times New Roman" w:hAnsi="Arial" w:cs="Arial"/>
          <w:color w:val="000000"/>
          <w:kern w:val="0"/>
          <w:sz w:val="24"/>
          <w:szCs w:val="24"/>
          <w:lang w:eastAsia="pt-BR"/>
          <w14:ligatures w14:val="none"/>
        </w:rPr>
        <w:t> Esta Lei entra em vigor na data de sua publicação.</w:t>
      </w:r>
    </w:p>
    <w:p w14:paraId="22119852" w14:textId="77777777" w:rsidR="004E642E" w:rsidRPr="004E642E" w:rsidRDefault="004E642E" w:rsidP="004E642E">
      <w:pPr>
        <w:spacing w:before="100" w:beforeAutospacing="1" w:after="100" w:afterAutospacing="1" w:line="240" w:lineRule="auto"/>
        <w:ind w:firstLine="525"/>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000000"/>
          <w:kern w:val="0"/>
          <w:sz w:val="24"/>
          <w:szCs w:val="24"/>
          <w:lang w:eastAsia="pt-BR"/>
          <w14:ligatures w14:val="none"/>
        </w:rPr>
        <w:t>Brasília, 25 de outubro de 2000; 179</w:t>
      </w:r>
      <w:r w:rsidRPr="004E642E">
        <w:rPr>
          <w:rFonts w:ascii="Arial" w:eastAsia="Times New Roman" w:hAnsi="Arial" w:cs="Arial"/>
          <w:color w:val="000000"/>
          <w:kern w:val="0"/>
          <w:sz w:val="24"/>
          <w:szCs w:val="24"/>
          <w:u w:val="single"/>
          <w:vertAlign w:val="superscript"/>
          <w:lang w:eastAsia="pt-BR"/>
          <w14:ligatures w14:val="none"/>
        </w:rPr>
        <w:t>o</w:t>
      </w:r>
      <w:r w:rsidRPr="004E642E">
        <w:rPr>
          <w:rFonts w:ascii="Arial" w:eastAsia="Times New Roman" w:hAnsi="Arial" w:cs="Arial"/>
          <w:color w:val="000000"/>
          <w:kern w:val="0"/>
          <w:sz w:val="24"/>
          <w:szCs w:val="24"/>
          <w:lang w:eastAsia="pt-BR"/>
          <w14:ligatures w14:val="none"/>
        </w:rPr>
        <w:t> da Independência e 112</w:t>
      </w:r>
      <w:r w:rsidRPr="004E642E">
        <w:rPr>
          <w:rFonts w:ascii="Arial" w:eastAsia="Times New Roman" w:hAnsi="Arial" w:cs="Arial"/>
          <w:color w:val="000000"/>
          <w:kern w:val="0"/>
          <w:sz w:val="24"/>
          <w:szCs w:val="24"/>
          <w:u w:val="single"/>
          <w:vertAlign w:val="superscript"/>
          <w:lang w:eastAsia="pt-BR"/>
          <w14:ligatures w14:val="none"/>
        </w:rPr>
        <w:t>o</w:t>
      </w:r>
      <w:r w:rsidRPr="004E642E">
        <w:rPr>
          <w:rFonts w:ascii="Arial" w:eastAsia="Times New Roman" w:hAnsi="Arial" w:cs="Arial"/>
          <w:color w:val="000000"/>
          <w:kern w:val="0"/>
          <w:sz w:val="24"/>
          <w:szCs w:val="24"/>
          <w:lang w:eastAsia="pt-BR"/>
          <w14:ligatures w14:val="none"/>
        </w:rPr>
        <w:t> da República.</w:t>
      </w:r>
    </w:p>
    <w:p w14:paraId="180D4980"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000000"/>
          <w:kern w:val="0"/>
          <w:sz w:val="24"/>
          <w:szCs w:val="24"/>
          <w:lang w:eastAsia="pt-BR"/>
          <w14:ligatures w14:val="none"/>
        </w:rPr>
        <w:t>MARCO ANTONIO DE OLIVEIRA MACIEL</w:t>
      </w:r>
      <w:r w:rsidRPr="004E642E">
        <w:rPr>
          <w:rFonts w:ascii="Arial" w:eastAsia="Times New Roman" w:hAnsi="Arial" w:cs="Arial"/>
          <w:color w:val="000000"/>
          <w:kern w:val="0"/>
          <w:sz w:val="24"/>
          <w:szCs w:val="24"/>
          <w:lang w:eastAsia="pt-BR"/>
          <w14:ligatures w14:val="none"/>
        </w:rPr>
        <w:br/>
      </w:r>
      <w:r w:rsidRPr="004E642E">
        <w:rPr>
          <w:rFonts w:ascii="Arial" w:eastAsia="Times New Roman" w:hAnsi="Arial" w:cs="Arial"/>
          <w:i/>
          <w:iCs/>
          <w:color w:val="000000"/>
          <w:kern w:val="0"/>
          <w:sz w:val="24"/>
          <w:szCs w:val="24"/>
          <w:lang w:eastAsia="pt-BR"/>
          <w14:ligatures w14:val="none"/>
        </w:rPr>
        <w:t>José Gregori</w:t>
      </w:r>
      <w:r w:rsidRPr="004E642E">
        <w:rPr>
          <w:rFonts w:ascii="Arial" w:eastAsia="Times New Roman" w:hAnsi="Arial" w:cs="Arial"/>
          <w:i/>
          <w:iCs/>
          <w:color w:val="000000"/>
          <w:kern w:val="0"/>
          <w:sz w:val="24"/>
          <w:szCs w:val="24"/>
          <w:lang w:eastAsia="pt-BR"/>
          <w14:ligatures w14:val="none"/>
        </w:rPr>
        <w:br/>
        <w:t>Paulo Jobim Filho</w:t>
      </w:r>
      <w:r w:rsidRPr="004E642E">
        <w:rPr>
          <w:rFonts w:ascii="Arial" w:eastAsia="Times New Roman" w:hAnsi="Arial" w:cs="Arial"/>
          <w:i/>
          <w:iCs/>
          <w:color w:val="000000"/>
          <w:kern w:val="0"/>
          <w:sz w:val="24"/>
          <w:szCs w:val="24"/>
          <w:lang w:eastAsia="pt-BR"/>
          <w14:ligatures w14:val="none"/>
        </w:rPr>
        <w:br/>
        <w:t>Waldeck Ornélas</w:t>
      </w:r>
    </w:p>
    <w:p w14:paraId="50C96075" w14:textId="77777777" w:rsidR="004E642E" w:rsidRPr="004E642E" w:rsidRDefault="004E642E" w:rsidP="004E642E">
      <w:pPr>
        <w:spacing w:before="100" w:beforeAutospacing="1" w:after="100" w:afterAutospacing="1" w:line="240" w:lineRule="auto"/>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FF0000"/>
          <w:kern w:val="0"/>
          <w:sz w:val="20"/>
          <w:szCs w:val="20"/>
          <w:lang w:eastAsia="pt-BR"/>
          <w14:ligatures w14:val="none"/>
        </w:rPr>
        <w:t>Este texto não substitui o publicado no D.O.U. de 26.10.2000</w:t>
      </w:r>
    </w:p>
    <w:p w14:paraId="588641BE" w14:textId="77777777" w:rsidR="004E642E" w:rsidRPr="004E642E" w:rsidRDefault="004E642E" w:rsidP="004E642E">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4E642E">
        <w:rPr>
          <w:rFonts w:ascii="Arial" w:eastAsia="Times New Roman" w:hAnsi="Arial" w:cs="Arial"/>
          <w:color w:val="FF0000"/>
          <w:kern w:val="0"/>
          <w:sz w:val="27"/>
          <w:szCs w:val="27"/>
          <w:lang w:eastAsia="pt-BR"/>
          <w14:ligatures w14:val="none"/>
        </w:rPr>
        <w:t>*</w:t>
      </w:r>
    </w:p>
    <w:p w14:paraId="3194FCAD" w14:textId="77777777" w:rsidR="004E642E" w:rsidRPr="004E642E" w:rsidRDefault="004E642E" w:rsidP="004E642E">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4E642E">
        <w:rPr>
          <w:rFonts w:ascii="Times New Roman" w:eastAsia="Times New Roman" w:hAnsi="Times New Roman" w:cs="Times New Roman"/>
          <w:color w:val="000000"/>
          <w:kern w:val="0"/>
          <w:sz w:val="27"/>
          <w:szCs w:val="27"/>
          <w:lang w:eastAsia="pt-BR"/>
          <w14:ligatures w14:val="none"/>
        </w:rPr>
        <w:t> </w:t>
      </w:r>
    </w:p>
    <w:p w14:paraId="3BAE4CD8" w14:textId="77777777" w:rsidR="004E642E" w:rsidRPr="004E642E" w:rsidRDefault="004E642E" w:rsidP="004E642E">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4E642E">
        <w:rPr>
          <w:rFonts w:ascii="Times New Roman" w:eastAsia="Times New Roman" w:hAnsi="Times New Roman" w:cs="Times New Roman"/>
          <w:color w:val="000000"/>
          <w:kern w:val="0"/>
          <w:sz w:val="27"/>
          <w:szCs w:val="27"/>
          <w:lang w:eastAsia="pt-BR"/>
          <w14:ligatures w14:val="none"/>
        </w:rPr>
        <w:t> </w:t>
      </w:r>
    </w:p>
    <w:p w14:paraId="28C6C5B3" w14:textId="77777777" w:rsidR="004E642E" w:rsidRPr="004E642E" w:rsidRDefault="004E642E" w:rsidP="004E642E">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4E642E">
        <w:rPr>
          <w:rFonts w:ascii="Times New Roman" w:eastAsia="Times New Roman" w:hAnsi="Times New Roman" w:cs="Times New Roman"/>
          <w:color w:val="000000"/>
          <w:kern w:val="0"/>
          <w:sz w:val="27"/>
          <w:szCs w:val="27"/>
          <w:lang w:eastAsia="pt-BR"/>
          <w14:ligatures w14:val="none"/>
        </w:rPr>
        <w:t> </w:t>
      </w:r>
    </w:p>
    <w:p w14:paraId="6C9B2596" w14:textId="77777777" w:rsidR="004E642E" w:rsidRPr="004E642E" w:rsidRDefault="004E642E" w:rsidP="004E642E">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4E642E">
        <w:rPr>
          <w:rFonts w:ascii="Times New Roman" w:eastAsia="Times New Roman" w:hAnsi="Times New Roman" w:cs="Times New Roman"/>
          <w:color w:val="000000"/>
          <w:kern w:val="0"/>
          <w:sz w:val="27"/>
          <w:szCs w:val="27"/>
          <w:lang w:eastAsia="pt-BR"/>
          <w14:ligatures w14:val="none"/>
        </w:rPr>
        <w:t> </w:t>
      </w:r>
    </w:p>
    <w:p w14:paraId="16FDE93A" w14:textId="77777777" w:rsidR="004E642E" w:rsidRPr="004E642E" w:rsidRDefault="004E642E" w:rsidP="004E642E">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4E642E">
        <w:rPr>
          <w:rFonts w:ascii="Times New Roman" w:eastAsia="Times New Roman" w:hAnsi="Times New Roman" w:cs="Times New Roman"/>
          <w:color w:val="000000"/>
          <w:kern w:val="0"/>
          <w:sz w:val="27"/>
          <w:szCs w:val="27"/>
          <w:lang w:eastAsia="pt-BR"/>
          <w14:ligatures w14:val="none"/>
        </w:rPr>
        <w:t> </w:t>
      </w:r>
    </w:p>
    <w:p w14:paraId="25E901C1" w14:textId="77777777" w:rsidR="004E642E" w:rsidRPr="004E642E" w:rsidRDefault="004E642E" w:rsidP="004E642E">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4E642E">
        <w:rPr>
          <w:rFonts w:ascii="Times New Roman" w:eastAsia="Times New Roman" w:hAnsi="Times New Roman" w:cs="Times New Roman"/>
          <w:color w:val="000000"/>
          <w:kern w:val="0"/>
          <w:sz w:val="27"/>
          <w:szCs w:val="27"/>
          <w:lang w:eastAsia="pt-BR"/>
          <w14:ligatures w14:val="none"/>
        </w:rPr>
        <w:lastRenderedPageBreak/>
        <w:t> </w:t>
      </w:r>
    </w:p>
    <w:p w14:paraId="76F51EFA" w14:textId="77777777" w:rsidR="004E642E" w:rsidRPr="004E642E" w:rsidRDefault="004E642E" w:rsidP="004E642E">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4E642E">
        <w:rPr>
          <w:rFonts w:ascii="Times New Roman" w:eastAsia="Times New Roman" w:hAnsi="Times New Roman" w:cs="Times New Roman"/>
          <w:color w:val="000000"/>
          <w:kern w:val="0"/>
          <w:sz w:val="27"/>
          <w:szCs w:val="27"/>
          <w:lang w:eastAsia="pt-BR"/>
          <w14:ligatures w14:val="none"/>
        </w:rPr>
        <w:t> </w:t>
      </w:r>
    </w:p>
    <w:p w14:paraId="34B2632B" w14:textId="77777777" w:rsidR="004E642E" w:rsidRPr="004E642E" w:rsidRDefault="004E642E" w:rsidP="004E642E">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4E642E">
        <w:rPr>
          <w:rFonts w:ascii="Times New Roman" w:eastAsia="Times New Roman" w:hAnsi="Times New Roman" w:cs="Times New Roman"/>
          <w:color w:val="000000"/>
          <w:kern w:val="0"/>
          <w:sz w:val="27"/>
          <w:szCs w:val="27"/>
          <w:lang w:eastAsia="pt-BR"/>
          <w14:ligatures w14:val="none"/>
        </w:rPr>
        <w:t> </w:t>
      </w:r>
    </w:p>
    <w:p w14:paraId="3A933653" w14:textId="77777777" w:rsidR="004E642E" w:rsidRPr="004E642E" w:rsidRDefault="004E642E" w:rsidP="004E642E">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4E642E">
        <w:rPr>
          <w:rFonts w:ascii="Times New Roman" w:eastAsia="Times New Roman" w:hAnsi="Times New Roman" w:cs="Times New Roman"/>
          <w:color w:val="000000"/>
          <w:kern w:val="0"/>
          <w:sz w:val="27"/>
          <w:szCs w:val="27"/>
          <w:lang w:eastAsia="pt-BR"/>
          <w14:ligatures w14:val="none"/>
        </w:rPr>
        <w:t> </w:t>
      </w:r>
    </w:p>
    <w:p w14:paraId="3C97CF7E" w14:textId="77777777" w:rsidR="004E642E" w:rsidRPr="004E642E" w:rsidRDefault="004E642E" w:rsidP="004E642E">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4E642E">
        <w:rPr>
          <w:rFonts w:ascii="Times New Roman" w:eastAsia="Times New Roman" w:hAnsi="Times New Roman" w:cs="Times New Roman"/>
          <w:color w:val="000000"/>
          <w:kern w:val="0"/>
          <w:sz w:val="27"/>
          <w:szCs w:val="27"/>
          <w:lang w:eastAsia="pt-BR"/>
          <w14:ligatures w14:val="none"/>
        </w:rPr>
        <w:t> </w:t>
      </w:r>
    </w:p>
    <w:p w14:paraId="26FFD73D" w14:textId="77777777" w:rsidR="004E642E" w:rsidRPr="004E642E" w:rsidRDefault="004E642E" w:rsidP="004E642E">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4E642E">
        <w:rPr>
          <w:rFonts w:ascii="Times New Roman" w:eastAsia="Times New Roman" w:hAnsi="Times New Roman" w:cs="Times New Roman"/>
          <w:color w:val="000000"/>
          <w:kern w:val="0"/>
          <w:sz w:val="27"/>
          <w:szCs w:val="27"/>
          <w:lang w:eastAsia="pt-BR"/>
          <w14:ligatures w14:val="none"/>
        </w:rPr>
        <w:t> </w:t>
      </w:r>
    </w:p>
    <w:p w14:paraId="3FF0F70F" w14:textId="77777777" w:rsidR="004E642E" w:rsidRPr="004E642E" w:rsidRDefault="004E642E" w:rsidP="004E642E">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4E642E">
        <w:rPr>
          <w:rFonts w:ascii="Times New Roman" w:eastAsia="Times New Roman" w:hAnsi="Times New Roman" w:cs="Times New Roman"/>
          <w:color w:val="000000"/>
          <w:kern w:val="0"/>
          <w:sz w:val="27"/>
          <w:szCs w:val="27"/>
          <w:lang w:eastAsia="pt-BR"/>
          <w14:ligatures w14:val="none"/>
        </w:rPr>
        <w:t> </w:t>
      </w:r>
    </w:p>
    <w:p w14:paraId="1A42C142" w14:textId="77777777" w:rsidR="004E642E" w:rsidRPr="004E642E" w:rsidRDefault="004E642E" w:rsidP="004E642E">
      <w:pPr>
        <w:spacing w:before="100" w:beforeAutospacing="1" w:after="100" w:afterAutospacing="1" w:line="240" w:lineRule="auto"/>
        <w:jc w:val="center"/>
        <w:rPr>
          <w:rFonts w:ascii="Times New Roman" w:eastAsia="Times New Roman" w:hAnsi="Times New Roman" w:cs="Times New Roman"/>
          <w:color w:val="000000"/>
          <w:kern w:val="0"/>
          <w:sz w:val="27"/>
          <w:szCs w:val="27"/>
          <w:lang w:eastAsia="pt-BR"/>
          <w14:ligatures w14:val="none"/>
        </w:rPr>
      </w:pPr>
      <w:r w:rsidRPr="004E642E">
        <w:rPr>
          <w:rFonts w:ascii="Times New Roman" w:eastAsia="Times New Roman" w:hAnsi="Times New Roman" w:cs="Times New Roman"/>
          <w:color w:val="000000"/>
          <w:kern w:val="0"/>
          <w:sz w:val="27"/>
          <w:szCs w:val="27"/>
          <w:lang w:eastAsia="pt-BR"/>
          <w14:ligatures w14:val="none"/>
        </w:rPr>
        <w:t> </w:t>
      </w:r>
    </w:p>
    <w:p w14:paraId="4230C822" w14:textId="77777777" w:rsidR="00257E60" w:rsidRDefault="00257E60"/>
    <w:sectPr w:rsidR="00257E6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E60"/>
    <w:rsid w:val="00257E60"/>
    <w:rsid w:val="004E642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B75A7"/>
  <w15:chartTrackingRefBased/>
  <w15:docId w15:val="{8A18C073-4D7B-407D-8F08-822361857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4E642E"/>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4E642E"/>
    <w:rPr>
      <w:b/>
      <w:bCs/>
    </w:rPr>
  </w:style>
  <w:style w:type="character" w:styleId="Hyperlink">
    <w:name w:val="Hyperlink"/>
    <w:basedOn w:val="Fontepargpadro"/>
    <w:uiPriority w:val="99"/>
    <w:semiHidden/>
    <w:unhideWhenUsed/>
    <w:rsid w:val="004E642E"/>
    <w:rPr>
      <w:color w:val="0000FF"/>
      <w:u w:val="single"/>
    </w:rPr>
  </w:style>
  <w:style w:type="character" w:styleId="nfase">
    <w:name w:val="Emphasis"/>
    <w:basedOn w:val="Fontepargpadro"/>
    <w:uiPriority w:val="20"/>
    <w:qFormat/>
    <w:rsid w:val="004E642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208562">
      <w:bodyDiv w:val="1"/>
      <w:marLeft w:val="0"/>
      <w:marRight w:val="0"/>
      <w:marTop w:val="0"/>
      <w:marBottom w:val="0"/>
      <w:divBdr>
        <w:top w:val="none" w:sz="0" w:space="0" w:color="auto"/>
        <w:left w:val="none" w:sz="0" w:space="0" w:color="auto"/>
        <w:bottom w:val="none" w:sz="0" w:space="0" w:color="auto"/>
        <w:right w:val="none" w:sz="0" w:space="0" w:color="auto"/>
      </w:divBdr>
      <w:divsChild>
        <w:div w:id="19359362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534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Decreto-Lei/Del5452.htm" TargetMode="External"/><Relationship Id="rId13" Type="http://schemas.openxmlformats.org/officeDocument/2006/relationships/hyperlink" Target="http://www.planalto.gov.br/ccivil_03/Decreto-Lei/Del5452.htm"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planalto.gov.br/ccivil_03/Decreto-Lei/Del5452.htm" TargetMode="External"/><Relationship Id="rId12" Type="http://schemas.openxmlformats.org/officeDocument/2006/relationships/hyperlink" Target="http://www.planalto.gov.br/ccivil_03/Decreto-Lei/Del5452.htm"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planalto.gov.br/ccivil_03/Decreto-Lei/Del5452.htm" TargetMode="External"/><Relationship Id="rId1" Type="http://schemas.openxmlformats.org/officeDocument/2006/relationships/styles" Target="styles.xml"/><Relationship Id="rId6" Type="http://schemas.openxmlformats.org/officeDocument/2006/relationships/hyperlink" Target="http://www.planalto.gov.br/ccivil_03/Decreto-Lei/Del5452.htm" TargetMode="External"/><Relationship Id="rId11" Type="http://schemas.openxmlformats.org/officeDocument/2006/relationships/hyperlink" Target="http://www.planalto.gov.br/ccivil_03/Decreto-Lei/Del5452.htm" TargetMode="External"/><Relationship Id="rId5" Type="http://schemas.openxmlformats.org/officeDocument/2006/relationships/hyperlink" Target="http://www.planalto.gov.br/ccivil_03/Decreto-Lei/Del5452.htm" TargetMode="External"/><Relationship Id="rId15" Type="http://schemas.openxmlformats.org/officeDocument/2006/relationships/hyperlink" Target="http://www.planalto.gov.br/ccivil_03/Decreto-Lei/Del5452.htm" TargetMode="External"/><Relationship Id="rId10" Type="http://schemas.openxmlformats.org/officeDocument/2006/relationships/hyperlink" Target="http://www.planalto.gov.br/ccivil_03/Decreto-Lei/Del5452.htm" TargetMode="External"/><Relationship Id="rId4" Type="http://schemas.openxmlformats.org/officeDocument/2006/relationships/hyperlink" Target="http://legislacao.planalto.gov.br/legisla/legislacao.nsf/Viw_Identificacao/lei%2010.035-2000?OpenDocument" TargetMode="External"/><Relationship Id="rId9" Type="http://schemas.openxmlformats.org/officeDocument/2006/relationships/hyperlink" Target="http://www.planalto.gov.br/ccivil_03/Decreto-Lei/Del5452.htm" TargetMode="External"/><Relationship Id="rId14" Type="http://schemas.openxmlformats.org/officeDocument/2006/relationships/hyperlink" Target="http://www.planalto.gov.br/ccivil_03/Decreto-Lei/Del5452.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1112</Words>
  <Characters>6009</Characters>
  <Application>Microsoft Office Word</Application>
  <DocSecurity>0</DocSecurity>
  <Lines>50</Lines>
  <Paragraphs>14</Paragraphs>
  <ScaleCrop>false</ScaleCrop>
  <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Claudio Augusto Ricardo</dc:creator>
  <cp:keywords/>
  <dc:description/>
  <cp:lastModifiedBy>Claudio Augusto Ricardo</cp:lastModifiedBy>
  <cp:revision>2</cp:revision>
  <dcterms:created xsi:type="dcterms:W3CDTF">2023-07-19T21:06:00Z</dcterms:created>
  <dcterms:modified xsi:type="dcterms:W3CDTF">2023-07-19T21:07:00Z</dcterms:modified>
</cp:coreProperties>
</file>