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A32B56" w:rsidRPr="00A32B56" w14:paraId="437D3059" w14:textId="77777777" w:rsidTr="00A32B56">
        <w:trPr>
          <w:trHeight w:val="1275"/>
          <w:tblCellSpacing w:w="0" w:type="dxa"/>
          <w:jc w:val="center"/>
        </w:trPr>
        <w:tc>
          <w:tcPr>
            <w:tcW w:w="700" w:type="pct"/>
            <w:vAlign w:val="center"/>
            <w:hideMark/>
          </w:tcPr>
          <w:p w14:paraId="13CF0524" w14:textId="5EF3C6E4"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A32B56">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1F04BCE3" wp14:editId="27E0323B">
                      <wp:extent cx="704850" cy="781050"/>
                      <wp:effectExtent l="0" t="0" r="0" b="0"/>
                      <wp:docPr id="1556055223"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76D43B"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08050428"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A32B56">
              <w:rPr>
                <w:rFonts w:ascii="Arial" w:eastAsia="Times New Roman" w:hAnsi="Arial" w:cs="Arial"/>
                <w:b/>
                <w:bCs/>
                <w:color w:val="808000"/>
                <w:kern w:val="0"/>
                <w:sz w:val="36"/>
                <w:szCs w:val="36"/>
                <w:lang w:eastAsia="pt-BR"/>
                <w14:ligatures w14:val="none"/>
              </w:rPr>
              <w:t>Presidência da República</w:t>
            </w:r>
            <w:r w:rsidRPr="00A32B56">
              <w:rPr>
                <w:rFonts w:ascii="Arial" w:eastAsia="Times New Roman" w:hAnsi="Arial" w:cs="Arial"/>
                <w:b/>
                <w:bCs/>
                <w:color w:val="808000"/>
                <w:kern w:val="0"/>
                <w:sz w:val="24"/>
                <w:szCs w:val="24"/>
                <w:lang w:eastAsia="pt-BR"/>
                <w14:ligatures w14:val="none"/>
              </w:rPr>
              <w:br/>
            </w:r>
            <w:r w:rsidRPr="00A32B56">
              <w:rPr>
                <w:rFonts w:ascii="Arial" w:eastAsia="Times New Roman" w:hAnsi="Arial" w:cs="Arial"/>
                <w:b/>
                <w:bCs/>
                <w:color w:val="808000"/>
                <w:kern w:val="0"/>
                <w:sz w:val="27"/>
                <w:szCs w:val="27"/>
                <w:lang w:eastAsia="pt-BR"/>
                <w14:ligatures w14:val="none"/>
              </w:rPr>
              <w:t>Casa Civil</w:t>
            </w:r>
            <w:r w:rsidRPr="00A32B56">
              <w:rPr>
                <w:rFonts w:ascii="Arial" w:eastAsia="Times New Roman" w:hAnsi="Arial" w:cs="Arial"/>
                <w:b/>
                <w:bCs/>
                <w:color w:val="808000"/>
                <w:kern w:val="0"/>
                <w:sz w:val="27"/>
                <w:szCs w:val="27"/>
                <w:lang w:eastAsia="pt-BR"/>
                <w14:ligatures w14:val="none"/>
              </w:rPr>
              <w:br/>
            </w:r>
            <w:r w:rsidRPr="00A32B56">
              <w:rPr>
                <w:rFonts w:ascii="Arial" w:eastAsia="Times New Roman" w:hAnsi="Arial" w:cs="Arial"/>
                <w:b/>
                <w:bCs/>
                <w:color w:val="808000"/>
                <w:kern w:val="0"/>
                <w:sz w:val="24"/>
                <w:szCs w:val="24"/>
                <w:lang w:eastAsia="pt-BR"/>
                <w14:ligatures w14:val="none"/>
              </w:rPr>
              <w:t>Subchefia para Assuntos Jurídicos</w:t>
            </w:r>
          </w:p>
        </w:tc>
      </w:tr>
    </w:tbl>
    <w:p w14:paraId="34B49A8D"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A32B56">
          <w:rPr>
            <w:rFonts w:ascii="Arial" w:eastAsia="Times New Roman" w:hAnsi="Arial" w:cs="Arial"/>
            <w:b/>
            <w:bCs/>
            <w:color w:val="0000FF"/>
            <w:kern w:val="0"/>
            <w:sz w:val="24"/>
            <w:szCs w:val="24"/>
            <w:u w:val="single"/>
            <w:lang w:eastAsia="pt-BR"/>
            <w14:ligatures w14:val="none"/>
          </w:rPr>
          <w:t>LEI Nº 1.945, DE 18 DE AGOSTO DE 1953.</w:t>
        </w:r>
      </w:hyperlink>
    </w:p>
    <w:tbl>
      <w:tblPr>
        <w:tblW w:w="5000" w:type="pct"/>
        <w:tblCellMar>
          <w:left w:w="0" w:type="dxa"/>
          <w:right w:w="0" w:type="dxa"/>
        </w:tblCellMar>
        <w:tblLook w:val="04A0" w:firstRow="1" w:lastRow="0" w:firstColumn="1" w:lastColumn="0" w:noHBand="0" w:noVBand="1"/>
      </w:tblPr>
      <w:tblGrid>
        <w:gridCol w:w="4252"/>
        <w:gridCol w:w="4252"/>
      </w:tblGrid>
      <w:tr w:rsidR="00A32B56" w:rsidRPr="00A32B56" w14:paraId="17BF3D41" w14:textId="77777777" w:rsidTr="00A32B56">
        <w:tc>
          <w:tcPr>
            <w:tcW w:w="2500" w:type="pct"/>
            <w:tcBorders>
              <w:top w:val="nil"/>
              <w:left w:val="nil"/>
              <w:bottom w:val="nil"/>
              <w:right w:val="nil"/>
            </w:tcBorders>
            <w:vAlign w:val="center"/>
            <w:hideMark/>
          </w:tcPr>
          <w:p w14:paraId="0F99F35C" w14:textId="77777777" w:rsidR="00A32B56" w:rsidRPr="00A32B56" w:rsidRDefault="00A32B56" w:rsidP="00A32B56">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r w:rsidRPr="00A32B56">
              <w:rPr>
                <w:rFonts w:ascii="Times New Roman" w:eastAsia="Times New Roman" w:hAnsi="Times New Roman" w:cs="Times New Roman"/>
                <w:kern w:val="0"/>
                <w:sz w:val="24"/>
                <w:szCs w:val="24"/>
                <w:lang w:eastAsia="pt-BR"/>
                <w14:ligatures w14:val="none"/>
              </w:rPr>
              <w:t> </w:t>
            </w:r>
          </w:p>
        </w:tc>
        <w:tc>
          <w:tcPr>
            <w:tcW w:w="2500" w:type="pct"/>
            <w:tcBorders>
              <w:top w:val="nil"/>
              <w:left w:val="nil"/>
              <w:bottom w:val="nil"/>
              <w:right w:val="nil"/>
            </w:tcBorders>
            <w:vAlign w:val="center"/>
            <w:hideMark/>
          </w:tcPr>
          <w:p w14:paraId="2019C5A0" w14:textId="77777777" w:rsidR="00A32B56" w:rsidRPr="00A32B56" w:rsidRDefault="00A32B56" w:rsidP="00A32B56">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r w:rsidRPr="00A32B56">
              <w:rPr>
                <w:rFonts w:ascii="Arial" w:eastAsia="Times New Roman" w:hAnsi="Arial" w:cs="Arial"/>
                <w:color w:val="800000"/>
                <w:kern w:val="0"/>
                <w:sz w:val="20"/>
                <w:szCs w:val="20"/>
                <w:lang w:eastAsia="pt-BR"/>
                <w14:ligatures w14:val="none"/>
              </w:rPr>
              <w:t>Autoriza o Poder Executivo a erigir na cidade de Belém, Estado do Pará, um monumento em memória de Pedro Teixeira.</w:t>
            </w:r>
          </w:p>
        </w:tc>
      </w:tr>
    </w:tbl>
    <w:p w14:paraId="1E9DADF3" w14:textId="77777777" w:rsidR="00A32B56" w:rsidRPr="00A32B56" w:rsidRDefault="00A32B56" w:rsidP="00A32B56">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r w:rsidRPr="00A32B56">
        <w:rPr>
          <w:rFonts w:ascii="Arial" w:eastAsia="Times New Roman" w:hAnsi="Arial" w:cs="Arial"/>
          <w:b/>
          <w:bCs/>
          <w:color w:val="000000"/>
          <w:kern w:val="0"/>
          <w:sz w:val="20"/>
          <w:szCs w:val="20"/>
          <w:lang w:eastAsia="pt-BR"/>
          <w14:ligatures w14:val="none"/>
        </w:rPr>
        <w:t>O CONGRESSO NACIONAL</w:t>
      </w:r>
      <w:r w:rsidRPr="00A32B56">
        <w:rPr>
          <w:rFonts w:ascii="Arial" w:eastAsia="Times New Roman" w:hAnsi="Arial" w:cs="Arial"/>
          <w:color w:val="000000"/>
          <w:kern w:val="0"/>
          <w:sz w:val="20"/>
          <w:szCs w:val="20"/>
          <w:lang w:eastAsia="pt-BR"/>
          <w14:ligatures w14:val="none"/>
        </w:rPr>
        <w:t xml:space="preserve"> decreta e eu promulgo nos </w:t>
      </w:r>
      <w:proofErr w:type="spellStart"/>
      <w:r w:rsidRPr="00A32B56">
        <w:rPr>
          <w:rFonts w:ascii="Arial" w:eastAsia="Times New Roman" w:hAnsi="Arial" w:cs="Arial"/>
          <w:color w:val="000000"/>
          <w:kern w:val="0"/>
          <w:sz w:val="20"/>
          <w:szCs w:val="20"/>
          <w:lang w:eastAsia="pt-BR"/>
          <w14:ligatures w14:val="none"/>
        </w:rPr>
        <w:t>têrmos</w:t>
      </w:r>
      <w:proofErr w:type="spellEnd"/>
      <w:r w:rsidRPr="00A32B56">
        <w:rPr>
          <w:rFonts w:ascii="Arial" w:eastAsia="Times New Roman" w:hAnsi="Arial" w:cs="Arial"/>
          <w:color w:val="000000"/>
          <w:kern w:val="0"/>
          <w:sz w:val="20"/>
          <w:szCs w:val="20"/>
          <w:lang w:eastAsia="pt-BR"/>
          <w14:ligatures w14:val="none"/>
        </w:rPr>
        <w:t xml:space="preserve"> do art. 70, § 4º, da Constituição Federal a seguinte Lei:</w:t>
      </w:r>
    </w:p>
    <w:p w14:paraId="2226F3C2" w14:textId="77777777" w:rsidR="00A32B56" w:rsidRPr="00A32B56" w:rsidRDefault="00A32B56" w:rsidP="00A32B56">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0" w:name="art1"/>
      <w:bookmarkEnd w:id="0"/>
      <w:r w:rsidRPr="00A32B56">
        <w:rPr>
          <w:rFonts w:ascii="Arial" w:eastAsia="Times New Roman" w:hAnsi="Arial" w:cs="Arial"/>
          <w:color w:val="000000"/>
          <w:kern w:val="0"/>
          <w:sz w:val="20"/>
          <w:szCs w:val="20"/>
          <w:lang w:eastAsia="pt-BR"/>
          <w14:ligatures w14:val="none"/>
        </w:rPr>
        <w:t>Art. 1º É o Poder Executivo autorizado a erigir na cidade de Belém, Estado do Pará, um monumento em memória de Pedro Teixeira, como sinal de reconhecimento do povo brasileiro pelo muito que fez em prol da incorporação da Amazônia ao território nacional.</w:t>
      </w:r>
    </w:p>
    <w:p w14:paraId="4B6220F5" w14:textId="77777777" w:rsidR="00A32B56" w:rsidRPr="00A32B56" w:rsidRDefault="00A32B56" w:rsidP="00A32B56">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1" w:name="art2"/>
      <w:bookmarkEnd w:id="1"/>
      <w:r w:rsidRPr="00A32B56">
        <w:rPr>
          <w:rFonts w:ascii="Arial" w:eastAsia="Times New Roman" w:hAnsi="Arial" w:cs="Arial"/>
          <w:color w:val="000000"/>
          <w:kern w:val="0"/>
          <w:sz w:val="20"/>
          <w:szCs w:val="20"/>
          <w:lang w:eastAsia="pt-BR"/>
          <w14:ligatures w14:val="none"/>
        </w:rPr>
        <w:t>Art. 2º Fica o Poder Executivo autorizado a abrir, pelo Ministério da Educação e Saúde, um crédito especial de Cr$2.000.000,00 (dois milhões de cruzeiros) para a execução desta Lei.</w:t>
      </w:r>
    </w:p>
    <w:p w14:paraId="0E973BC9" w14:textId="77777777" w:rsidR="00A32B56" w:rsidRPr="00A32B56" w:rsidRDefault="00A32B56" w:rsidP="00A32B56">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bookmarkStart w:id="2" w:name="art3"/>
      <w:bookmarkEnd w:id="2"/>
      <w:r w:rsidRPr="00A32B56">
        <w:rPr>
          <w:rFonts w:ascii="Arial" w:eastAsia="Times New Roman" w:hAnsi="Arial" w:cs="Arial"/>
          <w:color w:val="000000"/>
          <w:kern w:val="0"/>
          <w:sz w:val="20"/>
          <w:szCs w:val="20"/>
          <w:lang w:eastAsia="pt-BR"/>
          <w14:ligatures w14:val="none"/>
        </w:rPr>
        <w:t>Art. 3º Esta Lei entrará em vigor na data de sua publicação, revogadas as disposições em contrário.</w:t>
      </w:r>
    </w:p>
    <w:p w14:paraId="5ADD4D42" w14:textId="77777777" w:rsidR="00A32B56" w:rsidRPr="00A32B56" w:rsidRDefault="00A32B56" w:rsidP="00A32B56">
      <w:pPr>
        <w:spacing w:before="100" w:beforeAutospacing="1" w:after="100" w:afterAutospacing="1" w:line="240" w:lineRule="auto"/>
        <w:ind w:firstLine="525"/>
        <w:jc w:val="both"/>
        <w:rPr>
          <w:rFonts w:ascii="Times New Roman" w:eastAsia="Times New Roman" w:hAnsi="Times New Roman" w:cs="Times New Roman"/>
          <w:color w:val="000000"/>
          <w:kern w:val="0"/>
          <w:sz w:val="20"/>
          <w:szCs w:val="20"/>
          <w:lang w:eastAsia="pt-BR"/>
          <w14:ligatures w14:val="none"/>
        </w:rPr>
      </w:pPr>
      <w:r w:rsidRPr="00A32B56">
        <w:rPr>
          <w:rFonts w:ascii="Arial" w:eastAsia="Times New Roman" w:hAnsi="Arial" w:cs="Arial"/>
          <w:color w:val="000000"/>
          <w:kern w:val="0"/>
          <w:sz w:val="20"/>
          <w:szCs w:val="20"/>
          <w:lang w:eastAsia="pt-BR"/>
          <w14:ligatures w14:val="none"/>
        </w:rPr>
        <w:t xml:space="preserve">Senado Federal, 18 </w:t>
      </w:r>
      <w:proofErr w:type="spellStart"/>
      <w:r w:rsidRPr="00A32B56">
        <w:rPr>
          <w:rFonts w:ascii="Arial" w:eastAsia="Times New Roman" w:hAnsi="Arial" w:cs="Arial"/>
          <w:color w:val="000000"/>
          <w:kern w:val="0"/>
          <w:sz w:val="20"/>
          <w:szCs w:val="20"/>
          <w:lang w:eastAsia="pt-BR"/>
          <w14:ligatures w14:val="none"/>
        </w:rPr>
        <w:t>agôsto</w:t>
      </w:r>
      <w:proofErr w:type="spellEnd"/>
      <w:r w:rsidRPr="00A32B56">
        <w:rPr>
          <w:rFonts w:ascii="Arial" w:eastAsia="Times New Roman" w:hAnsi="Arial" w:cs="Arial"/>
          <w:color w:val="000000"/>
          <w:kern w:val="0"/>
          <w:sz w:val="20"/>
          <w:szCs w:val="20"/>
          <w:lang w:eastAsia="pt-BR"/>
          <w14:ligatures w14:val="none"/>
        </w:rPr>
        <w:t xml:space="preserve"> de 1953.</w:t>
      </w:r>
    </w:p>
    <w:p w14:paraId="76E9C280"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Arial" w:eastAsia="Times New Roman" w:hAnsi="Arial" w:cs="Arial"/>
          <w:color w:val="000000"/>
          <w:kern w:val="0"/>
          <w:sz w:val="20"/>
          <w:szCs w:val="20"/>
          <w:lang w:eastAsia="pt-BR"/>
          <w14:ligatures w14:val="none"/>
        </w:rPr>
        <w:t>JOÃO CAFÉ FILHO</w:t>
      </w:r>
    </w:p>
    <w:p w14:paraId="00D7AD6D" w14:textId="77777777" w:rsidR="00A32B56" w:rsidRPr="00A32B56" w:rsidRDefault="00A32B56" w:rsidP="00A32B56">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A32B56">
        <w:rPr>
          <w:rFonts w:ascii="Arial" w:eastAsia="Times New Roman" w:hAnsi="Arial" w:cs="Arial"/>
          <w:color w:val="FF0000"/>
          <w:kern w:val="0"/>
          <w:sz w:val="20"/>
          <w:szCs w:val="20"/>
          <w:lang w:eastAsia="pt-BR"/>
          <w14:ligatures w14:val="none"/>
        </w:rPr>
        <w:t>Este texto não substitui o publicado no DOU de 21.8.1953</w:t>
      </w:r>
    </w:p>
    <w:p w14:paraId="6D24EB10"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Arial" w:eastAsia="Times New Roman" w:hAnsi="Arial" w:cs="Arial"/>
          <w:color w:val="FF0000"/>
          <w:kern w:val="0"/>
          <w:sz w:val="20"/>
          <w:szCs w:val="20"/>
          <w:lang w:eastAsia="pt-BR"/>
          <w14:ligatures w14:val="none"/>
        </w:rPr>
        <w:t>*</w:t>
      </w:r>
    </w:p>
    <w:p w14:paraId="3C5AB50F"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7EE0C335"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0FADC264"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18072CCE"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664E9055"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6F04013D"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07B084BD" w14:textId="77777777" w:rsidR="00A32B56" w:rsidRPr="00A32B56" w:rsidRDefault="00A32B56" w:rsidP="00A32B56">
      <w:pPr>
        <w:spacing w:before="100" w:beforeAutospacing="1" w:after="100" w:afterAutospacing="1" w:line="240" w:lineRule="auto"/>
        <w:jc w:val="center"/>
        <w:rPr>
          <w:rFonts w:ascii="Times New Roman" w:eastAsia="Times New Roman" w:hAnsi="Times New Roman" w:cs="Times New Roman"/>
          <w:color w:val="000000"/>
          <w:kern w:val="0"/>
          <w:sz w:val="20"/>
          <w:szCs w:val="20"/>
          <w:lang w:eastAsia="pt-BR"/>
          <w14:ligatures w14:val="none"/>
        </w:rPr>
      </w:pPr>
      <w:r w:rsidRPr="00A32B56">
        <w:rPr>
          <w:rFonts w:ascii="Times New Roman" w:eastAsia="Times New Roman" w:hAnsi="Times New Roman" w:cs="Times New Roman"/>
          <w:color w:val="000000"/>
          <w:kern w:val="0"/>
          <w:sz w:val="20"/>
          <w:szCs w:val="20"/>
          <w:lang w:eastAsia="pt-BR"/>
          <w14:ligatures w14:val="none"/>
        </w:rPr>
        <w:t> </w:t>
      </w:r>
    </w:p>
    <w:p w14:paraId="741D910E" w14:textId="77777777" w:rsidR="00A32B56" w:rsidRDefault="00A32B56"/>
    <w:sectPr w:rsidR="00A32B5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B56"/>
    <w:rsid w:val="00A32B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635ED"/>
  <w15:chartTrackingRefBased/>
  <w15:docId w15:val="{DDAC45A9-F38B-4136-98A2-DE5D3CED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32B5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A32B56"/>
    <w:rPr>
      <w:b/>
      <w:bCs/>
    </w:rPr>
  </w:style>
  <w:style w:type="character" w:styleId="Hyperlink">
    <w:name w:val="Hyperlink"/>
    <w:basedOn w:val="Fontepargpadro"/>
    <w:uiPriority w:val="99"/>
    <w:semiHidden/>
    <w:unhideWhenUsed/>
    <w:rsid w:val="00A32B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52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egislacao.planalto.gov.br/legisla/legislacao.nsf/Viw_Identificacao/lei%201.945-1953?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175</Words>
  <Characters>948</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2</cp:revision>
  <dcterms:created xsi:type="dcterms:W3CDTF">2023-07-19T18:09:00Z</dcterms:created>
  <dcterms:modified xsi:type="dcterms:W3CDTF">2023-07-19T18:12:00Z</dcterms:modified>
</cp:coreProperties>
</file>