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371CD" w:rsidRPr="00E371CD" w14:paraId="0AD38657" w14:textId="77777777" w:rsidTr="00E371C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C318153" w14:textId="52AAF905" w:rsidR="00E371CD" w:rsidRPr="00E371CD" w:rsidRDefault="00E371CD" w:rsidP="00E371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371C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inline distT="0" distB="0" distL="0" distR="0" wp14:anchorId="0C113BD8" wp14:editId="5C66111A">
                      <wp:extent cx="704850" cy="781050"/>
                      <wp:effectExtent l="0" t="0" r="0" b="0"/>
                      <wp:docPr id="174083326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B2D55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23AF4F0" w14:textId="77777777" w:rsidR="00E371CD" w:rsidRPr="00E371CD" w:rsidRDefault="00E371CD" w:rsidP="00E371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371C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14:ligatures w14:val="none"/>
              </w:rPr>
              <w:t>Presidência da República</w:t>
            </w:r>
            <w:r w:rsidRPr="00E371C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14:ligatures w14:val="none"/>
              </w:rPr>
              <w:br/>
            </w:r>
            <w:r w:rsidRPr="00E371C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14:ligatures w14:val="none"/>
              </w:rPr>
              <w:t>Casa Civil</w:t>
            </w:r>
            <w:r w:rsidRPr="00E371C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14:ligatures w14:val="none"/>
              </w:rPr>
              <w:br/>
            </w:r>
            <w:r w:rsidRPr="00E371C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14:ligatures w14:val="none"/>
              </w:rPr>
              <w:t>Subchefia para Assuntos Jurídicos</w:t>
            </w:r>
          </w:p>
        </w:tc>
      </w:tr>
    </w:tbl>
    <w:p w14:paraId="6FD56157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hyperlink r:id="rId4" w:history="1">
        <w:r w:rsidRPr="00E371C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14:ligatures w14:val="none"/>
          </w:rPr>
          <w:t>LEI N</w:t>
        </w:r>
        <w:r w:rsidRPr="00E371C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14:ligatures w14:val="none"/>
          </w:rPr>
          <w:t>o</w:t>
        </w:r>
        <w:r w:rsidRPr="00E371C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14:ligatures w14:val="none"/>
          </w:rPr>
          <w:t> 1.942, DE 12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371CD" w:rsidRPr="00E371CD" w14:paraId="528F00A6" w14:textId="77777777" w:rsidTr="00E371CD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6804271C" w14:textId="77777777" w:rsidR="00E371CD" w:rsidRPr="00E371CD" w:rsidRDefault="00E371CD" w:rsidP="00E371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371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025D5B94" w14:textId="77777777" w:rsidR="00E371CD" w:rsidRPr="00E371CD" w:rsidRDefault="00E371CD" w:rsidP="00E371C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371C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14:ligatures w14:val="none"/>
              </w:rPr>
              <w:t>Autoriza o Poder Executivo a conceder facilidades públicas aos que instalarem fábricas de cimento no país.</w:t>
            </w:r>
          </w:p>
        </w:tc>
      </w:tr>
    </w:tbl>
    <w:p w14:paraId="5318CFE0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>O PRESIDENTE DA REPÚBLICA</w:t>
      </w: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, faço saber que o CONGRESSO NACIONAL decreta e eu sanciono a seguinte Lei:</w:t>
      </w:r>
    </w:p>
    <w:p w14:paraId="79EBA09C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bookmarkStart w:id="0" w:name="art1"/>
      <w:bookmarkEnd w:id="0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Art. 1º As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emprêsas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de fabricação de cimento, existentes ou que se organizarem no País, sob firma individual ou social, gozarão pelo prazo de cinco anos, de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insenção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dos impostos de importação para consumo e de consumo e das taxas aduaneiras, exclusive a de previdência social, que incidirem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sôbre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o material destinado às suas instalações fabris e complementares, quer se trate de novas instalações, quer de ampliação das já em funcionamento.</w:t>
      </w:r>
    </w:p>
    <w:p w14:paraId="5F7D7183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§ 1º Compreendem-se como materiais beneficiados por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êste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artigo: os maquinismos, aparelhos e ferramentas necessários à fabricação de cimento e serviços complementares, os destinados exclusivamente à extração de minérios, à produção e transporte de energia elétrica, transporte de matéria prima e de cimento, a laboratórios de física e de química, bem como o material destinado à substituição de outro também importado.</w:t>
      </w:r>
    </w:p>
    <w:p w14:paraId="6A789DB5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§ 2º Exclui-se da isenção não só qualquer matéria que entre na composição do produto ou no seu acondicionamento e embalagem, combustíveis e lubrificantes </w:t>
      </w:r>
      <w:proofErr w:type="gram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em geral</w:t>
      </w:r>
      <w:proofErr w:type="gram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mas também outros materiais de custeio.</w:t>
      </w:r>
    </w:p>
    <w:p w14:paraId="304710E8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§ 3º Excluem-se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dêsses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favores a maquinaria e materiais de fabricação similar do País sem prejuízo do plano de instalação, que deverá sempre ter a maior eficiência e produtividade.</w:t>
      </w:r>
    </w:p>
    <w:p w14:paraId="31605A31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bookmarkStart w:id="1" w:name="art2"/>
      <w:bookmarkEnd w:id="1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Art. 2º E condição essencial para que a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emprêsa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obtenha isenção:</w:t>
      </w:r>
    </w:p>
    <w:p w14:paraId="5870CF55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a) que tenha domicílio e administração no Brasil e esteja regularmente registrada no Registro do Comércio;</w:t>
      </w:r>
    </w:p>
    <w:p w14:paraId="7ACEDF4B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b) que disponha de capital mínimo realizado de Cr$25.000.000,00 (vinte e cinco milhões de cruzeiros);</w:t>
      </w:r>
    </w:p>
    <w:p w14:paraId="6D594444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c) que a fábrica tenha capacidade para produzir, no mínimo, trinta mil toneladas de cimento, anualmente;</w:t>
      </w:r>
    </w:p>
    <w:p w14:paraId="149CE702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d) que disponha de jazidas de calcário e de argila, apropriadas para a fabricação de cimento e suficiente para um consumo de 15 (quinze) anos.</w:t>
      </w:r>
    </w:p>
    <w:p w14:paraId="6256E668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bookmarkStart w:id="2" w:name="art3"/>
      <w:bookmarkEnd w:id="2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Art. 3º Para obter os favores desta lei, deverá o pretendente apresentar, previamente e em duplicata, ao exame do Ministério que tiver a seu cargo a riqueza mineral o da Agricultura ou outro, todos os planos, orçamentos, especificações e mais particularidades concernentes à construção, instalação e funcionamento das fábricas, inclusive ampliação, ou outras quaisquer alterações.</w:t>
      </w:r>
    </w:p>
    <w:p w14:paraId="3AD203D7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Parágrafo único. Tais planos serão encaminhados ao Ministério da Fazenda e, se dentro em 60 (sessenta) dias, contados da sua apresentação, não forem impugnados por despacho ministerial, considerar-se-ão aprovados para todos os efeitos, devendo ser responsabilizado </w:t>
      </w: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lastRenderedPageBreak/>
        <w:t xml:space="preserve">pelos prejuízos que sofrer a Fazenda Nacional em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conseqüência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da demora, o funcionário que a esta houver dado causa.</w:t>
      </w:r>
    </w:p>
    <w:p w14:paraId="25EA23B4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bookmarkStart w:id="3" w:name="art4"/>
      <w:bookmarkEnd w:id="3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Art. 4º Os benefícios desta lei serão obrigados:</w:t>
      </w:r>
    </w:p>
    <w:p w14:paraId="226866A4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a) caucionar, no Tesouro Nacional, a quantia de Cr$100.000,00 (cem mil cruzeiros);</w:t>
      </w:r>
    </w:p>
    <w:p w14:paraId="1A36688A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b) ter a sua fábrica em funcionamento com o material importado, dentro de dezoito meses do deferimento da isenção;</w:t>
      </w:r>
    </w:p>
    <w:p w14:paraId="34552A22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c) manter escolas primárias para os filhos dos seus empregados, na forma do art. 168 nº III, da Constituição Federal.</w:t>
      </w:r>
    </w:p>
    <w:p w14:paraId="423E3670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§ 1º A infração de qualquer das obrigações constantes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dêste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artigo, uma vez apurada pelo Ministério competente, dará lugar a que seja revogada a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inseção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e obrigará o contraventor ao recolhimento do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impôsto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e dos juros de mora.</w:t>
      </w:r>
    </w:p>
    <w:p w14:paraId="67BB4997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§ 2º A decisão proferida nesse sentido será imediatamente comunicada ao Ministério da Fazenda para que determine a cobrança do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impôsto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e dos juros.</w:t>
      </w:r>
    </w:p>
    <w:p w14:paraId="17031D12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bookmarkStart w:id="4" w:name="art5"/>
      <w:bookmarkEnd w:id="4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Art. 5º A presente lei entrará em vigor na data de sua publicação e beneficiará todos os industriais de cimento que tiverem importado materiais para instalação ou ampliações de fábricas, despachando-os nas Alfândegas sob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têrmo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de responsabilidade revogadas as disposições em contrário.</w:t>
      </w:r>
    </w:p>
    <w:p w14:paraId="6D7EEEA3" w14:textId="77777777" w:rsidR="00E371CD" w:rsidRPr="00E371CD" w:rsidRDefault="00E371CD" w:rsidP="00E371C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Rio de Janeiro, em 12 de </w:t>
      </w:r>
      <w:proofErr w:type="spellStart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agôsto</w:t>
      </w:r>
      <w:proofErr w:type="spellEnd"/>
      <w:r w:rsidRPr="00E371CD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de 1953; 132º da Independência e 65º da República.</w:t>
      </w:r>
    </w:p>
    <w:p w14:paraId="3995DEC6" w14:textId="77777777" w:rsidR="00E371CD" w:rsidRPr="00E371CD" w:rsidRDefault="00E371CD" w:rsidP="00E371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aps/>
          <w:color w:val="000000"/>
          <w:kern w:val="0"/>
          <w:sz w:val="20"/>
          <w:szCs w:val="20"/>
          <w14:ligatures w14:val="none"/>
        </w:rPr>
        <w:t>GETULIO VARGAS</w:t>
      </w:r>
    </w:p>
    <w:p w14:paraId="459019A3" w14:textId="77777777" w:rsidR="00E371CD" w:rsidRPr="00E371CD" w:rsidRDefault="00E371CD" w:rsidP="00E371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Oswaldo Aranha</w:t>
      </w:r>
    </w:p>
    <w:p w14:paraId="44345589" w14:textId="77777777" w:rsidR="00E371CD" w:rsidRPr="00E371CD" w:rsidRDefault="00E371CD" w:rsidP="00E371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  <w:t>Este texto não substitui o publicado no DOU de 17.8.1953</w:t>
      </w:r>
    </w:p>
    <w:p w14:paraId="26C24203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  <w:t>*</w:t>
      </w:r>
    </w:p>
    <w:p w14:paraId="056B2D62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7BB8B63B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7833E706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7A32B91A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06F41841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5D532830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5A39AA94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7151D43E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6B483E9D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4D97030C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lastRenderedPageBreak/>
        <w:t> </w:t>
      </w:r>
    </w:p>
    <w:p w14:paraId="355CC07F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42519982" w14:textId="77777777" w:rsidR="00E371CD" w:rsidRPr="00E371CD" w:rsidRDefault="00E371CD" w:rsidP="00E371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E371C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 </w:t>
      </w:r>
    </w:p>
    <w:p w14:paraId="32D5ADB0" w14:textId="77777777" w:rsidR="00A6094F" w:rsidRDefault="00A6094F"/>
    <w:sectPr w:rsidR="00A6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E8"/>
    <w:rsid w:val="007403E8"/>
    <w:rsid w:val="00A6094F"/>
    <w:rsid w:val="00E3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ED9D7-C3C1-4238-9514-DCE43EBF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Forte">
    <w:name w:val="Strong"/>
    <w:basedOn w:val="Fontepargpadro"/>
    <w:uiPriority w:val="22"/>
    <w:qFormat/>
    <w:rsid w:val="00E371C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371CD"/>
    <w:rPr>
      <w:color w:val="0000FF"/>
      <w:u w:val="single"/>
    </w:rPr>
  </w:style>
  <w:style w:type="paragraph" w:customStyle="1" w:styleId="prembulo">
    <w:name w:val="prembulo"/>
    <w:basedOn w:val="Normal"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rtigo">
    <w:name w:val="artigo"/>
    <w:basedOn w:val="Normal"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pargrafo">
    <w:name w:val="pargrafo"/>
    <w:basedOn w:val="Normal"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lnea">
    <w:name w:val="alnea"/>
    <w:basedOn w:val="Normal"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E371C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ssinatura1">
    <w:name w:val="assinatura1"/>
    <w:basedOn w:val="Normal"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ssinatura2">
    <w:name w:val="assinatura2"/>
    <w:basedOn w:val="Normal"/>
    <w:rsid w:val="00E37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42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Leonardo Franco</cp:lastModifiedBy>
  <cp:revision>2</cp:revision>
  <dcterms:created xsi:type="dcterms:W3CDTF">2023-07-12T22:19:00Z</dcterms:created>
  <dcterms:modified xsi:type="dcterms:W3CDTF">2023-07-12T22:19:00Z</dcterms:modified>
</cp:coreProperties>
</file>