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9B49ED" w:rsidRPr="009B49ED" w14:paraId="26EC4AC3" w14:textId="77777777" w:rsidTr="009B49ED">
        <w:trPr>
          <w:tblCellSpacing w:w="0" w:type="dxa"/>
          <w:jc w:val="center"/>
        </w:trPr>
        <w:tc>
          <w:tcPr>
            <w:tcW w:w="700" w:type="pct"/>
            <w:vAlign w:val="center"/>
            <w:hideMark/>
          </w:tcPr>
          <w:p w14:paraId="259B4F1F" w14:textId="4E8F8A94" w:rsidR="009B49ED" w:rsidRPr="009B49ED" w:rsidRDefault="009B49ED" w:rsidP="009B49ED">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9B49ED">
              <w:rPr>
                <w:rFonts w:ascii="Times New Roman" w:eastAsia="Times New Roman" w:hAnsi="Times New Roman" w:cs="Times New Roman"/>
                <w:noProof/>
                <w:kern w:val="0"/>
                <w:sz w:val="24"/>
                <w:szCs w:val="24"/>
                <w:lang w:eastAsia="pt-BR"/>
                <w14:ligatures w14:val="none"/>
              </w:rPr>
              <mc:AlternateContent>
                <mc:Choice Requires="wps">
                  <w:drawing>
                    <wp:inline distT="0" distB="0" distL="0" distR="0" wp14:anchorId="3FF7EF12" wp14:editId="118C4DC0">
                      <wp:extent cx="704850" cy="781050"/>
                      <wp:effectExtent l="0" t="0" r="0" b="0"/>
                      <wp:docPr id="1756388686"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0DD0617"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523719F9" w14:textId="77777777" w:rsidR="009B49ED" w:rsidRPr="009B49ED" w:rsidRDefault="009B49ED" w:rsidP="009B49ED">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9B49ED">
              <w:rPr>
                <w:rFonts w:ascii="Arial" w:eastAsia="Times New Roman" w:hAnsi="Arial" w:cs="Arial"/>
                <w:b/>
                <w:bCs/>
                <w:color w:val="808000"/>
                <w:kern w:val="0"/>
                <w:sz w:val="36"/>
                <w:szCs w:val="36"/>
                <w:lang w:eastAsia="pt-BR"/>
                <w14:ligatures w14:val="none"/>
              </w:rPr>
              <w:t>Presidência da República</w:t>
            </w:r>
            <w:r w:rsidRPr="009B49ED">
              <w:rPr>
                <w:rFonts w:ascii="Arial" w:eastAsia="Times New Roman" w:hAnsi="Arial" w:cs="Arial"/>
                <w:b/>
                <w:bCs/>
                <w:color w:val="808000"/>
                <w:kern w:val="0"/>
                <w:sz w:val="24"/>
                <w:szCs w:val="24"/>
                <w:lang w:eastAsia="pt-BR"/>
                <w14:ligatures w14:val="none"/>
              </w:rPr>
              <w:br/>
            </w:r>
            <w:r w:rsidRPr="009B49ED">
              <w:rPr>
                <w:rFonts w:ascii="Arial" w:eastAsia="Times New Roman" w:hAnsi="Arial" w:cs="Arial"/>
                <w:b/>
                <w:bCs/>
                <w:color w:val="808000"/>
                <w:kern w:val="0"/>
                <w:sz w:val="27"/>
                <w:szCs w:val="27"/>
                <w:lang w:eastAsia="pt-BR"/>
                <w14:ligatures w14:val="none"/>
              </w:rPr>
              <w:t>Casa Civil</w:t>
            </w:r>
            <w:r w:rsidRPr="009B49ED">
              <w:rPr>
                <w:rFonts w:ascii="Arial" w:eastAsia="Times New Roman" w:hAnsi="Arial" w:cs="Arial"/>
                <w:b/>
                <w:bCs/>
                <w:color w:val="808000"/>
                <w:kern w:val="0"/>
                <w:sz w:val="27"/>
                <w:szCs w:val="27"/>
                <w:lang w:eastAsia="pt-BR"/>
                <w14:ligatures w14:val="none"/>
              </w:rPr>
              <w:br/>
            </w:r>
            <w:r w:rsidRPr="009B49ED">
              <w:rPr>
                <w:rFonts w:ascii="Arial" w:eastAsia="Times New Roman" w:hAnsi="Arial" w:cs="Arial"/>
                <w:b/>
                <w:bCs/>
                <w:color w:val="808000"/>
                <w:kern w:val="0"/>
                <w:sz w:val="24"/>
                <w:szCs w:val="24"/>
                <w:lang w:eastAsia="pt-BR"/>
                <w14:ligatures w14:val="none"/>
              </w:rPr>
              <w:t>Subchefia para Assuntos Jurídicos</w:t>
            </w:r>
          </w:p>
        </w:tc>
      </w:tr>
    </w:tbl>
    <w:p w14:paraId="51FCE47E" w14:textId="77777777" w:rsidR="009B49ED" w:rsidRPr="009B49ED" w:rsidRDefault="009B49ED" w:rsidP="009B49ED">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hyperlink r:id="rId4" w:history="1">
        <w:r w:rsidRPr="009B49ED">
          <w:rPr>
            <w:rFonts w:ascii="Arial" w:eastAsia="Times New Roman" w:hAnsi="Arial" w:cs="Arial"/>
            <w:b/>
            <w:bCs/>
            <w:color w:val="0000FF"/>
            <w:kern w:val="0"/>
            <w:sz w:val="24"/>
            <w:szCs w:val="24"/>
            <w:u w:val="single"/>
            <w:lang w:eastAsia="pt-BR"/>
            <w14:ligatures w14:val="none"/>
          </w:rPr>
          <w:t>LEI N</w:t>
        </w:r>
        <w:r w:rsidRPr="009B49ED">
          <w:rPr>
            <w:rFonts w:ascii="Arial" w:eastAsia="Times New Roman" w:hAnsi="Arial" w:cs="Arial"/>
            <w:b/>
            <w:bCs/>
            <w:color w:val="0000FF"/>
            <w:kern w:val="0"/>
            <w:sz w:val="24"/>
            <w:szCs w:val="24"/>
            <w:u w:val="single"/>
            <w:vertAlign w:val="superscript"/>
            <w:lang w:eastAsia="pt-BR"/>
            <w14:ligatures w14:val="none"/>
          </w:rPr>
          <w:t>o</w:t>
        </w:r>
        <w:r w:rsidRPr="009B49ED">
          <w:rPr>
            <w:rFonts w:ascii="Arial" w:eastAsia="Times New Roman" w:hAnsi="Arial" w:cs="Arial"/>
            <w:b/>
            <w:bCs/>
            <w:color w:val="0000FF"/>
            <w:kern w:val="0"/>
            <w:sz w:val="24"/>
            <w:szCs w:val="24"/>
            <w:u w:val="single"/>
            <w:lang w:eastAsia="pt-BR"/>
            <w14:ligatures w14:val="none"/>
          </w:rPr>
          <w:t> 1.939, DE 10 DE AGOSTO DE 1953.</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9B49ED" w:rsidRPr="009B49ED" w14:paraId="1A4C4747" w14:textId="77777777" w:rsidTr="009B49ED">
        <w:trPr>
          <w:tblCellSpacing w:w="0" w:type="dxa"/>
        </w:trPr>
        <w:tc>
          <w:tcPr>
            <w:tcW w:w="2550" w:type="pct"/>
            <w:vAlign w:val="center"/>
            <w:hideMark/>
          </w:tcPr>
          <w:p w14:paraId="6DD6A4D1" w14:textId="77777777" w:rsidR="009B49ED" w:rsidRPr="009B49ED" w:rsidRDefault="009B49ED" w:rsidP="009B49ED">
            <w:pPr>
              <w:spacing w:after="0" w:line="240" w:lineRule="auto"/>
              <w:rPr>
                <w:rFonts w:ascii="Times New Roman" w:eastAsia="Times New Roman" w:hAnsi="Times New Roman" w:cs="Times New Roman"/>
                <w:kern w:val="0"/>
                <w:sz w:val="24"/>
                <w:szCs w:val="24"/>
                <w:lang w:eastAsia="pt-BR"/>
                <w14:ligatures w14:val="none"/>
              </w:rPr>
            </w:pPr>
            <w:r w:rsidRPr="009B49ED">
              <w:rPr>
                <w:rFonts w:ascii="Times New Roman" w:eastAsia="Times New Roman" w:hAnsi="Times New Roman" w:cs="Times New Roman"/>
                <w:kern w:val="0"/>
                <w:sz w:val="24"/>
                <w:szCs w:val="24"/>
                <w:lang w:eastAsia="pt-BR"/>
                <w14:ligatures w14:val="none"/>
              </w:rPr>
              <w:t> </w:t>
            </w:r>
          </w:p>
        </w:tc>
        <w:tc>
          <w:tcPr>
            <w:tcW w:w="2450" w:type="pct"/>
            <w:vAlign w:val="center"/>
            <w:hideMark/>
          </w:tcPr>
          <w:p w14:paraId="5E7DC71B" w14:textId="77777777" w:rsidR="009B49ED" w:rsidRPr="009B49ED" w:rsidRDefault="009B49ED" w:rsidP="009B49ED">
            <w:pPr>
              <w:spacing w:before="100" w:beforeAutospacing="1" w:after="100" w:afterAutospacing="1" w:line="240" w:lineRule="auto"/>
              <w:jc w:val="both"/>
              <w:rPr>
                <w:rFonts w:ascii="Times New Roman" w:eastAsia="Times New Roman" w:hAnsi="Times New Roman" w:cs="Times New Roman"/>
                <w:kern w:val="0"/>
                <w:sz w:val="24"/>
                <w:szCs w:val="24"/>
                <w:lang w:eastAsia="pt-BR"/>
                <w14:ligatures w14:val="none"/>
              </w:rPr>
            </w:pPr>
            <w:r w:rsidRPr="009B49ED">
              <w:rPr>
                <w:rFonts w:ascii="Arial" w:eastAsia="Times New Roman" w:hAnsi="Arial" w:cs="Arial"/>
                <w:color w:val="800000"/>
                <w:kern w:val="0"/>
                <w:sz w:val="20"/>
                <w:szCs w:val="20"/>
                <w:lang w:eastAsia="pt-BR"/>
                <w14:ligatures w14:val="none"/>
              </w:rPr>
              <w:t xml:space="preserve">Dispõe </w:t>
            </w:r>
            <w:proofErr w:type="spellStart"/>
            <w:r w:rsidRPr="009B49ED">
              <w:rPr>
                <w:rFonts w:ascii="Arial" w:eastAsia="Times New Roman" w:hAnsi="Arial" w:cs="Arial"/>
                <w:color w:val="800000"/>
                <w:kern w:val="0"/>
                <w:sz w:val="20"/>
                <w:szCs w:val="20"/>
                <w:lang w:eastAsia="pt-BR"/>
                <w14:ligatures w14:val="none"/>
              </w:rPr>
              <w:t>sôbre</w:t>
            </w:r>
            <w:proofErr w:type="spellEnd"/>
            <w:r w:rsidRPr="009B49ED">
              <w:rPr>
                <w:rFonts w:ascii="Arial" w:eastAsia="Times New Roman" w:hAnsi="Arial" w:cs="Arial"/>
                <w:color w:val="800000"/>
                <w:kern w:val="0"/>
                <w:sz w:val="20"/>
                <w:szCs w:val="20"/>
                <w:lang w:eastAsia="pt-BR"/>
                <w14:ligatures w14:val="none"/>
              </w:rPr>
              <w:t xml:space="preserve"> a distribuição de sementes de trigo, por processo de devolução.</w:t>
            </w:r>
          </w:p>
        </w:tc>
      </w:tr>
    </w:tbl>
    <w:p w14:paraId="7B573AEB" w14:textId="77777777" w:rsidR="009B49ED" w:rsidRPr="009B49ED" w:rsidRDefault="009B49ED" w:rsidP="009B49ED">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eastAsia="pt-BR"/>
          <w14:ligatures w14:val="none"/>
        </w:rPr>
      </w:pPr>
      <w:r w:rsidRPr="009B49ED">
        <w:rPr>
          <w:rFonts w:ascii="Arial" w:eastAsia="Times New Roman" w:hAnsi="Arial" w:cs="Arial"/>
          <w:b/>
          <w:bCs/>
          <w:color w:val="000000"/>
          <w:kern w:val="0"/>
          <w:sz w:val="20"/>
          <w:szCs w:val="20"/>
          <w:lang w:eastAsia="pt-BR"/>
          <w14:ligatures w14:val="none"/>
        </w:rPr>
        <w:t>O CONGRESSO NACIONAL</w:t>
      </w:r>
      <w:r w:rsidRPr="009B49ED">
        <w:rPr>
          <w:rFonts w:ascii="Arial" w:eastAsia="Times New Roman" w:hAnsi="Arial" w:cs="Arial"/>
          <w:color w:val="000000"/>
          <w:kern w:val="0"/>
          <w:sz w:val="20"/>
          <w:szCs w:val="20"/>
          <w:lang w:eastAsia="pt-BR"/>
          <w14:ligatures w14:val="none"/>
        </w:rPr>
        <w:t xml:space="preserve"> decreta e eu promulgo, nos </w:t>
      </w:r>
      <w:proofErr w:type="spellStart"/>
      <w:r w:rsidRPr="009B49ED">
        <w:rPr>
          <w:rFonts w:ascii="Arial" w:eastAsia="Times New Roman" w:hAnsi="Arial" w:cs="Arial"/>
          <w:color w:val="000000"/>
          <w:kern w:val="0"/>
          <w:sz w:val="20"/>
          <w:szCs w:val="20"/>
          <w:lang w:eastAsia="pt-BR"/>
          <w14:ligatures w14:val="none"/>
        </w:rPr>
        <w:t>têrmos</w:t>
      </w:r>
      <w:proofErr w:type="spellEnd"/>
      <w:r w:rsidRPr="009B49ED">
        <w:rPr>
          <w:rFonts w:ascii="Arial" w:eastAsia="Times New Roman" w:hAnsi="Arial" w:cs="Arial"/>
          <w:color w:val="000000"/>
          <w:kern w:val="0"/>
          <w:sz w:val="20"/>
          <w:szCs w:val="20"/>
          <w:lang w:eastAsia="pt-BR"/>
          <w14:ligatures w14:val="none"/>
        </w:rPr>
        <w:t>, do artigo 70, § 4º, da Constituição Federal, a seguinte Lei:</w:t>
      </w:r>
    </w:p>
    <w:p w14:paraId="5C7C3830" w14:textId="77777777" w:rsidR="009B49ED" w:rsidRPr="009B49ED" w:rsidRDefault="009B49ED" w:rsidP="009B49ED">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eastAsia="pt-BR"/>
          <w14:ligatures w14:val="none"/>
        </w:rPr>
      </w:pPr>
      <w:bookmarkStart w:id="0" w:name="art1"/>
      <w:bookmarkEnd w:id="0"/>
      <w:r w:rsidRPr="009B49ED">
        <w:rPr>
          <w:rFonts w:ascii="Arial" w:eastAsia="Times New Roman" w:hAnsi="Arial" w:cs="Arial"/>
          <w:color w:val="000000"/>
          <w:kern w:val="0"/>
          <w:sz w:val="20"/>
          <w:szCs w:val="20"/>
          <w:lang w:eastAsia="pt-BR"/>
          <w14:ligatures w14:val="none"/>
        </w:rPr>
        <w:t xml:space="preserve">Art. 1º O Ministério da Agricultura contratará com agricultores a multiplicação de sementes de trigo, na forma de cooperação que </w:t>
      </w:r>
      <w:proofErr w:type="spellStart"/>
      <w:r w:rsidRPr="009B49ED">
        <w:rPr>
          <w:rFonts w:ascii="Arial" w:eastAsia="Times New Roman" w:hAnsi="Arial" w:cs="Arial"/>
          <w:color w:val="000000"/>
          <w:kern w:val="0"/>
          <w:sz w:val="20"/>
          <w:szCs w:val="20"/>
          <w:lang w:eastAsia="pt-BR"/>
          <w14:ligatures w14:val="none"/>
        </w:rPr>
        <w:t>fôr</w:t>
      </w:r>
      <w:proofErr w:type="spellEnd"/>
      <w:r w:rsidRPr="009B49ED">
        <w:rPr>
          <w:rFonts w:ascii="Arial" w:eastAsia="Times New Roman" w:hAnsi="Arial" w:cs="Arial"/>
          <w:color w:val="000000"/>
          <w:kern w:val="0"/>
          <w:sz w:val="20"/>
          <w:szCs w:val="20"/>
          <w:lang w:eastAsia="pt-BR"/>
          <w14:ligatures w14:val="none"/>
        </w:rPr>
        <w:t xml:space="preserve"> estabelecida em regulamento, para o fim de distribuí-las entre os triticultores.</w:t>
      </w:r>
    </w:p>
    <w:p w14:paraId="24847C28" w14:textId="77777777" w:rsidR="009B49ED" w:rsidRPr="009B49ED" w:rsidRDefault="009B49ED" w:rsidP="009B49ED">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eastAsia="pt-BR"/>
          <w14:ligatures w14:val="none"/>
        </w:rPr>
      </w:pPr>
      <w:bookmarkStart w:id="1" w:name="art2"/>
      <w:bookmarkEnd w:id="1"/>
      <w:r w:rsidRPr="009B49ED">
        <w:rPr>
          <w:rFonts w:ascii="Arial" w:eastAsia="Times New Roman" w:hAnsi="Arial" w:cs="Arial"/>
          <w:color w:val="000000"/>
          <w:kern w:val="0"/>
          <w:sz w:val="20"/>
          <w:szCs w:val="20"/>
          <w:lang w:eastAsia="pt-BR"/>
          <w14:ligatures w14:val="none"/>
        </w:rPr>
        <w:t xml:space="preserve">Art. 2º O Ministério da Agricultura garantirá aos cooperadores o fornecimento de sementes selecionadas e devidamente testadas em seu valor cultural; a compra das quantidades contratadas a </w:t>
      </w:r>
      <w:proofErr w:type="spellStart"/>
      <w:r w:rsidRPr="009B49ED">
        <w:rPr>
          <w:rFonts w:ascii="Arial" w:eastAsia="Times New Roman" w:hAnsi="Arial" w:cs="Arial"/>
          <w:color w:val="000000"/>
          <w:kern w:val="0"/>
          <w:sz w:val="20"/>
          <w:szCs w:val="20"/>
          <w:lang w:eastAsia="pt-BR"/>
          <w14:ligatures w14:val="none"/>
        </w:rPr>
        <w:t>prêço</w:t>
      </w:r>
      <w:proofErr w:type="spellEnd"/>
      <w:r w:rsidRPr="009B49ED">
        <w:rPr>
          <w:rFonts w:ascii="Arial" w:eastAsia="Times New Roman" w:hAnsi="Arial" w:cs="Arial"/>
          <w:color w:val="000000"/>
          <w:kern w:val="0"/>
          <w:sz w:val="20"/>
          <w:szCs w:val="20"/>
          <w:lang w:eastAsia="pt-BR"/>
          <w14:ligatures w14:val="none"/>
        </w:rPr>
        <w:t xml:space="preserve"> pelo menos 20% (vinte por </w:t>
      </w:r>
      <w:proofErr w:type="gramStart"/>
      <w:r w:rsidRPr="009B49ED">
        <w:rPr>
          <w:rFonts w:ascii="Arial" w:eastAsia="Times New Roman" w:hAnsi="Arial" w:cs="Arial"/>
          <w:color w:val="000000"/>
          <w:kern w:val="0"/>
          <w:sz w:val="20"/>
          <w:szCs w:val="20"/>
          <w:lang w:eastAsia="pt-BR"/>
          <w14:ligatures w14:val="none"/>
        </w:rPr>
        <w:t>cento)acima</w:t>
      </w:r>
      <w:proofErr w:type="gramEnd"/>
      <w:r w:rsidRPr="009B49ED">
        <w:rPr>
          <w:rFonts w:ascii="Arial" w:eastAsia="Times New Roman" w:hAnsi="Arial" w:cs="Arial"/>
          <w:color w:val="000000"/>
          <w:kern w:val="0"/>
          <w:sz w:val="20"/>
          <w:szCs w:val="20"/>
          <w:lang w:eastAsia="pt-BR"/>
          <w14:ligatures w14:val="none"/>
        </w:rPr>
        <w:t xml:space="preserve"> do </w:t>
      </w:r>
      <w:proofErr w:type="spellStart"/>
      <w:r w:rsidRPr="009B49ED">
        <w:rPr>
          <w:rFonts w:ascii="Arial" w:eastAsia="Times New Roman" w:hAnsi="Arial" w:cs="Arial"/>
          <w:color w:val="000000"/>
          <w:kern w:val="0"/>
          <w:sz w:val="20"/>
          <w:szCs w:val="20"/>
          <w:lang w:eastAsia="pt-BR"/>
          <w14:ligatures w14:val="none"/>
        </w:rPr>
        <w:t>prêço</w:t>
      </w:r>
      <w:proofErr w:type="spellEnd"/>
      <w:r w:rsidRPr="009B49ED">
        <w:rPr>
          <w:rFonts w:ascii="Arial" w:eastAsia="Times New Roman" w:hAnsi="Arial" w:cs="Arial"/>
          <w:color w:val="000000"/>
          <w:kern w:val="0"/>
          <w:sz w:val="20"/>
          <w:szCs w:val="20"/>
          <w:lang w:eastAsia="pt-BR"/>
          <w14:ligatures w14:val="none"/>
        </w:rPr>
        <w:t xml:space="preserve"> mínimo garantido para o trigo nacional de consumo e assistência técnica completa.</w:t>
      </w:r>
    </w:p>
    <w:p w14:paraId="099BC188" w14:textId="77777777" w:rsidR="009B49ED" w:rsidRPr="009B49ED" w:rsidRDefault="009B49ED" w:rsidP="009B49ED">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eastAsia="pt-BR"/>
          <w14:ligatures w14:val="none"/>
        </w:rPr>
      </w:pPr>
      <w:r w:rsidRPr="009B49ED">
        <w:rPr>
          <w:rFonts w:ascii="Arial" w:eastAsia="Times New Roman" w:hAnsi="Arial" w:cs="Arial"/>
          <w:color w:val="000000"/>
          <w:kern w:val="0"/>
          <w:sz w:val="20"/>
          <w:szCs w:val="20"/>
          <w:lang w:eastAsia="pt-BR"/>
          <w14:ligatures w14:val="none"/>
        </w:rPr>
        <w:t>Parágrafo único. O contrato preverá fiscalização eficiente de sua execução por parte do Ministério da Agricultura.</w:t>
      </w:r>
    </w:p>
    <w:p w14:paraId="375C3E52" w14:textId="77777777" w:rsidR="009B49ED" w:rsidRPr="009B49ED" w:rsidRDefault="009B49ED" w:rsidP="009B49ED">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eastAsia="pt-BR"/>
          <w14:ligatures w14:val="none"/>
        </w:rPr>
      </w:pPr>
      <w:bookmarkStart w:id="2" w:name="art3"/>
      <w:bookmarkEnd w:id="2"/>
      <w:r w:rsidRPr="009B49ED">
        <w:rPr>
          <w:rFonts w:ascii="Arial" w:eastAsia="Times New Roman" w:hAnsi="Arial" w:cs="Arial"/>
          <w:color w:val="000000"/>
          <w:kern w:val="0"/>
          <w:sz w:val="20"/>
          <w:szCs w:val="20"/>
          <w:lang w:eastAsia="pt-BR"/>
          <w14:ligatures w14:val="none"/>
        </w:rPr>
        <w:t>Art. 3º A distribuição aos produtores de sementes de trigo, oriundas de campos de cooperação ou de campos experimentais oficiais, será feita pela modalidade de devolução ou venda. À vista ou a prazo, a critério dos triticultores.</w:t>
      </w:r>
    </w:p>
    <w:p w14:paraId="68CFA74E" w14:textId="77777777" w:rsidR="009B49ED" w:rsidRPr="009B49ED" w:rsidRDefault="009B49ED" w:rsidP="009B49ED">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eastAsia="pt-BR"/>
          <w14:ligatures w14:val="none"/>
        </w:rPr>
      </w:pPr>
      <w:r w:rsidRPr="009B49ED">
        <w:rPr>
          <w:rFonts w:ascii="Arial" w:eastAsia="Times New Roman" w:hAnsi="Arial" w:cs="Arial"/>
          <w:color w:val="000000"/>
          <w:kern w:val="0"/>
          <w:sz w:val="20"/>
          <w:szCs w:val="20"/>
          <w:lang w:eastAsia="pt-BR"/>
          <w14:ligatures w14:val="none"/>
        </w:rPr>
        <w:t>Parágrafo único. A devolução ou o pagamento será feito de modo a cobrir o valor real da semente fornecida.</w:t>
      </w:r>
    </w:p>
    <w:p w14:paraId="01523B2C" w14:textId="77777777" w:rsidR="009B49ED" w:rsidRPr="009B49ED" w:rsidRDefault="009B49ED" w:rsidP="009B49ED">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eastAsia="pt-BR"/>
          <w14:ligatures w14:val="none"/>
        </w:rPr>
      </w:pPr>
      <w:bookmarkStart w:id="3" w:name="art4"/>
      <w:bookmarkEnd w:id="3"/>
      <w:r w:rsidRPr="009B49ED">
        <w:rPr>
          <w:rFonts w:ascii="Arial" w:eastAsia="Times New Roman" w:hAnsi="Arial" w:cs="Arial"/>
          <w:color w:val="000000"/>
          <w:kern w:val="0"/>
          <w:sz w:val="20"/>
          <w:szCs w:val="20"/>
          <w:lang w:eastAsia="pt-BR"/>
          <w14:ligatures w14:val="none"/>
        </w:rPr>
        <w:t>Art. 4º A distribuição das sementes poderá ser feita por intermédio da Associação Rural em sua base territorial e, na sua falta, pelos órgãos técnicos oficiais federais, estaduais ou das Prefeituras Municipais, observada esta ordem de preferência.</w:t>
      </w:r>
    </w:p>
    <w:p w14:paraId="4AB4C6AC" w14:textId="77777777" w:rsidR="009B49ED" w:rsidRPr="009B49ED" w:rsidRDefault="009B49ED" w:rsidP="009B49ED">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eastAsia="pt-BR"/>
          <w14:ligatures w14:val="none"/>
        </w:rPr>
      </w:pPr>
      <w:bookmarkStart w:id="4" w:name="art5"/>
      <w:bookmarkEnd w:id="4"/>
      <w:r w:rsidRPr="009B49ED">
        <w:rPr>
          <w:rFonts w:ascii="Arial" w:eastAsia="Times New Roman" w:hAnsi="Arial" w:cs="Arial"/>
          <w:color w:val="000000"/>
          <w:kern w:val="0"/>
          <w:sz w:val="20"/>
          <w:szCs w:val="20"/>
          <w:lang w:eastAsia="pt-BR"/>
          <w14:ligatures w14:val="none"/>
        </w:rPr>
        <w:t>Art. 5º Sempre que o pequeno produtor venha a sofrer prejuízos em seus trigais, em virtude de fatores e circunstâncias adversas de relevante gravidade, ficará dispensado da devolução da semente que lhe foi entregue.</w:t>
      </w:r>
    </w:p>
    <w:p w14:paraId="14369D77" w14:textId="77777777" w:rsidR="009B49ED" w:rsidRPr="009B49ED" w:rsidRDefault="009B49ED" w:rsidP="009B49ED">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eastAsia="pt-BR"/>
          <w14:ligatures w14:val="none"/>
        </w:rPr>
      </w:pPr>
      <w:r w:rsidRPr="009B49ED">
        <w:rPr>
          <w:rFonts w:ascii="Arial" w:eastAsia="Times New Roman" w:hAnsi="Arial" w:cs="Arial"/>
          <w:color w:val="000000"/>
          <w:kern w:val="0"/>
          <w:sz w:val="20"/>
          <w:szCs w:val="20"/>
          <w:lang w:eastAsia="pt-BR"/>
          <w14:ligatures w14:val="none"/>
        </w:rPr>
        <w:t xml:space="preserve">Parágrafo único. Para os efeitos desta Lei, considerar-se-á pequeno produtor </w:t>
      </w:r>
      <w:proofErr w:type="spellStart"/>
      <w:r w:rsidRPr="009B49ED">
        <w:rPr>
          <w:rFonts w:ascii="Arial" w:eastAsia="Times New Roman" w:hAnsi="Arial" w:cs="Arial"/>
          <w:color w:val="000000"/>
          <w:kern w:val="0"/>
          <w:sz w:val="20"/>
          <w:szCs w:val="20"/>
          <w:lang w:eastAsia="pt-BR"/>
          <w14:ligatures w14:val="none"/>
        </w:rPr>
        <w:t>aquêle</w:t>
      </w:r>
      <w:proofErr w:type="spellEnd"/>
      <w:r w:rsidRPr="009B49ED">
        <w:rPr>
          <w:rFonts w:ascii="Arial" w:eastAsia="Times New Roman" w:hAnsi="Arial" w:cs="Arial"/>
          <w:color w:val="000000"/>
          <w:kern w:val="0"/>
          <w:sz w:val="20"/>
          <w:szCs w:val="20"/>
          <w:lang w:eastAsia="pt-BR"/>
          <w14:ligatures w14:val="none"/>
        </w:rPr>
        <w:t xml:space="preserve"> que só ou com sua família cultivar a terra, não empregando braço assalariado preponderante.</w:t>
      </w:r>
    </w:p>
    <w:p w14:paraId="0E43892B" w14:textId="77777777" w:rsidR="009B49ED" w:rsidRPr="009B49ED" w:rsidRDefault="009B49ED" w:rsidP="009B49ED">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eastAsia="pt-BR"/>
          <w14:ligatures w14:val="none"/>
        </w:rPr>
      </w:pPr>
      <w:bookmarkStart w:id="5" w:name="art6"/>
      <w:bookmarkEnd w:id="5"/>
      <w:r w:rsidRPr="009B49ED">
        <w:rPr>
          <w:rFonts w:ascii="Arial" w:eastAsia="Times New Roman" w:hAnsi="Arial" w:cs="Arial"/>
          <w:color w:val="000000"/>
          <w:kern w:val="0"/>
          <w:sz w:val="20"/>
          <w:szCs w:val="20"/>
          <w:lang w:eastAsia="pt-BR"/>
          <w14:ligatures w14:val="none"/>
        </w:rPr>
        <w:t>Art. 6º Esta Lei entrará em vigor 60 (sessenta) dias após a sua publicação.</w:t>
      </w:r>
    </w:p>
    <w:p w14:paraId="4FF1ED2B" w14:textId="77777777" w:rsidR="009B49ED" w:rsidRPr="009B49ED" w:rsidRDefault="009B49ED" w:rsidP="009B49ED">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eastAsia="pt-BR"/>
          <w14:ligatures w14:val="none"/>
        </w:rPr>
      </w:pPr>
      <w:bookmarkStart w:id="6" w:name="art7"/>
      <w:bookmarkEnd w:id="6"/>
      <w:r w:rsidRPr="009B49ED">
        <w:rPr>
          <w:rFonts w:ascii="Arial" w:eastAsia="Times New Roman" w:hAnsi="Arial" w:cs="Arial"/>
          <w:color w:val="000000"/>
          <w:kern w:val="0"/>
          <w:sz w:val="20"/>
          <w:szCs w:val="20"/>
          <w:lang w:eastAsia="pt-BR"/>
          <w14:ligatures w14:val="none"/>
        </w:rPr>
        <w:t>Art. 7º Revogam-se as disposições em contrário.</w:t>
      </w:r>
    </w:p>
    <w:p w14:paraId="0F246D74" w14:textId="77777777" w:rsidR="009B49ED" w:rsidRPr="009B49ED" w:rsidRDefault="009B49ED" w:rsidP="009B49ED">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eastAsia="pt-BR"/>
          <w14:ligatures w14:val="none"/>
        </w:rPr>
      </w:pPr>
      <w:r w:rsidRPr="009B49ED">
        <w:rPr>
          <w:rFonts w:ascii="Arial" w:eastAsia="Times New Roman" w:hAnsi="Arial" w:cs="Arial"/>
          <w:color w:val="000000"/>
          <w:kern w:val="0"/>
          <w:sz w:val="20"/>
          <w:szCs w:val="20"/>
          <w:lang w:eastAsia="pt-BR"/>
          <w14:ligatures w14:val="none"/>
        </w:rPr>
        <w:t xml:space="preserve">Senado Federal, em 10 de </w:t>
      </w:r>
      <w:proofErr w:type="spellStart"/>
      <w:r w:rsidRPr="009B49ED">
        <w:rPr>
          <w:rFonts w:ascii="Arial" w:eastAsia="Times New Roman" w:hAnsi="Arial" w:cs="Arial"/>
          <w:color w:val="000000"/>
          <w:kern w:val="0"/>
          <w:sz w:val="20"/>
          <w:szCs w:val="20"/>
          <w:lang w:eastAsia="pt-BR"/>
          <w14:ligatures w14:val="none"/>
        </w:rPr>
        <w:t>agôsto</w:t>
      </w:r>
      <w:proofErr w:type="spellEnd"/>
      <w:r w:rsidRPr="009B49ED">
        <w:rPr>
          <w:rFonts w:ascii="Arial" w:eastAsia="Times New Roman" w:hAnsi="Arial" w:cs="Arial"/>
          <w:color w:val="000000"/>
          <w:kern w:val="0"/>
          <w:sz w:val="20"/>
          <w:szCs w:val="20"/>
          <w:lang w:eastAsia="pt-BR"/>
          <w14:ligatures w14:val="none"/>
        </w:rPr>
        <w:t xml:space="preserve"> de 1953.</w:t>
      </w:r>
    </w:p>
    <w:p w14:paraId="0387C506" w14:textId="77777777" w:rsidR="009B49ED" w:rsidRPr="009B49ED" w:rsidRDefault="009B49ED" w:rsidP="009B49ED">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9B49ED">
        <w:rPr>
          <w:rFonts w:ascii="Arial" w:eastAsia="Times New Roman" w:hAnsi="Arial" w:cs="Arial"/>
          <w:caps/>
          <w:color w:val="000000"/>
          <w:kern w:val="0"/>
          <w:sz w:val="20"/>
          <w:szCs w:val="20"/>
          <w:lang w:eastAsia="pt-BR"/>
          <w14:ligatures w14:val="none"/>
        </w:rPr>
        <w:t>JOÃO CAFÉ FILHO</w:t>
      </w:r>
    </w:p>
    <w:p w14:paraId="0A9E2E68" w14:textId="77777777" w:rsidR="009B49ED" w:rsidRPr="009B49ED" w:rsidRDefault="009B49ED" w:rsidP="009B49ED">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9B49ED">
        <w:rPr>
          <w:rFonts w:ascii="Arial" w:eastAsia="Times New Roman" w:hAnsi="Arial" w:cs="Arial"/>
          <w:color w:val="FF0000"/>
          <w:kern w:val="0"/>
          <w:sz w:val="20"/>
          <w:szCs w:val="20"/>
          <w:lang w:eastAsia="pt-BR"/>
          <w14:ligatures w14:val="none"/>
        </w:rPr>
        <w:t>Este texto não substitui o publicado no DOU de 17.8.1953</w:t>
      </w:r>
    </w:p>
    <w:p w14:paraId="7166FA3C" w14:textId="77777777" w:rsidR="009B49ED" w:rsidRPr="009B49ED" w:rsidRDefault="009B49ED" w:rsidP="009B49ED">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9B49ED">
        <w:rPr>
          <w:rFonts w:ascii="Arial" w:eastAsia="Times New Roman" w:hAnsi="Arial" w:cs="Arial"/>
          <w:color w:val="FF0000"/>
          <w:kern w:val="0"/>
          <w:sz w:val="20"/>
          <w:szCs w:val="20"/>
          <w:lang w:eastAsia="pt-BR"/>
          <w14:ligatures w14:val="none"/>
        </w:rPr>
        <w:t>*</w:t>
      </w:r>
    </w:p>
    <w:p w14:paraId="79B95387" w14:textId="77777777" w:rsidR="000D2732" w:rsidRDefault="000D2732"/>
    <w:sectPr w:rsidR="000D27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9ED"/>
    <w:rsid w:val="000D2732"/>
    <w:rsid w:val="009B49E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A4431"/>
  <w15:chartTrackingRefBased/>
  <w15:docId w15:val="{504C22EA-7EBE-4C37-B017-CDDFC3395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9B49ED"/>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9B49ED"/>
    <w:rPr>
      <w:b/>
      <w:bCs/>
    </w:rPr>
  </w:style>
  <w:style w:type="character" w:styleId="Hyperlink">
    <w:name w:val="Hyperlink"/>
    <w:basedOn w:val="Fontepargpadro"/>
    <w:uiPriority w:val="99"/>
    <w:semiHidden/>
    <w:unhideWhenUsed/>
    <w:rsid w:val="009B49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01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egislacao.planalto.gov.br/legisla/legislacao.nsf/Viw_Identificacao/lei%201.939-1953?OpenDocumen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359</Words>
  <Characters>1940</Characters>
  <Application>Microsoft Office Word</Application>
  <DocSecurity>0</DocSecurity>
  <Lines>16</Lines>
  <Paragraphs>4</Paragraphs>
  <ScaleCrop>false</ScaleCrop>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Leite</dc:creator>
  <cp:keywords/>
  <dc:description/>
  <cp:lastModifiedBy>Carol Leite</cp:lastModifiedBy>
  <cp:revision>1</cp:revision>
  <dcterms:created xsi:type="dcterms:W3CDTF">2023-07-03T16:18:00Z</dcterms:created>
  <dcterms:modified xsi:type="dcterms:W3CDTF">2023-07-03T16:19:00Z</dcterms:modified>
</cp:coreProperties>
</file>