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68155E" w:rsidRPr="0068155E" w:rsidTr="0068155E">
        <w:trPr>
          <w:tblCellSpacing w:w="0" w:type="dxa"/>
          <w:jc w:val="center"/>
        </w:trPr>
        <w:tc>
          <w:tcPr>
            <w:tcW w:w="700" w:type="pct"/>
            <w:vAlign w:val="center"/>
            <w:hideMark/>
          </w:tcPr>
          <w:p w:rsidR="0068155E" w:rsidRPr="0068155E" w:rsidRDefault="0068155E" w:rsidP="0068155E">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68155E" w:rsidRPr="0068155E" w:rsidRDefault="0068155E" w:rsidP="0068155E">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68155E">
              <w:rPr>
                <w:rFonts w:ascii="Arial" w:eastAsia="Times New Roman" w:hAnsi="Arial" w:cs="Arial"/>
                <w:b/>
                <w:bCs/>
                <w:color w:val="808000"/>
                <w:sz w:val="36"/>
                <w:szCs w:val="36"/>
                <w:lang w:eastAsia="pt-BR"/>
              </w:rPr>
              <w:t>Presidência da República</w:t>
            </w:r>
            <w:r w:rsidRPr="0068155E">
              <w:rPr>
                <w:rFonts w:ascii="Arial" w:eastAsia="Times New Roman" w:hAnsi="Arial" w:cs="Arial"/>
                <w:b/>
                <w:bCs/>
                <w:color w:val="808000"/>
                <w:sz w:val="24"/>
                <w:szCs w:val="24"/>
                <w:lang w:eastAsia="pt-BR"/>
              </w:rPr>
              <w:br/>
            </w:r>
            <w:r w:rsidRPr="0068155E">
              <w:rPr>
                <w:rFonts w:ascii="Arial" w:eastAsia="Times New Roman" w:hAnsi="Arial" w:cs="Arial"/>
                <w:b/>
                <w:bCs/>
                <w:color w:val="808000"/>
                <w:sz w:val="27"/>
                <w:szCs w:val="27"/>
                <w:lang w:eastAsia="pt-BR"/>
              </w:rPr>
              <w:t>Casa Civil</w:t>
            </w:r>
            <w:r w:rsidRPr="0068155E">
              <w:rPr>
                <w:rFonts w:ascii="Arial" w:eastAsia="Times New Roman" w:hAnsi="Arial" w:cs="Arial"/>
                <w:b/>
                <w:bCs/>
                <w:color w:val="808000"/>
                <w:sz w:val="27"/>
                <w:szCs w:val="27"/>
                <w:lang w:eastAsia="pt-BR"/>
              </w:rPr>
              <w:br/>
            </w:r>
            <w:r w:rsidRPr="0068155E">
              <w:rPr>
                <w:rFonts w:ascii="Arial" w:eastAsia="Times New Roman" w:hAnsi="Arial" w:cs="Arial"/>
                <w:b/>
                <w:bCs/>
                <w:color w:val="808000"/>
                <w:sz w:val="24"/>
                <w:szCs w:val="24"/>
                <w:lang w:eastAsia="pt-BR"/>
              </w:rPr>
              <w:t>Subchefia para Assuntos Jurídicos</w:t>
            </w:r>
          </w:p>
        </w:tc>
      </w:tr>
    </w:tbl>
    <w:p w:rsidR="0068155E" w:rsidRPr="0068155E" w:rsidRDefault="0068155E" w:rsidP="0068155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68155E">
          <w:rPr>
            <w:rFonts w:ascii="Arial" w:eastAsia="Times New Roman" w:hAnsi="Arial" w:cs="Arial"/>
            <w:b/>
            <w:bCs/>
            <w:color w:val="0000FF"/>
            <w:sz w:val="24"/>
            <w:szCs w:val="24"/>
            <w:u w:val="single"/>
            <w:lang w:eastAsia="pt-BR"/>
          </w:rPr>
          <w:t>LEI N</w:t>
        </w:r>
        <w:r w:rsidRPr="0068155E">
          <w:rPr>
            <w:rFonts w:ascii="Arial" w:eastAsia="Times New Roman" w:hAnsi="Arial" w:cs="Arial"/>
            <w:b/>
            <w:bCs/>
            <w:color w:val="0000FF"/>
            <w:sz w:val="24"/>
            <w:szCs w:val="24"/>
            <w:u w:val="single"/>
            <w:vertAlign w:val="superscript"/>
            <w:lang w:eastAsia="pt-BR"/>
          </w:rPr>
          <w:t>o</w:t>
        </w:r>
        <w:r w:rsidRPr="0068155E">
          <w:rPr>
            <w:rFonts w:ascii="Arial" w:eastAsia="Times New Roman" w:hAnsi="Arial" w:cs="Arial"/>
            <w:b/>
            <w:bCs/>
            <w:color w:val="0000FF"/>
            <w:sz w:val="24"/>
            <w:szCs w:val="24"/>
            <w:u w:val="single"/>
            <w:lang w:eastAsia="pt-BR"/>
          </w:rPr>
          <w:t xml:space="preserve"> 1.330, DE 27 DE JANEIRO DE </w:t>
        </w:r>
        <w:proofErr w:type="gramStart"/>
        <w:r w:rsidRPr="0068155E">
          <w:rPr>
            <w:rFonts w:ascii="Arial" w:eastAsia="Times New Roman" w:hAnsi="Arial" w:cs="Arial"/>
            <w:b/>
            <w:bCs/>
            <w:color w:val="0000FF"/>
            <w:sz w:val="24"/>
            <w:szCs w:val="24"/>
            <w:u w:val="single"/>
            <w:lang w:eastAsia="pt-BR"/>
          </w:rPr>
          <w:t>1951.</w:t>
        </w:r>
        <w:proofErr w:type="gramEnd"/>
      </w:hyperlink>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168"/>
        <w:gridCol w:w="4426"/>
      </w:tblGrid>
      <w:tr w:rsidR="0068155E" w:rsidRPr="0068155E" w:rsidTr="0068155E">
        <w:trPr>
          <w:tblCellSpacing w:w="15" w:type="dxa"/>
        </w:trPr>
        <w:tc>
          <w:tcPr>
            <w:tcW w:w="2400" w:type="pct"/>
            <w:vAlign w:val="center"/>
            <w:hideMark/>
          </w:tcPr>
          <w:p w:rsidR="0068155E" w:rsidRPr="0068155E" w:rsidRDefault="0068155E" w:rsidP="0068155E">
            <w:pPr>
              <w:spacing w:after="0" w:line="240" w:lineRule="auto"/>
              <w:rPr>
                <w:rFonts w:ascii="Times New Roman" w:eastAsia="Times New Roman" w:hAnsi="Times New Roman" w:cs="Times New Roman"/>
                <w:sz w:val="24"/>
                <w:szCs w:val="24"/>
                <w:lang w:eastAsia="pt-BR"/>
              </w:rPr>
            </w:pPr>
          </w:p>
        </w:tc>
        <w:tc>
          <w:tcPr>
            <w:tcW w:w="2550" w:type="pct"/>
            <w:vAlign w:val="center"/>
            <w:hideMark/>
          </w:tcPr>
          <w:p w:rsidR="0068155E" w:rsidRPr="0068155E" w:rsidRDefault="0068155E" w:rsidP="0068155E">
            <w:pPr>
              <w:spacing w:before="100" w:beforeAutospacing="1" w:after="100" w:afterAutospacing="1" w:line="240" w:lineRule="auto"/>
              <w:jc w:val="both"/>
              <w:rPr>
                <w:rFonts w:ascii="Times New Roman" w:eastAsia="Times New Roman" w:hAnsi="Times New Roman" w:cs="Times New Roman"/>
                <w:sz w:val="24"/>
                <w:szCs w:val="24"/>
                <w:lang w:eastAsia="pt-BR"/>
              </w:rPr>
            </w:pPr>
            <w:r w:rsidRPr="0068155E">
              <w:rPr>
                <w:rFonts w:ascii="Arial" w:eastAsia="Times New Roman" w:hAnsi="Arial" w:cs="Arial"/>
                <w:color w:val="800000"/>
                <w:sz w:val="20"/>
                <w:szCs w:val="20"/>
                <w:lang w:eastAsia="pt-BR"/>
              </w:rPr>
              <w:t xml:space="preserve">Concede vantagens aos Médicos Sanitaristas do Ministério da Educação e Saúde, </w:t>
            </w:r>
            <w:proofErr w:type="gramStart"/>
            <w:r w:rsidRPr="0068155E">
              <w:rPr>
                <w:rFonts w:ascii="Arial" w:eastAsia="Times New Roman" w:hAnsi="Arial" w:cs="Arial"/>
                <w:color w:val="800000"/>
                <w:sz w:val="20"/>
                <w:szCs w:val="20"/>
                <w:lang w:eastAsia="pt-BR"/>
              </w:rPr>
              <w:t>aposentados antes do Decreto-lei nº</w:t>
            </w:r>
            <w:proofErr w:type="gramEnd"/>
            <w:r w:rsidRPr="0068155E">
              <w:rPr>
                <w:rFonts w:ascii="Arial" w:eastAsia="Times New Roman" w:hAnsi="Arial" w:cs="Arial"/>
                <w:color w:val="800000"/>
                <w:sz w:val="20"/>
                <w:szCs w:val="20"/>
                <w:lang w:eastAsia="pt-BR"/>
              </w:rPr>
              <w:t xml:space="preserve"> 8.833, de 24 de janeiro de 1946</w:t>
            </w:r>
          </w:p>
        </w:tc>
      </w:tr>
    </w:tbl>
    <w:p w:rsidR="0068155E" w:rsidRPr="0068155E" w:rsidRDefault="0068155E" w:rsidP="0068155E">
      <w:pPr>
        <w:spacing w:before="240" w:after="100" w:afterAutospacing="1" w:line="240" w:lineRule="auto"/>
        <w:ind w:firstLine="525"/>
        <w:rPr>
          <w:rFonts w:ascii="Arial" w:eastAsia="Times New Roman" w:hAnsi="Arial" w:cs="Arial"/>
          <w:color w:val="000000"/>
          <w:sz w:val="20"/>
          <w:szCs w:val="20"/>
          <w:lang w:eastAsia="pt-BR"/>
        </w:rPr>
      </w:pPr>
      <w:r w:rsidRPr="0068155E">
        <w:rPr>
          <w:rFonts w:ascii="Arial" w:eastAsia="Times New Roman" w:hAnsi="Arial" w:cs="Arial"/>
          <w:b/>
          <w:bCs/>
          <w:color w:val="000000"/>
          <w:sz w:val="20"/>
          <w:szCs w:val="20"/>
          <w:lang w:eastAsia="pt-BR"/>
        </w:rPr>
        <w:t>O PRESIDENTE DA REPÚBLICA</w:t>
      </w:r>
      <w:proofErr w:type="gramStart"/>
      <w:r w:rsidRPr="0068155E">
        <w:rPr>
          <w:rFonts w:ascii="Arial" w:eastAsia="Times New Roman" w:hAnsi="Arial" w:cs="Arial"/>
          <w:color w:val="000000"/>
          <w:sz w:val="20"/>
          <w:szCs w:val="20"/>
          <w:lang w:eastAsia="pt-BR"/>
        </w:rPr>
        <w:t>, faço</w:t>
      </w:r>
      <w:proofErr w:type="gramEnd"/>
      <w:r w:rsidRPr="0068155E">
        <w:rPr>
          <w:rFonts w:ascii="Arial" w:eastAsia="Times New Roman" w:hAnsi="Arial" w:cs="Arial"/>
          <w:color w:val="000000"/>
          <w:sz w:val="20"/>
          <w:szCs w:val="20"/>
          <w:lang w:eastAsia="pt-BR"/>
        </w:rPr>
        <w:t xml:space="preserve"> saber que o </w:t>
      </w:r>
      <w:r w:rsidRPr="0068155E">
        <w:rPr>
          <w:rFonts w:ascii="Arial" w:eastAsia="Times New Roman" w:hAnsi="Arial" w:cs="Arial"/>
          <w:b/>
          <w:bCs/>
          <w:color w:val="000000"/>
          <w:sz w:val="20"/>
          <w:szCs w:val="20"/>
          <w:lang w:eastAsia="pt-BR"/>
        </w:rPr>
        <w:t>CONGRESSO NACIONAL</w:t>
      </w:r>
      <w:r w:rsidRPr="0068155E">
        <w:rPr>
          <w:rFonts w:ascii="Arial" w:eastAsia="Times New Roman" w:hAnsi="Arial" w:cs="Arial"/>
          <w:color w:val="000000"/>
          <w:sz w:val="20"/>
          <w:szCs w:val="20"/>
          <w:lang w:eastAsia="pt-BR"/>
        </w:rPr>
        <w:t> decreta e eu sanciono a seguinte Lei:</w:t>
      </w:r>
    </w:p>
    <w:p w:rsidR="0068155E" w:rsidRPr="0068155E" w:rsidRDefault="0068155E" w:rsidP="0068155E">
      <w:pPr>
        <w:spacing w:before="120" w:after="100" w:afterAutospacing="1" w:line="240" w:lineRule="auto"/>
        <w:ind w:firstLine="525"/>
        <w:rPr>
          <w:rFonts w:ascii="Arial" w:eastAsia="Times New Roman" w:hAnsi="Arial" w:cs="Arial"/>
          <w:color w:val="000000"/>
          <w:sz w:val="20"/>
          <w:szCs w:val="20"/>
          <w:lang w:eastAsia="pt-BR"/>
        </w:rPr>
      </w:pPr>
      <w:r w:rsidRPr="0068155E">
        <w:rPr>
          <w:rFonts w:ascii="Arial" w:eastAsia="Times New Roman" w:hAnsi="Arial" w:cs="Arial"/>
          <w:color w:val="000000"/>
          <w:sz w:val="20"/>
          <w:szCs w:val="20"/>
          <w:lang w:eastAsia="pt-BR"/>
        </w:rPr>
        <w:t xml:space="preserve">Art. 1º Ficam assegurados aos Médicos Sanitaristas do Ministério da Educação e Saúde, </w:t>
      </w:r>
      <w:proofErr w:type="gramStart"/>
      <w:r w:rsidRPr="0068155E">
        <w:rPr>
          <w:rFonts w:ascii="Arial" w:eastAsia="Times New Roman" w:hAnsi="Arial" w:cs="Arial"/>
          <w:color w:val="000000"/>
          <w:sz w:val="20"/>
          <w:szCs w:val="20"/>
          <w:lang w:eastAsia="pt-BR"/>
        </w:rPr>
        <w:t>aposentados antes do Decreto-lei nº</w:t>
      </w:r>
      <w:proofErr w:type="gramEnd"/>
      <w:r w:rsidRPr="0068155E">
        <w:rPr>
          <w:rFonts w:ascii="Arial" w:eastAsia="Times New Roman" w:hAnsi="Arial" w:cs="Arial"/>
          <w:color w:val="000000"/>
          <w:sz w:val="20"/>
          <w:szCs w:val="20"/>
          <w:lang w:eastAsia="pt-BR"/>
        </w:rPr>
        <w:t xml:space="preserve"> 8.833, de 24 de janeiro de 1946, e beneficiados com os direitos e vantagens por </w:t>
      </w:r>
      <w:proofErr w:type="spellStart"/>
      <w:r w:rsidRPr="0068155E">
        <w:rPr>
          <w:rFonts w:ascii="Arial" w:eastAsia="Times New Roman" w:hAnsi="Arial" w:cs="Arial"/>
          <w:color w:val="000000"/>
          <w:sz w:val="20"/>
          <w:szCs w:val="20"/>
          <w:lang w:eastAsia="pt-BR"/>
        </w:rPr>
        <w:t>êsse</w:t>
      </w:r>
      <w:proofErr w:type="spellEnd"/>
      <w:r w:rsidRPr="0068155E">
        <w:rPr>
          <w:rFonts w:ascii="Arial" w:eastAsia="Times New Roman" w:hAnsi="Arial" w:cs="Arial"/>
          <w:color w:val="000000"/>
          <w:sz w:val="20"/>
          <w:szCs w:val="20"/>
          <w:lang w:eastAsia="pt-BR"/>
        </w:rPr>
        <w:t xml:space="preserve"> Decreto-lei conferidos conforme o disposto no art. 25 da Lei nº 488, de 15 de novembro de 1948, proventos iguais aos vencimentos especificados no art. 3º da citada Lei nº 488, para os funcionários efetivos de igual padrão, e em cujo </w:t>
      </w:r>
      <w:proofErr w:type="spellStart"/>
      <w:r w:rsidRPr="0068155E">
        <w:rPr>
          <w:rFonts w:ascii="Arial" w:eastAsia="Times New Roman" w:hAnsi="Arial" w:cs="Arial"/>
          <w:color w:val="000000"/>
          <w:sz w:val="20"/>
          <w:szCs w:val="20"/>
          <w:lang w:eastAsia="pt-BR"/>
        </w:rPr>
        <w:t>gôzo</w:t>
      </w:r>
      <w:proofErr w:type="spellEnd"/>
      <w:r w:rsidRPr="0068155E">
        <w:rPr>
          <w:rFonts w:ascii="Arial" w:eastAsia="Times New Roman" w:hAnsi="Arial" w:cs="Arial"/>
          <w:color w:val="000000"/>
          <w:sz w:val="20"/>
          <w:szCs w:val="20"/>
          <w:lang w:eastAsia="pt-BR"/>
        </w:rPr>
        <w:t xml:space="preserve"> se acham </w:t>
      </w:r>
      <w:proofErr w:type="spellStart"/>
      <w:r w:rsidRPr="0068155E">
        <w:rPr>
          <w:rFonts w:ascii="Arial" w:eastAsia="Times New Roman" w:hAnsi="Arial" w:cs="Arial"/>
          <w:color w:val="000000"/>
          <w:sz w:val="20"/>
          <w:szCs w:val="20"/>
          <w:lang w:eastAsia="pt-BR"/>
        </w:rPr>
        <w:t>êsses</w:t>
      </w:r>
      <w:proofErr w:type="spellEnd"/>
      <w:r w:rsidRPr="0068155E">
        <w:rPr>
          <w:rFonts w:ascii="Arial" w:eastAsia="Times New Roman" w:hAnsi="Arial" w:cs="Arial"/>
          <w:color w:val="000000"/>
          <w:sz w:val="20"/>
          <w:szCs w:val="20"/>
          <w:lang w:eastAsia="pt-BR"/>
        </w:rPr>
        <w:t xml:space="preserve"> Médicos Sanitaristas desde a data em que entrou em vigor a mesma lei, quando se fixaram tais proventos de </w:t>
      </w:r>
      <w:proofErr w:type="spellStart"/>
      <w:r w:rsidRPr="0068155E">
        <w:rPr>
          <w:rFonts w:ascii="Arial" w:eastAsia="Times New Roman" w:hAnsi="Arial" w:cs="Arial"/>
          <w:color w:val="000000"/>
          <w:sz w:val="20"/>
          <w:szCs w:val="20"/>
          <w:lang w:eastAsia="pt-BR"/>
        </w:rPr>
        <w:t>acôrdo</w:t>
      </w:r>
      <w:proofErr w:type="spellEnd"/>
      <w:r w:rsidRPr="0068155E">
        <w:rPr>
          <w:rFonts w:ascii="Arial" w:eastAsia="Times New Roman" w:hAnsi="Arial" w:cs="Arial"/>
          <w:color w:val="000000"/>
          <w:sz w:val="20"/>
          <w:szCs w:val="20"/>
          <w:lang w:eastAsia="pt-BR"/>
        </w:rPr>
        <w:t xml:space="preserve"> com os preceitos legais, inclusive o registro no Tribunal de Contas.</w:t>
      </w:r>
    </w:p>
    <w:p w:rsidR="0068155E" w:rsidRPr="0068155E" w:rsidRDefault="0068155E" w:rsidP="0068155E">
      <w:pPr>
        <w:spacing w:before="120" w:after="100" w:afterAutospacing="1" w:line="240" w:lineRule="auto"/>
        <w:ind w:firstLine="525"/>
        <w:rPr>
          <w:rFonts w:ascii="Arial" w:eastAsia="Times New Roman" w:hAnsi="Arial" w:cs="Arial"/>
          <w:color w:val="000000"/>
          <w:sz w:val="20"/>
          <w:szCs w:val="20"/>
          <w:lang w:eastAsia="pt-BR"/>
        </w:rPr>
      </w:pPr>
      <w:r w:rsidRPr="0068155E">
        <w:rPr>
          <w:rFonts w:ascii="Arial" w:eastAsia="Times New Roman" w:hAnsi="Arial" w:cs="Arial"/>
          <w:color w:val="000000"/>
          <w:sz w:val="20"/>
          <w:szCs w:val="20"/>
          <w:lang w:eastAsia="pt-BR"/>
        </w:rPr>
        <w:t>Parágrafo único. São asseguradas iguais vantagens aos Veterinários Sanitaristas do Ministério da Agricultura que foram aposentados no período de 1938, inclusive, até a data em que entrou em vigor a Lei nº 488, citada neste artigo.</w:t>
      </w:r>
    </w:p>
    <w:p w:rsidR="0068155E" w:rsidRPr="0068155E" w:rsidRDefault="0068155E" w:rsidP="0068155E">
      <w:pPr>
        <w:spacing w:before="120" w:after="240" w:line="240" w:lineRule="auto"/>
        <w:ind w:firstLine="525"/>
        <w:rPr>
          <w:rFonts w:ascii="Arial" w:eastAsia="Times New Roman" w:hAnsi="Arial" w:cs="Arial"/>
          <w:color w:val="000000"/>
          <w:sz w:val="20"/>
          <w:szCs w:val="20"/>
          <w:lang w:eastAsia="pt-BR"/>
        </w:rPr>
      </w:pPr>
      <w:r w:rsidRPr="0068155E">
        <w:rPr>
          <w:rFonts w:ascii="Arial" w:eastAsia="Times New Roman" w:hAnsi="Arial" w:cs="Arial"/>
          <w:color w:val="000000"/>
          <w:sz w:val="20"/>
          <w:szCs w:val="20"/>
          <w:lang w:eastAsia="pt-BR"/>
        </w:rPr>
        <w:t>Art. 2º Revogam-se as disposições em contrário.</w:t>
      </w:r>
    </w:p>
    <w:p w:rsidR="0068155E" w:rsidRPr="0068155E" w:rsidRDefault="0068155E" w:rsidP="0068155E">
      <w:pPr>
        <w:spacing w:before="240" w:after="360" w:line="240" w:lineRule="auto"/>
        <w:ind w:firstLine="525"/>
        <w:rPr>
          <w:rFonts w:ascii="Arial" w:eastAsia="Times New Roman" w:hAnsi="Arial" w:cs="Arial"/>
          <w:color w:val="000000"/>
          <w:sz w:val="20"/>
          <w:szCs w:val="20"/>
          <w:lang w:eastAsia="pt-BR"/>
        </w:rPr>
      </w:pPr>
      <w:r w:rsidRPr="0068155E">
        <w:rPr>
          <w:rFonts w:ascii="Arial" w:eastAsia="Times New Roman" w:hAnsi="Arial" w:cs="Arial"/>
          <w:color w:val="000000"/>
          <w:sz w:val="20"/>
          <w:szCs w:val="20"/>
          <w:lang w:eastAsia="pt-BR"/>
        </w:rPr>
        <w:t>Rio de Janeiro, 27 de janeiro de 1951; 130º da Independência e 63º da República.</w:t>
      </w:r>
    </w:p>
    <w:p w:rsidR="0068155E" w:rsidRPr="0068155E" w:rsidRDefault="0068155E" w:rsidP="0068155E">
      <w:pPr>
        <w:spacing w:after="0" w:line="240" w:lineRule="auto"/>
        <w:rPr>
          <w:rFonts w:ascii="Arial" w:eastAsia="Times New Roman" w:hAnsi="Arial" w:cs="Arial"/>
          <w:color w:val="000000"/>
          <w:sz w:val="20"/>
          <w:szCs w:val="20"/>
          <w:lang w:eastAsia="pt-BR"/>
        </w:rPr>
      </w:pPr>
      <w:r w:rsidRPr="0068155E">
        <w:rPr>
          <w:rFonts w:ascii="Arial" w:eastAsia="Times New Roman" w:hAnsi="Arial" w:cs="Arial"/>
          <w:color w:val="000000"/>
          <w:sz w:val="20"/>
          <w:szCs w:val="20"/>
          <w:lang w:eastAsia="pt-BR"/>
        </w:rPr>
        <w:t>EURICO G. DUTRA</w:t>
      </w:r>
    </w:p>
    <w:p w:rsidR="0068155E" w:rsidRPr="0068155E" w:rsidRDefault="0068155E" w:rsidP="0068155E">
      <w:pPr>
        <w:spacing w:after="0" w:line="240" w:lineRule="auto"/>
        <w:rPr>
          <w:rFonts w:ascii="Arial" w:eastAsia="Times New Roman" w:hAnsi="Arial" w:cs="Arial"/>
          <w:color w:val="000000"/>
          <w:sz w:val="20"/>
          <w:szCs w:val="20"/>
          <w:lang w:eastAsia="pt-BR"/>
        </w:rPr>
      </w:pPr>
      <w:r w:rsidRPr="0068155E">
        <w:rPr>
          <w:rFonts w:ascii="Arial" w:eastAsia="Times New Roman" w:hAnsi="Arial" w:cs="Arial"/>
          <w:i/>
          <w:iCs/>
          <w:color w:val="000000"/>
          <w:sz w:val="20"/>
          <w:szCs w:val="20"/>
          <w:lang w:eastAsia="pt-BR"/>
        </w:rPr>
        <w:t>Guilherme da Silveira</w:t>
      </w:r>
    </w:p>
    <w:p w:rsidR="0068155E" w:rsidRPr="0068155E" w:rsidRDefault="0068155E" w:rsidP="0068155E">
      <w:pPr>
        <w:spacing w:after="0" w:line="240" w:lineRule="auto"/>
        <w:rPr>
          <w:rFonts w:ascii="Arial" w:eastAsia="Times New Roman" w:hAnsi="Arial" w:cs="Arial"/>
          <w:color w:val="000000"/>
          <w:sz w:val="20"/>
          <w:szCs w:val="20"/>
          <w:lang w:eastAsia="pt-BR"/>
        </w:rPr>
      </w:pPr>
      <w:r w:rsidRPr="0068155E">
        <w:rPr>
          <w:rFonts w:ascii="Arial" w:eastAsia="Times New Roman" w:hAnsi="Arial" w:cs="Arial"/>
          <w:i/>
          <w:iCs/>
          <w:color w:val="000000"/>
          <w:sz w:val="20"/>
          <w:szCs w:val="20"/>
          <w:lang w:eastAsia="pt-BR"/>
        </w:rPr>
        <w:t xml:space="preserve">A. De Novaes </w:t>
      </w:r>
      <w:proofErr w:type="gramStart"/>
      <w:r w:rsidRPr="0068155E">
        <w:rPr>
          <w:rFonts w:ascii="Arial" w:eastAsia="Times New Roman" w:hAnsi="Arial" w:cs="Arial"/>
          <w:i/>
          <w:iCs/>
          <w:color w:val="000000"/>
          <w:sz w:val="20"/>
          <w:szCs w:val="20"/>
          <w:lang w:eastAsia="pt-BR"/>
        </w:rPr>
        <w:t>Filho</w:t>
      </w:r>
      <w:proofErr w:type="gramEnd"/>
    </w:p>
    <w:p w:rsidR="0068155E" w:rsidRPr="0068155E" w:rsidRDefault="0068155E" w:rsidP="0068155E">
      <w:pPr>
        <w:spacing w:after="0" w:line="240" w:lineRule="auto"/>
        <w:rPr>
          <w:rFonts w:ascii="Arial" w:eastAsia="Times New Roman" w:hAnsi="Arial" w:cs="Arial"/>
          <w:color w:val="000000"/>
          <w:sz w:val="20"/>
          <w:szCs w:val="20"/>
          <w:lang w:eastAsia="pt-BR"/>
        </w:rPr>
      </w:pPr>
      <w:r w:rsidRPr="0068155E">
        <w:rPr>
          <w:rFonts w:ascii="Arial" w:eastAsia="Times New Roman" w:hAnsi="Arial" w:cs="Arial"/>
          <w:i/>
          <w:iCs/>
          <w:color w:val="000000"/>
          <w:sz w:val="20"/>
          <w:szCs w:val="20"/>
          <w:lang w:eastAsia="pt-BR"/>
        </w:rPr>
        <w:t>Pedro Calmon</w:t>
      </w:r>
    </w:p>
    <w:p w:rsidR="0068155E" w:rsidRPr="0068155E" w:rsidRDefault="0068155E" w:rsidP="0068155E">
      <w:pPr>
        <w:spacing w:before="100" w:beforeAutospacing="1" w:after="100" w:afterAutospacing="1" w:line="240" w:lineRule="auto"/>
        <w:rPr>
          <w:rFonts w:ascii="Verdana" w:eastAsia="Times New Roman" w:hAnsi="Verdana" w:cs="Times New Roman"/>
          <w:color w:val="000000"/>
          <w:sz w:val="20"/>
          <w:szCs w:val="20"/>
          <w:lang w:eastAsia="pt-BR"/>
        </w:rPr>
      </w:pPr>
      <w:r w:rsidRPr="0068155E">
        <w:rPr>
          <w:rFonts w:ascii="Arial" w:eastAsia="Times New Roman" w:hAnsi="Arial" w:cs="Arial"/>
          <w:color w:val="FF0000"/>
          <w:sz w:val="20"/>
          <w:szCs w:val="20"/>
          <w:lang w:eastAsia="pt-BR"/>
        </w:rPr>
        <w:t>Este texto não substitui o publicado no DOU de 27.1.1951</w:t>
      </w:r>
    </w:p>
    <w:p w:rsidR="0068155E" w:rsidRPr="0068155E" w:rsidRDefault="0068155E" w:rsidP="0068155E">
      <w:pPr>
        <w:spacing w:before="100" w:beforeAutospacing="1" w:after="100" w:afterAutospacing="1" w:line="240" w:lineRule="auto"/>
        <w:jc w:val="center"/>
        <w:rPr>
          <w:rFonts w:ascii="Arial" w:eastAsia="Times New Roman" w:hAnsi="Arial" w:cs="Arial"/>
          <w:color w:val="FF0000"/>
          <w:sz w:val="20"/>
          <w:szCs w:val="20"/>
          <w:lang w:eastAsia="pt-BR"/>
        </w:rPr>
      </w:pPr>
      <w:r w:rsidRPr="0068155E">
        <w:rPr>
          <w:rFonts w:ascii="Arial" w:eastAsia="Times New Roman" w:hAnsi="Arial" w:cs="Arial"/>
          <w:color w:val="FF0000"/>
          <w:sz w:val="20"/>
          <w:szCs w:val="20"/>
          <w:lang w:eastAsia="pt-BR"/>
        </w:rPr>
        <w:t>*</w:t>
      </w:r>
    </w:p>
    <w:p w:rsidR="0068155E" w:rsidRPr="0068155E" w:rsidRDefault="0068155E" w:rsidP="0068155E">
      <w:pPr>
        <w:spacing w:before="100" w:beforeAutospacing="1" w:after="100" w:afterAutospacing="1" w:line="240" w:lineRule="auto"/>
        <w:jc w:val="center"/>
        <w:rPr>
          <w:rFonts w:ascii="Verdana" w:eastAsia="Times New Roman" w:hAnsi="Verdana" w:cs="Times New Roman"/>
          <w:color w:val="000000"/>
          <w:sz w:val="20"/>
          <w:szCs w:val="20"/>
          <w:lang w:eastAsia="pt-BR"/>
        </w:rPr>
      </w:pPr>
      <w:r w:rsidRPr="0068155E">
        <w:rPr>
          <w:rFonts w:ascii="Verdana" w:eastAsia="Times New Roman" w:hAnsi="Verdana" w:cs="Times New Roman"/>
          <w:color w:val="000000"/>
          <w:sz w:val="20"/>
          <w:szCs w:val="20"/>
          <w:lang w:eastAsia="pt-BR"/>
        </w:rPr>
        <w:t> </w:t>
      </w:r>
    </w:p>
    <w:p w:rsidR="0068155E" w:rsidRPr="0068155E" w:rsidRDefault="0068155E" w:rsidP="0068155E">
      <w:pPr>
        <w:spacing w:before="100" w:beforeAutospacing="1" w:after="100" w:afterAutospacing="1" w:line="240" w:lineRule="auto"/>
        <w:jc w:val="center"/>
        <w:rPr>
          <w:rFonts w:ascii="Verdana" w:eastAsia="Times New Roman" w:hAnsi="Verdana" w:cs="Times New Roman"/>
          <w:color w:val="000000"/>
          <w:sz w:val="20"/>
          <w:szCs w:val="20"/>
          <w:lang w:eastAsia="pt-BR"/>
        </w:rPr>
      </w:pPr>
      <w:r w:rsidRPr="0068155E">
        <w:rPr>
          <w:rFonts w:ascii="Verdana" w:eastAsia="Times New Roman" w:hAnsi="Verdana" w:cs="Times New Roman"/>
          <w:color w:val="000000"/>
          <w:sz w:val="20"/>
          <w:szCs w:val="20"/>
          <w:lang w:eastAsia="pt-BR"/>
        </w:rPr>
        <w:t> </w:t>
      </w:r>
    </w:p>
    <w:p w:rsidR="0068155E" w:rsidRPr="0068155E" w:rsidRDefault="0068155E" w:rsidP="0068155E">
      <w:pPr>
        <w:spacing w:before="100" w:beforeAutospacing="1" w:after="100" w:afterAutospacing="1" w:line="240" w:lineRule="auto"/>
        <w:jc w:val="center"/>
        <w:rPr>
          <w:rFonts w:ascii="Verdana" w:eastAsia="Times New Roman" w:hAnsi="Verdana" w:cs="Times New Roman"/>
          <w:color w:val="000000"/>
          <w:sz w:val="20"/>
          <w:szCs w:val="20"/>
          <w:lang w:eastAsia="pt-BR"/>
        </w:rPr>
      </w:pPr>
      <w:r w:rsidRPr="0068155E">
        <w:rPr>
          <w:rFonts w:ascii="Verdana" w:eastAsia="Times New Roman" w:hAnsi="Verdana" w:cs="Times New Roman"/>
          <w:color w:val="000000"/>
          <w:sz w:val="20"/>
          <w:szCs w:val="20"/>
          <w:lang w:eastAsia="pt-BR"/>
        </w:rPr>
        <w:t> </w:t>
      </w:r>
    </w:p>
    <w:p w:rsidR="0068155E" w:rsidRPr="0068155E" w:rsidRDefault="0068155E" w:rsidP="0068155E">
      <w:pPr>
        <w:spacing w:before="100" w:beforeAutospacing="1" w:after="100" w:afterAutospacing="1" w:line="240" w:lineRule="auto"/>
        <w:jc w:val="center"/>
        <w:rPr>
          <w:rFonts w:ascii="Verdana" w:eastAsia="Times New Roman" w:hAnsi="Verdana" w:cs="Times New Roman"/>
          <w:color w:val="000000"/>
          <w:sz w:val="20"/>
          <w:szCs w:val="20"/>
          <w:lang w:eastAsia="pt-BR"/>
        </w:rPr>
      </w:pPr>
      <w:r w:rsidRPr="0068155E">
        <w:rPr>
          <w:rFonts w:ascii="Verdana" w:eastAsia="Times New Roman" w:hAnsi="Verdana" w:cs="Times New Roman"/>
          <w:color w:val="000000"/>
          <w:sz w:val="20"/>
          <w:szCs w:val="20"/>
          <w:lang w:eastAsia="pt-BR"/>
        </w:rPr>
        <w:t> </w:t>
      </w:r>
    </w:p>
    <w:p w:rsidR="0068155E" w:rsidRPr="0068155E" w:rsidRDefault="0068155E" w:rsidP="0068155E">
      <w:pPr>
        <w:spacing w:before="100" w:beforeAutospacing="1" w:after="100" w:afterAutospacing="1" w:line="240" w:lineRule="auto"/>
        <w:jc w:val="center"/>
        <w:rPr>
          <w:rFonts w:ascii="Verdana" w:eastAsia="Times New Roman" w:hAnsi="Verdana" w:cs="Times New Roman"/>
          <w:color w:val="000000"/>
          <w:sz w:val="20"/>
          <w:szCs w:val="20"/>
          <w:lang w:eastAsia="pt-BR"/>
        </w:rPr>
      </w:pPr>
      <w:r w:rsidRPr="0068155E">
        <w:rPr>
          <w:rFonts w:ascii="Verdana" w:eastAsia="Times New Roman" w:hAnsi="Verdana" w:cs="Times New Roman"/>
          <w:color w:val="000000"/>
          <w:sz w:val="20"/>
          <w:szCs w:val="20"/>
          <w:lang w:eastAsia="pt-BR"/>
        </w:rPr>
        <w:t> </w:t>
      </w:r>
    </w:p>
    <w:p w:rsidR="0068155E" w:rsidRPr="0068155E" w:rsidRDefault="0068155E" w:rsidP="0068155E">
      <w:pPr>
        <w:spacing w:before="100" w:beforeAutospacing="1" w:after="100" w:afterAutospacing="1" w:line="240" w:lineRule="auto"/>
        <w:jc w:val="center"/>
        <w:rPr>
          <w:rFonts w:ascii="Verdana" w:eastAsia="Times New Roman" w:hAnsi="Verdana" w:cs="Times New Roman"/>
          <w:color w:val="000000"/>
          <w:sz w:val="20"/>
          <w:szCs w:val="20"/>
          <w:lang w:eastAsia="pt-BR"/>
        </w:rPr>
      </w:pPr>
      <w:r w:rsidRPr="0068155E">
        <w:rPr>
          <w:rFonts w:ascii="Verdana" w:eastAsia="Times New Roman" w:hAnsi="Verdana" w:cs="Times New Roman"/>
          <w:color w:val="000000"/>
          <w:sz w:val="20"/>
          <w:szCs w:val="20"/>
          <w:lang w:eastAsia="pt-BR"/>
        </w:rPr>
        <w:t> </w:t>
      </w:r>
    </w:p>
    <w:p w:rsidR="0068155E" w:rsidRPr="0068155E" w:rsidRDefault="0068155E" w:rsidP="0068155E">
      <w:pPr>
        <w:spacing w:before="100" w:beforeAutospacing="1" w:after="100" w:afterAutospacing="1" w:line="240" w:lineRule="auto"/>
        <w:jc w:val="center"/>
        <w:rPr>
          <w:rFonts w:ascii="Verdana" w:eastAsia="Times New Roman" w:hAnsi="Verdana" w:cs="Times New Roman"/>
          <w:color w:val="000000"/>
          <w:sz w:val="20"/>
          <w:szCs w:val="20"/>
          <w:lang w:eastAsia="pt-BR"/>
        </w:rPr>
      </w:pPr>
      <w:r w:rsidRPr="0068155E">
        <w:rPr>
          <w:rFonts w:ascii="Verdana" w:eastAsia="Times New Roman" w:hAnsi="Verdana" w:cs="Times New Roman"/>
          <w:color w:val="000000"/>
          <w:sz w:val="20"/>
          <w:szCs w:val="20"/>
          <w:lang w:eastAsia="pt-BR"/>
        </w:rPr>
        <w:t> </w:t>
      </w:r>
    </w:p>
    <w:p w:rsidR="002423C4" w:rsidRDefault="0068155E">
      <w:bookmarkStart w:id="0" w:name="_GoBack"/>
      <w:bookmarkEnd w:id="0"/>
    </w:p>
    <w:sectPr w:rsidR="002423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AYBC1NLY0tjYzNLcwNTJR2l4NTi4sz8PJACw1oAVqwH4SwAAAA="/>
  </w:docVars>
  <w:rsids>
    <w:rsidRoot w:val="0068155E"/>
    <w:rsid w:val="00100206"/>
    <w:rsid w:val="002938DC"/>
    <w:rsid w:val="0068155E"/>
    <w:rsid w:val="00820711"/>
    <w:rsid w:val="00AA1D02"/>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8155E"/>
    <w:rPr>
      <w:b/>
      <w:bCs/>
    </w:rPr>
  </w:style>
  <w:style w:type="character" w:styleId="Hyperlink">
    <w:name w:val="Hyperlink"/>
    <w:basedOn w:val="Fontepargpadro"/>
    <w:uiPriority w:val="99"/>
    <w:semiHidden/>
    <w:unhideWhenUsed/>
    <w:rsid w:val="0068155E"/>
    <w:rPr>
      <w:color w:val="0000FF"/>
      <w:u w:val="single"/>
    </w:rPr>
  </w:style>
  <w:style w:type="paragraph" w:customStyle="1" w:styleId="prembulo">
    <w:name w:val="prembulo"/>
    <w:basedOn w:val="Normal"/>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grafo"/>
    <w:basedOn w:val="Normal"/>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ate">
    <w:name w:val="date"/>
    <w:basedOn w:val="Normal"/>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1">
    <w:name w:val="assinatura1"/>
    <w:basedOn w:val="Normal"/>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2">
    <w:name w:val="assinatura2"/>
    <w:basedOn w:val="Normal"/>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8155E"/>
    <w:rPr>
      <w:b/>
      <w:bCs/>
    </w:rPr>
  </w:style>
  <w:style w:type="character" w:styleId="Hyperlink">
    <w:name w:val="Hyperlink"/>
    <w:basedOn w:val="Fontepargpadro"/>
    <w:uiPriority w:val="99"/>
    <w:semiHidden/>
    <w:unhideWhenUsed/>
    <w:rsid w:val="0068155E"/>
    <w:rPr>
      <w:color w:val="0000FF"/>
      <w:u w:val="single"/>
    </w:rPr>
  </w:style>
  <w:style w:type="paragraph" w:customStyle="1" w:styleId="prembulo">
    <w:name w:val="prembulo"/>
    <w:basedOn w:val="Normal"/>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grafo"/>
    <w:basedOn w:val="Normal"/>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ate">
    <w:name w:val="date"/>
    <w:basedOn w:val="Normal"/>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1">
    <w:name w:val="assinatura1"/>
    <w:basedOn w:val="Normal"/>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2">
    <w:name w:val="assinatura2"/>
    <w:basedOn w:val="Normal"/>
    <w:rsid w:val="0068155E"/>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0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egislacao.planalto.gov.br/legisla/legislacao.nsf/Viw_Identificacao/lei%201.330-1951?OpenDocument"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254</Words>
  <Characters>1375</Characters>
  <Application>Microsoft Office Word</Application>
  <DocSecurity>0</DocSecurity>
  <Lines>11</Lines>
  <Paragraphs>3</Paragraphs>
  <ScaleCrop>false</ScaleCrop>
  <Company>Hewlett-Packard</Company>
  <LinksUpToDate>false</LinksUpToDate>
  <CharactersWithSpaces>1626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2023-07-09T14:18:00Z</dcterms:created>
  <dcterms:modified xsi:type="dcterms:W3CDTF">2023-07-09T15:37:00Z</dcterms:modified>
</cp:coreProperties>
</file>