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3F15EE" w:rsidRPr="003F15EE" w14:paraId="339FA423" w14:textId="77777777" w:rsidTr="003F15EE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0521C478" w14:textId="70BA33C6" w:rsidR="003F15EE" w:rsidRPr="003F15EE" w:rsidRDefault="003F15EE" w:rsidP="003F15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5E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en-US"/>
              </w:rPr>
              <mc:AlternateContent>
                <mc:Choice Requires="wps">
                  <w:drawing>
                    <wp:inline distT="0" distB="0" distL="0" distR="0" wp14:anchorId="29BE5078" wp14:editId="3E3ACC3E">
                      <wp:extent cx="704850" cy="781050"/>
                      <wp:effectExtent l="0" t="0" r="0" b="0"/>
                      <wp:docPr id="1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3C067AE6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7B7ADDE5" w14:textId="77777777" w:rsidR="003F15EE" w:rsidRPr="003F15EE" w:rsidRDefault="003F15EE" w:rsidP="003F15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5EE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3F15EE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3F15EE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3F15EE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3F15EE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14:paraId="0E6895A1" w14:textId="77777777" w:rsidR="003F15EE" w:rsidRPr="003F15EE" w:rsidRDefault="00AA2D5F" w:rsidP="003F15E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4" w:history="1">
        <w:r w:rsidR="003F15EE" w:rsidRPr="003F15EE">
          <w:rPr>
            <w:rFonts w:ascii="Arial" w:eastAsia="Times New Roman" w:hAnsi="Arial" w:cs="Arial"/>
            <w:b/>
            <w:bCs/>
            <w:color w:val="000080"/>
            <w:sz w:val="24"/>
            <w:szCs w:val="24"/>
          </w:rPr>
          <w:t>LEI COMPLEMENTAR Nº 76, DE 6 DE JULHO DE 1993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7"/>
        <w:gridCol w:w="3997"/>
      </w:tblGrid>
      <w:tr w:rsidR="003F15EE" w:rsidRPr="003F15EE" w14:paraId="54D9AC53" w14:textId="77777777" w:rsidTr="003F15EE">
        <w:trPr>
          <w:tblCellSpacing w:w="0" w:type="dxa"/>
        </w:trPr>
        <w:tc>
          <w:tcPr>
            <w:tcW w:w="2650" w:type="pct"/>
            <w:vAlign w:val="center"/>
            <w:hideMark/>
          </w:tcPr>
          <w:p w14:paraId="5D40FCD4" w14:textId="77777777" w:rsidR="003F15EE" w:rsidRPr="003F15EE" w:rsidRDefault="003F15EE" w:rsidP="003F1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2350" w:type="pct"/>
            <w:vAlign w:val="center"/>
            <w:hideMark/>
          </w:tcPr>
          <w:p w14:paraId="21304BD3" w14:textId="77777777" w:rsidR="003F15EE" w:rsidRPr="003F15EE" w:rsidRDefault="003F15EE" w:rsidP="003F15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5EE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Dispõe sobre o procedimento contraditório especial, de rito sumário, para o processo de desapropriação de imóvel rural, por interesse social, para fins de reforma agrária.</w:t>
            </w:r>
          </w:p>
        </w:tc>
      </w:tr>
    </w:tbl>
    <w:p w14:paraId="3DB4E1B7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15EE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REPÚBLICA,</w:t>
      </w:r>
      <w:r w:rsidRPr="003F15EE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3F15EE">
        <w:rPr>
          <w:rFonts w:ascii="Arial" w:eastAsia="Times New Roman" w:hAnsi="Arial" w:cs="Arial"/>
          <w:color w:val="000000"/>
          <w:sz w:val="20"/>
          <w:szCs w:val="20"/>
        </w:rPr>
        <w:t>Faço saber que o Congresso Nacional decreta e eu sanciono a seguinte Lei Complementar:</w:t>
      </w:r>
    </w:p>
    <w:p w14:paraId="5F440318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3F15EE">
        <w:rPr>
          <w:rFonts w:ascii="Arial" w:eastAsia="Times New Roman" w:hAnsi="Arial" w:cs="Arial"/>
          <w:color w:val="000000"/>
          <w:sz w:val="20"/>
          <w:szCs w:val="20"/>
        </w:rPr>
        <w:t>Art. 1º O procedimento judicial da desapropriação de imóvel rural, por interesse social, para fins de reforma agrária, obedecerá ao contraditório especial, de rito sumário, previsto nesta lei Complementar.</w:t>
      </w:r>
    </w:p>
    <w:p w14:paraId="4F3792D9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3F15EE">
        <w:rPr>
          <w:rFonts w:ascii="Arial" w:eastAsia="Times New Roman" w:hAnsi="Arial" w:cs="Arial"/>
          <w:color w:val="000000"/>
          <w:sz w:val="20"/>
          <w:szCs w:val="20"/>
        </w:rPr>
        <w:t>Art. 2º A desapropriação de que trata esta lei Complementar é de competência privativa da União e será precedida de decreto declarando o imóvel de interesse social, para fins de reforma agrária.</w:t>
      </w:r>
    </w:p>
    <w:p w14:paraId="22097496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15EE">
        <w:rPr>
          <w:rFonts w:ascii="Arial" w:eastAsia="Times New Roman" w:hAnsi="Arial" w:cs="Arial"/>
          <w:color w:val="000000"/>
          <w:sz w:val="20"/>
          <w:szCs w:val="20"/>
        </w:rPr>
        <w:t>§ 1º A ação de desapropriação, proposta pelo órgão federal executor da reforma agrária, será processada e julgada pelo juiz federal competente, inclusive durante as férias forenses.</w:t>
      </w:r>
    </w:p>
    <w:p w14:paraId="5FCA6B97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15EE">
        <w:rPr>
          <w:rFonts w:ascii="Arial" w:eastAsia="Times New Roman" w:hAnsi="Arial" w:cs="Arial"/>
          <w:color w:val="000000"/>
          <w:sz w:val="20"/>
          <w:szCs w:val="20"/>
        </w:rPr>
        <w:t>§ 2º Declarado o interesse social, para fins de reforma agrária, fica o expropriante legitimado a promover a vistoria e a avaliação do imóvel, inclusive com o auxílio de força policial, mediante prévia autorização do juiz, responsabilizando-se por eventuais perdas e danos que seus agentes vierem a causar, sem prejuízo das sanções penais cabíveis.</w:t>
      </w:r>
    </w:p>
    <w:p w14:paraId="738E7C89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3F15EE">
        <w:rPr>
          <w:rFonts w:ascii="Arial" w:eastAsia="Times New Roman" w:hAnsi="Arial" w:cs="Arial"/>
          <w:color w:val="000000"/>
          <w:sz w:val="20"/>
          <w:szCs w:val="20"/>
        </w:rPr>
        <w:t>Art. 3º A ação de desapropriação deverá ser proposta dentro do prazo de dois anos, contado da publicação do decreto declaratório.</w:t>
      </w:r>
    </w:p>
    <w:p w14:paraId="3C4C7733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r w:rsidRPr="003F15EE">
        <w:rPr>
          <w:rFonts w:ascii="Arial" w:eastAsia="Times New Roman" w:hAnsi="Arial" w:cs="Arial"/>
          <w:color w:val="000000"/>
          <w:sz w:val="20"/>
          <w:szCs w:val="20"/>
        </w:rPr>
        <w:t>Art. 4º Intentada a desapropriação parcial, o proprietário poderá requerer, na contestação, a desapropriação de todo o imóvel, quando a área remanescente ficar:</w:t>
      </w:r>
    </w:p>
    <w:p w14:paraId="5C85BADD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15EE">
        <w:rPr>
          <w:rFonts w:ascii="Arial" w:eastAsia="Times New Roman" w:hAnsi="Arial" w:cs="Arial"/>
          <w:color w:val="000000"/>
          <w:sz w:val="20"/>
          <w:szCs w:val="20"/>
        </w:rPr>
        <w:t>I - reduzida a superfície inferior à da pequena propriedade rural; ou</w:t>
      </w:r>
    </w:p>
    <w:p w14:paraId="115E9A3D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15EE">
        <w:rPr>
          <w:rFonts w:ascii="Arial" w:eastAsia="Times New Roman" w:hAnsi="Arial" w:cs="Arial"/>
          <w:color w:val="000000"/>
          <w:sz w:val="20"/>
          <w:szCs w:val="20"/>
        </w:rPr>
        <w:t>II - prejudicada substancialmente em suas condições de exploração econômica, caso seja o seu valor inferior ao da parte desapropriada.</w:t>
      </w:r>
    </w:p>
    <w:p w14:paraId="754FC37D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" w:name="art5"/>
      <w:bookmarkEnd w:id="4"/>
      <w:r w:rsidRPr="003F15EE">
        <w:rPr>
          <w:rFonts w:ascii="Arial" w:eastAsia="Times New Roman" w:hAnsi="Arial" w:cs="Arial"/>
          <w:color w:val="000000"/>
          <w:sz w:val="20"/>
          <w:szCs w:val="20"/>
        </w:rPr>
        <w:t>Art. 5º A petição inicial, além dos requisitos previstos no </w:t>
      </w:r>
      <w:hyperlink r:id="rId5" w:history="1">
        <w:r w:rsidRPr="003F15E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Código de Processo Civil</w:t>
        </w:r>
      </w:hyperlink>
      <w:r w:rsidRPr="003F15EE">
        <w:rPr>
          <w:rFonts w:ascii="Arial" w:eastAsia="Times New Roman" w:hAnsi="Arial" w:cs="Arial"/>
          <w:color w:val="000000"/>
          <w:sz w:val="20"/>
          <w:szCs w:val="20"/>
        </w:rPr>
        <w:t>, conterá a oferta do preço e será instruída com os seguintes documentos:</w:t>
      </w:r>
    </w:p>
    <w:p w14:paraId="100B8E7F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15EE">
        <w:rPr>
          <w:rFonts w:ascii="Arial" w:eastAsia="Times New Roman" w:hAnsi="Arial" w:cs="Arial"/>
          <w:color w:val="000000"/>
          <w:sz w:val="20"/>
          <w:szCs w:val="20"/>
        </w:rPr>
        <w:t>I - texto do decreto declaratório de interesse social para fins de reforma agrária, publicado no Diário Oficial da União;</w:t>
      </w:r>
    </w:p>
    <w:p w14:paraId="266649D2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15EE">
        <w:rPr>
          <w:rFonts w:ascii="Arial" w:eastAsia="Times New Roman" w:hAnsi="Arial" w:cs="Arial"/>
          <w:color w:val="000000"/>
          <w:sz w:val="20"/>
          <w:szCs w:val="20"/>
        </w:rPr>
        <w:t>II - certidões atualizadas de domínio e de ônus real do imóvel;</w:t>
      </w:r>
    </w:p>
    <w:p w14:paraId="3D2AD328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15EE">
        <w:rPr>
          <w:rFonts w:ascii="Arial" w:eastAsia="Times New Roman" w:hAnsi="Arial" w:cs="Arial"/>
          <w:color w:val="000000"/>
          <w:sz w:val="20"/>
          <w:szCs w:val="20"/>
        </w:rPr>
        <w:t>III - documento cadastral do imóvel;</w:t>
      </w:r>
    </w:p>
    <w:p w14:paraId="2EF38584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15EE">
        <w:rPr>
          <w:rFonts w:ascii="Arial" w:eastAsia="Times New Roman" w:hAnsi="Arial" w:cs="Arial"/>
          <w:color w:val="000000"/>
          <w:sz w:val="20"/>
          <w:szCs w:val="20"/>
        </w:rPr>
        <w:t>IV - laudo de vistoria e avaliação administrativa, que conterá, necessariamente:</w:t>
      </w:r>
    </w:p>
    <w:p w14:paraId="4F55E694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15EE">
        <w:rPr>
          <w:rFonts w:ascii="Arial" w:eastAsia="Times New Roman" w:hAnsi="Arial" w:cs="Arial"/>
          <w:color w:val="000000"/>
          <w:sz w:val="20"/>
          <w:szCs w:val="20"/>
        </w:rPr>
        <w:lastRenderedPageBreak/>
        <w:t>a) descrição do imóvel, por meio de suas plantas geral e de situação, e memorial descritivo da área objeto da ação;</w:t>
      </w:r>
    </w:p>
    <w:p w14:paraId="2D7B9C80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15EE">
        <w:rPr>
          <w:rFonts w:ascii="Arial" w:eastAsia="Times New Roman" w:hAnsi="Arial" w:cs="Arial"/>
          <w:color w:val="000000"/>
          <w:sz w:val="20"/>
          <w:szCs w:val="20"/>
        </w:rPr>
        <w:t>b) relação das benfeitorias úteis, necessárias e voluptuárias, das culturas e pastos naturais e artificiais, da cobertura florestal, seja natural ou decorrente de florestamento ou reflorestamento, e dos semoventes;</w:t>
      </w:r>
    </w:p>
    <w:p w14:paraId="7A2FA114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15EE">
        <w:rPr>
          <w:rFonts w:ascii="Arial" w:eastAsia="Times New Roman" w:hAnsi="Arial" w:cs="Arial"/>
          <w:color w:val="000000"/>
          <w:sz w:val="20"/>
          <w:szCs w:val="20"/>
        </w:rPr>
        <w:t>c) discriminadamente, os valores de avaliação da terra nua e das benfeitorias indenizáveis.</w:t>
      </w:r>
    </w:p>
    <w:p w14:paraId="10438084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" w:name="art5v"/>
      <w:bookmarkEnd w:id="5"/>
      <w:r w:rsidRPr="003F15EE">
        <w:rPr>
          <w:rFonts w:ascii="Arial" w:eastAsia="Times New Roman" w:hAnsi="Arial" w:cs="Arial"/>
          <w:color w:val="000000"/>
          <w:sz w:val="24"/>
          <w:szCs w:val="24"/>
        </w:rPr>
        <w:t>V - comprovante de lançamento dos Títulos da Dívida Agrária correspondente ao valor ofertado para pagamento de terra nua;       </w:t>
      </w:r>
      <w:hyperlink r:id="rId6" w:anchor="art1" w:history="1">
        <w:r w:rsidRPr="003F15EE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(Incluído pela Lei Complementar nº 88, de 1996).</w:t>
        </w:r>
      </w:hyperlink>
    </w:p>
    <w:p w14:paraId="08A6125C" w14:textId="77777777" w:rsidR="003F15EE" w:rsidRPr="00AA2D5F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15EE">
        <w:rPr>
          <w:rFonts w:ascii="Arial" w:eastAsia="Times New Roman" w:hAnsi="Arial" w:cs="Arial"/>
          <w:color w:val="000000"/>
          <w:sz w:val="24"/>
          <w:szCs w:val="24"/>
        </w:rPr>
        <w:t xml:space="preserve">VI - comprovante de depósito em banco oficial, ou outro estabelecimento </w:t>
      </w:r>
      <w:r w:rsidRPr="00AA2D5F">
        <w:rPr>
          <w:rFonts w:ascii="Arial" w:eastAsia="Times New Roman" w:hAnsi="Arial" w:cs="Arial"/>
          <w:color w:val="000000"/>
          <w:sz w:val="24"/>
          <w:szCs w:val="24"/>
        </w:rPr>
        <w:t>no caso de inexistência de agência na localidade, à disposição do juízo, correspondente ao valor ofertado para pagamento das benfeitorias úteis e necessárias.       </w:t>
      </w:r>
      <w:hyperlink r:id="rId7" w:anchor="art1" w:history="1">
        <w:r w:rsidRPr="00AA2D5F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(Incluído pela Lei Complementar nº 88, de 1996).</w:t>
        </w:r>
      </w:hyperlink>
    </w:p>
    <w:p w14:paraId="661B150F" w14:textId="77777777" w:rsidR="003F15EE" w:rsidRPr="00AA2D5F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6" w:name="art6"/>
      <w:bookmarkEnd w:id="6"/>
      <w:r w:rsidRPr="00AA2D5F">
        <w:rPr>
          <w:rFonts w:ascii="Arial" w:eastAsia="Times New Roman" w:hAnsi="Arial" w:cs="Arial"/>
          <w:color w:val="000000"/>
          <w:sz w:val="20"/>
          <w:szCs w:val="20"/>
        </w:rPr>
        <w:t>Art. 6º O juiz, ao despachar a petição inicial, de plano ou no prazo máximo de quarenta e oito horas:</w:t>
      </w:r>
    </w:p>
    <w:p w14:paraId="3803BEC9" w14:textId="77777777" w:rsidR="003F15EE" w:rsidRPr="00AA2D5F" w:rsidRDefault="003F15EE" w:rsidP="003F15EE">
      <w:pPr>
        <w:spacing w:after="0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2D5F">
        <w:rPr>
          <w:rFonts w:ascii="Arial" w:eastAsia="Times New Roman" w:hAnsi="Arial" w:cs="Arial"/>
          <w:strike/>
          <w:color w:val="000000"/>
          <w:sz w:val="20"/>
          <w:szCs w:val="20"/>
        </w:rPr>
        <w:t>I - autorizará o depósito judicial correspondente ao preço oferecido;</w:t>
      </w:r>
    </w:p>
    <w:p w14:paraId="02BAF2CD" w14:textId="77777777" w:rsidR="003F15EE" w:rsidRPr="00AA2D5F" w:rsidRDefault="003F15EE" w:rsidP="003F15EE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7" w:name="art6i"/>
      <w:bookmarkEnd w:id="7"/>
      <w:r w:rsidRPr="00AA2D5F">
        <w:rPr>
          <w:rFonts w:ascii="Arial" w:eastAsia="Times New Roman" w:hAnsi="Arial" w:cs="Arial"/>
          <w:color w:val="000000"/>
          <w:sz w:val="24"/>
          <w:szCs w:val="24"/>
        </w:rPr>
        <w:t>I - mandará imitir o autor na posse do imóvel;       </w:t>
      </w:r>
      <w:hyperlink r:id="rId8" w:anchor="art1" w:history="1">
        <w:r w:rsidRPr="00AA2D5F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(Redação dada pela Lei Complementar nº 88, de 1996).</w:t>
        </w:r>
      </w:hyperlink>
      <w:r w:rsidRPr="00AA2D5F">
        <w:rPr>
          <w:rFonts w:ascii="Arial" w:eastAsia="Times New Roman" w:hAnsi="Arial" w:cs="Arial"/>
          <w:color w:val="000000"/>
          <w:sz w:val="24"/>
          <w:szCs w:val="24"/>
        </w:rPr>
        <w:t>     </w:t>
      </w:r>
      <w:hyperlink r:id="rId9" w:anchor="art23" w:history="1">
        <w:r w:rsidRPr="00AA2D5F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(Vide Lei nº 9.393, de 1965)</w:t>
        </w:r>
      </w:hyperlink>
    </w:p>
    <w:p w14:paraId="5901446A" w14:textId="77777777" w:rsidR="003F15EE" w:rsidRPr="00AA2D5F" w:rsidRDefault="003F15EE" w:rsidP="003F15EE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2D5F">
        <w:rPr>
          <w:rFonts w:ascii="Arial" w:eastAsia="Times New Roman" w:hAnsi="Arial" w:cs="Arial"/>
          <w:strike/>
          <w:color w:val="000000"/>
          <w:sz w:val="20"/>
          <w:szCs w:val="20"/>
        </w:rPr>
        <w:t>II - mandará citar o expropriando para contestar o pedido e indicar assistente técnico, se quiser;</w:t>
      </w:r>
    </w:p>
    <w:p w14:paraId="20AA7B37" w14:textId="77777777" w:rsidR="003F15EE" w:rsidRPr="00AA2D5F" w:rsidRDefault="003F15EE" w:rsidP="003F15EE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2D5F">
        <w:rPr>
          <w:rFonts w:ascii="Arial" w:eastAsia="Times New Roman" w:hAnsi="Arial" w:cs="Arial"/>
          <w:color w:val="000000"/>
          <w:sz w:val="24"/>
          <w:szCs w:val="24"/>
        </w:rPr>
        <w:t>II - determinará a citação do expropriando para contestar o pedido e indicar assistente técnico, se quiser;        </w:t>
      </w:r>
      <w:hyperlink r:id="rId10" w:anchor="art1" w:history="1">
        <w:r w:rsidRPr="00AA2D5F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(Redação dada pela Lei Complementar nº 88, de 1996).</w:t>
        </w:r>
      </w:hyperlink>
    </w:p>
    <w:p w14:paraId="4745BC41" w14:textId="77777777" w:rsidR="003F15EE" w:rsidRPr="00AA2D5F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2D5F">
        <w:rPr>
          <w:rFonts w:ascii="Arial" w:eastAsia="Times New Roman" w:hAnsi="Arial" w:cs="Arial"/>
          <w:color w:val="000000"/>
          <w:sz w:val="20"/>
          <w:szCs w:val="20"/>
        </w:rPr>
        <w:t>III - expedirá mandado ordenando a averbação do ajuizamento da ação no registro do imóvel expropriando, para conhecimento de terceiros.</w:t>
      </w:r>
    </w:p>
    <w:p w14:paraId="5953EA32" w14:textId="77777777" w:rsidR="003F15EE" w:rsidRPr="00AA2D5F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8" w:name="art6§1"/>
      <w:bookmarkEnd w:id="8"/>
      <w:r w:rsidRPr="00AA2D5F">
        <w:rPr>
          <w:rFonts w:ascii="Arial" w:eastAsia="Times New Roman" w:hAnsi="Arial" w:cs="Arial"/>
          <w:strike/>
          <w:color w:val="000000"/>
          <w:sz w:val="20"/>
          <w:szCs w:val="20"/>
        </w:rPr>
        <w:t>§ 1º Efetuado o depósito do valor correspondente ao preço oferecido, o juiz mandará, no prazo de quarenta e oito horas, imitir o autor na posse do imóvel expropriando.</w:t>
      </w:r>
      <w:r w:rsidRPr="00AA2D5F">
        <w:rPr>
          <w:rFonts w:ascii="Arial" w:eastAsia="Times New Roman" w:hAnsi="Arial" w:cs="Arial"/>
          <w:color w:val="000000"/>
          <w:sz w:val="20"/>
          <w:szCs w:val="20"/>
        </w:rPr>
        <w:t>       </w:t>
      </w:r>
      <w:hyperlink r:id="rId11" w:anchor="art3" w:history="1">
        <w:r w:rsidRPr="00AA2D5F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(Revogado pela Lei Complementar nº 88, de 1996).</w:t>
        </w:r>
      </w:hyperlink>
    </w:p>
    <w:p w14:paraId="034C5F2D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9" w:name="art1."/>
      <w:bookmarkEnd w:id="9"/>
      <w:r w:rsidRPr="00AA2D5F">
        <w:rPr>
          <w:rFonts w:ascii="Arial" w:eastAsia="Times New Roman" w:hAnsi="Arial" w:cs="Arial"/>
          <w:color w:val="000000"/>
          <w:sz w:val="20"/>
          <w:szCs w:val="20"/>
        </w:rPr>
        <w:t>§ 1º Inexistindo dúvida acerca do domínio, ou de algum direito real sobre o bem, ou sobre os direitos dos titulares do domínio útil, e do domínio direto</w:t>
      </w:r>
      <w:r w:rsidRPr="003F15EE">
        <w:rPr>
          <w:rFonts w:ascii="Arial" w:eastAsia="Times New Roman" w:hAnsi="Arial" w:cs="Arial"/>
          <w:color w:val="000000"/>
          <w:sz w:val="20"/>
          <w:szCs w:val="20"/>
        </w:rPr>
        <w:t>, em caso de enfiteuse ou aforamento, ou, ainda, inexistindo divisão, hipótese em que o valor da indenização ficará depositado à disposição do juízo enquanto os interessados não resolverem seus conflitos em ações próprias, poderá o expropriando requerer o levantamento de oitenta por cento da indenização depositada, quitado os tributos e publicados os editais, para conhecimento de terceiros, a expensas do expropriante, duas vezes na imprensa local e uma na oficial, decorrido o prazo de trinta dias.      </w:t>
      </w:r>
      <w:hyperlink r:id="rId12" w:anchor="art3" w:history="1">
        <w:r w:rsidRPr="003F15EE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(Renumerado do § 2º pela Lei Complementar nº 88, de 1996).</w:t>
        </w:r>
      </w:hyperlink>
    </w:p>
    <w:p w14:paraId="23EC011D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15EE">
        <w:rPr>
          <w:rFonts w:ascii="Arial" w:eastAsia="Times New Roman" w:hAnsi="Arial" w:cs="Arial"/>
          <w:color w:val="000000"/>
          <w:sz w:val="20"/>
          <w:szCs w:val="20"/>
        </w:rPr>
        <w:t>§ 2º O juiz poderá, para a efetivação da imissão na posse, requisitar força policial. </w:t>
      </w:r>
      <w:r w:rsidRPr="003F15EE">
        <w:rPr>
          <w:rFonts w:ascii="Arial" w:eastAsia="Times New Roman" w:hAnsi="Arial" w:cs="Arial"/>
          <w:color w:val="000000"/>
          <w:sz w:val="24"/>
          <w:szCs w:val="24"/>
        </w:rPr>
        <w:t>     </w:t>
      </w:r>
      <w:hyperlink r:id="rId13" w:anchor="art3" w:history="1">
        <w:r w:rsidRPr="003F15EE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(Renumerado do § 3º pela Lei Complementar nº 88, de 1996).</w:t>
        </w:r>
      </w:hyperlink>
    </w:p>
    <w:p w14:paraId="2FF37F1E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0" w:name="art6§3"/>
      <w:bookmarkEnd w:id="10"/>
      <w:r w:rsidRPr="003F15EE">
        <w:rPr>
          <w:rFonts w:ascii="Arial" w:eastAsia="Times New Roman" w:hAnsi="Arial" w:cs="Arial"/>
          <w:color w:val="000000"/>
          <w:sz w:val="24"/>
          <w:szCs w:val="24"/>
        </w:rPr>
        <w:lastRenderedPageBreak/>
        <w:t>§ 3° No curso da ação poderá o Juiz designar, com o objetivo de fixar a prévia e justa indenização, audiência de conciliação, que será realizada nos dez primeiros dias a contar da citação, e na qual deverão estar presentes o autor, o réu e o Ministério Público. As partes ou seus representantes legais serão intimadas via postal.      </w:t>
      </w:r>
      <w:hyperlink r:id="rId14" w:anchor="art1" w:history="1">
        <w:r w:rsidRPr="003F15EE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(Incluído pela Lei Complementar nº 88, de 1996).</w:t>
        </w:r>
      </w:hyperlink>
    </w:p>
    <w:p w14:paraId="2B607A9D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15EE">
        <w:rPr>
          <w:rFonts w:ascii="Arial" w:eastAsia="Times New Roman" w:hAnsi="Arial" w:cs="Arial"/>
          <w:color w:val="000000"/>
          <w:sz w:val="24"/>
          <w:szCs w:val="24"/>
        </w:rPr>
        <w:t>§ 4° Aberta a audiência, o Juiz ouvirá as partes e o Ministério Público, propondo a conciliação.      </w:t>
      </w:r>
      <w:hyperlink r:id="rId15" w:anchor="art1" w:history="1">
        <w:r w:rsidRPr="003F15EE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(Incluído pela Lei Complementar nº 88, de 1996).</w:t>
        </w:r>
      </w:hyperlink>
    </w:p>
    <w:p w14:paraId="2F4CB546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15EE">
        <w:rPr>
          <w:rFonts w:ascii="Arial" w:eastAsia="Times New Roman" w:hAnsi="Arial" w:cs="Arial"/>
          <w:color w:val="000000"/>
          <w:sz w:val="24"/>
          <w:szCs w:val="24"/>
        </w:rPr>
        <w:t>§ 5° Se houver acordo, lavrar-se-á o respectivo termo, que será assinado pelas partes e pelo Ministério Público ou seus representantes legais.      </w:t>
      </w:r>
      <w:hyperlink r:id="rId16" w:anchor="art1" w:history="1">
        <w:r w:rsidRPr="003F15EE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(Incluído pela Lei Complementar nº 88, de 1996).</w:t>
        </w:r>
      </w:hyperlink>
    </w:p>
    <w:p w14:paraId="2CD308E9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15EE">
        <w:rPr>
          <w:rFonts w:ascii="Arial" w:eastAsia="Times New Roman" w:hAnsi="Arial" w:cs="Arial"/>
          <w:color w:val="000000"/>
          <w:sz w:val="24"/>
          <w:szCs w:val="24"/>
        </w:rPr>
        <w:t xml:space="preserve">§ 6° Integralizado o valor acordado, nos dez dias úteis </w:t>
      </w:r>
      <w:proofErr w:type="spellStart"/>
      <w:r w:rsidRPr="003F15EE">
        <w:rPr>
          <w:rFonts w:ascii="Arial" w:eastAsia="Times New Roman" w:hAnsi="Arial" w:cs="Arial"/>
          <w:color w:val="000000"/>
          <w:sz w:val="24"/>
          <w:szCs w:val="24"/>
        </w:rPr>
        <w:t>subseqüentes</w:t>
      </w:r>
      <w:proofErr w:type="spellEnd"/>
      <w:r w:rsidRPr="003F15EE">
        <w:rPr>
          <w:rFonts w:ascii="Arial" w:eastAsia="Times New Roman" w:hAnsi="Arial" w:cs="Arial"/>
          <w:color w:val="000000"/>
          <w:sz w:val="24"/>
          <w:szCs w:val="24"/>
        </w:rPr>
        <w:t xml:space="preserve"> ao pactuado, o Juiz expedirá mandado ao registro imobiliário, determinando a matrícula do bem expropriado em nome do expropriante.      </w:t>
      </w:r>
      <w:hyperlink r:id="rId17" w:anchor="art1" w:history="1">
        <w:r w:rsidRPr="003F15EE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(Incluído pela Lei Complementar nº 88, de 1996).</w:t>
        </w:r>
      </w:hyperlink>
    </w:p>
    <w:p w14:paraId="37099B40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15EE">
        <w:rPr>
          <w:rFonts w:ascii="Arial" w:eastAsia="Times New Roman" w:hAnsi="Arial" w:cs="Arial"/>
          <w:color w:val="000000"/>
          <w:sz w:val="24"/>
          <w:szCs w:val="24"/>
        </w:rPr>
        <w:t>§ 7° A audiência de conciliação não suspende o curso da ação.       </w:t>
      </w:r>
      <w:hyperlink r:id="rId18" w:anchor="art1" w:history="1">
        <w:r w:rsidRPr="003F15EE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(Incluído pela Lei Complementar nº 88, de 1996).</w:t>
        </w:r>
      </w:hyperlink>
    </w:p>
    <w:p w14:paraId="0695C078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1" w:name="art7"/>
      <w:bookmarkEnd w:id="11"/>
      <w:r w:rsidRPr="003F15EE">
        <w:rPr>
          <w:rFonts w:ascii="Arial" w:eastAsia="Times New Roman" w:hAnsi="Arial" w:cs="Arial"/>
          <w:color w:val="000000"/>
          <w:sz w:val="20"/>
          <w:szCs w:val="20"/>
        </w:rPr>
        <w:t>Art. 7º A citação do expropriando será feita na pessoa do proprietário do bem, ou de seu representante legal, obedecido o disposto no </w:t>
      </w:r>
      <w:hyperlink r:id="rId19" w:anchor="art12" w:history="1">
        <w:r w:rsidRPr="003F15E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12 do Código de Processo Civil.</w:t>
        </w:r>
      </w:hyperlink>
    </w:p>
    <w:p w14:paraId="3A056362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15EE">
        <w:rPr>
          <w:rFonts w:ascii="Arial" w:eastAsia="Times New Roman" w:hAnsi="Arial" w:cs="Arial"/>
          <w:color w:val="000000"/>
          <w:sz w:val="20"/>
          <w:szCs w:val="20"/>
        </w:rPr>
        <w:t>§ 1º Em se tratando de enfiteuse ou aforamento, serão citados os titulares do domínio útil e do domínio direto, exceto quando for contratante a União.</w:t>
      </w:r>
    </w:p>
    <w:p w14:paraId="7BC26B62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15EE">
        <w:rPr>
          <w:rFonts w:ascii="Arial" w:eastAsia="Times New Roman" w:hAnsi="Arial" w:cs="Arial"/>
          <w:color w:val="000000"/>
          <w:sz w:val="20"/>
          <w:szCs w:val="20"/>
        </w:rPr>
        <w:t xml:space="preserve">§ 2º No caso de espólio, inexistindo inventariante, a citação será feita na pessoa do cônjuge sobrevivente ou </w:t>
      </w:r>
      <w:proofErr w:type="spellStart"/>
      <w:r w:rsidRPr="003F15EE">
        <w:rPr>
          <w:rFonts w:ascii="Arial" w:eastAsia="Times New Roman" w:hAnsi="Arial" w:cs="Arial"/>
          <w:color w:val="000000"/>
          <w:sz w:val="20"/>
          <w:szCs w:val="20"/>
        </w:rPr>
        <w:t>na</w:t>
      </w:r>
      <w:proofErr w:type="spellEnd"/>
      <w:r w:rsidRPr="003F15EE">
        <w:rPr>
          <w:rFonts w:ascii="Arial" w:eastAsia="Times New Roman" w:hAnsi="Arial" w:cs="Arial"/>
          <w:color w:val="000000"/>
          <w:sz w:val="20"/>
          <w:szCs w:val="20"/>
        </w:rPr>
        <w:t xml:space="preserve"> de qualquer herdeiro ou legatário que esteja na posse do imóvel.</w:t>
      </w:r>
    </w:p>
    <w:p w14:paraId="6C9E8510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15EE">
        <w:rPr>
          <w:rFonts w:ascii="Arial" w:eastAsia="Times New Roman" w:hAnsi="Arial" w:cs="Arial"/>
          <w:color w:val="000000"/>
          <w:sz w:val="20"/>
          <w:szCs w:val="20"/>
        </w:rPr>
        <w:t>§ 3º Serão intimados da ação os titulares de direitos reais sobre o imóvel desapropriando.</w:t>
      </w:r>
    </w:p>
    <w:p w14:paraId="18639766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15EE">
        <w:rPr>
          <w:rFonts w:ascii="Arial" w:eastAsia="Times New Roman" w:hAnsi="Arial" w:cs="Arial"/>
          <w:color w:val="000000"/>
          <w:sz w:val="20"/>
          <w:szCs w:val="20"/>
        </w:rPr>
        <w:t>§ 4º Serão ainda citados os confrontantes que, na fase administrativa do procedimento expropriatório, tenham, fundamentadamente, contestado as divisas do imóvel expropriando.</w:t>
      </w:r>
    </w:p>
    <w:p w14:paraId="3FB3DCC7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2" w:name="art8"/>
      <w:bookmarkEnd w:id="12"/>
      <w:r w:rsidRPr="003F15EE">
        <w:rPr>
          <w:rFonts w:ascii="Arial" w:eastAsia="Times New Roman" w:hAnsi="Arial" w:cs="Arial"/>
          <w:color w:val="000000"/>
          <w:sz w:val="20"/>
          <w:szCs w:val="20"/>
        </w:rPr>
        <w:t>Art. 8º O autor, além de outras formas previstas na legislação processual civil, poderá requerer que a citação do expropriando seja feita pelo correio, através de carta com aviso de recepção, firmado pelo destinatário ou por seu representante legal.</w:t>
      </w:r>
    </w:p>
    <w:p w14:paraId="72298506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3" w:name="art9"/>
      <w:bookmarkEnd w:id="13"/>
      <w:r w:rsidRPr="003F15EE">
        <w:rPr>
          <w:rFonts w:ascii="Arial" w:eastAsia="Times New Roman" w:hAnsi="Arial" w:cs="Arial"/>
          <w:color w:val="000000"/>
          <w:sz w:val="20"/>
          <w:szCs w:val="20"/>
        </w:rPr>
        <w:t>Art. 9º A contestação deve ser oferecida no prazo de quinze dias e versar matéria de interesse da defesa, excluída a apreciação quanto ao interesse social declarado.</w:t>
      </w:r>
    </w:p>
    <w:p w14:paraId="3DE12301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15EE">
        <w:rPr>
          <w:rFonts w:ascii="Arial" w:eastAsia="Times New Roman" w:hAnsi="Arial" w:cs="Arial"/>
          <w:color w:val="000000"/>
          <w:sz w:val="20"/>
          <w:szCs w:val="20"/>
        </w:rPr>
        <w:t>§ 1º Recebida a contestação, o juiz, se for o caso, determinará a realização de prova pericial, adstrita a pontos impugnados do laudo de vistoria administrativa, a que se refere o art. 5º, inciso IV e, simultaneamente:</w:t>
      </w:r>
    </w:p>
    <w:p w14:paraId="01089F87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15EE">
        <w:rPr>
          <w:rFonts w:ascii="Arial" w:eastAsia="Times New Roman" w:hAnsi="Arial" w:cs="Arial"/>
          <w:color w:val="000000"/>
          <w:sz w:val="20"/>
          <w:szCs w:val="20"/>
        </w:rPr>
        <w:t>I - designará o perito do juízo;</w:t>
      </w:r>
    </w:p>
    <w:p w14:paraId="42DCC06E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15EE">
        <w:rPr>
          <w:rFonts w:ascii="Arial" w:eastAsia="Times New Roman" w:hAnsi="Arial" w:cs="Arial"/>
          <w:color w:val="000000"/>
          <w:sz w:val="20"/>
          <w:szCs w:val="20"/>
        </w:rPr>
        <w:t>II - formulará os quesitos que julgar necessários;</w:t>
      </w:r>
    </w:p>
    <w:p w14:paraId="29CF1341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15EE">
        <w:rPr>
          <w:rFonts w:ascii="Arial" w:eastAsia="Times New Roman" w:hAnsi="Arial" w:cs="Arial"/>
          <w:color w:val="000000"/>
          <w:sz w:val="20"/>
          <w:szCs w:val="20"/>
        </w:rPr>
        <w:t>III - intimará o perito e os assistentes para prestar compromisso, no prazo de cinco dias;</w:t>
      </w:r>
    </w:p>
    <w:p w14:paraId="08227B02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15EE">
        <w:rPr>
          <w:rFonts w:ascii="Arial" w:eastAsia="Times New Roman" w:hAnsi="Arial" w:cs="Arial"/>
          <w:color w:val="000000"/>
          <w:sz w:val="20"/>
          <w:szCs w:val="20"/>
        </w:rPr>
        <w:t>IV - intimará as partes para apresentar quesitos, no prazo de dez dias.</w:t>
      </w:r>
    </w:p>
    <w:p w14:paraId="2DD5BFC3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15EE">
        <w:rPr>
          <w:rFonts w:ascii="Arial" w:eastAsia="Times New Roman" w:hAnsi="Arial" w:cs="Arial"/>
          <w:color w:val="000000"/>
          <w:sz w:val="20"/>
          <w:szCs w:val="20"/>
        </w:rPr>
        <w:lastRenderedPageBreak/>
        <w:t>§ 2º A prova pericial será concluída no prazo fixado pelo juiz, não excedente a sessenta dias, contado da data do compromisso do perito.</w:t>
      </w:r>
    </w:p>
    <w:p w14:paraId="7C2A72FA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4" w:name="art10"/>
      <w:bookmarkEnd w:id="14"/>
      <w:r w:rsidRPr="003F15EE">
        <w:rPr>
          <w:rFonts w:ascii="Arial" w:eastAsia="Times New Roman" w:hAnsi="Arial" w:cs="Arial"/>
          <w:color w:val="000000"/>
          <w:sz w:val="20"/>
          <w:szCs w:val="20"/>
        </w:rPr>
        <w:t>Art. 10. Havendo acordo sobre o preço, este será homologado por sentença.</w:t>
      </w:r>
    </w:p>
    <w:p w14:paraId="0389EA8B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5" w:name="art10p"/>
      <w:bookmarkEnd w:id="15"/>
      <w:r w:rsidRPr="003F15EE">
        <w:rPr>
          <w:rFonts w:ascii="Arial" w:eastAsia="Times New Roman" w:hAnsi="Arial" w:cs="Arial"/>
          <w:color w:val="000000"/>
          <w:sz w:val="24"/>
          <w:szCs w:val="24"/>
        </w:rPr>
        <w:t>Parágrafo único. Não havendo acordo, o valor que vier a ser acrescido ao depósito inicial por força de laudo pericial acolhido pelo Juiz será depositado em espécie para as benfeitorias, juntado aos autos o comprovante de lançamento de Títulos da Dívida Agrária para terra nua, como integralização dos valores ofertados.       </w:t>
      </w:r>
      <w:hyperlink r:id="rId20" w:anchor="art1" w:history="1">
        <w:r w:rsidRPr="003F15EE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(Incluído pela Lei Complementar nº 88, de 1996).</w:t>
        </w:r>
      </w:hyperlink>
    </w:p>
    <w:p w14:paraId="5CF78493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6" w:name="art11"/>
      <w:bookmarkEnd w:id="16"/>
      <w:r w:rsidRPr="003F15EE">
        <w:rPr>
          <w:rFonts w:ascii="Arial" w:eastAsia="Times New Roman" w:hAnsi="Arial" w:cs="Arial"/>
          <w:color w:val="000000"/>
          <w:sz w:val="20"/>
          <w:szCs w:val="20"/>
        </w:rPr>
        <w:t>Art. 11. A audiência de instrução e julgamento será realizada em prazo não superior a quinze dias, a contar da conclusão da perícia.</w:t>
      </w:r>
    </w:p>
    <w:p w14:paraId="1EA5F071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7" w:name="art12"/>
      <w:bookmarkEnd w:id="17"/>
      <w:r w:rsidRPr="003F15EE">
        <w:rPr>
          <w:rFonts w:ascii="Arial" w:eastAsia="Times New Roman" w:hAnsi="Arial" w:cs="Arial"/>
          <w:color w:val="000000"/>
          <w:sz w:val="20"/>
          <w:szCs w:val="20"/>
        </w:rPr>
        <w:t xml:space="preserve">Art. 12. O juiz proferirá sentença na audiência de instrução e julgamento ou nos trinta dias </w:t>
      </w:r>
      <w:proofErr w:type="spellStart"/>
      <w:r w:rsidRPr="003F15EE">
        <w:rPr>
          <w:rFonts w:ascii="Arial" w:eastAsia="Times New Roman" w:hAnsi="Arial" w:cs="Arial"/>
          <w:color w:val="000000"/>
          <w:sz w:val="20"/>
          <w:szCs w:val="20"/>
        </w:rPr>
        <w:t>subseqüentes</w:t>
      </w:r>
      <w:proofErr w:type="spellEnd"/>
      <w:r w:rsidRPr="003F15EE">
        <w:rPr>
          <w:rFonts w:ascii="Arial" w:eastAsia="Times New Roman" w:hAnsi="Arial" w:cs="Arial"/>
          <w:color w:val="000000"/>
          <w:sz w:val="20"/>
          <w:szCs w:val="20"/>
        </w:rPr>
        <w:t>, indicando os fatos que motivaram o seu convencimento.</w:t>
      </w:r>
    </w:p>
    <w:p w14:paraId="5F05EE40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15EE">
        <w:rPr>
          <w:rFonts w:ascii="Arial" w:eastAsia="Times New Roman" w:hAnsi="Arial" w:cs="Arial"/>
          <w:color w:val="000000"/>
          <w:sz w:val="20"/>
          <w:szCs w:val="20"/>
        </w:rPr>
        <w:t>§ 1º Ao fixar o valor da indenização, o juiz considerará, além dos laudos periciais, outros meios objetivos de convencimento, inclusive a pesquisa de mercado.</w:t>
      </w:r>
    </w:p>
    <w:p w14:paraId="0191E6DE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15EE">
        <w:rPr>
          <w:rFonts w:ascii="Arial" w:eastAsia="Times New Roman" w:hAnsi="Arial" w:cs="Arial"/>
          <w:color w:val="000000"/>
          <w:sz w:val="20"/>
          <w:szCs w:val="20"/>
        </w:rPr>
        <w:t>§ 2º O valor da indenização corresponderá ao valor apurado na data da perícia, ou ao consignado pelo juiz, corrigido monetariamente até a data de seu efetivo pagamento.</w:t>
      </w:r>
    </w:p>
    <w:p w14:paraId="55528F6A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15EE">
        <w:rPr>
          <w:rFonts w:ascii="Arial" w:eastAsia="Times New Roman" w:hAnsi="Arial" w:cs="Arial"/>
          <w:color w:val="000000"/>
          <w:sz w:val="20"/>
          <w:szCs w:val="20"/>
        </w:rPr>
        <w:t>§ 3º Na sentença, o juiz individualizará o valor do imóvel, de suas benfeitorias e dos demais componentes do valor da indenização.</w:t>
      </w:r>
    </w:p>
    <w:p w14:paraId="5B54BB43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15EE">
        <w:rPr>
          <w:rFonts w:ascii="Arial" w:eastAsia="Times New Roman" w:hAnsi="Arial" w:cs="Arial"/>
          <w:color w:val="000000"/>
          <w:sz w:val="20"/>
          <w:szCs w:val="20"/>
        </w:rPr>
        <w:t>§ 4º Tratando-se de enfiteuse ou aforamento, o valor da indenização será depositado em nome dos titulares do domínio útil e do domínio direto e disputado por via de ação própria.</w:t>
      </w:r>
    </w:p>
    <w:p w14:paraId="5CA0D1E7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8" w:name="art13"/>
      <w:bookmarkEnd w:id="18"/>
      <w:r w:rsidRPr="003F15EE">
        <w:rPr>
          <w:rFonts w:ascii="Arial" w:eastAsia="Times New Roman" w:hAnsi="Arial" w:cs="Arial"/>
          <w:color w:val="000000"/>
          <w:sz w:val="20"/>
          <w:szCs w:val="20"/>
        </w:rPr>
        <w:t>Art. 13. Da sentença que fixar o preço da indenização caberá apelação com efeito simplesmente devolutivo, quando interposta pelo expropriado e, em ambos os efeitos, quando interposta pelo expropriante.</w:t>
      </w:r>
    </w:p>
    <w:p w14:paraId="20A17F95" w14:textId="77777777" w:rsidR="003F15EE" w:rsidRPr="00AA2D5F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9" w:name="_GoBack"/>
      <w:bookmarkEnd w:id="19"/>
      <w:r w:rsidRPr="00AA2D5F">
        <w:rPr>
          <w:rFonts w:ascii="Arial" w:eastAsia="Times New Roman" w:hAnsi="Arial" w:cs="Arial"/>
          <w:color w:val="000000"/>
          <w:sz w:val="20"/>
          <w:szCs w:val="20"/>
        </w:rPr>
        <w:t xml:space="preserve">§ 1º A sentença que condenar o expropriante, em quantia superior a </w:t>
      </w:r>
      <w:proofErr w:type="spellStart"/>
      <w:r w:rsidRPr="00AA2D5F">
        <w:rPr>
          <w:rFonts w:ascii="Arial" w:eastAsia="Times New Roman" w:hAnsi="Arial" w:cs="Arial"/>
          <w:color w:val="000000"/>
          <w:sz w:val="20"/>
          <w:szCs w:val="20"/>
        </w:rPr>
        <w:t>cinqüenta</w:t>
      </w:r>
      <w:proofErr w:type="spellEnd"/>
      <w:r w:rsidRPr="00AA2D5F">
        <w:rPr>
          <w:rFonts w:ascii="Arial" w:eastAsia="Times New Roman" w:hAnsi="Arial" w:cs="Arial"/>
          <w:color w:val="000000"/>
          <w:sz w:val="20"/>
          <w:szCs w:val="20"/>
        </w:rPr>
        <w:t xml:space="preserve"> por cento sobre o valor oferecido na inicial, fica sujeita a duplo grau de jurisdição.</w:t>
      </w:r>
    </w:p>
    <w:p w14:paraId="6EA849D9" w14:textId="77777777" w:rsidR="003F15EE" w:rsidRPr="00AA2D5F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2D5F">
        <w:rPr>
          <w:rFonts w:ascii="Arial" w:eastAsia="Times New Roman" w:hAnsi="Arial" w:cs="Arial"/>
          <w:color w:val="000000"/>
          <w:sz w:val="20"/>
          <w:szCs w:val="20"/>
        </w:rPr>
        <w:t>§ 2º No julgamento dos recursos decorrentes da ação desapropriatória não haverá revisor.</w:t>
      </w:r>
    </w:p>
    <w:p w14:paraId="4925F80D" w14:textId="77777777" w:rsidR="003F15EE" w:rsidRPr="00AA2D5F" w:rsidRDefault="003F15EE" w:rsidP="003F15EE">
      <w:pPr>
        <w:spacing w:after="0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0" w:name="art14"/>
      <w:bookmarkEnd w:id="20"/>
      <w:r w:rsidRPr="00AA2D5F">
        <w:rPr>
          <w:rFonts w:ascii="Arial" w:eastAsia="Times New Roman" w:hAnsi="Arial" w:cs="Arial"/>
          <w:strike/>
          <w:color w:val="000000"/>
          <w:sz w:val="20"/>
          <w:szCs w:val="20"/>
        </w:rPr>
        <w:t>Art. 14. O valor da indenização, estabelecido por sentença, deverá ser depositado pelo expropriante à ordem do juízo, em dinheiro, para as benfeitorias úteis e necessárias, inclusive culturas e pastagens artificiais e, em Títulos da Dívida Agrária, para a terra nua.       </w:t>
      </w:r>
      <w:hyperlink r:id="rId21" w:history="1">
        <w:r w:rsidRPr="00AA2D5F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(Vide Resolução nº 19, de 2007).</w:t>
        </w:r>
      </w:hyperlink>
      <w:r w:rsidRPr="00AA2D5F">
        <w:rPr>
          <w:rFonts w:ascii="Arial" w:eastAsia="Times New Roman" w:hAnsi="Arial" w:cs="Arial"/>
          <w:strike/>
          <w:color w:val="000000"/>
          <w:sz w:val="20"/>
          <w:szCs w:val="20"/>
        </w:rPr>
        <w:t>          </w:t>
      </w:r>
      <w:hyperlink r:id="rId22" w:anchor="art73" w:history="1">
        <w:r w:rsidRPr="00AA2D5F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(Revogado pela Medida Provisória nº 759, de 2016)</w:t>
        </w:r>
      </w:hyperlink>
      <w:r w:rsidRPr="00AA2D5F">
        <w:rPr>
          <w:rFonts w:ascii="Arial" w:eastAsia="Times New Roman" w:hAnsi="Arial" w:cs="Arial"/>
          <w:color w:val="000000"/>
          <w:sz w:val="20"/>
          <w:szCs w:val="20"/>
        </w:rPr>
        <w:t>       </w:t>
      </w:r>
      <w:hyperlink r:id="rId23" w:anchor="art109" w:history="1">
        <w:r w:rsidRPr="00AA2D5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(Revogado pela lei nº 13.465, de 2017)</w:t>
        </w:r>
      </w:hyperlink>
    </w:p>
    <w:p w14:paraId="50A9EC0E" w14:textId="77777777" w:rsidR="003F15EE" w:rsidRPr="00AA2D5F" w:rsidRDefault="003F15EE" w:rsidP="003F15EE">
      <w:pPr>
        <w:spacing w:after="0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1" w:name="art15"/>
      <w:bookmarkEnd w:id="21"/>
      <w:r w:rsidRPr="00AA2D5F">
        <w:rPr>
          <w:rFonts w:ascii="Arial" w:eastAsia="Times New Roman" w:hAnsi="Arial" w:cs="Arial"/>
          <w:strike/>
          <w:color w:val="000000"/>
          <w:sz w:val="20"/>
          <w:szCs w:val="20"/>
        </w:rPr>
        <w:t>Art. 15. Em caso de reforma de sentença, com o aumento do valor da indenização, o expropriante será intimado a depositar a diferença, no prazo de quinze dias.          </w:t>
      </w:r>
      <w:hyperlink r:id="rId24" w:anchor="art73" w:history="1">
        <w:r w:rsidRPr="00AA2D5F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(Revogado pela Medida Provisória nº 759, de 2016)</w:t>
        </w:r>
      </w:hyperlink>
      <w:r w:rsidRPr="00AA2D5F">
        <w:rPr>
          <w:rFonts w:ascii="Arial" w:eastAsia="Times New Roman" w:hAnsi="Arial" w:cs="Arial"/>
          <w:strike/>
          <w:color w:val="000000"/>
          <w:sz w:val="20"/>
          <w:szCs w:val="20"/>
        </w:rPr>
        <w:t> </w:t>
      </w:r>
      <w:r w:rsidRPr="00AA2D5F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hyperlink r:id="rId25" w:anchor="art109" w:history="1">
        <w:r w:rsidRPr="00AA2D5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(Revogado pela lei nº 13.465, de 2017)</w:t>
        </w:r>
      </w:hyperlink>
    </w:p>
    <w:p w14:paraId="21D1AD0E" w14:textId="77777777" w:rsidR="003F15EE" w:rsidRPr="00AA2D5F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2" w:name="art16"/>
      <w:bookmarkEnd w:id="22"/>
      <w:r w:rsidRPr="00AA2D5F">
        <w:rPr>
          <w:rFonts w:ascii="Arial" w:eastAsia="Times New Roman" w:hAnsi="Arial" w:cs="Arial"/>
          <w:color w:val="000000"/>
          <w:sz w:val="20"/>
          <w:szCs w:val="20"/>
        </w:rPr>
        <w:t>Art. 16. A pedido do expropriado, após o trânsito em julgado da sentença, será levantada a indenização ou o depósito judicial, deduzidos o valor de tributos e multas incidentes sobre o imóvel, exigíveis até a data da imissão na posse pelo expropriante.</w:t>
      </w:r>
    </w:p>
    <w:p w14:paraId="03E8AF02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3" w:name="art17."/>
      <w:bookmarkEnd w:id="23"/>
      <w:r w:rsidRPr="00AA2D5F">
        <w:rPr>
          <w:rFonts w:ascii="Arial" w:eastAsia="Times New Roman" w:hAnsi="Arial" w:cs="Arial"/>
          <w:strike/>
          <w:color w:val="000000"/>
          <w:sz w:val="20"/>
          <w:szCs w:val="20"/>
        </w:rPr>
        <w:t>Art. 17. Efetuado o levantamento, ainda que parcial, da indenização ou do depósito judicial, será ratificada a imissão de posse e expedido, em favor do expropriante, no prazo de dez dias, mandado translativo do domínio, para registro no Cartório de Registro de Imóveis competente, sob a forma e para os efeitos da </w:t>
      </w:r>
      <w:hyperlink r:id="rId26" w:history="1">
        <w:r w:rsidRPr="00AA2D5F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Lei de Registros Públicos</w:t>
        </w:r>
      </w:hyperlink>
      <w:r w:rsidRPr="00506883">
        <w:rPr>
          <w:rFonts w:ascii="Arial" w:eastAsia="Times New Roman" w:hAnsi="Arial" w:cs="Arial"/>
          <w:strike/>
          <w:color w:val="000000"/>
          <w:sz w:val="20"/>
          <w:szCs w:val="20"/>
          <w:highlight w:val="yellow"/>
        </w:rPr>
        <w:t>.</w:t>
      </w:r>
    </w:p>
    <w:p w14:paraId="108E86B1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4" w:name="art17"/>
      <w:bookmarkEnd w:id="24"/>
      <w:r w:rsidRPr="003F15EE">
        <w:rPr>
          <w:rFonts w:ascii="Arial" w:eastAsia="Times New Roman" w:hAnsi="Arial" w:cs="Arial"/>
          <w:color w:val="000000"/>
          <w:sz w:val="24"/>
          <w:szCs w:val="24"/>
        </w:rPr>
        <w:lastRenderedPageBreak/>
        <w:t>Art. 17. Efetuado ou não o levantamento, ainda que parcial, da indenização ou do depósito judicial, será expedido em favor do expropriante, no prazo de quarenta e oito horas, mandado translativo do domínio para o Cartório do Registro de Imóveis competente, sob a forma e para os efeitos da </w:t>
      </w:r>
      <w:hyperlink r:id="rId27" w:history="1">
        <w:r w:rsidRPr="003F15EE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Lei de Registros Públicos</w:t>
        </w:r>
      </w:hyperlink>
      <w:r w:rsidRPr="003F15EE">
        <w:rPr>
          <w:rFonts w:ascii="Arial" w:eastAsia="Times New Roman" w:hAnsi="Arial" w:cs="Arial"/>
          <w:color w:val="000000"/>
          <w:sz w:val="24"/>
          <w:szCs w:val="24"/>
        </w:rPr>
        <w:t>.       </w:t>
      </w:r>
      <w:hyperlink r:id="rId28" w:anchor="art1" w:history="1">
        <w:r w:rsidRPr="003F15EE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(Redação dada pela Lei Complementar nº 88, de 1996).</w:t>
        </w:r>
      </w:hyperlink>
    </w:p>
    <w:p w14:paraId="46D1F929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15EE">
        <w:rPr>
          <w:rFonts w:ascii="Arial" w:eastAsia="Times New Roman" w:hAnsi="Arial" w:cs="Arial"/>
          <w:color w:val="000000"/>
          <w:sz w:val="24"/>
          <w:szCs w:val="24"/>
        </w:rPr>
        <w:t>Parágrafo único. O registro da propriedade nos cartórios competentes far-se-á no prazo improrrogável de três dias, contado da data da apresentação do mandado.      </w:t>
      </w:r>
      <w:hyperlink r:id="rId29" w:anchor="art1" w:history="1">
        <w:r w:rsidRPr="003F15EE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(Incluído pela Lei Complementar nº 88, de 1996).</w:t>
        </w:r>
      </w:hyperlink>
    </w:p>
    <w:p w14:paraId="005070F7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5" w:name="art18"/>
      <w:bookmarkEnd w:id="25"/>
      <w:r w:rsidRPr="003F15EE">
        <w:rPr>
          <w:rFonts w:ascii="Arial" w:eastAsia="Times New Roman" w:hAnsi="Arial" w:cs="Arial"/>
          <w:color w:val="000000"/>
          <w:sz w:val="20"/>
          <w:szCs w:val="20"/>
        </w:rPr>
        <w:t>Art. 18. As ações concernentes à desapropriação de imóvel rural, por interesse social, para fins de reforma agrária, têm caráter preferencial e prejudicial em relação a outras ações referentes ao imóvel expropriando, e independem do pagamento de preparo ou de emolumentos.</w:t>
      </w:r>
    </w:p>
    <w:p w14:paraId="290A69C1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15EE">
        <w:rPr>
          <w:rFonts w:ascii="Arial" w:eastAsia="Times New Roman" w:hAnsi="Arial" w:cs="Arial"/>
          <w:color w:val="000000"/>
          <w:sz w:val="20"/>
          <w:szCs w:val="20"/>
        </w:rPr>
        <w:t>§ 1º Qualquer ação que tenha por objeto o bem expropriando será distribuída, por dependência, à Vara Federal onde tiver curso a ação de desapropriação, determinando-se a pronta intervenção da União.</w:t>
      </w:r>
    </w:p>
    <w:p w14:paraId="0F87E989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15EE">
        <w:rPr>
          <w:rFonts w:ascii="Arial" w:eastAsia="Times New Roman" w:hAnsi="Arial" w:cs="Arial"/>
          <w:color w:val="000000"/>
          <w:sz w:val="20"/>
          <w:szCs w:val="20"/>
        </w:rPr>
        <w:t>§ 2º O Ministério Público Federal intervirá, obrigatoriamente, após a manifestação das partes, antes de cada decisão manifestada no processo, em qualquer instância.</w:t>
      </w:r>
    </w:p>
    <w:p w14:paraId="6C16D527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6" w:name="art19"/>
      <w:bookmarkEnd w:id="26"/>
      <w:r w:rsidRPr="003F15EE">
        <w:rPr>
          <w:rFonts w:ascii="Arial" w:eastAsia="Times New Roman" w:hAnsi="Arial" w:cs="Arial"/>
          <w:color w:val="000000"/>
          <w:sz w:val="20"/>
          <w:szCs w:val="20"/>
        </w:rPr>
        <w:t>Art. 19. As despesas judiciais e os honorários do advogado e do perito constituem encargos do sucumbente, assim entendido o expropriado, se o valor da indenização for igual ou inferior ao preço oferecido, ou o expropriante, na hipótese de valor superior ao preço oferecido.</w:t>
      </w:r>
    </w:p>
    <w:p w14:paraId="42FC35B3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15EE">
        <w:rPr>
          <w:rFonts w:ascii="Arial" w:eastAsia="Times New Roman" w:hAnsi="Arial" w:cs="Arial"/>
          <w:color w:val="000000"/>
          <w:sz w:val="20"/>
          <w:szCs w:val="20"/>
        </w:rPr>
        <w:t>§ 1º Os honorários do advogado do expropriado serão fixados em até vinte por cento sobre a diferença entre o preço oferecido e o valor da indenização.</w:t>
      </w:r>
    </w:p>
    <w:p w14:paraId="60A4E9AB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15EE">
        <w:rPr>
          <w:rFonts w:ascii="Arial" w:eastAsia="Times New Roman" w:hAnsi="Arial" w:cs="Arial"/>
          <w:color w:val="000000"/>
          <w:sz w:val="20"/>
          <w:szCs w:val="20"/>
        </w:rPr>
        <w:t>§ 2º Os honorários periciais serão pagos em valor fixo, estabelecido pelo juiz, atendida à complexidade do trabalho desenvolvido.</w:t>
      </w:r>
    </w:p>
    <w:p w14:paraId="31A53690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7" w:name="art20"/>
      <w:bookmarkEnd w:id="27"/>
      <w:r w:rsidRPr="003F15EE">
        <w:rPr>
          <w:rFonts w:ascii="Arial" w:eastAsia="Times New Roman" w:hAnsi="Arial" w:cs="Arial"/>
          <w:color w:val="000000"/>
          <w:sz w:val="20"/>
          <w:szCs w:val="20"/>
        </w:rPr>
        <w:t>Art. 20. Em qualquer fase processual, mesmo após proferida a sentença, compete ao juiz, a requerimento de qualquer das partes, arbitrar valor para desmonte e transporte de móveis e semoventes, a ser suportado, ao final, pelo expropriante, e cominar prazo para que o promova o expropriado.</w:t>
      </w:r>
    </w:p>
    <w:p w14:paraId="2A2B0C4E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8" w:name="art21"/>
      <w:bookmarkEnd w:id="28"/>
      <w:r w:rsidRPr="003F15EE">
        <w:rPr>
          <w:rFonts w:ascii="Arial" w:eastAsia="Times New Roman" w:hAnsi="Arial" w:cs="Arial"/>
          <w:color w:val="000000"/>
          <w:sz w:val="20"/>
          <w:szCs w:val="20"/>
        </w:rPr>
        <w:t>Art. 21. Os imóveis rurais desapropriados, uma vez registrados em nome do expropriante, não poderão ser objeto de ação reivindicatória.</w:t>
      </w:r>
    </w:p>
    <w:p w14:paraId="5083C595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9" w:name="art22"/>
      <w:bookmarkEnd w:id="29"/>
      <w:r w:rsidRPr="003F15EE">
        <w:rPr>
          <w:rFonts w:ascii="Arial" w:eastAsia="Times New Roman" w:hAnsi="Arial" w:cs="Arial"/>
          <w:color w:val="000000"/>
          <w:sz w:val="20"/>
          <w:szCs w:val="20"/>
        </w:rPr>
        <w:t>Art. 22. Aplica-se subsidiariamente ao procedimento de que trata esta Lei Complementar, no que for compatível, o </w:t>
      </w:r>
      <w:hyperlink r:id="rId30" w:history="1">
        <w:r w:rsidRPr="003F15E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Código de Processo Civil</w:t>
        </w:r>
      </w:hyperlink>
      <w:r w:rsidRPr="003F15EE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14:paraId="6A3FB646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0" w:name="art23"/>
      <w:bookmarkEnd w:id="30"/>
      <w:r w:rsidRPr="003F15EE">
        <w:rPr>
          <w:rFonts w:ascii="Arial" w:eastAsia="Times New Roman" w:hAnsi="Arial" w:cs="Arial"/>
          <w:color w:val="000000"/>
          <w:sz w:val="20"/>
          <w:szCs w:val="20"/>
        </w:rPr>
        <w:t>Art. 23. As disposições desta lei complementar aplicam-se aos processos em curso, convalidados os atos já realizados.</w:t>
      </w:r>
    </w:p>
    <w:p w14:paraId="294090C5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1" w:name="art24"/>
      <w:bookmarkEnd w:id="31"/>
      <w:r w:rsidRPr="003F15EE">
        <w:rPr>
          <w:rFonts w:ascii="Arial" w:eastAsia="Times New Roman" w:hAnsi="Arial" w:cs="Arial"/>
          <w:color w:val="000000"/>
          <w:sz w:val="20"/>
          <w:szCs w:val="20"/>
        </w:rPr>
        <w:t>Art. 24. Esta lei complementar entra em vigor na data de sua publicação.</w:t>
      </w:r>
    </w:p>
    <w:p w14:paraId="2CFE9A47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2" w:name="art25"/>
      <w:bookmarkEnd w:id="32"/>
      <w:r w:rsidRPr="003F15EE">
        <w:rPr>
          <w:rFonts w:ascii="Arial" w:eastAsia="Times New Roman" w:hAnsi="Arial" w:cs="Arial"/>
          <w:color w:val="000000"/>
          <w:sz w:val="20"/>
          <w:szCs w:val="20"/>
        </w:rPr>
        <w:t>Art. 25. Revogam-se as disposições em contrário e, em especial, o </w:t>
      </w:r>
      <w:hyperlink r:id="rId31" w:history="1">
        <w:r w:rsidRPr="003F15E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Decreto-Lei nº 554, de 25 de abril de 1969.</w:t>
        </w:r>
      </w:hyperlink>
    </w:p>
    <w:p w14:paraId="3E715EEC" w14:textId="77777777" w:rsidR="003F15EE" w:rsidRPr="003F15EE" w:rsidRDefault="003F15EE" w:rsidP="003F15EE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15EE">
        <w:rPr>
          <w:rFonts w:ascii="Arial" w:eastAsia="Times New Roman" w:hAnsi="Arial" w:cs="Arial"/>
          <w:color w:val="000000"/>
          <w:sz w:val="20"/>
          <w:szCs w:val="20"/>
        </w:rPr>
        <w:t>Brasília, 6 de julho de 1993, 172º da Independência e 105º da República.</w:t>
      </w:r>
    </w:p>
    <w:p w14:paraId="1E53685E" w14:textId="77777777" w:rsidR="003F15EE" w:rsidRPr="003F15EE" w:rsidRDefault="003F15EE" w:rsidP="003F15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15EE">
        <w:rPr>
          <w:rFonts w:ascii="Arial" w:eastAsia="Times New Roman" w:hAnsi="Arial" w:cs="Arial"/>
          <w:color w:val="000000"/>
          <w:sz w:val="20"/>
          <w:szCs w:val="20"/>
        </w:rPr>
        <w:t>ITAMAR FRANCO</w:t>
      </w:r>
      <w:r w:rsidRPr="003F15EE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3F15EE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José </w:t>
      </w:r>
      <w:proofErr w:type="spellStart"/>
      <w:r w:rsidRPr="003F15EE">
        <w:rPr>
          <w:rFonts w:ascii="Arial" w:eastAsia="Times New Roman" w:hAnsi="Arial" w:cs="Arial"/>
          <w:i/>
          <w:iCs/>
          <w:color w:val="000000"/>
          <w:sz w:val="20"/>
          <w:szCs w:val="20"/>
        </w:rPr>
        <w:t>Antonio</w:t>
      </w:r>
      <w:proofErr w:type="spellEnd"/>
      <w:r w:rsidRPr="003F15EE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Barros Munhoz</w:t>
      </w:r>
    </w:p>
    <w:p w14:paraId="00D78F75" w14:textId="77777777" w:rsidR="003F15EE" w:rsidRPr="003F15EE" w:rsidRDefault="003F15EE" w:rsidP="003F15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F15EE">
        <w:rPr>
          <w:rFonts w:ascii="Arial" w:eastAsia="Times New Roman" w:hAnsi="Arial" w:cs="Arial"/>
          <w:color w:val="FF0000"/>
          <w:sz w:val="20"/>
          <w:szCs w:val="20"/>
        </w:rPr>
        <w:lastRenderedPageBreak/>
        <w:t>Este texto não substitui o publicado no DOU de 7.7.1993</w:t>
      </w:r>
    </w:p>
    <w:p w14:paraId="60E839EF" w14:textId="0211AC35" w:rsidR="00A6094F" w:rsidRPr="003F15EE" w:rsidRDefault="003F15EE" w:rsidP="003F15E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3F15EE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sectPr w:rsidR="00A6094F" w:rsidRPr="003F15E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5EE"/>
    <w:rsid w:val="003F15EE"/>
    <w:rsid w:val="00506883"/>
    <w:rsid w:val="00A6094F"/>
    <w:rsid w:val="00AA2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98EA7A"/>
  <w15:chartTrackingRefBased/>
  <w15:docId w15:val="{1918D6C7-ADEB-4DF5-B5D6-6107CA304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F1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3F15EE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3F15E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47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lanalto.gov.br/ccivil_03/leis/lcp/Lcp88.htm" TargetMode="External"/><Relationship Id="rId18" Type="http://schemas.openxmlformats.org/officeDocument/2006/relationships/hyperlink" Target="http://www.planalto.gov.br/ccivil_03/leis/lcp/Lcp88.htm" TargetMode="External"/><Relationship Id="rId26" Type="http://schemas.openxmlformats.org/officeDocument/2006/relationships/hyperlink" Target="http://www.planalto.gov.br/ccivil_03/leis/L6015.ht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planalto.gov.br/ccivil_03/_Ato2007-2010/2007/Congresso/ResSF19-07.htm" TargetMode="External"/><Relationship Id="rId7" Type="http://schemas.openxmlformats.org/officeDocument/2006/relationships/hyperlink" Target="http://www.planalto.gov.br/ccivil_03/leis/lcp/Lcp88.htm" TargetMode="External"/><Relationship Id="rId12" Type="http://schemas.openxmlformats.org/officeDocument/2006/relationships/hyperlink" Target="http://www.planalto.gov.br/ccivil_03/leis/lcp/Lcp88.htm" TargetMode="External"/><Relationship Id="rId17" Type="http://schemas.openxmlformats.org/officeDocument/2006/relationships/hyperlink" Target="http://www.planalto.gov.br/ccivil_03/leis/lcp/Lcp88.htm" TargetMode="External"/><Relationship Id="rId25" Type="http://schemas.openxmlformats.org/officeDocument/2006/relationships/hyperlink" Target="http://www.planalto.gov.br/ccivil_03/_Ato2015-2018/2017/Lei/L13465.htm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ww.planalto.gov.br/ccivil_03/leis/lcp/Lcp88.htm" TargetMode="External"/><Relationship Id="rId20" Type="http://schemas.openxmlformats.org/officeDocument/2006/relationships/hyperlink" Target="http://www.planalto.gov.br/ccivil_03/leis/lcp/Lcp88.htm" TargetMode="External"/><Relationship Id="rId29" Type="http://schemas.openxmlformats.org/officeDocument/2006/relationships/hyperlink" Target="http://www.planalto.gov.br/ccivil_03/leis/lcp/Lcp88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cp/Lcp88.htm" TargetMode="External"/><Relationship Id="rId11" Type="http://schemas.openxmlformats.org/officeDocument/2006/relationships/hyperlink" Target="http://www.planalto.gov.br/ccivil_03/leis/lcp/Lcp88.htm" TargetMode="External"/><Relationship Id="rId24" Type="http://schemas.openxmlformats.org/officeDocument/2006/relationships/hyperlink" Target="http://www.planalto.gov.br/ccivil_03/_Ato2015-2018/2016/Mpv/mpv759.htm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www.planalto.gov.br/ccivil_03/leis/L5869.htm" TargetMode="External"/><Relationship Id="rId15" Type="http://schemas.openxmlformats.org/officeDocument/2006/relationships/hyperlink" Target="http://www.planalto.gov.br/ccivil_03/leis/lcp/Lcp88.htm" TargetMode="External"/><Relationship Id="rId23" Type="http://schemas.openxmlformats.org/officeDocument/2006/relationships/hyperlink" Target="http://www.planalto.gov.br/ccivil_03/_Ato2015-2018/2017/Lei/L13465.htm" TargetMode="External"/><Relationship Id="rId28" Type="http://schemas.openxmlformats.org/officeDocument/2006/relationships/hyperlink" Target="http://www.planalto.gov.br/ccivil_03/leis/lcp/Lcp88.htm" TargetMode="External"/><Relationship Id="rId10" Type="http://schemas.openxmlformats.org/officeDocument/2006/relationships/hyperlink" Target="http://www.planalto.gov.br/ccivil_03/leis/lcp/Lcp88.htm" TargetMode="External"/><Relationship Id="rId19" Type="http://schemas.openxmlformats.org/officeDocument/2006/relationships/hyperlink" Target="http://www.planalto.gov.br/ccivil_03/leis/L5869.htm" TargetMode="External"/><Relationship Id="rId31" Type="http://schemas.openxmlformats.org/officeDocument/2006/relationships/hyperlink" Target="http://www.planalto.gov.br/ccivil_03/Decreto-Lei/1965-1988/Del0554.htm" TargetMode="External"/><Relationship Id="rId4" Type="http://schemas.openxmlformats.org/officeDocument/2006/relationships/hyperlink" Target="http://legislacao.planalto.gov.br/legisla/legislacao.nsf/Viw_Identificacao/lcp%2076-1993?OpenDocument" TargetMode="External"/><Relationship Id="rId9" Type="http://schemas.openxmlformats.org/officeDocument/2006/relationships/hyperlink" Target="http://www.planalto.gov.br/ccivil_03/leis/L9393.htm" TargetMode="External"/><Relationship Id="rId14" Type="http://schemas.openxmlformats.org/officeDocument/2006/relationships/hyperlink" Target="http://www.planalto.gov.br/ccivil_03/leis/lcp/Lcp88.htm" TargetMode="External"/><Relationship Id="rId22" Type="http://schemas.openxmlformats.org/officeDocument/2006/relationships/hyperlink" Target="http://www.planalto.gov.br/ccivil_03/_Ato2015-2018/2016/Mpv/mpv759.htm" TargetMode="External"/><Relationship Id="rId27" Type="http://schemas.openxmlformats.org/officeDocument/2006/relationships/hyperlink" Target="http://www.planalto.gov.br/ccivil_03/leis/L6015.htm" TargetMode="External"/><Relationship Id="rId30" Type="http://schemas.openxmlformats.org/officeDocument/2006/relationships/hyperlink" Target="http://www.planalto.gov.br/ccivil_03/leis/L5869.htm" TargetMode="External"/><Relationship Id="rId8" Type="http://schemas.openxmlformats.org/officeDocument/2006/relationships/hyperlink" Target="http://www.planalto.gov.br/ccivil_03/leis/lcp/Lcp88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2411</Words>
  <Characters>13745</Characters>
  <Application>Microsoft Office Word</Application>
  <DocSecurity>0</DocSecurity>
  <Lines>114</Lines>
  <Paragraphs>32</Paragraphs>
  <ScaleCrop>false</ScaleCrop>
  <Company/>
  <LinksUpToDate>false</LinksUpToDate>
  <CharactersWithSpaces>16124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Franco</dc:creator>
  <cp:keywords/>
  <dc:description/>
  <cp:lastModifiedBy>ADM</cp:lastModifiedBy>
  <cp:revision>3</cp:revision>
  <dcterms:created xsi:type="dcterms:W3CDTF">2023-04-04T20:45:00Z</dcterms:created>
  <dcterms:modified xsi:type="dcterms:W3CDTF">2023-04-19T19:04:00Z</dcterms:modified>
</cp:coreProperties>
</file>