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125279" w:rsidRPr="00125279" w14:paraId="32B9EB1C" w14:textId="77777777" w:rsidTr="00125279">
        <w:trPr>
          <w:tblCellSpacing w:w="0" w:type="dxa"/>
          <w:jc w:val="center"/>
        </w:trPr>
        <w:tc>
          <w:tcPr>
            <w:tcW w:w="700" w:type="pct"/>
            <w:vAlign w:val="center"/>
            <w:hideMark/>
          </w:tcPr>
          <w:p w14:paraId="59F87263" w14:textId="326F7B98" w:rsidR="00125279" w:rsidRPr="00125279" w:rsidRDefault="00125279" w:rsidP="00125279">
            <w:pPr>
              <w:spacing w:before="100" w:beforeAutospacing="1" w:after="100" w:afterAutospacing="1" w:line="240" w:lineRule="auto"/>
              <w:jc w:val="center"/>
              <w:rPr>
                <w:rFonts w:ascii="Times New Roman" w:eastAsia="Times New Roman" w:hAnsi="Times New Roman" w:cs="Times New Roman"/>
                <w:sz w:val="24"/>
                <w:szCs w:val="24"/>
              </w:rPr>
            </w:pPr>
            <w:r w:rsidRPr="00125279">
              <w:rPr>
                <w:rFonts w:ascii="Times New Roman" w:eastAsia="Times New Roman" w:hAnsi="Times New Roman" w:cs="Times New Roman"/>
                <w:noProof/>
                <w:sz w:val="24"/>
                <w:szCs w:val="24"/>
              </w:rPr>
              <mc:AlternateContent>
                <mc:Choice Requires="wps">
                  <w:drawing>
                    <wp:inline distT="0" distB="0" distL="0" distR="0" wp14:anchorId="02A6F457" wp14:editId="2E6D4EA9">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D9254C"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2B49366E" w14:textId="77777777" w:rsidR="00125279" w:rsidRPr="00125279" w:rsidRDefault="00125279" w:rsidP="00125279">
            <w:pPr>
              <w:spacing w:before="100" w:beforeAutospacing="1" w:after="100" w:afterAutospacing="1" w:line="240" w:lineRule="auto"/>
              <w:jc w:val="center"/>
              <w:rPr>
                <w:rFonts w:ascii="Times New Roman" w:eastAsia="Times New Roman" w:hAnsi="Times New Roman" w:cs="Times New Roman"/>
                <w:sz w:val="24"/>
                <w:szCs w:val="24"/>
              </w:rPr>
            </w:pPr>
            <w:r w:rsidRPr="00125279">
              <w:rPr>
                <w:rFonts w:ascii="Arial" w:eastAsia="Times New Roman" w:hAnsi="Arial" w:cs="Arial"/>
                <w:b/>
                <w:bCs/>
                <w:color w:val="808000"/>
                <w:sz w:val="36"/>
                <w:szCs w:val="36"/>
              </w:rPr>
              <w:t>Presidência da República</w:t>
            </w:r>
            <w:r w:rsidRPr="00125279">
              <w:rPr>
                <w:rFonts w:ascii="Arial" w:eastAsia="Times New Roman" w:hAnsi="Arial" w:cs="Arial"/>
                <w:b/>
                <w:bCs/>
                <w:color w:val="808000"/>
                <w:sz w:val="24"/>
                <w:szCs w:val="24"/>
              </w:rPr>
              <w:br/>
            </w:r>
            <w:r w:rsidRPr="00125279">
              <w:rPr>
                <w:rFonts w:ascii="Arial" w:eastAsia="Times New Roman" w:hAnsi="Arial" w:cs="Arial"/>
                <w:b/>
                <w:bCs/>
                <w:color w:val="808000"/>
                <w:sz w:val="27"/>
                <w:szCs w:val="27"/>
              </w:rPr>
              <w:t>Casa Civil</w:t>
            </w:r>
            <w:r w:rsidRPr="00125279">
              <w:rPr>
                <w:rFonts w:ascii="Arial" w:eastAsia="Times New Roman" w:hAnsi="Arial" w:cs="Arial"/>
                <w:b/>
                <w:bCs/>
                <w:color w:val="808000"/>
                <w:sz w:val="27"/>
                <w:szCs w:val="27"/>
              </w:rPr>
              <w:br/>
            </w:r>
            <w:r w:rsidRPr="00125279">
              <w:rPr>
                <w:rFonts w:ascii="Arial" w:eastAsia="Times New Roman" w:hAnsi="Arial" w:cs="Arial"/>
                <w:b/>
                <w:bCs/>
                <w:color w:val="808000"/>
                <w:sz w:val="24"/>
                <w:szCs w:val="24"/>
              </w:rPr>
              <w:t>Subchefia para Assuntos Jurídicos</w:t>
            </w:r>
          </w:p>
        </w:tc>
      </w:tr>
    </w:tbl>
    <w:p w14:paraId="217D6026" w14:textId="77777777" w:rsidR="00125279" w:rsidRPr="00125279" w:rsidRDefault="00125279" w:rsidP="0012527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125279">
          <w:rPr>
            <w:rFonts w:ascii="Arial" w:eastAsia="Times New Roman" w:hAnsi="Arial" w:cs="Arial"/>
            <w:b/>
            <w:bCs/>
            <w:color w:val="000080"/>
            <w:sz w:val="24"/>
            <w:szCs w:val="24"/>
          </w:rPr>
          <w:t>LEI COMPLEMENTAR Nº 24, DE 7 DE JANEIRO DE 1975</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125279" w:rsidRPr="00125279" w14:paraId="727A3D41" w14:textId="77777777" w:rsidTr="00125279">
        <w:trPr>
          <w:tblCellSpacing w:w="0" w:type="dxa"/>
        </w:trPr>
        <w:tc>
          <w:tcPr>
            <w:tcW w:w="2550" w:type="pct"/>
            <w:vAlign w:val="center"/>
            <w:hideMark/>
          </w:tcPr>
          <w:p w14:paraId="61DE5683" w14:textId="77777777" w:rsidR="00125279" w:rsidRPr="00125279" w:rsidRDefault="00125279" w:rsidP="00125279">
            <w:pPr>
              <w:spacing w:after="0" w:line="240" w:lineRule="auto"/>
              <w:rPr>
                <w:rFonts w:ascii="Times New Roman" w:eastAsia="Times New Roman" w:hAnsi="Times New Roman" w:cs="Times New Roman"/>
                <w:sz w:val="24"/>
                <w:szCs w:val="24"/>
              </w:rPr>
            </w:pPr>
            <w:r w:rsidRPr="00125279">
              <w:rPr>
                <w:rFonts w:ascii="Times New Roman" w:eastAsia="Times New Roman" w:hAnsi="Times New Roman" w:cs="Times New Roman"/>
                <w:sz w:val="24"/>
                <w:szCs w:val="24"/>
              </w:rPr>
              <w:t> </w:t>
            </w:r>
          </w:p>
        </w:tc>
        <w:tc>
          <w:tcPr>
            <w:tcW w:w="2450" w:type="pct"/>
            <w:vAlign w:val="center"/>
            <w:hideMark/>
          </w:tcPr>
          <w:p w14:paraId="29A9CF16" w14:textId="77777777" w:rsidR="00125279" w:rsidRPr="00125279" w:rsidRDefault="00125279" w:rsidP="00125279">
            <w:pPr>
              <w:spacing w:before="100" w:beforeAutospacing="1" w:after="100" w:afterAutospacing="1" w:line="240" w:lineRule="auto"/>
              <w:rPr>
                <w:rFonts w:ascii="Times New Roman" w:eastAsia="Times New Roman" w:hAnsi="Times New Roman" w:cs="Times New Roman"/>
                <w:sz w:val="24"/>
                <w:szCs w:val="24"/>
              </w:rPr>
            </w:pPr>
            <w:r w:rsidRPr="00125279">
              <w:rPr>
                <w:rFonts w:ascii="Arial" w:eastAsia="Times New Roman" w:hAnsi="Arial" w:cs="Arial"/>
                <w:color w:val="800000"/>
                <w:sz w:val="20"/>
                <w:szCs w:val="20"/>
              </w:rPr>
              <w:t>Dispõe sobre os convênios para a concessão de isenções do imposto sobre operações relativas à circulação de mercadorias, e dá outras providências.</w:t>
            </w:r>
          </w:p>
        </w:tc>
      </w:tr>
    </w:tbl>
    <w:p w14:paraId="568CE4A4"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b/>
          <w:bCs/>
          <w:color w:val="000000"/>
          <w:sz w:val="24"/>
          <w:szCs w:val="24"/>
        </w:rPr>
        <w:t>O PRESIDENTE DA REPÚBLICA: </w:t>
      </w:r>
      <w:r w:rsidRPr="00125279">
        <w:rPr>
          <w:rFonts w:ascii="Arial" w:eastAsia="Times New Roman" w:hAnsi="Arial" w:cs="Arial"/>
          <w:color w:val="000000"/>
          <w:sz w:val="24"/>
          <w:szCs w:val="24"/>
        </w:rPr>
        <w:t>Faço saber que o Congresso Nacional decreta e eu sanciono a seguinte Lei Complementar:</w:t>
      </w:r>
    </w:p>
    <w:p w14:paraId="762C557F"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0" w:name="art1"/>
      <w:bookmarkEnd w:id="0"/>
      <w:r w:rsidRPr="00125279">
        <w:rPr>
          <w:rFonts w:ascii="Arial" w:eastAsia="Times New Roman" w:hAnsi="Arial" w:cs="Arial"/>
          <w:color w:val="000000"/>
          <w:sz w:val="24"/>
          <w:szCs w:val="24"/>
        </w:rPr>
        <w:t>Art. 1º - As isenções do imposto sobre operações relativas à circulação de mercadorias serão concedidas ou revogadas nos termos de convênios celebrados e ratificados pelos Estados e pelo Distrito Federal, segundo esta Lei.</w:t>
      </w:r>
    </w:p>
    <w:p w14:paraId="1DD8D4E3"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Parágrafo único - O disposto neste artigo também se aplica:</w:t>
      </w:r>
    </w:p>
    <w:p w14:paraId="226BC3BC"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 - à redução da base de cálculo;</w:t>
      </w:r>
    </w:p>
    <w:p w14:paraId="1B40D0C6"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II - à devolução total ou parcial, direta ou indireta, condicionada ou não, do tributo, ao contribuinte, a responsável ou a terceiros;</w:t>
      </w:r>
    </w:p>
    <w:p w14:paraId="20960EBA"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III - à concessão de créditos presumidos;</w:t>
      </w:r>
    </w:p>
    <w:p w14:paraId="37BFC465"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xml:space="preserve">IV - </w:t>
      </w:r>
      <w:proofErr w:type="gramStart"/>
      <w:r w:rsidRPr="00125279">
        <w:rPr>
          <w:rFonts w:ascii="Arial" w:eastAsia="Times New Roman" w:hAnsi="Arial" w:cs="Arial"/>
          <w:color w:val="000000"/>
          <w:sz w:val="24"/>
          <w:szCs w:val="24"/>
        </w:rPr>
        <w:t>à</w:t>
      </w:r>
      <w:proofErr w:type="gramEnd"/>
      <w:r w:rsidRPr="00125279">
        <w:rPr>
          <w:rFonts w:ascii="Arial" w:eastAsia="Times New Roman" w:hAnsi="Arial" w:cs="Arial"/>
          <w:color w:val="000000"/>
          <w:sz w:val="24"/>
          <w:szCs w:val="24"/>
        </w:rPr>
        <w:t xml:space="preserve"> quaisquer outros incentivos ou favores fiscais ou financeiro-fiscais, concedidos com base no Imposto de Circulação de Mercadorias, dos quais resulte redução ou eliminação, direta ou indireta, do respectivo ônus;</w:t>
      </w:r>
    </w:p>
    <w:p w14:paraId="52DE33D4"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V - às prorrogações e às extensões das isenções vigentes nesta data.</w:t>
      </w:r>
    </w:p>
    <w:p w14:paraId="31771D64"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 w:name="art2"/>
      <w:bookmarkEnd w:id="1"/>
      <w:r w:rsidRPr="00125279">
        <w:rPr>
          <w:rFonts w:ascii="Arial" w:eastAsia="Times New Roman" w:hAnsi="Arial" w:cs="Arial"/>
          <w:color w:val="000000"/>
          <w:sz w:val="24"/>
          <w:szCs w:val="24"/>
        </w:rPr>
        <w:t>Art. 2º - Os convênios a que alude o art. 1º, serão celebrados em reuniões para as quais tenham sido convocados representantes de todos os Estados e do Distrito Federal, sob a presidência de representantes do Governo federal.</w:t>
      </w:r>
    </w:p>
    <w:p w14:paraId="41AF42D8"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1º - As reuniões se realizarão com a presença de representantes da maioria das Unidades da Federação.</w:t>
      </w:r>
    </w:p>
    <w:p w14:paraId="7BA4372D"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2º - A concessão de benefícios dependerá sempre de decisão unânime dos Estados representados; a sua revogação total ou parcial dependerá de aprovação de quatro quintos, pelo menos, dos representantes presentes.</w:t>
      </w:r>
    </w:p>
    <w:p w14:paraId="65E5A9F7"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3º - Dentro de 10 (dez) dias, contados da data final da reunião a que se refere este artigo, a resolução nela adotada será publicada no Diário Oficial da União.</w:t>
      </w:r>
    </w:p>
    <w:p w14:paraId="36B642DF"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2" w:name="art3"/>
      <w:bookmarkEnd w:id="2"/>
      <w:r w:rsidRPr="00125279">
        <w:rPr>
          <w:rFonts w:ascii="Arial" w:eastAsia="Times New Roman" w:hAnsi="Arial" w:cs="Arial"/>
          <w:color w:val="000000"/>
          <w:sz w:val="24"/>
          <w:szCs w:val="24"/>
        </w:rPr>
        <w:lastRenderedPageBreak/>
        <w:t>Art. 3º - Os convênios podem dispor que a aplicação de qualquer de suas cláusulas seja limitada a uma ou a algumas Unidades da Federação.</w:t>
      </w:r>
    </w:p>
    <w:p w14:paraId="09302C33"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3" w:name="art4"/>
      <w:bookmarkEnd w:id="3"/>
      <w:r w:rsidRPr="00125279">
        <w:rPr>
          <w:rFonts w:ascii="Arial" w:eastAsia="Times New Roman" w:hAnsi="Arial" w:cs="Arial"/>
          <w:color w:val="000000"/>
          <w:sz w:val="24"/>
          <w:szCs w:val="24"/>
        </w:rPr>
        <w:t>Art. 4º - Dentro do prazo de 15 (quinze) dias contados da publicação dos convênios no Diário Oficial da União, e independentemente de qualquer outra comunicação, o Poder Executivo de cada Unidade da Federação publicará decreto ratificando ou não os convênios celebrados, considerando-se ratificação tácita dos convênios a falta de manifestação no prazo assinalado neste artigo.</w:t>
      </w:r>
    </w:p>
    <w:p w14:paraId="181C4312"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xml:space="preserve">§ 1º - O disposto neste artigo aplica-se também às Unidades da Federação cujos representantes não tenham comparecido à reunião em que </w:t>
      </w:r>
      <w:proofErr w:type="spellStart"/>
      <w:r w:rsidRPr="00125279">
        <w:rPr>
          <w:rFonts w:ascii="Arial" w:eastAsia="Times New Roman" w:hAnsi="Arial" w:cs="Arial"/>
          <w:color w:val="000000"/>
          <w:sz w:val="24"/>
          <w:szCs w:val="24"/>
        </w:rPr>
        <w:t>hajam</w:t>
      </w:r>
      <w:proofErr w:type="spellEnd"/>
      <w:r w:rsidRPr="00125279">
        <w:rPr>
          <w:rFonts w:ascii="Arial" w:eastAsia="Times New Roman" w:hAnsi="Arial" w:cs="Arial"/>
          <w:color w:val="000000"/>
          <w:sz w:val="24"/>
          <w:szCs w:val="24"/>
        </w:rPr>
        <w:t xml:space="preserve"> sido celebrados os convênios.</w:t>
      </w:r>
    </w:p>
    <w:p w14:paraId="0F45D944"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2º - Considerar-se-á rejeitado o convênio que não for expressa ou tacitamente ratificado pelo Poder Executivo de todas as Unidades da Federação ou, nos casos de revogação a que se refere o art. 2º, § 2º, desta Lei, pelo Poder Executivo de, no mínimo, quatro quintos das Unidades da Federação.</w:t>
      </w:r>
    </w:p>
    <w:p w14:paraId="05ACC35F"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4" w:name="art5"/>
      <w:bookmarkEnd w:id="4"/>
      <w:r w:rsidRPr="00125279">
        <w:rPr>
          <w:rFonts w:ascii="Arial" w:eastAsia="Times New Roman" w:hAnsi="Arial" w:cs="Arial"/>
          <w:color w:val="000000"/>
          <w:sz w:val="24"/>
          <w:szCs w:val="24"/>
        </w:rPr>
        <w:t>Art. 5º - Até 10 (dez) dias depois de findo o prazo de ratificação dos convênios, promover-se-á, segundo o disposto em Regimento, a publicação relativa à ratificação ou à rejeição no Diário Oficial da União.</w:t>
      </w:r>
    </w:p>
    <w:p w14:paraId="4FCFD9CB"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5" w:name="art6"/>
      <w:bookmarkEnd w:id="5"/>
      <w:r w:rsidRPr="00125279">
        <w:rPr>
          <w:rFonts w:ascii="Arial" w:eastAsia="Times New Roman" w:hAnsi="Arial" w:cs="Arial"/>
          <w:color w:val="000000"/>
          <w:sz w:val="24"/>
          <w:szCs w:val="24"/>
        </w:rPr>
        <w:t>Art. 6º - Os convênios entrarão em vigor no trigésimo dia após a publicação a que se refere o art. 5º, salvo disposição em contrário.</w:t>
      </w:r>
    </w:p>
    <w:p w14:paraId="73E3291E"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6" w:name="art7"/>
      <w:bookmarkEnd w:id="6"/>
      <w:r w:rsidRPr="00125279">
        <w:rPr>
          <w:rFonts w:ascii="Arial" w:eastAsia="Times New Roman" w:hAnsi="Arial" w:cs="Arial"/>
          <w:color w:val="000000"/>
          <w:sz w:val="24"/>
          <w:szCs w:val="24"/>
        </w:rPr>
        <w:t>Art. 7º - Os convênios ratificados obrigam todas as Unidades da Federação inclusive as que, regularmente convocadas, não se tenham feito representar na reunião.</w:t>
      </w:r>
    </w:p>
    <w:p w14:paraId="6CAD6513"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7" w:name="art8"/>
      <w:bookmarkEnd w:id="7"/>
      <w:r w:rsidRPr="00125279">
        <w:rPr>
          <w:rFonts w:ascii="Arial" w:eastAsia="Times New Roman" w:hAnsi="Arial" w:cs="Arial"/>
          <w:color w:val="000000"/>
          <w:sz w:val="24"/>
          <w:szCs w:val="24"/>
        </w:rPr>
        <w:t>Art. 8º - A inobservância dos dispositivos desta Lei acarretará, cumulativamente:</w:t>
      </w:r>
    </w:p>
    <w:p w14:paraId="530B696F"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 - a nulidade do ato e a ineficácia do crédito fiscal atribuído ao estabelecimento recebedor da mercadoria;</w:t>
      </w:r>
    </w:p>
    <w:p w14:paraId="77D8B7F0"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Il - a exigibilidade do imposto não pago ou devolvido e a ineficácia da lei ou ato que conceda remissão do débito correspondente.</w:t>
      </w:r>
    </w:p>
    <w:p w14:paraId="5015729D"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Parágrafo único - As sanções previstas neste artigo poder-se-ão acrescer a presunção de irregularidade das contas correspondentes ao exercício, a juízo do Tribunal de Contas da União, e a suspensão do pagamento das quotas referentes ao Fundo de Participação, ao Fundo Especial e aos impostos referidos nos </w:t>
      </w:r>
      <w:hyperlink r:id="rId5" w:anchor="art21viii" w:history="1">
        <w:r w:rsidRPr="00125279">
          <w:rPr>
            <w:rFonts w:ascii="Arial" w:eastAsia="Times New Roman" w:hAnsi="Arial" w:cs="Arial"/>
            <w:color w:val="0000FF"/>
            <w:sz w:val="24"/>
            <w:szCs w:val="24"/>
            <w:u w:val="single"/>
          </w:rPr>
          <w:t>itens VIII</w:t>
        </w:r>
      </w:hyperlink>
      <w:r w:rsidRPr="00125279">
        <w:rPr>
          <w:rFonts w:ascii="Arial" w:eastAsia="Times New Roman" w:hAnsi="Arial" w:cs="Arial"/>
          <w:color w:val="000000"/>
          <w:sz w:val="24"/>
          <w:szCs w:val="24"/>
        </w:rPr>
        <w:t> e </w:t>
      </w:r>
      <w:hyperlink r:id="rId6" w:anchor="art21ix" w:history="1">
        <w:r w:rsidRPr="00125279">
          <w:rPr>
            <w:rFonts w:ascii="Arial" w:eastAsia="Times New Roman" w:hAnsi="Arial" w:cs="Arial"/>
            <w:color w:val="0000FF"/>
            <w:sz w:val="24"/>
            <w:szCs w:val="24"/>
            <w:u w:val="single"/>
          </w:rPr>
          <w:t>IX do art. 21 da Constituição federal.</w:t>
        </w:r>
      </w:hyperlink>
    </w:p>
    <w:p w14:paraId="61DAD7C3"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8" w:name="art9"/>
      <w:bookmarkEnd w:id="8"/>
      <w:r w:rsidRPr="00125279">
        <w:rPr>
          <w:rFonts w:ascii="Arial" w:eastAsia="Times New Roman" w:hAnsi="Arial" w:cs="Arial"/>
          <w:color w:val="000000"/>
          <w:sz w:val="24"/>
          <w:szCs w:val="24"/>
        </w:rPr>
        <w:t>Art. 9º - É vedado aos Municípios, sob pena das sanções previstas no artigo anterior, concederem qualquer dos benefícios relacionados no art. 1º no que se refere à sua parcela na receita do imposto de circulação de mercadorias.</w:t>
      </w:r>
    </w:p>
    <w:p w14:paraId="23942ECE"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9" w:name="art10"/>
      <w:bookmarkEnd w:id="9"/>
      <w:r w:rsidRPr="00125279">
        <w:rPr>
          <w:rFonts w:ascii="Arial" w:eastAsia="Times New Roman" w:hAnsi="Arial" w:cs="Arial"/>
          <w:color w:val="000000"/>
          <w:sz w:val="24"/>
          <w:szCs w:val="24"/>
        </w:rPr>
        <w:lastRenderedPageBreak/>
        <w:t>Art. 10 - Os convênios definirão as condições gerais em que se poderão conceder, unilateralmente, anistia, remissão, transação, moratória, parcelamento de débitos fiscais e ampliação do prazo de recolhimento do imposto de circulação de mercadorias.</w:t>
      </w:r>
    </w:p>
    <w:p w14:paraId="06D45BF2"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0" w:name="art11"/>
      <w:bookmarkEnd w:id="10"/>
      <w:r w:rsidRPr="00125279">
        <w:rPr>
          <w:rFonts w:ascii="Arial" w:eastAsia="Times New Roman" w:hAnsi="Arial" w:cs="Arial"/>
          <w:color w:val="000000"/>
          <w:sz w:val="24"/>
          <w:szCs w:val="24"/>
        </w:rPr>
        <w:t>Art. 11 - O Regimento das reuniões de representantes das Unidades da Federação será aprovado em convênio.</w:t>
      </w:r>
    </w:p>
    <w:p w14:paraId="1BD814DA"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1" w:name="art12"/>
      <w:bookmarkEnd w:id="11"/>
      <w:r w:rsidRPr="00125279">
        <w:rPr>
          <w:rFonts w:ascii="Arial" w:eastAsia="Times New Roman" w:hAnsi="Arial" w:cs="Arial"/>
          <w:color w:val="000000"/>
          <w:sz w:val="24"/>
          <w:szCs w:val="24"/>
        </w:rPr>
        <w:t>Art. 12 - São mantidos os benefícios fiscais decorrentes de convênios regionais e nacionais vigentes à data desta Lei, até que revogados ou alterados por outro.</w:t>
      </w:r>
    </w:p>
    <w:p w14:paraId="4BA4C30A"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2" w:name="art12§1"/>
      <w:bookmarkEnd w:id="12"/>
      <w:r w:rsidRPr="00125279">
        <w:rPr>
          <w:rFonts w:ascii="Arial" w:eastAsia="Times New Roman" w:hAnsi="Arial" w:cs="Arial"/>
          <w:color w:val="000000"/>
          <w:sz w:val="24"/>
          <w:szCs w:val="24"/>
        </w:rPr>
        <w:t>§ 1º - Continuam em vigor os benefícios fiscais ressalvados pelo </w:t>
      </w:r>
      <w:hyperlink r:id="rId7" w:anchor="art3%C2%A76" w:history="1">
        <w:r w:rsidRPr="00125279">
          <w:rPr>
            <w:rFonts w:ascii="Arial" w:eastAsia="Times New Roman" w:hAnsi="Arial" w:cs="Arial"/>
            <w:color w:val="0000FF"/>
            <w:sz w:val="24"/>
            <w:szCs w:val="24"/>
            <w:u w:val="single"/>
          </w:rPr>
          <w:t>§ 6º do art. 3º do Decreto-Lei nº 406, de 31 de dezembro de 1968</w:t>
        </w:r>
      </w:hyperlink>
      <w:r w:rsidRPr="00125279">
        <w:rPr>
          <w:rFonts w:ascii="Arial" w:eastAsia="Times New Roman" w:hAnsi="Arial" w:cs="Arial"/>
          <w:color w:val="000000"/>
          <w:sz w:val="24"/>
          <w:szCs w:val="24"/>
        </w:rPr>
        <w:t>, com a redação que lhe deu o </w:t>
      </w:r>
      <w:hyperlink r:id="rId8" w:anchor="art5" w:history="1">
        <w:r w:rsidRPr="00125279">
          <w:rPr>
            <w:rFonts w:ascii="Arial" w:eastAsia="Times New Roman" w:hAnsi="Arial" w:cs="Arial"/>
            <w:color w:val="0000FF"/>
            <w:sz w:val="24"/>
            <w:szCs w:val="24"/>
            <w:u w:val="single"/>
          </w:rPr>
          <w:t>art. 5º do Decreto-Lei nº 834, de 8 de setembro de 1969</w:t>
        </w:r>
      </w:hyperlink>
      <w:r w:rsidRPr="00125279">
        <w:rPr>
          <w:rFonts w:ascii="Arial" w:eastAsia="Times New Roman" w:hAnsi="Arial" w:cs="Arial"/>
          <w:color w:val="000000"/>
          <w:sz w:val="24"/>
          <w:szCs w:val="24"/>
        </w:rPr>
        <w:t>, até o vencimento do prazo ou cumprimento das condições correspondentes.</w:t>
      </w:r>
    </w:p>
    <w:p w14:paraId="0ADB3A4A"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2º - Quaisquer outros benefícios fiscais concedidos pela legislação estadual considerar-se-ão revogados se não forem convalidados pelo primeiro convênio que se realizar na forma desta Lei, ressalvados os concedidos por prazo certo ou em função de determinadas condições que já tenham sido incorporadas ao patrimônio jurídico de contribuinte. O prazo para a celebração deste convênio será de 90 (noventa) dias a contar da data da publicação desta Lei.</w:t>
      </w:r>
    </w:p>
    <w:p w14:paraId="1757F2B1"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 xml:space="preserve">§ 3º - A convalidação de que trata o parágrafo anterior se fará pela aprovação de 2/3 (dois terços) dos representantes presentes, observando-se, na respectiva ratificação, este </w:t>
      </w:r>
      <w:proofErr w:type="spellStart"/>
      <w:r w:rsidRPr="00125279">
        <w:rPr>
          <w:rFonts w:ascii="Arial" w:eastAsia="Times New Roman" w:hAnsi="Arial" w:cs="Arial"/>
          <w:color w:val="000000"/>
          <w:sz w:val="24"/>
          <w:szCs w:val="24"/>
        </w:rPr>
        <w:t>quorum</w:t>
      </w:r>
      <w:proofErr w:type="spellEnd"/>
      <w:r w:rsidRPr="00125279">
        <w:rPr>
          <w:rFonts w:ascii="Arial" w:eastAsia="Times New Roman" w:hAnsi="Arial" w:cs="Arial"/>
          <w:color w:val="000000"/>
          <w:sz w:val="24"/>
          <w:szCs w:val="24"/>
        </w:rPr>
        <w:t xml:space="preserve"> e o mesmo processo do disposto no art. 4º.</w:t>
      </w:r>
    </w:p>
    <w:p w14:paraId="2406208E"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3" w:name="art13"/>
      <w:bookmarkEnd w:id="13"/>
      <w:r w:rsidRPr="00125279">
        <w:rPr>
          <w:rFonts w:ascii="Arial" w:eastAsia="Times New Roman" w:hAnsi="Arial" w:cs="Arial"/>
          <w:color w:val="000000"/>
          <w:sz w:val="24"/>
          <w:szCs w:val="24"/>
        </w:rPr>
        <w:t>Art. 13 - O art. 178 do </w:t>
      </w:r>
      <w:hyperlink r:id="rId9" w:anchor="art178" w:history="1">
        <w:r w:rsidRPr="00125279">
          <w:rPr>
            <w:rFonts w:ascii="Arial" w:eastAsia="Times New Roman" w:hAnsi="Arial" w:cs="Arial"/>
            <w:color w:val="0000FF"/>
            <w:sz w:val="24"/>
            <w:szCs w:val="24"/>
            <w:u w:val="single"/>
          </w:rPr>
          <w:t>Código Tributário Nacional (Lei nº 5.172, de 25 de outubro de 1966)</w:t>
        </w:r>
      </w:hyperlink>
      <w:r w:rsidRPr="00125279">
        <w:rPr>
          <w:rFonts w:ascii="Arial" w:eastAsia="Times New Roman" w:hAnsi="Arial" w:cs="Arial"/>
          <w:color w:val="000000"/>
          <w:sz w:val="24"/>
          <w:szCs w:val="24"/>
        </w:rPr>
        <w:t>, passa a vigorar com a seguinte redação:</w:t>
      </w:r>
    </w:p>
    <w:p w14:paraId="1A1BC087" w14:textId="77777777" w:rsidR="00125279" w:rsidRPr="00125279" w:rsidRDefault="00125279" w:rsidP="00125279">
      <w:pPr>
        <w:spacing w:beforeAutospacing="1" w:after="100" w:afterAutospacing="1" w:line="240" w:lineRule="auto"/>
        <w:rPr>
          <w:rFonts w:ascii="Arial" w:eastAsia="Times New Roman" w:hAnsi="Arial" w:cs="Arial"/>
          <w:color w:val="000000"/>
          <w:sz w:val="27"/>
          <w:szCs w:val="27"/>
        </w:rPr>
      </w:pPr>
      <w:hyperlink r:id="rId10" w:anchor="art178" w:history="1">
        <w:r w:rsidRPr="00125279">
          <w:rPr>
            <w:rFonts w:ascii="Arial" w:eastAsia="Times New Roman" w:hAnsi="Arial" w:cs="Arial"/>
            <w:color w:val="0000FF"/>
            <w:sz w:val="24"/>
            <w:szCs w:val="24"/>
            <w:u w:val="single"/>
          </w:rPr>
          <w:t>"Art. 178 -</w:t>
        </w:r>
      </w:hyperlink>
      <w:r w:rsidRPr="00125279">
        <w:rPr>
          <w:rFonts w:ascii="Arial" w:eastAsia="Times New Roman" w:hAnsi="Arial" w:cs="Arial"/>
          <w:color w:val="000000"/>
          <w:sz w:val="24"/>
          <w:szCs w:val="24"/>
        </w:rPr>
        <w:t> A isenção, salvo se concedida por prazo certo e em função de determinadas condições, pode ser revogada ou modificada por lei, a qualquer tempo, observado o disposto no inciso III do art. 104."</w:t>
      </w:r>
    </w:p>
    <w:p w14:paraId="35B5C5D3"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4" w:name="art14"/>
      <w:bookmarkEnd w:id="14"/>
      <w:r w:rsidRPr="00125279">
        <w:rPr>
          <w:rFonts w:ascii="Arial" w:eastAsia="Times New Roman" w:hAnsi="Arial" w:cs="Arial"/>
          <w:color w:val="000000"/>
          <w:sz w:val="24"/>
          <w:szCs w:val="24"/>
        </w:rPr>
        <w:t>Art. 14 - Sairão com suspensão do Imposto de Circulação de Mercadorias:</w:t>
      </w:r>
    </w:p>
    <w:p w14:paraId="1972EDC5"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 - as mercadorias remetidas pelo estabelecimento do produtor para estabelecimento de Cooperativa de que faça     parte, situada no mesmo Estado;</w:t>
      </w:r>
    </w:p>
    <w:p w14:paraId="6918684B"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II - as mercadorias remetidas pelo estabelecimento de Cooperativa de Produtores, para estabelecimento, no mesmo Estado, da própria Cooperativa, de Cooperativa Central ou de Federação de Cooperativas de que a Cooperativa remetente faça parte.</w:t>
      </w:r>
    </w:p>
    <w:p w14:paraId="6865FB42"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lastRenderedPageBreak/>
        <w:t xml:space="preserve">§ 1º - O imposto devido pelas saídas mencionadas nos incisos I e II será recolhido pelo destinatário quando da saída </w:t>
      </w:r>
      <w:proofErr w:type="spellStart"/>
      <w:r w:rsidRPr="00125279">
        <w:rPr>
          <w:rFonts w:ascii="Arial" w:eastAsia="Times New Roman" w:hAnsi="Arial" w:cs="Arial"/>
          <w:color w:val="000000"/>
          <w:sz w:val="24"/>
          <w:szCs w:val="24"/>
        </w:rPr>
        <w:t>subseqüente</w:t>
      </w:r>
      <w:proofErr w:type="spellEnd"/>
      <w:r w:rsidRPr="00125279">
        <w:rPr>
          <w:rFonts w:ascii="Arial" w:eastAsia="Times New Roman" w:hAnsi="Arial" w:cs="Arial"/>
          <w:color w:val="000000"/>
          <w:sz w:val="24"/>
          <w:szCs w:val="24"/>
        </w:rPr>
        <w:t xml:space="preserve">, esteja </w:t>
      </w:r>
      <w:proofErr w:type="spellStart"/>
      <w:r w:rsidRPr="00125279">
        <w:rPr>
          <w:rFonts w:ascii="Arial" w:eastAsia="Times New Roman" w:hAnsi="Arial" w:cs="Arial"/>
          <w:color w:val="000000"/>
          <w:sz w:val="24"/>
          <w:szCs w:val="24"/>
        </w:rPr>
        <w:t>esta</w:t>
      </w:r>
      <w:proofErr w:type="spellEnd"/>
      <w:r w:rsidRPr="00125279">
        <w:rPr>
          <w:rFonts w:ascii="Arial" w:eastAsia="Times New Roman" w:hAnsi="Arial" w:cs="Arial"/>
          <w:color w:val="000000"/>
          <w:sz w:val="24"/>
          <w:szCs w:val="24"/>
        </w:rPr>
        <w:t xml:space="preserve"> sujeita ou não ao pagamento do tributo.</w:t>
      </w:r>
    </w:p>
    <w:p w14:paraId="2B64F00A"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5" w:name="art14§2"/>
      <w:bookmarkEnd w:id="15"/>
      <w:r w:rsidRPr="00125279">
        <w:rPr>
          <w:rFonts w:ascii="Arial" w:eastAsia="Times New Roman" w:hAnsi="Arial" w:cs="Arial"/>
          <w:color w:val="000000"/>
          <w:sz w:val="24"/>
          <w:szCs w:val="24"/>
        </w:rPr>
        <w:t>§ 2º - Ficam revogados os </w:t>
      </w:r>
      <w:hyperlink r:id="rId11" w:anchor="art1ix" w:history="1">
        <w:r w:rsidRPr="00125279">
          <w:rPr>
            <w:rFonts w:ascii="Arial" w:eastAsia="Times New Roman" w:hAnsi="Arial" w:cs="Arial"/>
            <w:color w:val="0000FF"/>
            <w:sz w:val="24"/>
            <w:szCs w:val="24"/>
            <w:u w:val="single"/>
          </w:rPr>
          <w:t>incisos IX e X do art. 1º da Lei Complementar nº 4, de 2 de dezembro de 1969.</w:t>
        </w:r>
      </w:hyperlink>
    </w:p>
    <w:p w14:paraId="5A597A09"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6" w:name="art15"/>
      <w:bookmarkEnd w:id="16"/>
      <w:r w:rsidRPr="00125279">
        <w:rPr>
          <w:rFonts w:ascii="Arial" w:eastAsia="Times New Roman" w:hAnsi="Arial" w:cs="Arial"/>
          <w:color w:val="000000"/>
          <w:sz w:val="24"/>
          <w:szCs w:val="24"/>
        </w:rPr>
        <w:t xml:space="preserve">Art. 15 - O disposto nesta Lei não se aplica às indústrias instaladas ou que vierem a instalar-se na Zona Franca de Manaus, sendo vedado às demais Unidades da Federação determinar a exclusão de incentivo fiscal, prêmio ou </w:t>
      </w:r>
      <w:proofErr w:type="gramStart"/>
      <w:r w:rsidRPr="00125279">
        <w:rPr>
          <w:rFonts w:ascii="Arial" w:eastAsia="Times New Roman" w:hAnsi="Arial" w:cs="Arial"/>
          <w:color w:val="000000"/>
          <w:sz w:val="24"/>
          <w:szCs w:val="24"/>
        </w:rPr>
        <w:t>estimulo</w:t>
      </w:r>
      <w:proofErr w:type="gramEnd"/>
      <w:r w:rsidRPr="00125279">
        <w:rPr>
          <w:rFonts w:ascii="Arial" w:eastAsia="Times New Roman" w:hAnsi="Arial" w:cs="Arial"/>
          <w:color w:val="000000"/>
          <w:sz w:val="24"/>
          <w:szCs w:val="24"/>
        </w:rPr>
        <w:t xml:space="preserve"> concedido pelo Estado do Amazonas.</w:t>
      </w:r>
    </w:p>
    <w:p w14:paraId="35AB9345"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bookmarkStart w:id="17" w:name="art16"/>
      <w:bookmarkEnd w:id="17"/>
      <w:r w:rsidRPr="00125279">
        <w:rPr>
          <w:rFonts w:ascii="Arial" w:eastAsia="Times New Roman" w:hAnsi="Arial" w:cs="Arial"/>
          <w:color w:val="000000"/>
          <w:sz w:val="24"/>
          <w:szCs w:val="24"/>
        </w:rPr>
        <w:t>Art. 16 - Esta Lei entrará em vigor na data de sua publicação, revogadas as disposições em contrário.</w:t>
      </w:r>
    </w:p>
    <w:p w14:paraId="123D9C67" w14:textId="77777777" w:rsidR="00125279" w:rsidRPr="00125279" w:rsidRDefault="00125279" w:rsidP="00125279">
      <w:pPr>
        <w:spacing w:before="100" w:beforeAutospacing="1" w:after="100" w:afterAutospacing="1" w:line="240" w:lineRule="auto"/>
        <w:ind w:firstLine="525"/>
        <w:rPr>
          <w:rFonts w:ascii="Arial" w:eastAsia="Times New Roman" w:hAnsi="Arial" w:cs="Arial"/>
          <w:color w:val="000000"/>
          <w:sz w:val="27"/>
          <w:szCs w:val="27"/>
        </w:rPr>
      </w:pPr>
      <w:r w:rsidRPr="00125279">
        <w:rPr>
          <w:rFonts w:ascii="Arial" w:eastAsia="Times New Roman" w:hAnsi="Arial" w:cs="Arial"/>
          <w:color w:val="000000"/>
          <w:sz w:val="24"/>
          <w:szCs w:val="24"/>
        </w:rPr>
        <w:t>Brasília, em 7 de janeiro de 1975; 154º da Independência e 87º da República.</w:t>
      </w:r>
    </w:p>
    <w:p w14:paraId="60A5E931" w14:textId="77777777" w:rsidR="00125279" w:rsidRPr="00125279" w:rsidRDefault="00125279" w:rsidP="00125279">
      <w:pPr>
        <w:spacing w:before="100" w:beforeAutospacing="1" w:after="100" w:afterAutospacing="1" w:line="240" w:lineRule="auto"/>
        <w:rPr>
          <w:rFonts w:ascii="Arial" w:eastAsia="Times New Roman" w:hAnsi="Arial" w:cs="Arial"/>
          <w:color w:val="000000"/>
          <w:sz w:val="27"/>
          <w:szCs w:val="27"/>
        </w:rPr>
      </w:pPr>
      <w:r w:rsidRPr="00125279">
        <w:rPr>
          <w:rFonts w:ascii="Arial" w:eastAsia="Times New Roman" w:hAnsi="Arial" w:cs="Arial"/>
          <w:color w:val="000000"/>
          <w:sz w:val="20"/>
          <w:szCs w:val="20"/>
        </w:rPr>
        <w:t>ERNESTO GEISEL</w:t>
      </w:r>
      <w:r w:rsidRPr="00125279">
        <w:rPr>
          <w:rFonts w:ascii="Arial" w:eastAsia="Times New Roman" w:hAnsi="Arial" w:cs="Arial"/>
          <w:b/>
          <w:bCs/>
          <w:color w:val="000000"/>
          <w:sz w:val="20"/>
          <w:szCs w:val="20"/>
        </w:rPr>
        <w:br/>
      </w:r>
      <w:r w:rsidRPr="00125279">
        <w:rPr>
          <w:rFonts w:ascii="Arial" w:eastAsia="Times New Roman" w:hAnsi="Arial" w:cs="Arial"/>
          <w:i/>
          <w:iCs/>
          <w:color w:val="000000"/>
          <w:sz w:val="20"/>
          <w:szCs w:val="20"/>
        </w:rPr>
        <w:t>Mário Henrique Simonsen</w:t>
      </w:r>
      <w:r w:rsidRPr="00125279">
        <w:rPr>
          <w:rFonts w:ascii="Arial" w:eastAsia="Times New Roman" w:hAnsi="Arial" w:cs="Arial"/>
          <w:i/>
          <w:iCs/>
          <w:color w:val="000000"/>
          <w:sz w:val="20"/>
          <w:szCs w:val="20"/>
        </w:rPr>
        <w:br/>
        <w:t>João Paulo dos Reis Velloso.</w:t>
      </w:r>
    </w:p>
    <w:p w14:paraId="57EFEB78" w14:textId="77777777" w:rsidR="00125279" w:rsidRPr="00125279" w:rsidRDefault="00125279" w:rsidP="00125279">
      <w:pPr>
        <w:spacing w:before="100" w:beforeAutospacing="1" w:after="100" w:afterAutospacing="1" w:line="240" w:lineRule="auto"/>
        <w:rPr>
          <w:rFonts w:ascii="Arial" w:eastAsia="Times New Roman" w:hAnsi="Arial" w:cs="Arial"/>
          <w:color w:val="000000"/>
          <w:sz w:val="27"/>
          <w:szCs w:val="27"/>
        </w:rPr>
      </w:pPr>
      <w:r w:rsidRPr="00125279">
        <w:rPr>
          <w:rFonts w:ascii="Arial" w:eastAsia="Times New Roman" w:hAnsi="Arial" w:cs="Arial"/>
          <w:color w:val="FF0000"/>
          <w:sz w:val="24"/>
          <w:szCs w:val="24"/>
        </w:rPr>
        <w:t>Este texto não substitui o publicado no DOU de 9.1.1975</w:t>
      </w:r>
    </w:p>
    <w:p w14:paraId="2A293F4D" w14:textId="77777777" w:rsidR="00125279" w:rsidRPr="00125279" w:rsidRDefault="00125279" w:rsidP="00125279">
      <w:pPr>
        <w:spacing w:before="100" w:beforeAutospacing="1" w:after="100" w:afterAutospacing="1" w:line="240" w:lineRule="auto"/>
        <w:jc w:val="center"/>
        <w:rPr>
          <w:rFonts w:ascii="Arial" w:eastAsia="Times New Roman" w:hAnsi="Arial" w:cs="Arial"/>
          <w:color w:val="000000"/>
          <w:sz w:val="27"/>
          <w:szCs w:val="27"/>
        </w:rPr>
      </w:pPr>
      <w:r w:rsidRPr="00125279">
        <w:rPr>
          <w:rFonts w:ascii="Arial" w:eastAsia="Times New Roman" w:hAnsi="Arial" w:cs="Arial"/>
          <w:color w:val="FF0000"/>
          <w:sz w:val="20"/>
          <w:szCs w:val="20"/>
        </w:rPr>
        <w:t>*</w:t>
      </w:r>
    </w:p>
    <w:p w14:paraId="0B6E253F" w14:textId="77777777" w:rsidR="00125279" w:rsidRPr="00125279" w:rsidRDefault="00125279" w:rsidP="00125279">
      <w:pPr>
        <w:spacing w:before="100" w:beforeAutospacing="1" w:after="100" w:afterAutospacing="1" w:line="240" w:lineRule="auto"/>
        <w:jc w:val="center"/>
        <w:rPr>
          <w:rFonts w:ascii="Arial" w:eastAsia="Times New Roman" w:hAnsi="Arial" w:cs="Arial"/>
          <w:color w:val="000000"/>
          <w:sz w:val="27"/>
          <w:szCs w:val="27"/>
        </w:rPr>
      </w:pPr>
      <w:r w:rsidRPr="00125279">
        <w:rPr>
          <w:rFonts w:ascii="Arial" w:eastAsia="Times New Roman" w:hAnsi="Arial" w:cs="Arial"/>
          <w:color w:val="000000"/>
          <w:sz w:val="27"/>
          <w:szCs w:val="27"/>
        </w:rPr>
        <w:t> </w:t>
      </w:r>
    </w:p>
    <w:p w14:paraId="1B97A52D" w14:textId="77777777" w:rsidR="00125279" w:rsidRPr="00125279" w:rsidRDefault="00125279" w:rsidP="00125279">
      <w:pPr>
        <w:spacing w:before="100" w:beforeAutospacing="1" w:after="100" w:afterAutospacing="1" w:line="240" w:lineRule="auto"/>
        <w:jc w:val="center"/>
        <w:rPr>
          <w:rFonts w:ascii="Arial" w:eastAsia="Times New Roman" w:hAnsi="Arial" w:cs="Arial"/>
          <w:color w:val="000000"/>
          <w:sz w:val="27"/>
          <w:szCs w:val="27"/>
        </w:rPr>
      </w:pPr>
      <w:r w:rsidRPr="00125279">
        <w:rPr>
          <w:rFonts w:ascii="Arial" w:eastAsia="Times New Roman" w:hAnsi="Arial" w:cs="Arial"/>
          <w:color w:val="000000"/>
          <w:sz w:val="27"/>
          <w:szCs w:val="27"/>
        </w:rPr>
        <w:t> </w:t>
      </w:r>
    </w:p>
    <w:p w14:paraId="23A8672C" w14:textId="77777777" w:rsidR="00125279" w:rsidRPr="00125279" w:rsidRDefault="00125279" w:rsidP="00125279">
      <w:pPr>
        <w:spacing w:before="100" w:beforeAutospacing="1" w:after="100" w:afterAutospacing="1" w:line="240" w:lineRule="auto"/>
        <w:jc w:val="center"/>
        <w:rPr>
          <w:rFonts w:ascii="Arial" w:eastAsia="Times New Roman" w:hAnsi="Arial" w:cs="Arial"/>
          <w:color w:val="000000"/>
          <w:sz w:val="27"/>
          <w:szCs w:val="27"/>
        </w:rPr>
      </w:pPr>
      <w:r w:rsidRPr="00125279">
        <w:rPr>
          <w:rFonts w:ascii="Arial" w:eastAsia="Times New Roman" w:hAnsi="Arial" w:cs="Arial"/>
          <w:color w:val="000000"/>
          <w:sz w:val="27"/>
          <w:szCs w:val="27"/>
        </w:rPr>
        <w:t> </w:t>
      </w:r>
    </w:p>
    <w:p w14:paraId="0E8AC2D4" w14:textId="77777777" w:rsidR="00125279" w:rsidRPr="00125279" w:rsidRDefault="00125279" w:rsidP="00125279">
      <w:pPr>
        <w:spacing w:before="100" w:beforeAutospacing="1" w:after="100" w:afterAutospacing="1" w:line="240" w:lineRule="auto"/>
        <w:jc w:val="center"/>
        <w:rPr>
          <w:rFonts w:ascii="Arial" w:eastAsia="Times New Roman" w:hAnsi="Arial" w:cs="Arial"/>
          <w:color w:val="000000"/>
          <w:sz w:val="27"/>
          <w:szCs w:val="27"/>
        </w:rPr>
      </w:pPr>
      <w:r w:rsidRPr="00125279">
        <w:rPr>
          <w:rFonts w:ascii="Arial" w:eastAsia="Times New Roman" w:hAnsi="Arial" w:cs="Arial"/>
          <w:color w:val="000000"/>
          <w:sz w:val="27"/>
          <w:szCs w:val="27"/>
        </w:rPr>
        <w:t> </w:t>
      </w:r>
    </w:p>
    <w:p w14:paraId="5AE4CD31"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EA7"/>
    <w:rsid w:val="00125279"/>
    <w:rsid w:val="00A02EA7"/>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582C91-D94B-4798-B9DC-575B7282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2527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125279"/>
    <w:rPr>
      <w:b/>
      <w:bCs/>
    </w:rPr>
  </w:style>
  <w:style w:type="character" w:styleId="Hyperlink">
    <w:name w:val="Hyperlink"/>
    <w:basedOn w:val="Fontepargpadro"/>
    <w:uiPriority w:val="99"/>
    <w:semiHidden/>
    <w:unhideWhenUsed/>
    <w:rsid w:val="001252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4683">
      <w:bodyDiv w:val="1"/>
      <w:marLeft w:val="0"/>
      <w:marRight w:val="0"/>
      <w:marTop w:val="0"/>
      <w:marBottom w:val="0"/>
      <w:divBdr>
        <w:top w:val="none" w:sz="0" w:space="0" w:color="auto"/>
        <w:left w:val="none" w:sz="0" w:space="0" w:color="auto"/>
        <w:bottom w:val="none" w:sz="0" w:space="0" w:color="auto"/>
        <w:right w:val="none" w:sz="0" w:space="0" w:color="auto"/>
      </w:divBdr>
      <w:divsChild>
        <w:div w:id="54663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27061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Decreto-Lei/del0834.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lanalto.gov.br/ccivil_03/Decreto-Lei/Del0406.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Constituicao/Constituicao67EMC69.htm" TargetMode="External"/><Relationship Id="rId11" Type="http://schemas.openxmlformats.org/officeDocument/2006/relationships/hyperlink" Target="http://www.planalto.gov.br/ccivil_03/leis/lcp/Lcp04.htm" TargetMode="External"/><Relationship Id="rId5" Type="http://schemas.openxmlformats.org/officeDocument/2006/relationships/hyperlink" Target="http://www.planalto.gov.br/ccivil_03/Constituicao/Constituicao67EMC69.htm" TargetMode="External"/><Relationship Id="rId10" Type="http://schemas.openxmlformats.org/officeDocument/2006/relationships/hyperlink" Target="http://www.planalto.gov.br/ccivil_03/leis/L5172.htm" TargetMode="External"/><Relationship Id="rId4" Type="http://schemas.openxmlformats.org/officeDocument/2006/relationships/hyperlink" Target="http://legislacao.planalto.gov.br/legisla/legislacao.nsf/Viw_Identificacao/lcp%2024-1975?OpenDocument" TargetMode="External"/><Relationship Id="rId9" Type="http://schemas.openxmlformats.org/officeDocument/2006/relationships/hyperlink" Target="http://www.planalto.gov.br/ccivil_03/leis/L517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1275</Words>
  <Characters>6888</Characters>
  <Application>Microsoft Office Word</Application>
  <DocSecurity>0</DocSecurity>
  <Lines>57</Lines>
  <Paragraphs>16</Paragraphs>
  <ScaleCrop>false</ScaleCrop>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2022-12-12T02:04:00Z</dcterms:created>
  <dcterms:modified xsi:type="dcterms:W3CDTF">2022-12-12T02:04:00Z</dcterms:modified>
</cp:coreProperties>
</file>