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3500" w:type="pct"/>
        <w:jc w:val="center"/>
        <w:tblCellSpacing w:w="0" w:type="dxa"/>
        <w:tblCellMar>
          <w:left w:w="0" w:type="dxa"/>
          <w:right w:w="0" w:type="dxa"/>
        </w:tblCellMar>
        <w:tblLook w:val="04A0" w:firstRow="1" w:lastRow="0" w:firstColumn="1" w:lastColumn="0" w:noHBand="0" w:noVBand="1"/>
      </w:tblPr>
      <w:tblGrid>
        <w:gridCol w:w="1113"/>
        <w:gridCol w:w="4840"/>
      </w:tblGrid>
      <w:tr w:rsidR="00522E15" w:rsidRPr="00522E15" w:rsidTr="00522E15">
        <w:trPr>
          <w:tblCellSpacing w:w="0" w:type="dxa"/>
          <w:jc w:val="center"/>
        </w:trPr>
        <w:tc>
          <w:tcPr>
            <w:tcW w:w="700" w:type="pct"/>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Pr>
                <w:rFonts w:ascii="Times New Roman" w:eastAsia="Times New Roman" w:hAnsi="Times New Roman" w:cs="Times New Roman"/>
                <w:noProof/>
                <w:sz w:val="24"/>
                <w:szCs w:val="24"/>
                <w:lang w:eastAsia="pt-BR"/>
              </w:rPr>
              <mc:AlternateContent>
                <mc:Choice Requires="wps">
                  <w:drawing>
                    <wp:inline distT="0" distB="0" distL="0" distR="0">
                      <wp:extent cx="706755" cy="782955"/>
                      <wp:effectExtent l="0" t="0" r="0" b="0"/>
                      <wp:docPr id="1" name="Retângulo 1" descr="Brastra.gif (4376 byte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6755" cy="782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tângulo 1" o:spid="_x0000_s1026" alt="Descrição: Brastra.gif (4376 bytes)" style="width:55.65pt;height:61.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" filled="f" stroked="f">
                      <o:lock v:ext="edit" aspectratio="t"/>
                      <w10:anchorlock/>
                    </v:rect>
                  </w:pict>
                </mc:Fallback>
              </mc:AlternateContent>
            </w:r>
          </w:p>
        </w:tc>
        <w:tc>
          <w:tcPr>
            <w:tcW w:w="4300" w:type="pct"/>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b/>
                <w:bCs/>
                <w:color w:val="808000"/>
                <w:sz w:val="36"/>
                <w:szCs w:val="36"/>
                <w:lang w:eastAsia="pt-BR"/>
              </w:rPr>
              <w:t>Presidência da República</w:t>
            </w:r>
            <w:r w:rsidRPr="00522E15">
              <w:rPr>
                <w:rFonts w:ascii="Arial" w:eastAsia="Times New Roman" w:hAnsi="Arial" w:cs="Arial"/>
                <w:b/>
                <w:bCs/>
                <w:color w:val="808000"/>
                <w:sz w:val="24"/>
                <w:szCs w:val="24"/>
                <w:lang w:eastAsia="pt-BR"/>
              </w:rPr>
              <w:br/>
            </w:r>
            <w:r w:rsidRPr="00522E15">
              <w:rPr>
                <w:rFonts w:ascii="Arial" w:eastAsia="Times New Roman" w:hAnsi="Arial" w:cs="Arial"/>
                <w:b/>
                <w:bCs/>
                <w:color w:val="808000"/>
                <w:sz w:val="27"/>
                <w:szCs w:val="27"/>
                <w:lang w:eastAsia="pt-BR"/>
              </w:rPr>
              <w:t>Casa Civil</w:t>
            </w:r>
            <w:r w:rsidRPr="00522E15">
              <w:rPr>
                <w:rFonts w:ascii="Arial" w:eastAsia="Times New Roman" w:hAnsi="Arial" w:cs="Arial"/>
                <w:b/>
                <w:bCs/>
                <w:color w:val="808000"/>
                <w:sz w:val="27"/>
                <w:szCs w:val="27"/>
                <w:lang w:eastAsia="pt-BR"/>
              </w:rPr>
              <w:br/>
            </w:r>
            <w:r w:rsidRPr="00522E15">
              <w:rPr>
                <w:rFonts w:ascii="Arial" w:eastAsia="Times New Roman" w:hAnsi="Arial" w:cs="Arial"/>
                <w:b/>
                <w:bCs/>
                <w:color w:val="808000"/>
                <w:sz w:val="24"/>
                <w:szCs w:val="24"/>
                <w:lang w:eastAsia="pt-BR"/>
              </w:rPr>
              <w:t>Subchefia para Assuntos Jurídicos</w:t>
            </w:r>
          </w:p>
        </w:tc>
      </w:tr>
    </w:tbl>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hyperlink r:id="rId5" w:history="1">
        <w:r w:rsidRPr="00522E15">
          <w:rPr>
            <w:rFonts w:ascii="Arial" w:eastAsia="Times New Roman" w:hAnsi="Arial" w:cs="Arial"/>
            <w:b/>
            <w:bCs/>
            <w:color w:val="000080"/>
            <w:sz w:val="24"/>
            <w:szCs w:val="24"/>
            <w:u w:val="single"/>
            <w:lang w:eastAsia="pt-BR"/>
          </w:rPr>
          <w:t>LEI COMPLEMENTAR Nº 128, DE 19 DE DEZEMBRO DE 2008</w:t>
        </w:r>
        <w:proofErr w:type="gramStart"/>
      </w:hyperlink>
      <w:proofErr w:type="gramEnd"/>
    </w:p>
    <w:tbl>
      <w:tblPr>
        <w:tblW w:w="5000" w:type="pct"/>
        <w:tblCellSpacing w:w="0" w:type="dxa"/>
        <w:tblCellMar>
          <w:left w:w="0" w:type="dxa"/>
          <w:right w:w="0" w:type="dxa"/>
        </w:tblCellMar>
        <w:tblLook w:val="04A0" w:firstRow="1" w:lastRow="0" w:firstColumn="1" w:lastColumn="0" w:noHBand="0" w:noVBand="1"/>
      </w:tblPr>
      <w:tblGrid>
        <w:gridCol w:w="4337"/>
        <w:gridCol w:w="4167"/>
      </w:tblGrid>
      <w:tr w:rsidR="00522E15" w:rsidRPr="00522E15" w:rsidTr="00522E15">
        <w:trPr>
          <w:tblCellSpacing w:w="0" w:type="dxa"/>
        </w:trPr>
        <w:tc>
          <w:tcPr>
            <w:tcW w:w="2550" w:type="pct"/>
            <w:vAlign w:val="center"/>
            <w:hideMark/>
          </w:tcPr>
          <w:p w:rsidR="00522E15" w:rsidRPr="00522E15" w:rsidRDefault="00522E15" w:rsidP="00522E15">
            <w:pPr>
              <w:spacing w:after="0" w:line="240" w:lineRule="auto"/>
              <w:rPr>
                <w:rFonts w:ascii="Times New Roman" w:eastAsia="Times New Roman" w:hAnsi="Times New Roman" w:cs="Times New Roman"/>
                <w:sz w:val="24"/>
                <w:szCs w:val="24"/>
                <w:lang w:eastAsia="pt-BR"/>
              </w:rPr>
            </w:pPr>
            <w:hyperlink r:id="rId6" w:anchor="art14" w:history="1">
              <w:r w:rsidRPr="00522E15">
                <w:rPr>
                  <w:rFonts w:ascii="Arial" w:eastAsia="Times New Roman" w:hAnsi="Arial" w:cs="Arial"/>
                  <w:color w:val="0000FF"/>
                  <w:sz w:val="20"/>
                  <w:szCs w:val="20"/>
                  <w:u w:val="single"/>
                  <w:lang w:eastAsia="pt-BR"/>
                </w:rPr>
                <w:t>Produção de efeito</w:t>
              </w:r>
            </w:hyperlink>
          </w:p>
          <w:p w:rsidR="00522E15" w:rsidRPr="00522E15" w:rsidRDefault="00522E15" w:rsidP="00522E15">
            <w:pPr>
              <w:spacing w:before="100" w:beforeAutospacing="1" w:after="100" w:afterAutospacing="1" w:line="240" w:lineRule="auto"/>
              <w:rPr>
                <w:rFonts w:ascii="Times New Roman" w:eastAsia="Times New Roman" w:hAnsi="Times New Roman" w:cs="Times New Roman"/>
                <w:sz w:val="24"/>
                <w:szCs w:val="24"/>
                <w:lang w:eastAsia="pt-BR"/>
              </w:rPr>
            </w:pPr>
            <w:r w:rsidRPr="00522E15">
              <w:rPr>
                <w:rFonts w:ascii="Arial" w:eastAsia="Times New Roman" w:hAnsi="Arial" w:cs="Arial"/>
                <w:color w:val="000000"/>
                <w:sz w:val="20"/>
                <w:szCs w:val="20"/>
                <w:lang w:eastAsia="pt-BR"/>
              </w:rPr>
              <w:t>(Alterações contempladas na republicação em atendimento ao disposto no </w:t>
            </w:r>
            <w:hyperlink r:id="rId7" w:anchor="art5" w:history="1">
              <w:r w:rsidRPr="00522E15">
                <w:rPr>
                  <w:rFonts w:ascii="Arial" w:eastAsia="Times New Roman" w:hAnsi="Arial" w:cs="Arial"/>
                  <w:color w:val="0000FF"/>
                  <w:sz w:val="20"/>
                  <w:szCs w:val="20"/>
                  <w:u w:val="single"/>
                  <w:lang w:eastAsia="pt-BR"/>
                </w:rPr>
                <w:t>art. 5º da Lei Complementar nº 139, de 10 de novembro de 2011</w:t>
              </w:r>
            </w:hyperlink>
            <w:r w:rsidRPr="00522E15">
              <w:rPr>
                <w:rFonts w:ascii="Arial" w:eastAsia="Times New Roman" w:hAnsi="Arial" w:cs="Arial"/>
                <w:color w:val="000000"/>
                <w:sz w:val="20"/>
                <w:szCs w:val="20"/>
                <w:lang w:eastAsia="pt-BR"/>
              </w:rPr>
              <w:t>.</w:t>
            </w:r>
            <w:proofErr w:type="gramStart"/>
            <w:r w:rsidRPr="00522E15">
              <w:rPr>
                <w:rFonts w:ascii="Arial" w:eastAsia="Times New Roman" w:hAnsi="Arial" w:cs="Arial"/>
                <w:color w:val="000000"/>
                <w:sz w:val="20"/>
                <w:szCs w:val="20"/>
                <w:lang w:eastAsia="pt-BR"/>
              </w:rPr>
              <w:t>)</w:t>
            </w:r>
            <w:proofErr w:type="gramEnd"/>
          </w:p>
        </w:tc>
        <w:tc>
          <w:tcPr>
            <w:tcW w:w="2450" w:type="pct"/>
            <w:vAlign w:val="center"/>
            <w:hideMark/>
          </w:tcPr>
          <w:p w:rsidR="00522E15" w:rsidRPr="00522E15" w:rsidRDefault="00522E15" w:rsidP="00522E15">
            <w:pPr>
              <w:spacing w:before="100" w:beforeAutospacing="1" w:after="100" w:afterAutospacing="1" w:line="240" w:lineRule="auto"/>
              <w:rPr>
                <w:rFonts w:ascii="Times New Roman" w:eastAsia="Times New Roman" w:hAnsi="Times New Roman" w:cs="Times New Roman"/>
                <w:sz w:val="24"/>
                <w:szCs w:val="24"/>
                <w:lang w:eastAsia="pt-BR"/>
              </w:rPr>
            </w:pPr>
            <w:r w:rsidRPr="00522E15">
              <w:rPr>
                <w:rFonts w:ascii="Arial" w:eastAsia="Times New Roman" w:hAnsi="Arial" w:cs="Arial"/>
                <w:color w:val="800000"/>
                <w:sz w:val="20"/>
                <w:szCs w:val="20"/>
                <w:lang w:eastAsia="pt-BR"/>
              </w:rPr>
              <w:t xml:space="preserve">Altera a Lei Complementar </w:t>
            </w:r>
            <w:proofErr w:type="gramStart"/>
            <w:r w:rsidRPr="00522E15">
              <w:rPr>
                <w:rFonts w:ascii="Arial" w:eastAsia="Times New Roman" w:hAnsi="Arial" w:cs="Arial"/>
                <w:color w:val="800000"/>
                <w:sz w:val="20"/>
                <w:szCs w:val="20"/>
                <w:lang w:eastAsia="pt-BR"/>
              </w:rPr>
              <w:t>no 123</w:t>
            </w:r>
            <w:proofErr w:type="gramEnd"/>
            <w:r w:rsidRPr="00522E15">
              <w:rPr>
                <w:rFonts w:ascii="Arial" w:eastAsia="Times New Roman" w:hAnsi="Arial" w:cs="Arial"/>
                <w:color w:val="800000"/>
                <w:sz w:val="20"/>
                <w:szCs w:val="20"/>
                <w:lang w:eastAsia="pt-BR"/>
              </w:rPr>
              <w:t>, de 14 de dezembro de 2006, altera as Leis nos 8.212, de 24 de julho de 1991, 8.213, de 24 de julho de 1991, 10.406, de 10 de janeiro de 2002 – Código Civil, 8.029, de 12 de abril de 1990, e dá outras providências.</w:t>
            </w:r>
          </w:p>
        </w:tc>
      </w:tr>
    </w:tbl>
    <w:p w:rsidR="00522E15" w:rsidRPr="00522E15" w:rsidRDefault="00522E15" w:rsidP="00522E15">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proofErr w:type="gramStart"/>
      <w:r w:rsidRPr="00522E15">
        <w:rPr>
          <w:rFonts w:ascii="Arial" w:eastAsia="Times New Roman" w:hAnsi="Arial" w:cs="Arial"/>
          <w:b/>
          <w:bCs/>
          <w:color w:val="000000"/>
          <w:sz w:val="20"/>
          <w:szCs w:val="20"/>
          <w:lang w:eastAsia="pt-BR"/>
        </w:rPr>
        <w:t>O PRESIDENTE DA REPÚBLICA</w:t>
      </w:r>
      <w:r w:rsidRPr="00522E15">
        <w:rPr>
          <w:rFonts w:ascii="Arial" w:eastAsia="Times New Roman" w:hAnsi="Arial" w:cs="Arial"/>
          <w:color w:val="000000"/>
          <w:sz w:val="20"/>
          <w:szCs w:val="20"/>
          <w:lang w:eastAsia="pt-BR"/>
        </w:rPr>
        <w:t> Faço</w:t>
      </w:r>
      <w:proofErr w:type="gramEnd"/>
      <w:r w:rsidRPr="00522E15">
        <w:rPr>
          <w:rFonts w:ascii="Arial" w:eastAsia="Times New Roman" w:hAnsi="Arial" w:cs="Arial"/>
          <w:color w:val="000000"/>
          <w:sz w:val="20"/>
          <w:szCs w:val="20"/>
          <w:lang w:eastAsia="pt-BR"/>
        </w:rPr>
        <w:t xml:space="preserve"> saber que o Congresso Nacional decreta e eu sanciono a seguinte Lei Complementar: </w:t>
      </w:r>
    </w:p>
    <w:p w:rsidR="00522E15" w:rsidRPr="00522E15" w:rsidRDefault="00522E15" w:rsidP="00522E15">
      <w:pPr>
        <w:spacing w:before="100" w:beforeAutospacing="1" w:after="100" w:afterAutospacing="1" w:line="240" w:lineRule="auto"/>
        <w:ind w:firstLine="600"/>
        <w:rPr>
          <w:rFonts w:ascii="Times New Roman" w:eastAsia="Times New Roman" w:hAnsi="Times New Roman" w:cs="Times New Roman"/>
          <w:color w:val="000000"/>
          <w:sz w:val="27"/>
          <w:szCs w:val="27"/>
          <w:lang w:eastAsia="pt-BR"/>
        </w:rPr>
      </w:pPr>
      <w:bookmarkStart w:id="0" w:name="art1"/>
      <w:bookmarkEnd w:id="0"/>
      <w:r w:rsidRPr="00522E15">
        <w:rPr>
          <w:rFonts w:ascii="Arial" w:eastAsia="Times New Roman" w:hAnsi="Arial" w:cs="Arial"/>
          <w:color w:val="000000"/>
          <w:sz w:val="20"/>
          <w:szCs w:val="20"/>
          <w:lang w:eastAsia="pt-BR"/>
        </w:rPr>
        <w:t>Art. 1</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A </w:t>
      </w:r>
      <w:hyperlink r:id="rId8" w:history="1">
        <w:r w:rsidRPr="00522E15">
          <w:rPr>
            <w:rFonts w:ascii="Arial" w:eastAsia="Times New Roman" w:hAnsi="Arial" w:cs="Arial"/>
            <w:color w:val="0000FF"/>
            <w:sz w:val="20"/>
            <w:szCs w:val="20"/>
            <w:u w:val="single"/>
            <w:lang w:eastAsia="pt-BR"/>
          </w:rPr>
          <w:t xml:space="preserve">Lei Complementar </w:t>
        </w:r>
        <w:proofErr w:type="gramStart"/>
        <w:r w:rsidRPr="00522E15">
          <w:rPr>
            <w:rFonts w:ascii="Arial" w:eastAsia="Times New Roman" w:hAnsi="Arial" w:cs="Arial"/>
            <w:color w:val="0000FF"/>
            <w:sz w:val="20"/>
            <w:szCs w:val="20"/>
            <w:u w:val="single"/>
            <w:lang w:eastAsia="pt-BR"/>
          </w:rPr>
          <w:t>n</w:t>
        </w:r>
        <w:r w:rsidRPr="00522E15">
          <w:rPr>
            <w:rFonts w:ascii="Arial" w:eastAsia="Times New Roman" w:hAnsi="Arial" w:cs="Arial"/>
            <w:color w:val="0000FF"/>
            <w:sz w:val="20"/>
            <w:szCs w:val="20"/>
            <w:u w:val="single"/>
            <w:vertAlign w:val="superscript"/>
            <w:lang w:eastAsia="pt-BR"/>
          </w:rPr>
          <w:t>o</w:t>
        </w:r>
        <w:r w:rsidRPr="00522E15">
          <w:rPr>
            <w:rFonts w:ascii="Arial" w:eastAsia="Times New Roman" w:hAnsi="Arial" w:cs="Arial"/>
            <w:color w:val="0000FF"/>
            <w:sz w:val="20"/>
            <w:szCs w:val="20"/>
            <w:u w:val="single"/>
            <w:lang w:eastAsia="pt-BR"/>
          </w:rPr>
          <w:t> 123</w:t>
        </w:r>
        <w:proofErr w:type="gramEnd"/>
        <w:r w:rsidRPr="00522E15">
          <w:rPr>
            <w:rFonts w:ascii="Arial" w:eastAsia="Times New Roman" w:hAnsi="Arial" w:cs="Arial"/>
            <w:color w:val="0000FF"/>
            <w:sz w:val="20"/>
            <w:szCs w:val="20"/>
            <w:u w:val="single"/>
            <w:lang w:eastAsia="pt-BR"/>
          </w:rPr>
          <w:t>, de 14 de dezembro de 2006,</w:t>
        </w:r>
      </w:hyperlink>
      <w:r w:rsidRPr="00522E15">
        <w:rPr>
          <w:rFonts w:ascii="Arial" w:eastAsia="Times New Roman" w:hAnsi="Arial" w:cs="Arial"/>
          <w:color w:val="000000"/>
          <w:sz w:val="20"/>
          <w:szCs w:val="20"/>
          <w:lang w:eastAsia="pt-BR"/>
        </w:rPr>
        <w:t> passa a vigorar com as seguintes modificações: </w:t>
      </w:r>
    </w:p>
    <w:p w:rsidR="00522E15" w:rsidRPr="00522E15" w:rsidRDefault="00522E15" w:rsidP="00522E15">
      <w:pPr>
        <w:spacing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xml:space="preserve">“Art. 13.  </w:t>
      </w:r>
      <w:proofErr w:type="gramStart"/>
      <w:r w:rsidRPr="00522E15">
        <w:rPr>
          <w:rFonts w:ascii="Arial" w:eastAsia="Times New Roman" w:hAnsi="Arial" w:cs="Arial"/>
          <w:color w:val="000000"/>
          <w:sz w:val="20"/>
          <w:szCs w:val="20"/>
          <w:lang w:eastAsia="pt-BR"/>
        </w:rPr>
        <w:t>..........................................................................</w:t>
      </w:r>
      <w:proofErr w:type="gramEnd"/>
      <w:r w:rsidRPr="00522E15">
        <w:rPr>
          <w:rFonts w:ascii="Arial" w:eastAsia="Times New Roman" w:hAnsi="Arial" w:cs="Arial"/>
          <w:color w:val="000000"/>
          <w:sz w:val="20"/>
          <w:szCs w:val="20"/>
          <w:lang w:eastAsia="pt-BR"/>
        </w:rPr>
        <w:t>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1</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xml:space="preserve">  </w:t>
      </w:r>
      <w:proofErr w:type="gramStart"/>
      <w:r w:rsidRPr="00522E15">
        <w:rPr>
          <w:rFonts w:ascii="Arial" w:eastAsia="Times New Roman" w:hAnsi="Arial" w:cs="Arial"/>
          <w:color w:val="000000"/>
          <w:sz w:val="20"/>
          <w:szCs w:val="20"/>
          <w:lang w:eastAsia="pt-BR"/>
        </w:rPr>
        <w:t>.................................................................................</w:t>
      </w:r>
      <w:proofErr w:type="gramEnd"/>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proofErr w:type="gramStart"/>
      <w:r w:rsidRPr="00522E15">
        <w:rPr>
          <w:rFonts w:ascii="Arial" w:eastAsia="Times New Roman" w:hAnsi="Arial" w:cs="Arial"/>
          <w:color w:val="000000"/>
          <w:sz w:val="20"/>
          <w:szCs w:val="20"/>
          <w:lang w:eastAsia="pt-BR"/>
        </w:rPr>
        <w:t>..............................................................................................</w:t>
      </w:r>
      <w:proofErr w:type="gramEnd"/>
      <w:r w:rsidRPr="00522E15">
        <w:rPr>
          <w:rFonts w:ascii="Arial" w:eastAsia="Times New Roman" w:hAnsi="Arial" w:cs="Arial"/>
          <w:color w:val="000000"/>
          <w:sz w:val="20"/>
          <w:szCs w:val="20"/>
          <w:lang w:eastAsia="pt-BR"/>
        </w:rPr>
        <w:t>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IV – Imposto sobre a Propriedade Territorial Rural – ITR;</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proofErr w:type="gramStart"/>
      <w:r w:rsidRPr="00522E15">
        <w:rPr>
          <w:rFonts w:ascii="Arial" w:eastAsia="Times New Roman" w:hAnsi="Arial" w:cs="Arial"/>
          <w:color w:val="000000"/>
          <w:sz w:val="20"/>
          <w:szCs w:val="20"/>
          <w:lang w:eastAsia="pt-BR"/>
        </w:rPr>
        <w:t>...................................................................................</w:t>
      </w:r>
      <w:proofErr w:type="gramEnd"/>
      <w:r w:rsidRPr="00522E15">
        <w:rPr>
          <w:rFonts w:ascii="Arial" w:eastAsia="Times New Roman" w:hAnsi="Arial" w:cs="Arial"/>
          <w:color w:val="000000"/>
          <w:sz w:val="20"/>
          <w:szCs w:val="20"/>
          <w:lang w:eastAsia="pt-BR"/>
        </w:rPr>
        <w:t>” (NR)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proofErr w:type="gramStart"/>
      <w:r w:rsidRPr="00522E15">
        <w:rPr>
          <w:rFonts w:ascii="Arial" w:eastAsia="Times New Roman" w:hAnsi="Arial" w:cs="Arial"/>
          <w:color w:val="000000"/>
          <w:sz w:val="20"/>
          <w:szCs w:val="20"/>
          <w:lang w:eastAsia="pt-BR"/>
        </w:rPr>
        <w:t>“Art. 18.</w:t>
      </w:r>
      <w:proofErr w:type="gramEnd"/>
      <w:r w:rsidRPr="00522E15">
        <w:rPr>
          <w:rFonts w:ascii="Arial" w:eastAsia="Times New Roman" w:hAnsi="Arial" w:cs="Arial"/>
          <w:color w:val="000000"/>
          <w:sz w:val="20"/>
          <w:szCs w:val="20"/>
          <w:lang w:eastAsia="pt-BR"/>
        </w:rPr>
        <w:t>  O valor devido mensalmente pela microempresa e empresa de pequeno porte comercial, optante pelo Simples Nacional, será determinado mediante aplicação da tabela do Anexo I desta Lei Complementar.</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proofErr w:type="gramStart"/>
      <w:r w:rsidRPr="00522E15">
        <w:rPr>
          <w:rFonts w:ascii="Arial" w:eastAsia="Times New Roman" w:hAnsi="Arial" w:cs="Arial"/>
          <w:color w:val="000000"/>
          <w:sz w:val="20"/>
          <w:szCs w:val="20"/>
          <w:lang w:eastAsia="pt-BR"/>
        </w:rPr>
        <w:t>...................................................................................</w:t>
      </w:r>
      <w:proofErr w:type="gramEnd"/>
      <w:r w:rsidRPr="00522E15">
        <w:rPr>
          <w:rFonts w:ascii="Arial" w:eastAsia="Times New Roman" w:hAnsi="Arial" w:cs="Arial"/>
          <w:color w:val="000000"/>
          <w:sz w:val="20"/>
          <w:szCs w:val="20"/>
          <w:lang w:eastAsia="pt-BR"/>
        </w:rPr>
        <w:t>” (NR)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xml:space="preserve">“Art. 25.  </w:t>
      </w:r>
      <w:proofErr w:type="gramStart"/>
      <w:r w:rsidRPr="00522E15">
        <w:rPr>
          <w:rFonts w:ascii="Arial" w:eastAsia="Times New Roman" w:hAnsi="Arial" w:cs="Arial"/>
          <w:color w:val="000000"/>
          <w:sz w:val="20"/>
          <w:szCs w:val="20"/>
          <w:lang w:eastAsia="pt-BR"/>
        </w:rPr>
        <w:t>........................................................................</w:t>
      </w:r>
      <w:proofErr w:type="gramEnd"/>
      <w:r w:rsidRPr="00522E15">
        <w:rPr>
          <w:rFonts w:ascii="Arial" w:eastAsia="Times New Roman" w:hAnsi="Arial" w:cs="Arial"/>
          <w:color w:val="000000"/>
          <w:sz w:val="20"/>
          <w:szCs w:val="20"/>
          <w:lang w:eastAsia="pt-BR"/>
        </w:rPr>
        <w:t>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Parágrafo único</w:t>
      </w:r>
      <w:proofErr w:type="gramStart"/>
      <w:r w:rsidRPr="00522E15">
        <w:rPr>
          <w:rFonts w:ascii="Arial" w:eastAsia="Times New Roman" w:hAnsi="Arial" w:cs="Arial"/>
          <w:color w:val="000000"/>
          <w:sz w:val="20"/>
          <w:szCs w:val="20"/>
          <w:lang w:eastAsia="pt-BR"/>
        </w:rPr>
        <w:t>.  A declaração de que trata o caput deste artigo constitui confissão de dívida e instrumento hábil e suficiente para a exigência dos tributos e contribuições que não tenham sido recolhidos resultantes das informações nela prestadas.”</w:t>
      </w:r>
      <w:proofErr w:type="gramEnd"/>
      <w:r w:rsidRPr="00522E15">
        <w:rPr>
          <w:rFonts w:ascii="Arial" w:eastAsia="Times New Roman" w:hAnsi="Arial" w:cs="Arial"/>
          <w:color w:val="000000"/>
          <w:sz w:val="20"/>
          <w:szCs w:val="20"/>
          <w:lang w:eastAsia="pt-BR"/>
        </w:rPr>
        <w:t xml:space="preserve"> (NR)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proofErr w:type="gramStart"/>
      <w:r w:rsidRPr="00522E15">
        <w:rPr>
          <w:rFonts w:ascii="Arial" w:eastAsia="Times New Roman" w:hAnsi="Arial" w:cs="Arial"/>
          <w:color w:val="000000"/>
          <w:sz w:val="20"/>
          <w:szCs w:val="20"/>
          <w:lang w:eastAsia="pt-BR"/>
        </w:rPr>
        <w:t>“Art. 41.</w:t>
      </w:r>
      <w:proofErr w:type="gramEnd"/>
      <w:r w:rsidRPr="00522E15">
        <w:rPr>
          <w:rFonts w:ascii="Arial" w:eastAsia="Times New Roman" w:hAnsi="Arial" w:cs="Arial"/>
          <w:color w:val="000000"/>
          <w:sz w:val="20"/>
          <w:szCs w:val="20"/>
          <w:lang w:eastAsia="pt-BR"/>
        </w:rPr>
        <w:t>  Os processos relativos a impostos e contribuições abrangidos pelo Simples Nacional serão ajuizados em face da União, que será representada em juízo pela Procuradoria-Geral da Fazenda Nacional, observado o disposto no § 5</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deste artigo.</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proofErr w:type="gramStart"/>
      <w:r w:rsidRPr="00522E15">
        <w:rPr>
          <w:rFonts w:ascii="Arial" w:eastAsia="Times New Roman" w:hAnsi="Arial" w:cs="Arial"/>
          <w:color w:val="000000"/>
          <w:sz w:val="20"/>
          <w:szCs w:val="20"/>
          <w:lang w:eastAsia="pt-BR"/>
        </w:rPr>
        <w:t>.............................................................................................</w:t>
      </w:r>
      <w:proofErr w:type="gramEnd"/>
      <w:r w:rsidRPr="00522E15">
        <w:rPr>
          <w:rFonts w:ascii="Arial" w:eastAsia="Times New Roman" w:hAnsi="Arial" w:cs="Arial"/>
          <w:color w:val="000000"/>
          <w:sz w:val="20"/>
          <w:szCs w:val="20"/>
          <w:lang w:eastAsia="pt-BR"/>
        </w:rPr>
        <w:t>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4</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Aplica-se o disposto neste artigo aos impostos e contribuições que não tenham sido recolhidos resultantes das informações prestadas na declaração a que se refere o art. 25 desta Lei Complementar.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lastRenderedPageBreak/>
        <w:t>§ 5</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Excetuam-se do disposto no caput</w:t>
      </w:r>
      <w:r w:rsidRPr="00522E15">
        <w:rPr>
          <w:rFonts w:ascii="Arial" w:eastAsia="Times New Roman" w:hAnsi="Arial" w:cs="Arial"/>
          <w:i/>
          <w:iCs/>
          <w:color w:val="000000"/>
          <w:sz w:val="20"/>
          <w:szCs w:val="20"/>
          <w:lang w:eastAsia="pt-BR"/>
        </w:rPr>
        <w:t> </w:t>
      </w:r>
      <w:r w:rsidRPr="00522E15">
        <w:rPr>
          <w:rFonts w:ascii="Arial" w:eastAsia="Times New Roman" w:hAnsi="Arial" w:cs="Arial"/>
          <w:color w:val="000000"/>
          <w:sz w:val="20"/>
          <w:szCs w:val="20"/>
          <w:lang w:eastAsia="pt-BR"/>
        </w:rPr>
        <w:t>deste artigo: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I – os mandados de segurança nos quais se impugnem atos de autoridade coatora pertencente a Estado, Distrito Federal ou Município;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II – as ações que tratem exclusivamente de tributos de competência dos Estados, do Distrito Federal ou dos Municípios, as quais serão propostas em face desses entes federativos, representados em juízo por suas respectivas procuradorias;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III – as ações promovidas na hipótese de celebração do convênio de que trata o § 3</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deste artigo.” (NR</w:t>
      </w:r>
      <w:proofErr w:type="gramStart"/>
      <w:r w:rsidRPr="00522E15">
        <w:rPr>
          <w:rFonts w:ascii="Arial" w:eastAsia="Times New Roman" w:hAnsi="Arial" w:cs="Arial"/>
          <w:color w:val="000000"/>
          <w:sz w:val="20"/>
          <w:szCs w:val="20"/>
          <w:lang w:eastAsia="pt-BR"/>
        </w:rPr>
        <w:t>)</w:t>
      </w:r>
      <w:proofErr w:type="gramEnd"/>
      <w:r w:rsidRPr="00522E15">
        <w:rPr>
          <w:rFonts w:ascii="Arial" w:eastAsia="Times New Roman" w:hAnsi="Arial" w:cs="Arial"/>
          <w:color w:val="000000"/>
          <w:sz w:val="20"/>
          <w:szCs w:val="20"/>
          <w:lang w:eastAsia="pt-BR"/>
        </w:rPr>
        <w:t> </w:t>
      </w:r>
    </w:p>
    <w:p w:rsidR="00522E15" w:rsidRPr="00522E15" w:rsidRDefault="00522E15" w:rsidP="00522E15">
      <w:pPr>
        <w:spacing w:before="100" w:beforeAutospacing="1" w:after="100" w:afterAutospacing="1" w:line="240" w:lineRule="auto"/>
        <w:ind w:firstLine="600"/>
        <w:rPr>
          <w:rFonts w:ascii="Times New Roman" w:eastAsia="Times New Roman" w:hAnsi="Times New Roman" w:cs="Times New Roman"/>
          <w:color w:val="000000"/>
          <w:sz w:val="27"/>
          <w:szCs w:val="27"/>
          <w:lang w:eastAsia="pt-BR"/>
        </w:rPr>
      </w:pPr>
      <w:bookmarkStart w:id="1" w:name="art2"/>
      <w:bookmarkEnd w:id="1"/>
      <w:r w:rsidRPr="00522E15">
        <w:rPr>
          <w:rFonts w:ascii="Arial" w:eastAsia="Times New Roman" w:hAnsi="Arial" w:cs="Arial"/>
          <w:color w:val="000000"/>
          <w:sz w:val="20"/>
          <w:szCs w:val="20"/>
          <w:lang w:eastAsia="pt-BR"/>
        </w:rPr>
        <w:t>Art. 2</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A </w:t>
      </w:r>
      <w:hyperlink r:id="rId9" w:history="1">
        <w:r w:rsidRPr="00522E15">
          <w:rPr>
            <w:rFonts w:ascii="Arial" w:eastAsia="Times New Roman" w:hAnsi="Arial" w:cs="Arial"/>
            <w:color w:val="0000FF"/>
            <w:sz w:val="20"/>
            <w:szCs w:val="20"/>
            <w:u w:val="single"/>
            <w:lang w:eastAsia="pt-BR"/>
          </w:rPr>
          <w:t xml:space="preserve">Lei Complementar </w:t>
        </w:r>
        <w:proofErr w:type="gramStart"/>
        <w:r w:rsidRPr="00522E15">
          <w:rPr>
            <w:rFonts w:ascii="Arial" w:eastAsia="Times New Roman" w:hAnsi="Arial" w:cs="Arial"/>
            <w:color w:val="0000FF"/>
            <w:sz w:val="20"/>
            <w:szCs w:val="20"/>
            <w:u w:val="single"/>
            <w:lang w:eastAsia="pt-BR"/>
          </w:rPr>
          <w:t>n</w:t>
        </w:r>
        <w:r w:rsidRPr="00522E15">
          <w:rPr>
            <w:rFonts w:ascii="Arial" w:eastAsia="Times New Roman" w:hAnsi="Arial" w:cs="Arial"/>
            <w:color w:val="0000FF"/>
            <w:sz w:val="20"/>
            <w:szCs w:val="20"/>
            <w:u w:val="single"/>
            <w:vertAlign w:val="superscript"/>
            <w:lang w:eastAsia="pt-BR"/>
          </w:rPr>
          <w:t>o</w:t>
        </w:r>
        <w:r w:rsidRPr="00522E15">
          <w:rPr>
            <w:rFonts w:ascii="Arial" w:eastAsia="Times New Roman" w:hAnsi="Arial" w:cs="Arial"/>
            <w:color w:val="0000FF"/>
            <w:sz w:val="20"/>
            <w:szCs w:val="20"/>
            <w:u w:val="single"/>
            <w:lang w:eastAsia="pt-BR"/>
          </w:rPr>
          <w:t> 123</w:t>
        </w:r>
        <w:proofErr w:type="gramEnd"/>
        <w:r w:rsidRPr="00522E15">
          <w:rPr>
            <w:rFonts w:ascii="Arial" w:eastAsia="Times New Roman" w:hAnsi="Arial" w:cs="Arial"/>
            <w:color w:val="0000FF"/>
            <w:sz w:val="20"/>
            <w:szCs w:val="20"/>
            <w:u w:val="single"/>
            <w:lang w:eastAsia="pt-BR"/>
          </w:rPr>
          <w:t>, de 14 de dezembro de 2006</w:t>
        </w:r>
      </w:hyperlink>
      <w:r w:rsidRPr="00522E15">
        <w:rPr>
          <w:rFonts w:ascii="Arial" w:eastAsia="Times New Roman" w:hAnsi="Arial" w:cs="Arial"/>
          <w:color w:val="000000"/>
          <w:sz w:val="20"/>
          <w:szCs w:val="20"/>
          <w:lang w:eastAsia="pt-BR"/>
        </w:rPr>
        <w:t>, passa a vigorar com as seguintes modificações:  </w:t>
      </w:r>
    </w:p>
    <w:p w:rsidR="00522E15" w:rsidRPr="00522E15" w:rsidRDefault="00522E15" w:rsidP="00522E15">
      <w:pPr>
        <w:spacing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“Art. 2</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xml:space="preserve">  </w:t>
      </w:r>
      <w:proofErr w:type="gramStart"/>
      <w:r w:rsidRPr="00522E15">
        <w:rPr>
          <w:rFonts w:ascii="Arial" w:eastAsia="Times New Roman" w:hAnsi="Arial" w:cs="Arial"/>
          <w:color w:val="000000"/>
          <w:sz w:val="20"/>
          <w:szCs w:val="20"/>
          <w:lang w:eastAsia="pt-BR"/>
        </w:rPr>
        <w:t>.........................................................................</w:t>
      </w:r>
      <w:proofErr w:type="gramEnd"/>
      <w:r w:rsidRPr="00522E15">
        <w:rPr>
          <w:rFonts w:ascii="Arial" w:eastAsia="Times New Roman" w:hAnsi="Arial" w:cs="Arial"/>
          <w:color w:val="000000"/>
          <w:sz w:val="20"/>
          <w:szCs w:val="20"/>
          <w:lang w:eastAsia="pt-BR"/>
        </w:rPr>
        <w:t>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xml:space="preserve">I – Comitê Gestor do Simples Nacional, vinculado ao Ministério da Fazenda, composto por </w:t>
      </w:r>
      <w:proofErr w:type="gramStart"/>
      <w:r w:rsidRPr="00522E15">
        <w:rPr>
          <w:rFonts w:ascii="Arial" w:eastAsia="Times New Roman" w:hAnsi="Arial" w:cs="Arial"/>
          <w:color w:val="000000"/>
          <w:sz w:val="20"/>
          <w:szCs w:val="20"/>
          <w:lang w:eastAsia="pt-BR"/>
        </w:rPr>
        <w:t>4</w:t>
      </w:r>
      <w:proofErr w:type="gramEnd"/>
      <w:r w:rsidRPr="00522E15">
        <w:rPr>
          <w:rFonts w:ascii="Arial" w:eastAsia="Times New Roman" w:hAnsi="Arial" w:cs="Arial"/>
          <w:color w:val="000000"/>
          <w:sz w:val="20"/>
          <w:szCs w:val="20"/>
          <w:lang w:eastAsia="pt-BR"/>
        </w:rPr>
        <w:t xml:space="preserve"> (quatro) representantes da Secretaria da Receita Federal do Brasil, como  representantes da União, 2 (dois) dos Estados e do Distrito Federal e 2 (dois) dos Municípios, para tratar dos aspectos tributários; e</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val="en-US" w:eastAsia="pt-BR"/>
        </w:rPr>
        <w:t>...................................................................................” (NR)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val="en-US" w:eastAsia="pt-BR"/>
        </w:rPr>
        <w:t>“Art. 3</w:t>
      </w:r>
      <w:r w:rsidRPr="00522E15">
        <w:rPr>
          <w:rFonts w:ascii="Arial" w:eastAsia="Times New Roman" w:hAnsi="Arial" w:cs="Arial"/>
          <w:color w:val="000000"/>
          <w:sz w:val="20"/>
          <w:szCs w:val="20"/>
          <w:u w:val="single"/>
          <w:vertAlign w:val="superscript"/>
          <w:lang w:val="en-US" w:eastAsia="pt-BR"/>
        </w:rPr>
        <w:t>o</w:t>
      </w:r>
      <w:r w:rsidRPr="00522E15">
        <w:rPr>
          <w:rFonts w:ascii="Arial" w:eastAsia="Times New Roman" w:hAnsi="Arial" w:cs="Arial"/>
          <w:color w:val="000000"/>
          <w:sz w:val="20"/>
          <w:szCs w:val="20"/>
          <w:lang w:val="en-US" w:eastAsia="pt-BR"/>
        </w:rPr>
        <w:t>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proofErr w:type="gramStart"/>
      <w:r w:rsidRPr="00522E15">
        <w:rPr>
          <w:rFonts w:ascii="Arial" w:eastAsia="Times New Roman" w:hAnsi="Arial" w:cs="Arial"/>
          <w:color w:val="000000"/>
          <w:sz w:val="20"/>
          <w:szCs w:val="20"/>
          <w:lang w:val="pt-PT" w:eastAsia="pt-BR"/>
        </w:rPr>
        <w:t>.............................................................................................</w:t>
      </w:r>
      <w:proofErr w:type="gramEnd"/>
      <w:r w:rsidRPr="00522E15">
        <w:rPr>
          <w:rFonts w:ascii="Arial" w:eastAsia="Times New Roman" w:hAnsi="Arial" w:cs="Arial"/>
          <w:color w:val="000000"/>
          <w:sz w:val="20"/>
          <w:szCs w:val="20"/>
          <w:lang w:val="pt-PT" w:eastAsia="pt-BR"/>
        </w:rPr>
        <w:t>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4</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Não poderá se beneficiar do tratamento jurídico diferenciado previsto nesta Lei Complementar, incluído o regime de que trata o art. 12 desta Lei Complementar, para nenhum efeito legal, a pessoa jurídica:</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proofErr w:type="gramStart"/>
      <w:r w:rsidRPr="00522E15">
        <w:rPr>
          <w:rFonts w:ascii="Arial" w:eastAsia="Times New Roman" w:hAnsi="Arial" w:cs="Arial"/>
          <w:color w:val="000000"/>
          <w:sz w:val="20"/>
          <w:szCs w:val="20"/>
          <w:lang w:eastAsia="pt-BR"/>
        </w:rPr>
        <w:t>.............................................................................................</w:t>
      </w:r>
      <w:proofErr w:type="gramEnd"/>
      <w:r w:rsidRPr="00522E15">
        <w:rPr>
          <w:rFonts w:ascii="Arial" w:eastAsia="Times New Roman" w:hAnsi="Arial" w:cs="Arial"/>
          <w:color w:val="000000"/>
          <w:sz w:val="20"/>
          <w:szCs w:val="20"/>
          <w:lang w:eastAsia="pt-BR"/>
        </w:rPr>
        <w:t>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5</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O disposto nos incisos IV e VII do § 4</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xml:space="preserve"> deste artigo não se aplica à participação no capital de cooperativas de crédito, bem como em centrais de compras, bolsas de subcontratação, no consórcio referido no art. 50 desta Lei Complementar e na sociedade de propósito </w:t>
      </w:r>
      <w:proofErr w:type="gramStart"/>
      <w:r w:rsidRPr="00522E15">
        <w:rPr>
          <w:rFonts w:ascii="Arial" w:eastAsia="Times New Roman" w:hAnsi="Arial" w:cs="Arial"/>
          <w:color w:val="000000"/>
          <w:sz w:val="20"/>
          <w:szCs w:val="20"/>
          <w:lang w:eastAsia="pt-BR"/>
        </w:rPr>
        <w:t>específico prevista</w:t>
      </w:r>
      <w:proofErr w:type="gramEnd"/>
      <w:r w:rsidRPr="00522E15">
        <w:rPr>
          <w:rFonts w:ascii="Arial" w:eastAsia="Times New Roman" w:hAnsi="Arial" w:cs="Arial"/>
          <w:color w:val="000000"/>
          <w:sz w:val="20"/>
          <w:szCs w:val="20"/>
          <w:lang w:eastAsia="pt-BR"/>
        </w:rPr>
        <w:t xml:space="preserve"> no art. 56 desta Lei Complementar, e em associações assemelhadas, sociedades de interesse econômico, sociedades de garantia solidária e outros tipos de sociedade, que tenham como objetivo social a defesa exclusiva dos interesses econômicos das microempresas e empresas de pequeno porte.</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val="en-US" w:eastAsia="pt-BR"/>
        </w:rPr>
        <w:t>...................................................................................” (NR)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val="en-US" w:eastAsia="pt-BR"/>
        </w:rPr>
        <w:t>“Art. 9</w:t>
      </w:r>
      <w:r w:rsidRPr="00522E15">
        <w:rPr>
          <w:rFonts w:ascii="Arial" w:eastAsia="Times New Roman" w:hAnsi="Arial" w:cs="Arial"/>
          <w:color w:val="000000"/>
          <w:sz w:val="20"/>
          <w:szCs w:val="20"/>
          <w:u w:val="single"/>
          <w:vertAlign w:val="superscript"/>
          <w:lang w:val="en-US" w:eastAsia="pt-BR"/>
        </w:rPr>
        <w:t>o</w:t>
      </w:r>
      <w:r w:rsidRPr="00522E15">
        <w:rPr>
          <w:rFonts w:ascii="Arial" w:eastAsia="Times New Roman" w:hAnsi="Arial" w:cs="Arial"/>
          <w:color w:val="000000"/>
          <w:sz w:val="20"/>
          <w:szCs w:val="20"/>
          <w:lang w:val="en-US" w:eastAsia="pt-BR"/>
        </w:rPr>
        <w:t>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proofErr w:type="gramStart"/>
      <w:r w:rsidRPr="00522E15">
        <w:rPr>
          <w:rFonts w:ascii="Arial" w:eastAsia="Times New Roman" w:hAnsi="Arial" w:cs="Arial"/>
          <w:color w:val="000000"/>
          <w:sz w:val="20"/>
          <w:szCs w:val="20"/>
          <w:lang w:val="pt-PT" w:eastAsia="pt-BR"/>
        </w:rPr>
        <w:t>.............................................................................................</w:t>
      </w:r>
      <w:proofErr w:type="gramEnd"/>
      <w:r w:rsidRPr="00522E15">
        <w:rPr>
          <w:rFonts w:ascii="Arial" w:eastAsia="Times New Roman" w:hAnsi="Arial" w:cs="Arial"/>
          <w:color w:val="000000"/>
          <w:sz w:val="20"/>
          <w:szCs w:val="20"/>
          <w:lang w:val="pt-PT" w:eastAsia="pt-BR"/>
        </w:rPr>
        <w:t>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3</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No caso de existência de obrigações tributárias, previdenciárias ou trabalhistas referido no caput</w:t>
      </w:r>
      <w:r w:rsidRPr="00522E15">
        <w:rPr>
          <w:rFonts w:ascii="Arial" w:eastAsia="Times New Roman" w:hAnsi="Arial" w:cs="Arial"/>
          <w:i/>
          <w:iCs/>
          <w:color w:val="000000"/>
          <w:sz w:val="20"/>
          <w:szCs w:val="20"/>
          <w:lang w:eastAsia="pt-BR"/>
        </w:rPr>
        <w:t> </w:t>
      </w:r>
      <w:r w:rsidRPr="00522E15">
        <w:rPr>
          <w:rFonts w:ascii="Arial" w:eastAsia="Times New Roman" w:hAnsi="Arial" w:cs="Arial"/>
          <w:color w:val="000000"/>
          <w:sz w:val="20"/>
          <w:szCs w:val="20"/>
          <w:lang w:eastAsia="pt-BR"/>
        </w:rPr>
        <w:t xml:space="preserve">deste artigo, o titular, o sócio ou o administrador da microempresa e da empresa de pequeno porte que se encontre sem movimento há mais de </w:t>
      </w:r>
      <w:proofErr w:type="gramStart"/>
      <w:r w:rsidRPr="00522E15">
        <w:rPr>
          <w:rFonts w:ascii="Arial" w:eastAsia="Times New Roman" w:hAnsi="Arial" w:cs="Arial"/>
          <w:color w:val="000000"/>
          <w:sz w:val="20"/>
          <w:szCs w:val="20"/>
          <w:lang w:eastAsia="pt-BR"/>
        </w:rPr>
        <w:t>3</w:t>
      </w:r>
      <w:proofErr w:type="gramEnd"/>
      <w:r w:rsidRPr="00522E15">
        <w:rPr>
          <w:rFonts w:ascii="Arial" w:eastAsia="Times New Roman" w:hAnsi="Arial" w:cs="Arial"/>
          <w:color w:val="000000"/>
          <w:sz w:val="20"/>
          <w:szCs w:val="20"/>
          <w:lang w:eastAsia="pt-BR"/>
        </w:rPr>
        <w:t xml:space="preserve"> (três) anos poderá solicitar a baixa nos registros dos órgãos públicos federais, estaduais e municipais </w:t>
      </w:r>
      <w:r w:rsidRPr="00522E15">
        <w:rPr>
          <w:rFonts w:ascii="Arial" w:eastAsia="Times New Roman" w:hAnsi="Arial" w:cs="Arial"/>
          <w:color w:val="000000"/>
          <w:sz w:val="20"/>
          <w:szCs w:val="20"/>
          <w:lang w:eastAsia="pt-BR"/>
        </w:rPr>
        <w:lastRenderedPageBreak/>
        <w:t>independentemente do pagamento de débitos tributários, taxas ou multas devidas pelo atraso na entrega das respectivas declarações nesses períodos, observado o disposto nos §§ 4</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e 5</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deste artigo.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4</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A baixa referida no § 3</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deste artigo não impede que, posteriormente, sejam lançados ou cobrados impostos, contribuições e respectivas penalidades, decorrentes da simples falta de recolhimento ou da prática, comprovada e apurada em processo administrativo ou judicial, de outras irregularidades praticadas pelos empresários, pelas microempresas, pelas empresas de pequeno porte ou por seus sócios ou administradores.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5</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A solicitação de baixa na hipótese prevista no § 3</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deste artigo importa responsabilidade solidária dos titulares, dos sócios e dos administradores do período de ocorrência dos respectivos fatos geradores.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6</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Os órgãos referidos no caput deste artigo terão o prazo de 60 (sessenta) dias para efetivar a baixa nos respectivos cadastros.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7</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Ultrapassado o prazo previsto no § 6</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deste artigo sem manifestação do órgão competente, presumir-se-á a baixa dos registros das microempresas e a das empresas de pequeno porte.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8</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Excetuado o disposto nos §§ 3</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a 5</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deste artigo, na baixa de microempresa ou de empresa de pequeno porte aplicar-se-ão as regras de responsabilidade previstas para as demais pessoas jurídicas.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9</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Para os efeitos do § 3</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deste artigo, considera-se sem movimento a microempresa ou a empresa de pequeno porte que não apresente mutação patrimonial e atividade operacional durante todo o ano-calendário.” (NR</w:t>
      </w:r>
      <w:proofErr w:type="gramStart"/>
      <w:r w:rsidRPr="00522E15">
        <w:rPr>
          <w:rFonts w:ascii="Arial" w:eastAsia="Times New Roman" w:hAnsi="Arial" w:cs="Arial"/>
          <w:color w:val="000000"/>
          <w:sz w:val="20"/>
          <w:szCs w:val="20"/>
          <w:lang w:eastAsia="pt-BR"/>
        </w:rPr>
        <w:t>)</w:t>
      </w:r>
      <w:proofErr w:type="gramEnd"/>
      <w:r w:rsidRPr="00522E15">
        <w:rPr>
          <w:rFonts w:ascii="Arial" w:eastAsia="Times New Roman" w:hAnsi="Arial" w:cs="Arial"/>
          <w:color w:val="000000"/>
          <w:sz w:val="20"/>
          <w:szCs w:val="20"/>
          <w:lang w:eastAsia="pt-BR"/>
        </w:rPr>
        <w:t>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xml:space="preserve">“Art. 13.  </w:t>
      </w:r>
      <w:proofErr w:type="gramStart"/>
      <w:r w:rsidRPr="00522E15">
        <w:rPr>
          <w:rFonts w:ascii="Arial" w:eastAsia="Times New Roman" w:hAnsi="Arial" w:cs="Arial"/>
          <w:color w:val="000000"/>
          <w:sz w:val="20"/>
          <w:szCs w:val="20"/>
          <w:lang w:eastAsia="pt-BR"/>
        </w:rPr>
        <w:t>.......................................................................</w:t>
      </w:r>
      <w:proofErr w:type="gramEnd"/>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proofErr w:type="gramStart"/>
      <w:r w:rsidRPr="00522E15">
        <w:rPr>
          <w:rFonts w:ascii="Arial" w:eastAsia="Times New Roman" w:hAnsi="Arial" w:cs="Arial"/>
          <w:color w:val="000000"/>
          <w:sz w:val="20"/>
          <w:szCs w:val="20"/>
          <w:lang w:eastAsia="pt-BR"/>
        </w:rPr>
        <w:t>.............................................................................................</w:t>
      </w:r>
      <w:proofErr w:type="gramEnd"/>
      <w:r w:rsidRPr="00522E15">
        <w:rPr>
          <w:rFonts w:ascii="Arial" w:eastAsia="Times New Roman" w:hAnsi="Arial" w:cs="Arial"/>
          <w:color w:val="000000"/>
          <w:sz w:val="20"/>
          <w:szCs w:val="20"/>
          <w:lang w:eastAsia="pt-BR"/>
        </w:rPr>
        <w:t>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VI – Contribuição Patronal Previdenciária – CPP para a Seguridade Social, a cargo da pessoa jurídica, de que trata o </w:t>
      </w:r>
      <w:hyperlink r:id="rId10" w:anchor="art22" w:history="1">
        <w:r w:rsidRPr="00522E15">
          <w:rPr>
            <w:rFonts w:ascii="Arial" w:eastAsia="Times New Roman" w:hAnsi="Arial" w:cs="Arial"/>
            <w:color w:val="0000FF"/>
            <w:sz w:val="20"/>
            <w:szCs w:val="20"/>
            <w:u w:val="single"/>
            <w:lang w:eastAsia="pt-BR"/>
          </w:rPr>
          <w:t>art. 22 da Lei n</w:t>
        </w:r>
        <w:r w:rsidRPr="00522E15">
          <w:rPr>
            <w:rFonts w:ascii="Arial" w:eastAsia="Times New Roman" w:hAnsi="Arial" w:cs="Arial"/>
            <w:color w:val="0000FF"/>
            <w:sz w:val="20"/>
            <w:szCs w:val="20"/>
            <w:u w:val="single"/>
            <w:vertAlign w:val="superscript"/>
            <w:lang w:eastAsia="pt-BR"/>
          </w:rPr>
          <w:t>o</w:t>
        </w:r>
        <w:r w:rsidRPr="00522E15">
          <w:rPr>
            <w:rFonts w:ascii="Arial" w:eastAsia="Times New Roman" w:hAnsi="Arial" w:cs="Arial"/>
            <w:color w:val="0000FF"/>
            <w:sz w:val="20"/>
            <w:szCs w:val="20"/>
            <w:u w:val="single"/>
            <w:lang w:eastAsia="pt-BR"/>
          </w:rPr>
          <w:t> 8.212, de 24 de julho de 1991</w:t>
        </w:r>
      </w:hyperlink>
      <w:r w:rsidRPr="00522E15">
        <w:rPr>
          <w:rFonts w:ascii="Arial" w:eastAsia="Times New Roman" w:hAnsi="Arial" w:cs="Arial"/>
          <w:color w:val="000000"/>
          <w:sz w:val="20"/>
          <w:szCs w:val="20"/>
          <w:lang w:eastAsia="pt-BR"/>
        </w:rPr>
        <w:t>, exceto no caso da microempresa e da empresa de pequeno porte que se dediquem às atividades de prestação de serviços referidas nos §§ 5</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-C e 5</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-D do art. 18 desta Lei Complementar;</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proofErr w:type="gramStart"/>
      <w:r w:rsidRPr="00522E15">
        <w:rPr>
          <w:rFonts w:ascii="Arial" w:eastAsia="Times New Roman" w:hAnsi="Arial" w:cs="Arial"/>
          <w:color w:val="000000"/>
          <w:sz w:val="20"/>
          <w:szCs w:val="20"/>
          <w:lang w:eastAsia="pt-BR"/>
        </w:rPr>
        <w:t>.............................................................................................</w:t>
      </w:r>
      <w:proofErr w:type="gramEnd"/>
      <w:r w:rsidRPr="00522E15">
        <w:rPr>
          <w:rFonts w:ascii="Arial" w:eastAsia="Times New Roman" w:hAnsi="Arial" w:cs="Arial"/>
          <w:color w:val="000000"/>
          <w:sz w:val="20"/>
          <w:szCs w:val="20"/>
          <w:lang w:eastAsia="pt-BR"/>
        </w:rPr>
        <w:t>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1</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xml:space="preserve">  </w:t>
      </w:r>
      <w:proofErr w:type="gramStart"/>
      <w:r w:rsidRPr="00522E15">
        <w:rPr>
          <w:rFonts w:ascii="Arial" w:eastAsia="Times New Roman" w:hAnsi="Arial" w:cs="Arial"/>
          <w:color w:val="000000"/>
          <w:sz w:val="20"/>
          <w:szCs w:val="20"/>
          <w:lang w:eastAsia="pt-BR"/>
        </w:rPr>
        <w:t>................................................................................</w:t>
      </w:r>
      <w:proofErr w:type="gramEnd"/>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proofErr w:type="gramStart"/>
      <w:r w:rsidRPr="00522E15">
        <w:rPr>
          <w:rFonts w:ascii="Arial" w:eastAsia="Times New Roman" w:hAnsi="Arial" w:cs="Arial"/>
          <w:color w:val="000000"/>
          <w:sz w:val="20"/>
          <w:szCs w:val="20"/>
          <w:lang w:eastAsia="pt-BR"/>
        </w:rPr>
        <w:t>.............................................................................................</w:t>
      </w:r>
      <w:proofErr w:type="gramEnd"/>
      <w:r w:rsidRPr="00522E15">
        <w:rPr>
          <w:rFonts w:ascii="Arial" w:eastAsia="Times New Roman" w:hAnsi="Arial" w:cs="Arial"/>
          <w:color w:val="000000"/>
          <w:sz w:val="20"/>
          <w:szCs w:val="20"/>
          <w:lang w:eastAsia="pt-BR"/>
        </w:rPr>
        <w:t>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xml:space="preserve">XIII </w:t>
      </w:r>
      <w:proofErr w:type="gramStart"/>
      <w:r w:rsidRPr="00522E15">
        <w:rPr>
          <w:rFonts w:ascii="Arial" w:eastAsia="Times New Roman" w:hAnsi="Arial" w:cs="Arial"/>
          <w:color w:val="000000"/>
          <w:sz w:val="20"/>
          <w:szCs w:val="20"/>
          <w:lang w:eastAsia="pt-BR"/>
        </w:rPr>
        <w:t>– ...</w:t>
      </w:r>
      <w:proofErr w:type="gramEnd"/>
      <w:r w:rsidRPr="00522E15">
        <w:rPr>
          <w:rFonts w:ascii="Arial" w:eastAsia="Times New Roman" w:hAnsi="Arial" w:cs="Arial"/>
          <w:color w:val="000000"/>
          <w:sz w:val="20"/>
          <w:szCs w:val="20"/>
          <w:lang w:eastAsia="pt-BR"/>
        </w:rPr>
        <w:t>...........................................................................</w:t>
      </w:r>
    </w:p>
    <w:p w:rsidR="00522E15" w:rsidRPr="00522E15" w:rsidRDefault="00522E15" w:rsidP="00522E15">
      <w:pPr>
        <w:spacing w:before="100" w:beforeAutospacing="1" w:after="100" w:afterAutospacing="1" w:line="240" w:lineRule="auto"/>
        <w:ind w:firstLine="600"/>
        <w:rPr>
          <w:rFonts w:ascii="Times New Roman" w:eastAsia="Times New Roman" w:hAnsi="Times New Roman" w:cs="Times New Roman"/>
          <w:color w:val="000000"/>
          <w:sz w:val="27"/>
          <w:szCs w:val="27"/>
          <w:lang w:eastAsia="pt-BR"/>
        </w:rPr>
      </w:pPr>
      <w:proofErr w:type="gramStart"/>
      <w:r w:rsidRPr="00522E15">
        <w:rPr>
          <w:rFonts w:ascii="Arial" w:eastAsia="Times New Roman" w:hAnsi="Arial" w:cs="Arial"/>
          <w:color w:val="000000"/>
          <w:sz w:val="20"/>
          <w:szCs w:val="20"/>
          <w:lang w:eastAsia="pt-BR"/>
        </w:rPr>
        <w:t>.............................................................................................</w:t>
      </w:r>
      <w:proofErr w:type="gramEnd"/>
      <w:r w:rsidRPr="00522E15">
        <w:rPr>
          <w:rFonts w:ascii="Arial" w:eastAsia="Times New Roman" w:hAnsi="Arial" w:cs="Arial"/>
          <w:color w:val="000000"/>
          <w:sz w:val="20"/>
          <w:szCs w:val="20"/>
          <w:lang w:eastAsia="pt-BR"/>
        </w:rPr>
        <w:t>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g) nas operações com bens  ou mercadorias sujeitas ao regime de antecipação do recolhimento do imposto, nas aquisições em outros Estados e Distrito Federal:</w:t>
      </w:r>
      <w:proofErr w:type="gramStart"/>
      <w:r w:rsidRPr="00522E15">
        <w:rPr>
          <w:rFonts w:ascii="Arial" w:eastAsia="Times New Roman" w:hAnsi="Arial" w:cs="Arial"/>
          <w:color w:val="000000"/>
          <w:sz w:val="20"/>
          <w:szCs w:val="20"/>
          <w:lang w:eastAsia="pt-BR"/>
        </w:rPr>
        <w:t xml:space="preserve">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proofErr w:type="gramEnd"/>
      <w:r w:rsidRPr="00522E15">
        <w:rPr>
          <w:rFonts w:ascii="Arial" w:eastAsia="Times New Roman" w:hAnsi="Arial" w:cs="Arial"/>
          <w:color w:val="000000"/>
          <w:sz w:val="20"/>
          <w:szCs w:val="20"/>
          <w:lang w:eastAsia="pt-BR"/>
        </w:rPr>
        <w:lastRenderedPageBreak/>
        <w:t xml:space="preserve">1. </w:t>
      </w:r>
      <w:proofErr w:type="gramStart"/>
      <w:r w:rsidRPr="00522E15">
        <w:rPr>
          <w:rFonts w:ascii="Arial" w:eastAsia="Times New Roman" w:hAnsi="Arial" w:cs="Arial"/>
          <w:color w:val="000000"/>
          <w:sz w:val="20"/>
          <w:szCs w:val="20"/>
          <w:lang w:eastAsia="pt-BR"/>
        </w:rPr>
        <w:t>com</w:t>
      </w:r>
      <w:proofErr w:type="gramEnd"/>
      <w:r w:rsidRPr="00522E15">
        <w:rPr>
          <w:rFonts w:ascii="Arial" w:eastAsia="Times New Roman" w:hAnsi="Arial" w:cs="Arial"/>
          <w:color w:val="000000"/>
          <w:sz w:val="20"/>
          <w:szCs w:val="20"/>
          <w:lang w:eastAsia="pt-BR"/>
        </w:rPr>
        <w:t xml:space="preserve"> encerramento da tributação, observado o disposto no inciso IV do § 4</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do art. 18 desta Lei Complementar;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xml:space="preserve">2. </w:t>
      </w:r>
      <w:proofErr w:type="gramStart"/>
      <w:r w:rsidRPr="00522E15">
        <w:rPr>
          <w:rFonts w:ascii="Arial" w:eastAsia="Times New Roman" w:hAnsi="Arial" w:cs="Arial"/>
          <w:color w:val="000000"/>
          <w:sz w:val="20"/>
          <w:szCs w:val="20"/>
          <w:lang w:eastAsia="pt-BR"/>
        </w:rPr>
        <w:t>sem</w:t>
      </w:r>
      <w:proofErr w:type="gramEnd"/>
      <w:r w:rsidRPr="00522E15">
        <w:rPr>
          <w:rFonts w:ascii="Arial" w:eastAsia="Times New Roman" w:hAnsi="Arial" w:cs="Arial"/>
          <w:color w:val="000000"/>
          <w:sz w:val="20"/>
          <w:szCs w:val="20"/>
          <w:lang w:eastAsia="pt-BR"/>
        </w:rPr>
        <w:t xml:space="preserve"> encerramento da tributação, hipótese em que será cobrada a diferença entre a alíquota interna e a interestadual, sendo vedada a agregação de qualquer valor;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h) nas aquisições em outros Estados e no Distrito Federal de bens ou mercadorias, não sujeitas ao regime de antecipação do recolhimento do imposto, relativo à diferença entre a alíquota interna e a interestadual;</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proofErr w:type="gramStart"/>
      <w:r w:rsidRPr="00522E15">
        <w:rPr>
          <w:rFonts w:ascii="Arial" w:eastAsia="Times New Roman" w:hAnsi="Arial" w:cs="Arial"/>
          <w:color w:val="000000"/>
          <w:sz w:val="20"/>
          <w:szCs w:val="20"/>
          <w:lang w:eastAsia="pt-BR"/>
        </w:rPr>
        <w:t>.............................................................................................</w:t>
      </w:r>
      <w:proofErr w:type="gramEnd"/>
      <w:r w:rsidRPr="00522E15">
        <w:rPr>
          <w:rFonts w:ascii="Arial" w:eastAsia="Times New Roman" w:hAnsi="Arial" w:cs="Arial"/>
          <w:color w:val="000000"/>
          <w:sz w:val="20"/>
          <w:szCs w:val="20"/>
          <w:lang w:eastAsia="pt-BR"/>
        </w:rPr>
        <w:t>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5</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A diferença entre a alíquota interna e a interestadual de que tratam as alíneas </w:t>
      </w:r>
      <w:r w:rsidRPr="00522E15">
        <w:rPr>
          <w:rFonts w:ascii="Arial" w:eastAsia="Times New Roman" w:hAnsi="Arial" w:cs="Arial"/>
          <w:i/>
          <w:iCs/>
          <w:color w:val="000000"/>
          <w:sz w:val="20"/>
          <w:szCs w:val="20"/>
          <w:lang w:eastAsia="pt-BR"/>
        </w:rPr>
        <w:t>g</w:t>
      </w:r>
      <w:r w:rsidRPr="00522E15">
        <w:rPr>
          <w:rFonts w:ascii="Arial" w:eastAsia="Times New Roman" w:hAnsi="Arial" w:cs="Arial"/>
          <w:color w:val="000000"/>
          <w:sz w:val="20"/>
          <w:szCs w:val="20"/>
          <w:lang w:eastAsia="pt-BR"/>
        </w:rPr>
        <w:t> e </w:t>
      </w:r>
      <w:r w:rsidRPr="00522E15">
        <w:rPr>
          <w:rFonts w:ascii="Arial" w:eastAsia="Times New Roman" w:hAnsi="Arial" w:cs="Arial"/>
          <w:i/>
          <w:iCs/>
          <w:color w:val="000000"/>
          <w:sz w:val="20"/>
          <w:szCs w:val="20"/>
          <w:lang w:eastAsia="pt-BR"/>
        </w:rPr>
        <w:t>h</w:t>
      </w:r>
      <w:r w:rsidRPr="00522E15">
        <w:rPr>
          <w:rFonts w:ascii="Arial" w:eastAsia="Times New Roman" w:hAnsi="Arial" w:cs="Arial"/>
          <w:color w:val="000000"/>
          <w:sz w:val="20"/>
          <w:szCs w:val="20"/>
          <w:lang w:eastAsia="pt-BR"/>
        </w:rPr>
        <w:t> do inciso XIII do § 1</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deste artigo será calculada tomando-se por base as alíquotas aplicáveis às pessoas jurídicas não optantes pelo Simples Nacional.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6</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O Comitê Gestor do Simples Nacional: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xml:space="preserve">I – disciplinará a forma e as condições em que será atribuída à microempresa ou empresa de pequeno porte optante pelo Simples Nacional a qualidade de substituta tributária; </w:t>
      </w:r>
      <w:proofErr w:type="gramStart"/>
      <w:r w:rsidRPr="00522E15">
        <w:rPr>
          <w:rFonts w:ascii="Arial" w:eastAsia="Times New Roman" w:hAnsi="Arial" w:cs="Arial"/>
          <w:color w:val="000000"/>
          <w:sz w:val="20"/>
          <w:szCs w:val="20"/>
          <w:lang w:eastAsia="pt-BR"/>
        </w:rPr>
        <w:t>e</w:t>
      </w:r>
      <w:proofErr w:type="gramEnd"/>
      <w:r w:rsidRPr="00522E15">
        <w:rPr>
          <w:rFonts w:ascii="Arial" w:eastAsia="Times New Roman" w:hAnsi="Arial" w:cs="Arial"/>
          <w:color w:val="000000"/>
          <w:sz w:val="20"/>
          <w:szCs w:val="20"/>
          <w:lang w:eastAsia="pt-BR"/>
        </w:rPr>
        <w:t>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II – poderá disciplinar a forma e as condições em que será estabelecido o regime de antecipação do ICMS previsto na alínea </w:t>
      </w:r>
      <w:r w:rsidRPr="00522E15">
        <w:rPr>
          <w:rFonts w:ascii="Arial" w:eastAsia="Times New Roman" w:hAnsi="Arial" w:cs="Arial"/>
          <w:i/>
          <w:iCs/>
          <w:color w:val="000000"/>
          <w:sz w:val="20"/>
          <w:szCs w:val="20"/>
          <w:lang w:eastAsia="pt-BR"/>
        </w:rPr>
        <w:t>g</w:t>
      </w:r>
      <w:r w:rsidRPr="00522E15">
        <w:rPr>
          <w:rFonts w:ascii="Arial" w:eastAsia="Times New Roman" w:hAnsi="Arial" w:cs="Arial"/>
          <w:color w:val="000000"/>
          <w:sz w:val="20"/>
          <w:szCs w:val="20"/>
          <w:lang w:eastAsia="pt-BR"/>
        </w:rPr>
        <w:t> do inciso XIII do § 1</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deste artigo.” (NR</w:t>
      </w:r>
      <w:proofErr w:type="gramStart"/>
      <w:r w:rsidRPr="00522E15">
        <w:rPr>
          <w:rFonts w:ascii="Arial" w:eastAsia="Times New Roman" w:hAnsi="Arial" w:cs="Arial"/>
          <w:color w:val="000000"/>
          <w:sz w:val="20"/>
          <w:szCs w:val="20"/>
          <w:lang w:eastAsia="pt-BR"/>
        </w:rPr>
        <w:t>)</w:t>
      </w:r>
      <w:proofErr w:type="gramEnd"/>
      <w:r w:rsidRPr="00522E15">
        <w:rPr>
          <w:rFonts w:ascii="Arial" w:eastAsia="Times New Roman" w:hAnsi="Arial" w:cs="Arial"/>
          <w:color w:val="000000"/>
          <w:sz w:val="20"/>
          <w:szCs w:val="20"/>
          <w:lang w:eastAsia="pt-BR"/>
        </w:rPr>
        <w:t xml:space="preserve">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xml:space="preserve">“Art. 17.  </w:t>
      </w:r>
      <w:proofErr w:type="gramStart"/>
      <w:r w:rsidRPr="00522E15">
        <w:rPr>
          <w:rFonts w:ascii="Arial" w:eastAsia="Times New Roman" w:hAnsi="Arial" w:cs="Arial"/>
          <w:color w:val="000000"/>
          <w:sz w:val="20"/>
          <w:szCs w:val="20"/>
          <w:lang w:eastAsia="pt-BR"/>
        </w:rPr>
        <w:t>.......................................................................</w:t>
      </w:r>
      <w:proofErr w:type="gramEnd"/>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proofErr w:type="gramStart"/>
      <w:r w:rsidRPr="00522E15">
        <w:rPr>
          <w:rFonts w:ascii="Arial" w:eastAsia="Times New Roman" w:hAnsi="Arial" w:cs="Arial"/>
          <w:color w:val="000000"/>
          <w:sz w:val="20"/>
          <w:szCs w:val="20"/>
          <w:lang w:eastAsia="pt-BR"/>
        </w:rPr>
        <w:t>.............................................................................................</w:t>
      </w:r>
      <w:proofErr w:type="gramEnd"/>
      <w:r w:rsidRPr="00522E15">
        <w:rPr>
          <w:rFonts w:ascii="Arial" w:eastAsia="Times New Roman" w:hAnsi="Arial" w:cs="Arial"/>
          <w:color w:val="000000"/>
          <w:sz w:val="20"/>
          <w:szCs w:val="20"/>
          <w:lang w:eastAsia="pt-BR"/>
        </w:rPr>
        <w:t>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xml:space="preserve">XV – que realize atividade de locação de imóveis próprios, exceto quando se referir </w:t>
      </w:r>
      <w:proofErr w:type="gramStart"/>
      <w:r w:rsidRPr="00522E15">
        <w:rPr>
          <w:rFonts w:ascii="Arial" w:eastAsia="Times New Roman" w:hAnsi="Arial" w:cs="Arial"/>
          <w:color w:val="000000"/>
          <w:sz w:val="20"/>
          <w:szCs w:val="20"/>
          <w:lang w:eastAsia="pt-BR"/>
        </w:rPr>
        <w:t>a</w:t>
      </w:r>
      <w:proofErr w:type="gramEnd"/>
      <w:r w:rsidRPr="00522E15">
        <w:rPr>
          <w:rFonts w:ascii="Arial" w:eastAsia="Times New Roman" w:hAnsi="Arial" w:cs="Arial"/>
          <w:color w:val="000000"/>
          <w:sz w:val="20"/>
          <w:szCs w:val="20"/>
          <w:lang w:eastAsia="pt-BR"/>
        </w:rPr>
        <w:t xml:space="preserve"> prestação de serviços tributados pelo ISS.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1º  As vedações relativas a exercício de atividades previstas no caput deste artigo não se aplicam às pessoas jurídicas que se dediquem exclusivamente às atividades referidas nos </w:t>
      </w:r>
      <w:r w:rsidRPr="00522E15">
        <w:rPr>
          <w:rFonts w:ascii="Arial" w:eastAsia="Times New Roman" w:hAnsi="Arial" w:cs="Arial"/>
          <w:color w:val="000000"/>
          <w:spacing w:val="-20"/>
          <w:sz w:val="20"/>
          <w:szCs w:val="20"/>
          <w:lang w:eastAsia="pt-BR"/>
        </w:rPr>
        <w:t>§§ 5</w:t>
      </w:r>
      <w:r w:rsidRPr="00522E15">
        <w:rPr>
          <w:rFonts w:ascii="Arial" w:eastAsia="Times New Roman" w:hAnsi="Arial" w:cs="Arial"/>
          <w:color w:val="000000"/>
          <w:spacing w:val="-20"/>
          <w:sz w:val="20"/>
          <w:szCs w:val="20"/>
          <w:u w:val="single"/>
          <w:vertAlign w:val="superscript"/>
          <w:lang w:eastAsia="pt-BR"/>
        </w:rPr>
        <w:t>o</w:t>
      </w:r>
      <w:r w:rsidRPr="00522E15">
        <w:rPr>
          <w:rFonts w:ascii="Arial" w:eastAsia="Times New Roman" w:hAnsi="Arial" w:cs="Arial"/>
          <w:color w:val="000000"/>
          <w:spacing w:val="-20"/>
          <w:sz w:val="20"/>
          <w:szCs w:val="20"/>
          <w:lang w:eastAsia="pt-BR"/>
        </w:rPr>
        <w:t>-B </w:t>
      </w:r>
      <w:r w:rsidRPr="00522E15">
        <w:rPr>
          <w:rFonts w:ascii="Arial" w:eastAsia="Times New Roman" w:hAnsi="Arial" w:cs="Arial"/>
          <w:color w:val="000000"/>
          <w:sz w:val="20"/>
          <w:szCs w:val="20"/>
          <w:lang w:eastAsia="pt-BR"/>
        </w:rPr>
        <w:t>a 5</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-E do art. 18 desta Lei Complementar, ou as exerçam em conjunto com outras atividades que não tenham sido objeto de vedação no caput deste artigo.</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val="en-US" w:eastAsia="pt-BR"/>
        </w:rPr>
        <w:t>...................................................................................” (NR)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val="en-US" w:eastAsia="pt-BR"/>
        </w:rPr>
        <w:t>“Art. 18.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val="en-US" w:eastAsia="pt-BR"/>
        </w:rPr>
        <w:t>.............................................................................................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val="en-US" w:eastAsia="pt-BR"/>
        </w:rPr>
        <w:t>§ 4</w:t>
      </w:r>
      <w:r w:rsidRPr="00522E15">
        <w:rPr>
          <w:rFonts w:ascii="Arial" w:eastAsia="Times New Roman" w:hAnsi="Arial" w:cs="Arial"/>
          <w:color w:val="000000"/>
          <w:sz w:val="20"/>
          <w:szCs w:val="20"/>
          <w:u w:val="single"/>
          <w:vertAlign w:val="superscript"/>
          <w:lang w:val="en-US" w:eastAsia="pt-BR"/>
        </w:rPr>
        <w:t>o</w:t>
      </w:r>
      <w:r w:rsidRPr="00522E15">
        <w:rPr>
          <w:rFonts w:ascii="Arial" w:eastAsia="Times New Roman" w:hAnsi="Arial" w:cs="Arial"/>
          <w:color w:val="000000"/>
          <w:sz w:val="20"/>
          <w:szCs w:val="20"/>
          <w:lang w:val="en-US" w:eastAsia="pt-BR"/>
        </w:rPr>
        <w:t>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proofErr w:type="gramStart"/>
      <w:r w:rsidRPr="00522E15">
        <w:rPr>
          <w:rFonts w:ascii="Arial" w:eastAsia="Times New Roman" w:hAnsi="Arial" w:cs="Arial"/>
          <w:color w:val="000000"/>
          <w:sz w:val="20"/>
          <w:szCs w:val="20"/>
          <w:lang w:val="pt-PT" w:eastAsia="pt-BR"/>
        </w:rPr>
        <w:t>.............................................................................................</w:t>
      </w:r>
      <w:proofErr w:type="gramEnd"/>
      <w:r w:rsidRPr="00522E15">
        <w:rPr>
          <w:rFonts w:ascii="Arial" w:eastAsia="Times New Roman" w:hAnsi="Arial" w:cs="Arial"/>
          <w:color w:val="000000"/>
          <w:sz w:val="20"/>
          <w:szCs w:val="20"/>
          <w:lang w:val="pt-PT" w:eastAsia="pt-BR"/>
        </w:rPr>
        <w:t>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V –</w:t>
      </w:r>
      <w:r w:rsidRPr="00522E15">
        <w:rPr>
          <w:rFonts w:ascii="Arial" w:eastAsia="Times New Roman" w:hAnsi="Arial" w:cs="Arial"/>
          <w:b/>
          <w:bCs/>
          <w:color w:val="000000"/>
          <w:sz w:val="20"/>
          <w:szCs w:val="20"/>
          <w:lang w:eastAsia="pt-BR"/>
        </w:rPr>
        <w:t> </w:t>
      </w:r>
      <w:r w:rsidRPr="00522E15">
        <w:rPr>
          <w:rFonts w:ascii="Arial" w:eastAsia="Times New Roman" w:hAnsi="Arial" w:cs="Arial"/>
          <w:color w:val="000000"/>
          <w:sz w:val="20"/>
          <w:szCs w:val="20"/>
          <w:lang w:eastAsia="pt-BR"/>
        </w:rPr>
        <w:t>as receitas decorrentes da exportação de mercadorias para o exterior, inclusive as vendas realizadas por meio de comercial exportadora</w:t>
      </w:r>
      <w:r w:rsidRPr="00522E15">
        <w:rPr>
          <w:rFonts w:ascii="Arial" w:eastAsia="Times New Roman" w:hAnsi="Arial" w:cs="Arial"/>
          <w:i/>
          <w:iCs/>
          <w:color w:val="000000"/>
          <w:sz w:val="20"/>
          <w:szCs w:val="20"/>
          <w:lang w:eastAsia="pt-BR"/>
        </w:rPr>
        <w:t> </w:t>
      </w:r>
      <w:r w:rsidRPr="00522E15">
        <w:rPr>
          <w:rFonts w:ascii="Arial" w:eastAsia="Times New Roman" w:hAnsi="Arial" w:cs="Arial"/>
          <w:color w:val="000000"/>
          <w:sz w:val="20"/>
          <w:szCs w:val="20"/>
          <w:lang w:eastAsia="pt-BR"/>
        </w:rPr>
        <w:t xml:space="preserve">ou da sociedade de propósito </w:t>
      </w:r>
      <w:proofErr w:type="gramStart"/>
      <w:r w:rsidRPr="00522E15">
        <w:rPr>
          <w:rFonts w:ascii="Arial" w:eastAsia="Times New Roman" w:hAnsi="Arial" w:cs="Arial"/>
          <w:color w:val="000000"/>
          <w:sz w:val="20"/>
          <w:szCs w:val="20"/>
          <w:lang w:eastAsia="pt-BR"/>
        </w:rPr>
        <w:t>específico prevista</w:t>
      </w:r>
      <w:proofErr w:type="gramEnd"/>
      <w:r w:rsidRPr="00522E15">
        <w:rPr>
          <w:rFonts w:ascii="Arial" w:eastAsia="Times New Roman" w:hAnsi="Arial" w:cs="Arial"/>
          <w:color w:val="000000"/>
          <w:sz w:val="20"/>
          <w:szCs w:val="20"/>
          <w:lang w:eastAsia="pt-BR"/>
        </w:rPr>
        <w:t xml:space="preserve"> no art. 56 desta Lei Complementar.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lastRenderedPageBreak/>
        <w:t>§ 5º  As atividades industriais serão tributadas na forma do Anexo II desta Lei Complementar.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5</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-A.  As atividades de locação de bens móveis serão tributadas na forma do Anexo III desta Lei Complementar, deduzindo-se da alíquota o percentual correspondente ao ISS previsto nesse Anexo.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5</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-B.  Sem prejuízo do disposto no § 1</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do art. 17 desta Lei Complementar, serão tributadas na forma do Anexo III desta Lei Complementar as seguintes atividades de prestação de serviços: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I – creche, pré-escola e estabelecimento de ensino fundamental;</w:t>
      </w:r>
      <w:proofErr w:type="gramStart"/>
      <w:r w:rsidRPr="00522E15">
        <w:rPr>
          <w:rFonts w:ascii="Arial" w:eastAsia="Times New Roman" w:hAnsi="Arial" w:cs="Arial"/>
          <w:color w:val="000000"/>
          <w:sz w:val="20"/>
          <w:szCs w:val="20"/>
          <w:lang w:eastAsia="pt-BR"/>
        </w:rPr>
        <w:t xml:space="preserve">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proofErr w:type="gramEnd"/>
      <w:r w:rsidRPr="00522E15">
        <w:rPr>
          <w:rFonts w:ascii="Arial" w:eastAsia="Times New Roman" w:hAnsi="Arial" w:cs="Arial"/>
          <w:color w:val="000000"/>
          <w:sz w:val="20"/>
          <w:szCs w:val="20"/>
          <w:lang w:eastAsia="pt-BR"/>
        </w:rPr>
        <w:t>II – agência terceirizada de correios;</w:t>
      </w:r>
      <w:proofErr w:type="gramStart"/>
      <w:r w:rsidRPr="00522E15">
        <w:rPr>
          <w:rFonts w:ascii="Arial" w:eastAsia="Times New Roman" w:hAnsi="Arial" w:cs="Arial"/>
          <w:color w:val="000000"/>
          <w:sz w:val="20"/>
          <w:szCs w:val="20"/>
          <w:lang w:eastAsia="pt-BR"/>
        </w:rPr>
        <w:t xml:space="preserve">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proofErr w:type="gramEnd"/>
      <w:r w:rsidRPr="00522E15">
        <w:rPr>
          <w:rFonts w:ascii="Arial" w:eastAsia="Times New Roman" w:hAnsi="Arial" w:cs="Arial"/>
          <w:color w:val="000000"/>
          <w:sz w:val="20"/>
          <w:szCs w:val="20"/>
          <w:lang w:eastAsia="pt-BR"/>
        </w:rPr>
        <w:t>III – agência de viagem e turismo;</w:t>
      </w:r>
      <w:proofErr w:type="gramStart"/>
      <w:r w:rsidRPr="00522E15">
        <w:rPr>
          <w:rFonts w:ascii="Arial" w:eastAsia="Times New Roman" w:hAnsi="Arial" w:cs="Arial"/>
          <w:color w:val="000000"/>
          <w:sz w:val="20"/>
          <w:szCs w:val="20"/>
          <w:lang w:eastAsia="pt-BR"/>
        </w:rPr>
        <w:t xml:space="preserve">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proofErr w:type="gramEnd"/>
      <w:r w:rsidRPr="00522E15">
        <w:rPr>
          <w:rFonts w:ascii="Arial" w:eastAsia="Times New Roman" w:hAnsi="Arial" w:cs="Arial"/>
          <w:color w:val="000000"/>
          <w:sz w:val="20"/>
          <w:szCs w:val="20"/>
          <w:lang w:eastAsia="pt-BR"/>
        </w:rPr>
        <w:t>IV – centro de formação de condutores de veículos automotores de transporte terrestre de passageiros e de carga;</w:t>
      </w:r>
      <w:proofErr w:type="gramStart"/>
      <w:r w:rsidRPr="00522E15">
        <w:rPr>
          <w:rFonts w:ascii="Arial" w:eastAsia="Times New Roman" w:hAnsi="Arial" w:cs="Arial"/>
          <w:color w:val="000000"/>
          <w:sz w:val="20"/>
          <w:szCs w:val="20"/>
          <w:lang w:eastAsia="pt-BR"/>
        </w:rPr>
        <w:t xml:space="preserve">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proofErr w:type="gramEnd"/>
      <w:r w:rsidRPr="00522E15">
        <w:rPr>
          <w:rFonts w:ascii="Arial" w:eastAsia="Times New Roman" w:hAnsi="Arial" w:cs="Arial"/>
          <w:color w:val="000000"/>
          <w:sz w:val="20"/>
          <w:szCs w:val="20"/>
          <w:lang w:eastAsia="pt-BR"/>
        </w:rPr>
        <w:t>V – agência lotérica;</w:t>
      </w:r>
      <w:proofErr w:type="gramStart"/>
      <w:r w:rsidRPr="00522E15">
        <w:rPr>
          <w:rFonts w:ascii="Arial" w:eastAsia="Times New Roman" w:hAnsi="Arial" w:cs="Arial"/>
          <w:color w:val="000000"/>
          <w:sz w:val="20"/>
          <w:szCs w:val="20"/>
          <w:lang w:eastAsia="pt-BR"/>
        </w:rPr>
        <w:t xml:space="preserve">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proofErr w:type="gramEnd"/>
      <w:r w:rsidRPr="00522E15">
        <w:rPr>
          <w:rFonts w:ascii="Arial" w:eastAsia="Times New Roman" w:hAnsi="Arial" w:cs="Arial"/>
          <w:color w:val="000000"/>
          <w:sz w:val="20"/>
          <w:szCs w:val="20"/>
          <w:lang w:eastAsia="pt-BR"/>
        </w:rPr>
        <w:t>VI – serviços de manutenção e reparação de automóveis, caminhões, ônibus, outros veículos pesados, tratores, máquinas e equipamentos agrícolas;</w:t>
      </w:r>
      <w:proofErr w:type="gramStart"/>
      <w:r w:rsidRPr="00522E15">
        <w:rPr>
          <w:rFonts w:ascii="Arial" w:eastAsia="Times New Roman" w:hAnsi="Arial" w:cs="Arial"/>
          <w:color w:val="000000"/>
          <w:sz w:val="20"/>
          <w:szCs w:val="20"/>
          <w:lang w:eastAsia="pt-BR"/>
        </w:rPr>
        <w:t xml:space="preserve">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proofErr w:type="gramEnd"/>
      <w:r w:rsidRPr="00522E15">
        <w:rPr>
          <w:rFonts w:ascii="Arial" w:eastAsia="Times New Roman" w:hAnsi="Arial" w:cs="Arial"/>
          <w:color w:val="000000"/>
          <w:sz w:val="20"/>
          <w:szCs w:val="20"/>
          <w:lang w:eastAsia="pt-BR"/>
        </w:rPr>
        <w:t>VII – serviços de instalação, manutenção e reparação de acessórios para veículos automotores;</w:t>
      </w:r>
      <w:proofErr w:type="gramStart"/>
      <w:r w:rsidRPr="00522E15">
        <w:rPr>
          <w:rFonts w:ascii="Arial" w:eastAsia="Times New Roman" w:hAnsi="Arial" w:cs="Arial"/>
          <w:color w:val="000000"/>
          <w:sz w:val="20"/>
          <w:szCs w:val="20"/>
          <w:lang w:eastAsia="pt-BR"/>
        </w:rPr>
        <w:t xml:space="preserve">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proofErr w:type="gramEnd"/>
      <w:r w:rsidRPr="00522E15">
        <w:rPr>
          <w:rFonts w:ascii="Arial" w:eastAsia="Times New Roman" w:hAnsi="Arial" w:cs="Arial"/>
          <w:color w:val="000000"/>
          <w:sz w:val="20"/>
          <w:szCs w:val="20"/>
          <w:lang w:eastAsia="pt-BR"/>
        </w:rPr>
        <w:t>VIII – serviços de manutenção e reparação de motocicletas, motonetas e bicicletas;</w:t>
      </w:r>
      <w:proofErr w:type="gramStart"/>
      <w:r w:rsidRPr="00522E15">
        <w:rPr>
          <w:rFonts w:ascii="Arial" w:eastAsia="Times New Roman" w:hAnsi="Arial" w:cs="Arial"/>
          <w:color w:val="000000"/>
          <w:sz w:val="20"/>
          <w:szCs w:val="20"/>
          <w:lang w:eastAsia="pt-BR"/>
        </w:rPr>
        <w:t xml:space="preserve">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proofErr w:type="gramEnd"/>
      <w:r w:rsidRPr="00522E15">
        <w:rPr>
          <w:rFonts w:ascii="Arial" w:eastAsia="Times New Roman" w:hAnsi="Arial" w:cs="Arial"/>
          <w:color w:val="000000"/>
          <w:sz w:val="20"/>
          <w:szCs w:val="20"/>
          <w:lang w:eastAsia="pt-BR"/>
        </w:rPr>
        <w:t>IX – serviços de instalação, manutenção e reparação de máquinas de escritório e de informática;</w:t>
      </w:r>
      <w:proofErr w:type="gramStart"/>
      <w:r w:rsidRPr="00522E15">
        <w:rPr>
          <w:rFonts w:ascii="Arial" w:eastAsia="Times New Roman" w:hAnsi="Arial" w:cs="Arial"/>
          <w:color w:val="000000"/>
          <w:sz w:val="20"/>
          <w:szCs w:val="20"/>
          <w:lang w:eastAsia="pt-BR"/>
        </w:rPr>
        <w:t xml:space="preserve">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proofErr w:type="gramEnd"/>
      <w:r w:rsidRPr="00522E15">
        <w:rPr>
          <w:rFonts w:ascii="Arial" w:eastAsia="Times New Roman" w:hAnsi="Arial" w:cs="Arial"/>
          <w:color w:val="000000"/>
          <w:sz w:val="20"/>
          <w:szCs w:val="20"/>
          <w:lang w:eastAsia="pt-BR"/>
        </w:rPr>
        <w:t>X – serviços de reparos hidráulicos, elétricos, pintura e carpintaria em residências ou estabelecimentos civis ou empresariais, bem como manutenção e reparação de aparelhos eletrodomésticos;</w:t>
      </w:r>
      <w:proofErr w:type="gramStart"/>
      <w:r w:rsidRPr="00522E15">
        <w:rPr>
          <w:rFonts w:ascii="Arial" w:eastAsia="Times New Roman" w:hAnsi="Arial" w:cs="Arial"/>
          <w:color w:val="000000"/>
          <w:sz w:val="20"/>
          <w:szCs w:val="20"/>
          <w:lang w:eastAsia="pt-BR"/>
        </w:rPr>
        <w:t xml:space="preserve">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proofErr w:type="gramEnd"/>
      <w:r w:rsidRPr="00522E15">
        <w:rPr>
          <w:rFonts w:ascii="Arial" w:eastAsia="Times New Roman" w:hAnsi="Arial" w:cs="Arial"/>
          <w:color w:val="000000"/>
          <w:sz w:val="20"/>
          <w:szCs w:val="20"/>
          <w:lang w:eastAsia="pt-BR"/>
        </w:rPr>
        <w:t>XI – serviços de instalação e manutenção de aparelhos e sistemas de ar-condicionado, refrigeração, ventilação, aquecimento e tratamento de ar em ambientes controlados;</w:t>
      </w:r>
      <w:proofErr w:type="gramStart"/>
      <w:r w:rsidRPr="00522E15">
        <w:rPr>
          <w:rFonts w:ascii="Arial" w:eastAsia="Times New Roman" w:hAnsi="Arial" w:cs="Arial"/>
          <w:color w:val="000000"/>
          <w:sz w:val="20"/>
          <w:szCs w:val="20"/>
          <w:lang w:eastAsia="pt-BR"/>
        </w:rPr>
        <w:t xml:space="preserve">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proofErr w:type="gramEnd"/>
      <w:r w:rsidRPr="00522E15">
        <w:rPr>
          <w:rFonts w:ascii="Arial" w:eastAsia="Times New Roman" w:hAnsi="Arial" w:cs="Arial"/>
          <w:color w:val="000000"/>
          <w:sz w:val="20"/>
          <w:szCs w:val="20"/>
          <w:lang w:eastAsia="pt-BR"/>
        </w:rPr>
        <w:t xml:space="preserve">XII – veículos de  comunicação, de radiodifusão sonora e de sons e imagens, e mídia externa; </w:t>
      </w:r>
      <w:proofErr w:type="gramStart"/>
      <w:r w:rsidRPr="00522E15">
        <w:rPr>
          <w:rFonts w:ascii="Arial" w:eastAsia="Times New Roman" w:hAnsi="Arial" w:cs="Arial"/>
          <w:color w:val="000000"/>
          <w:sz w:val="20"/>
          <w:szCs w:val="20"/>
          <w:lang w:eastAsia="pt-BR"/>
        </w:rPr>
        <w:t>e</w:t>
      </w:r>
      <w:proofErr w:type="gramEnd"/>
      <w:r w:rsidRPr="00522E15">
        <w:rPr>
          <w:rFonts w:ascii="Arial" w:eastAsia="Times New Roman" w:hAnsi="Arial" w:cs="Arial"/>
          <w:color w:val="000000"/>
          <w:sz w:val="20"/>
          <w:szCs w:val="20"/>
          <w:lang w:eastAsia="pt-BR"/>
        </w:rPr>
        <w:t>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XIII – transporte municipal de passageiros.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5</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-C.  Sem prejuízo do disposto no § 1</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do art. 17 desta Lei Complementar, as atividades de prestação de serviços seguintes serão tributadas na forma do Anexo IV desta Lei Complementar, hipótese em que não estará incluída no Simples Nacional a contribuição prevista no inciso VI do caput do art. 13 desta Lei Complementar, devendo ela ser recolhida segundo a legislação prevista para os demais contribuintes ou responsáveis: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lastRenderedPageBreak/>
        <w:t xml:space="preserve">I – construção de imóveis e obras de engenharia em geral, inclusive sob a forma de </w:t>
      </w:r>
      <w:proofErr w:type="spellStart"/>
      <w:r w:rsidRPr="00522E15">
        <w:rPr>
          <w:rFonts w:ascii="Arial" w:eastAsia="Times New Roman" w:hAnsi="Arial" w:cs="Arial"/>
          <w:color w:val="000000"/>
          <w:sz w:val="20"/>
          <w:szCs w:val="20"/>
          <w:lang w:eastAsia="pt-BR"/>
        </w:rPr>
        <w:t>subempreitada</w:t>
      </w:r>
      <w:proofErr w:type="spellEnd"/>
      <w:r w:rsidRPr="00522E15">
        <w:rPr>
          <w:rFonts w:ascii="Arial" w:eastAsia="Times New Roman" w:hAnsi="Arial" w:cs="Arial"/>
          <w:color w:val="000000"/>
          <w:sz w:val="20"/>
          <w:szCs w:val="20"/>
          <w:lang w:eastAsia="pt-BR"/>
        </w:rPr>
        <w:t>;</w:t>
      </w:r>
      <w:proofErr w:type="gramStart"/>
      <w:r w:rsidRPr="00522E15">
        <w:rPr>
          <w:rFonts w:ascii="Arial" w:eastAsia="Times New Roman" w:hAnsi="Arial" w:cs="Arial"/>
          <w:color w:val="000000"/>
          <w:sz w:val="20"/>
          <w:szCs w:val="20"/>
          <w:lang w:eastAsia="pt-BR"/>
        </w:rPr>
        <w:t xml:space="preserve">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proofErr w:type="gramEnd"/>
      <w:r w:rsidRPr="00522E15">
        <w:rPr>
          <w:rFonts w:ascii="Arial" w:eastAsia="Times New Roman" w:hAnsi="Arial" w:cs="Arial"/>
          <w:color w:val="000000"/>
          <w:sz w:val="20"/>
          <w:szCs w:val="20"/>
          <w:lang w:eastAsia="pt-BR"/>
        </w:rPr>
        <w:t>II – empresas montadoras de estandes para feiras;</w:t>
      </w:r>
      <w:proofErr w:type="gramStart"/>
      <w:r w:rsidRPr="00522E15">
        <w:rPr>
          <w:rFonts w:ascii="Arial" w:eastAsia="Times New Roman" w:hAnsi="Arial" w:cs="Arial"/>
          <w:color w:val="000000"/>
          <w:sz w:val="20"/>
          <w:szCs w:val="20"/>
          <w:lang w:eastAsia="pt-BR"/>
        </w:rPr>
        <w:t xml:space="preserve">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proofErr w:type="gramEnd"/>
      <w:r w:rsidRPr="00522E15">
        <w:rPr>
          <w:rFonts w:ascii="Arial" w:eastAsia="Times New Roman" w:hAnsi="Arial" w:cs="Arial"/>
          <w:color w:val="000000"/>
          <w:sz w:val="20"/>
          <w:szCs w:val="20"/>
          <w:lang w:eastAsia="pt-BR"/>
        </w:rPr>
        <w:t>III – escolas livres, de línguas estrangeiras, artes, cursos técnicos e gerenciais;</w:t>
      </w:r>
      <w:proofErr w:type="gramStart"/>
      <w:r w:rsidRPr="00522E15">
        <w:rPr>
          <w:rFonts w:ascii="Arial" w:eastAsia="Times New Roman" w:hAnsi="Arial" w:cs="Arial"/>
          <w:color w:val="000000"/>
          <w:sz w:val="20"/>
          <w:szCs w:val="20"/>
          <w:lang w:eastAsia="pt-BR"/>
        </w:rPr>
        <w:t xml:space="preserve">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proofErr w:type="gramEnd"/>
      <w:r w:rsidRPr="00522E15">
        <w:rPr>
          <w:rFonts w:ascii="Arial" w:eastAsia="Times New Roman" w:hAnsi="Arial" w:cs="Arial"/>
          <w:color w:val="000000"/>
          <w:sz w:val="20"/>
          <w:szCs w:val="20"/>
          <w:lang w:eastAsia="pt-BR"/>
        </w:rPr>
        <w:t xml:space="preserve">IV – produção cultural e artística; </w:t>
      </w:r>
      <w:proofErr w:type="gramStart"/>
      <w:r w:rsidRPr="00522E15">
        <w:rPr>
          <w:rFonts w:ascii="Arial" w:eastAsia="Times New Roman" w:hAnsi="Arial" w:cs="Arial"/>
          <w:color w:val="000000"/>
          <w:sz w:val="20"/>
          <w:szCs w:val="20"/>
          <w:lang w:eastAsia="pt-BR"/>
        </w:rPr>
        <w:t>e</w:t>
      </w:r>
      <w:proofErr w:type="gramEnd"/>
      <w:r w:rsidRPr="00522E15">
        <w:rPr>
          <w:rFonts w:ascii="Arial" w:eastAsia="Times New Roman" w:hAnsi="Arial" w:cs="Arial"/>
          <w:color w:val="000000"/>
          <w:sz w:val="20"/>
          <w:szCs w:val="20"/>
          <w:lang w:eastAsia="pt-BR"/>
        </w:rPr>
        <w:t>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V – produção cinematográfica e de artes cênicas.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5</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-D.  Sem prejuízo do disposto no § 1</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do art. 17 desta Lei Complementar, as atividades de prestação de serviços seguintes serão tributadas na forma do Anexo V desta Lei Complementar, hipótese em que não estará incluída no Simples Nacional a contribuição prevista no inciso VI do caput do art. 13 desta Lei Complementar, devendo ela ser recolhida segundo a legislação prevista para os demais contribuintes ou responsáveis: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I – cumulativamente administração e locação de imóveis de terceiros;</w:t>
      </w:r>
      <w:proofErr w:type="gramStart"/>
      <w:r w:rsidRPr="00522E15">
        <w:rPr>
          <w:rFonts w:ascii="Arial" w:eastAsia="Times New Roman" w:hAnsi="Arial" w:cs="Arial"/>
          <w:color w:val="000000"/>
          <w:sz w:val="20"/>
          <w:szCs w:val="20"/>
          <w:lang w:eastAsia="pt-BR"/>
        </w:rPr>
        <w:t xml:space="preserve">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proofErr w:type="gramEnd"/>
      <w:r w:rsidRPr="00522E15">
        <w:rPr>
          <w:rFonts w:ascii="Arial" w:eastAsia="Times New Roman" w:hAnsi="Arial" w:cs="Arial"/>
          <w:color w:val="000000"/>
          <w:sz w:val="20"/>
          <w:szCs w:val="20"/>
          <w:lang w:eastAsia="pt-BR"/>
        </w:rPr>
        <w:t>II – academias de dança, de capoeira, de ioga e de artes marciais;</w:t>
      </w:r>
      <w:proofErr w:type="gramStart"/>
      <w:r w:rsidRPr="00522E15">
        <w:rPr>
          <w:rFonts w:ascii="Arial" w:eastAsia="Times New Roman" w:hAnsi="Arial" w:cs="Arial"/>
          <w:color w:val="000000"/>
          <w:sz w:val="20"/>
          <w:szCs w:val="20"/>
          <w:lang w:eastAsia="pt-BR"/>
        </w:rPr>
        <w:t xml:space="preserve">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proofErr w:type="gramEnd"/>
      <w:r w:rsidRPr="00522E15">
        <w:rPr>
          <w:rFonts w:ascii="Arial" w:eastAsia="Times New Roman" w:hAnsi="Arial" w:cs="Arial"/>
          <w:color w:val="000000"/>
          <w:sz w:val="20"/>
          <w:szCs w:val="20"/>
          <w:lang w:eastAsia="pt-BR"/>
        </w:rPr>
        <w:t>III – academias de atividades físicas, desportivas, de natação e escolas de esportes;</w:t>
      </w:r>
      <w:proofErr w:type="gramStart"/>
      <w:r w:rsidRPr="00522E15">
        <w:rPr>
          <w:rFonts w:ascii="Arial" w:eastAsia="Times New Roman" w:hAnsi="Arial" w:cs="Arial"/>
          <w:color w:val="000000"/>
          <w:sz w:val="20"/>
          <w:szCs w:val="20"/>
          <w:lang w:eastAsia="pt-BR"/>
        </w:rPr>
        <w:t xml:space="preserve">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proofErr w:type="gramEnd"/>
      <w:r w:rsidRPr="00522E15">
        <w:rPr>
          <w:rFonts w:ascii="Arial" w:eastAsia="Times New Roman" w:hAnsi="Arial" w:cs="Arial"/>
          <w:color w:val="000000"/>
          <w:sz w:val="20"/>
          <w:szCs w:val="20"/>
          <w:lang w:eastAsia="pt-BR"/>
        </w:rPr>
        <w:t>IV – elaboração de programas de computadores, inclusive jogos eletrônicos, desde que desenvolvidos em estabelecimento do optante;</w:t>
      </w:r>
      <w:proofErr w:type="gramStart"/>
      <w:r w:rsidRPr="00522E15">
        <w:rPr>
          <w:rFonts w:ascii="Arial" w:eastAsia="Times New Roman" w:hAnsi="Arial" w:cs="Arial"/>
          <w:color w:val="000000"/>
          <w:sz w:val="20"/>
          <w:szCs w:val="20"/>
          <w:lang w:eastAsia="pt-BR"/>
        </w:rPr>
        <w:t xml:space="preserve">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proofErr w:type="gramEnd"/>
      <w:r w:rsidRPr="00522E15">
        <w:rPr>
          <w:rFonts w:ascii="Arial" w:eastAsia="Times New Roman" w:hAnsi="Arial" w:cs="Arial"/>
          <w:color w:val="000000"/>
          <w:sz w:val="20"/>
          <w:szCs w:val="20"/>
          <w:lang w:eastAsia="pt-BR"/>
        </w:rPr>
        <w:t>V – licenciamento ou cessão de direito de uso de programas de computação;</w:t>
      </w:r>
      <w:proofErr w:type="gramStart"/>
      <w:r w:rsidRPr="00522E15">
        <w:rPr>
          <w:rFonts w:ascii="Arial" w:eastAsia="Times New Roman" w:hAnsi="Arial" w:cs="Arial"/>
          <w:color w:val="000000"/>
          <w:sz w:val="20"/>
          <w:szCs w:val="20"/>
          <w:lang w:eastAsia="pt-BR"/>
        </w:rPr>
        <w:t xml:space="preserve">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proofErr w:type="gramEnd"/>
      <w:r w:rsidRPr="00522E15">
        <w:rPr>
          <w:rFonts w:ascii="Arial" w:eastAsia="Times New Roman" w:hAnsi="Arial" w:cs="Arial"/>
          <w:color w:val="000000"/>
          <w:sz w:val="20"/>
          <w:szCs w:val="20"/>
          <w:lang w:eastAsia="pt-BR"/>
        </w:rPr>
        <w:t>VI – planejamento, confecção, manutenção e atualização de páginas eletrônicas, desde que realizados em estabelecimento do optante;</w:t>
      </w:r>
      <w:proofErr w:type="gramStart"/>
      <w:r w:rsidRPr="00522E15">
        <w:rPr>
          <w:rFonts w:ascii="Arial" w:eastAsia="Times New Roman" w:hAnsi="Arial" w:cs="Arial"/>
          <w:color w:val="000000"/>
          <w:sz w:val="20"/>
          <w:szCs w:val="20"/>
          <w:lang w:eastAsia="pt-BR"/>
        </w:rPr>
        <w:t xml:space="preserve">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proofErr w:type="gramEnd"/>
      <w:r w:rsidRPr="00522E15">
        <w:rPr>
          <w:rFonts w:ascii="Arial" w:eastAsia="Times New Roman" w:hAnsi="Arial" w:cs="Arial"/>
          <w:color w:val="000000"/>
          <w:sz w:val="20"/>
          <w:szCs w:val="20"/>
          <w:lang w:eastAsia="pt-BR"/>
        </w:rPr>
        <w:t xml:space="preserve">VII – escritórios de serviços contábeis; </w:t>
      </w:r>
      <w:proofErr w:type="gramStart"/>
      <w:r w:rsidRPr="00522E15">
        <w:rPr>
          <w:rFonts w:ascii="Arial" w:eastAsia="Times New Roman" w:hAnsi="Arial" w:cs="Arial"/>
          <w:color w:val="000000"/>
          <w:sz w:val="20"/>
          <w:szCs w:val="20"/>
          <w:lang w:eastAsia="pt-BR"/>
        </w:rPr>
        <w:t>e</w:t>
      </w:r>
      <w:proofErr w:type="gramEnd"/>
      <w:r w:rsidRPr="00522E15">
        <w:rPr>
          <w:rFonts w:ascii="Arial" w:eastAsia="Times New Roman" w:hAnsi="Arial" w:cs="Arial"/>
          <w:color w:val="000000"/>
          <w:sz w:val="20"/>
          <w:szCs w:val="20"/>
          <w:lang w:eastAsia="pt-BR"/>
        </w:rPr>
        <w:t>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VIII – serviço de vigilância, limpeza ou conservação.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5</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-E.  Sem prejuízo do disposto no § 1</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xml:space="preserve"> do art. 17 desta Lei Complementar, as atividades de prestação de serviços de transportes interestadual e intermunicipal de cargas serão </w:t>
      </w:r>
      <w:proofErr w:type="gramStart"/>
      <w:r w:rsidRPr="00522E15">
        <w:rPr>
          <w:rFonts w:ascii="Arial" w:eastAsia="Times New Roman" w:hAnsi="Arial" w:cs="Arial"/>
          <w:color w:val="000000"/>
          <w:sz w:val="20"/>
          <w:szCs w:val="20"/>
          <w:lang w:eastAsia="pt-BR"/>
        </w:rPr>
        <w:t>tributadas na forma do Anexo III desta Lei Complementar, deduzida</w:t>
      </w:r>
      <w:proofErr w:type="gramEnd"/>
      <w:r w:rsidRPr="00522E15">
        <w:rPr>
          <w:rFonts w:ascii="Arial" w:eastAsia="Times New Roman" w:hAnsi="Arial" w:cs="Arial"/>
          <w:color w:val="000000"/>
          <w:sz w:val="20"/>
          <w:szCs w:val="20"/>
          <w:lang w:eastAsia="pt-BR"/>
        </w:rPr>
        <w:t xml:space="preserve"> a parcela correspondente ao ISS e acrescida a parcela correspondente ao ICMS prevista no Anexo I desta Lei Complementar.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5</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-F.  As atividades de prestação de serviços referidas no § 2</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do  art. 17 desta Lei Complementar serão tributadas na forma do Anexo III desta Lei Complementar, salvo se, para alguma dessas atividades, houver previsão expressa de tributação na forma dos Anexos IV ou V desta Lei Complementar.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6º  No caso dos serviços previstos no </w:t>
      </w:r>
      <w:hyperlink r:id="rId11" w:anchor="art6%C2%A72" w:history="1">
        <w:r w:rsidRPr="00522E15">
          <w:rPr>
            <w:rFonts w:ascii="Arial" w:eastAsia="Times New Roman" w:hAnsi="Arial" w:cs="Arial"/>
            <w:color w:val="0000FF"/>
            <w:sz w:val="20"/>
            <w:szCs w:val="20"/>
            <w:u w:val="single"/>
            <w:lang w:eastAsia="pt-BR"/>
          </w:rPr>
          <w:t>§ 2</w:t>
        </w:r>
        <w:r w:rsidRPr="00522E15">
          <w:rPr>
            <w:rFonts w:ascii="Arial" w:eastAsia="Times New Roman" w:hAnsi="Arial" w:cs="Arial"/>
            <w:color w:val="0000FF"/>
            <w:sz w:val="20"/>
            <w:szCs w:val="20"/>
            <w:u w:val="single"/>
            <w:vertAlign w:val="superscript"/>
            <w:lang w:eastAsia="pt-BR"/>
          </w:rPr>
          <w:t>o</w:t>
        </w:r>
        <w:r w:rsidRPr="00522E15">
          <w:rPr>
            <w:rFonts w:ascii="Arial" w:eastAsia="Times New Roman" w:hAnsi="Arial" w:cs="Arial"/>
            <w:color w:val="0000FF"/>
            <w:sz w:val="20"/>
            <w:szCs w:val="20"/>
            <w:u w:val="single"/>
            <w:lang w:eastAsia="pt-BR"/>
          </w:rPr>
          <w:t> do art. 6</w:t>
        </w:r>
        <w:r w:rsidRPr="00522E15">
          <w:rPr>
            <w:rFonts w:ascii="Arial" w:eastAsia="Times New Roman" w:hAnsi="Arial" w:cs="Arial"/>
            <w:color w:val="0000FF"/>
            <w:sz w:val="20"/>
            <w:szCs w:val="20"/>
            <w:u w:val="single"/>
            <w:vertAlign w:val="superscript"/>
            <w:lang w:eastAsia="pt-BR"/>
          </w:rPr>
          <w:t>o</w:t>
        </w:r>
        <w:r w:rsidRPr="00522E15">
          <w:rPr>
            <w:rFonts w:ascii="Arial" w:eastAsia="Times New Roman" w:hAnsi="Arial" w:cs="Arial"/>
            <w:color w:val="0000FF"/>
            <w:sz w:val="20"/>
            <w:szCs w:val="20"/>
            <w:u w:val="single"/>
            <w:lang w:eastAsia="pt-BR"/>
          </w:rPr>
          <w:t xml:space="preserve"> da Lei Complementar </w:t>
        </w:r>
        <w:proofErr w:type="gramStart"/>
        <w:r w:rsidRPr="00522E15">
          <w:rPr>
            <w:rFonts w:ascii="Arial" w:eastAsia="Times New Roman" w:hAnsi="Arial" w:cs="Arial"/>
            <w:color w:val="0000FF"/>
            <w:sz w:val="20"/>
            <w:szCs w:val="20"/>
            <w:u w:val="single"/>
            <w:lang w:eastAsia="pt-BR"/>
          </w:rPr>
          <w:t>n</w:t>
        </w:r>
        <w:r w:rsidRPr="00522E15">
          <w:rPr>
            <w:rFonts w:ascii="Arial" w:eastAsia="Times New Roman" w:hAnsi="Arial" w:cs="Arial"/>
            <w:color w:val="0000FF"/>
            <w:sz w:val="20"/>
            <w:szCs w:val="20"/>
            <w:u w:val="single"/>
            <w:vertAlign w:val="superscript"/>
            <w:lang w:eastAsia="pt-BR"/>
          </w:rPr>
          <w:t>o</w:t>
        </w:r>
        <w:r w:rsidRPr="00522E15">
          <w:rPr>
            <w:rFonts w:ascii="Arial" w:eastAsia="Times New Roman" w:hAnsi="Arial" w:cs="Arial"/>
            <w:color w:val="0000FF"/>
            <w:sz w:val="20"/>
            <w:szCs w:val="20"/>
            <w:u w:val="single"/>
            <w:lang w:eastAsia="pt-BR"/>
          </w:rPr>
          <w:t> 116</w:t>
        </w:r>
        <w:proofErr w:type="gramEnd"/>
        <w:r w:rsidRPr="00522E15">
          <w:rPr>
            <w:rFonts w:ascii="Arial" w:eastAsia="Times New Roman" w:hAnsi="Arial" w:cs="Arial"/>
            <w:color w:val="0000FF"/>
            <w:sz w:val="20"/>
            <w:szCs w:val="20"/>
            <w:u w:val="single"/>
            <w:lang w:eastAsia="pt-BR"/>
          </w:rPr>
          <w:t>, de 31 de julho de 2003</w:t>
        </w:r>
      </w:hyperlink>
      <w:r w:rsidRPr="00522E15">
        <w:rPr>
          <w:rFonts w:ascii="Arial" w:eastAsia="Times New Roman" w:hAnsi="Arial" w:cs="Arial"/>
          <w:color w:val="000000"/>
          <w:sz w:val="20"/>
          <w:szCs w:val="20"/>
          <w:lang w:eastAsia="pt-BR"/>
        </w:rPr>
        <w:t xml:space="preserve">, prestados pelas microempresas e pelas empresas de pequeno porte, o tomador do serviço </w:t>
      </w:r>
      <w:r w:rsidRPr="00522E15">
        <w:rPr>
          <w:rFonts w:ascii="Arial" w:eastAsia="Times New Roman" w:hAnsi="Arial" w:cs="Arial"/>
          <w:color w:val="000000"/>
          <w:sz w:val="20"/>
          <w:szCs w:val="20"/>
          <w:lang w:eastAsia="pt-BR"/>
        </w:rPr>
        <w:lastRenderedPageBreak/>
        <w:t>deverá reter o montante correspondente na forma da legislação do município onde estiver localizado, observado o disposto no § 4</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do art. 21 desta Lei Complementar.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xml:space="preserve">§ 7º  </w:t>
      </w:r>
      <w:proofErr w:type="gramStart"/>
      <w:r w:rsidRPr="00522E15">
        <w:rPr>
          <w:rFonts w:ascii="Arial" w:eastAsia="Times New Roman" w:hAnsi="Arial" w:cs="Arial"/>
          <w:color w:val="000000"/>
          <w:sz w:val="20"/>
          <w:szCs w:val="20"/>
          <w:lang w:eastAsia="pt-BR"/>
        </w:rPr>
        <w:t>A sociedade de propósito específico</w:t>
      </w:r>
      <w:proofErr w:type="gramEnd"/>
      <w:r w:rsidRPr="00522E15">
        <w:rPr>
          <w:rFonts w:ascii="Arial" w:eastAsia="Times New Roman" w:hAnsi="Arial" w:cs="Arial"/>
          <w:color w:val="000000"/>
          <w:sz w:val="20"/>
          <w:szCs w:val="20"/>
          <w:lang w:eastAsia="pt-BR"/>
        </w:rPr>
        <w:t xml:space="preserve"> de que trata o art. 56 desta Lei Complementar que houver adquirido mercadorias de microempresa ou empresa de pequeno porte que seja sua sócia, bem como a empresa comercial exportadora que houver adquirido mercadorias de empresa optante pelo Simples Nacional, com o fim específico de exportação para o exterior, que, no prazo de 180 (cento e oitenta) dias, contado da data da emissão da nota fiscal pela vendedora, não comprovar o seu embarque para o exterior ficará sujeita ao pagamento de todos os impostos e contribuições que deixaram de ser pagos pela empresa vendedora, acrescidos de juros de mora e multa, de mora ou de ofício, calculados na forma da legislação que rege a cobrança do tributo não pago, aplicável à sociedade de propósito específico ou à própria comercial exportadora.</w:t>
      </w:r>
    </w:p>
    <w:p w:rsidR="00522E15" w:rsidRPr="00522E15" w:rsidRDefault="00522E15" w:rsidP="00522E15">
      <w:pPr>
        <w:spacing w:before="100" w:beforeAutospacing="1" w:after="100" w:afterAutospacing="1" w:line="240" w:lineRule="auto"/>
        <w:ind w:firstLine="600"/>
        <w:rPr>
          <w:rFonts w:ascii="Times New Roman" w:eastAsia="Times New Roman" w:hAnsi="Times New Roman" w:cs="Times New Roman"/>
          <w:color w:val="000000"/>
          <w:sz w:val="27"/>
          <w:szCs w:val="27"/>
          <w:lang w:eastAsia="pt-BR"/>
        </w:rPr>
      </w:pPr>
      <w:proofErr w:type="gramStart"/>
      <w:r w:rsidRPr="00522E15">
        <w:rPr>
          <w:rFonts w:ascii="Arial" w:eastAsia="Times New Roman" w:hAnsi="Arial" w:cs="Arial"/>
          <w:color w:val="000000"/>
          <w:sz w:val="20"/>
          <w:szCs w:val="20"/>
          <w:lang w:eastAsia="pt-BR"/>
        </w:rPr>
        <w:t>.............................................................................................</w:t>
      </w:r>
      <w:proofErr w:type="gramEnd"/>
      <w:r w:rsidRPr="00522E15">
        <w:rPr>
          <w:rFonts w:ascii="Arial" w:eastAsia="Times New Roman" w:hAnsi="Arial" w:cs="Arial"/>
          <w:color w:val="000000"/>
          <w:sz w:val="20"/>
          <w:szCs w:val="20"/>
          <w:lang w:eastAsia="pt-BR"/>
        </w:rPr>
        <w:t>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xml:space="preserve">§ 9º  Relativamente à contribuição patronal previdenciária, devida pela vendedora, </w:t>
      </w:r>
      <w:proofErr w:type="gramStart"/>
      <w:r w:rsidRPr="00522E15">
        <w:rPr>
          <w:rFonts w:ascii="Arial" w:eastAsia="Times New Roman" w:hAnsi="Arial" w:cs="Arial"/>
          <w:color w:val="000000"/>
          <w:sz w:val="20"/>
          <w:szCs w:val="20"/>
          <w:lang w:eastAsia="pt-BR"/>
        </w:rPr>
        <w:t>a sociedade de propósito específico</w:t>
      </w:r>
      <w:proofErr w:type="gramEnd"/>
      <w:r w:rsidRPr="00522E15">
        <w:rPr>
          <w:rFonts w:ascii="Arial" w:eastAsia="Times New Roman" w:hAnsi="Arial" w:cs="Arial"/>
          <w:color w:val="000000"/>
          <w:sz w:val="20"/>
          <w:szCs w:val="20"/>
          <w:lang w:eastAsia="pt-BR"/>
        </w:rPr>
        <w:t xml:space="preserve"> de que trata o art. 56 desta Lei Complementar ou a comercial exportadora deverão recolher, no prazo previsto no § 8</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deste artigo, o valor correspondente a 11% (onze por cento) do valor das mercadorias não exportadas nos termos do § 7</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deste artigo.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10.  Na hipótese do § 7</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xml:space="preserve"> deste artigo, </w:t>
      </w:r>
      <w:proofErr w:type="gramStart"/>
      <w:r w:rsidRPr="00522E15">
        <w:rPr>
          <w:rFonts w:ascii="Arial" w:eastAsia="Times New Roman" w:hAnsi="Arial" w:cs="Arial"/>
          <w:color w:val="000000"/>
          <w:sz w:val="20"/>
          <w:szCs w:val="20"/>
          <w:lang w:eastAsia="pt-BR"/>
        </w:rPr>
        <w:t>a sociedade de propósito específico</w:t>
      </w:r>
      <w:proofErr w:type="gramEnd"/>
      <w:r w:rsidRPr="00522E15">
        <w:rPr>
          <w:rFonts w:ascii="Arial" w:eastAsia="Times New Roman" w:hAnsi="Arial" w:cs="Arial"/>
          <w:color w:val="000000"/>
          <w:sz w:val="20"/>
          <w:szCs w:val="20"/>
          <w:lang w:eastAsia="pt-BR"/>
        </w:rPr>
        <w:t xml:space="preserve"> de que trata o art. 56 desta Lei Complementar ou a empresa comercial exportadora não poderão deduzir do montante devido qualquer valor a título de crédito de Imposto sobre Produtos Industrializados – IPI da Contribuição para o PIS/Pasep ou da </w:t>
      </w:r>
      <w:proofErr w:type="spellStart"/>
      <w:r w:rsidRPr="00522E15">
        <w:rPr>
          <w:rFonts w:ascii="Arial" w:eastAsia="Times New Roman" w:hAnsi="Arial" w:cs="Arial"/>
          <w:color w:val="000000"/>
          <w:sz w:val="20"/>
          <w:szCs w:val="20"/>
          <w:lang w:eastAsia="pt-BR"/>
        </w:rPr>
        <w:t>Cofins</w:t>
      </w:r>
      <w:proofErr w:type="spellEnd"/>
      <w:r w:rsidRPr="00522E15">
        <w:rPr>
          <w:rFonts w:ascii="Arial" w:eastAsia="Times New Roman" w:hAnsi="Arial" w:cs="Arial"/>
          <w:color w:val="000000"/>
          <w:sz w:val="20"/>
          <w:szCs w:val="20"/>
          <w:lang w:eastAsia="pt-BR"/>
        </w:rPr>
        <w:t>, decorrente da aquisição das mercadorias e serviços objeto da incidência.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11.  Na hipótese do § 7</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xml:space="preserve"> deste artigo, a sociedade de propósito específico ou a empresa comercial exportadora deverão pagar, também, os impostos e contribuições devidos nas vendas para o mercado interno, </w:t>
      </w:r>
      <w:proofErr w:type="gramStart"/>
      <w:r w:rsidRPr="00522E15">
        <w:rPr>
          <w:rFonts w:ascii="Arial" w:eastAsia="Times New Roman" w:hAnsi="Arial" w:cs="Arial"/>
          <w:color w:val="000000"/>
          <w:sz w:val="20"/>
          <w:szCs w:val="20"/>
          <w:lang w:eastAsia="pt-BR"/>
        </w:rPr>
        <w:t>caso, por qualquer forma, tenham alienado</w:t>
      </w:r>
      <w:proofErr w:type="gramEnd"/>
      <w:r w:rsidRPr="00522E15">
        <w:rPr>
          <w:rFonts w:ascii="Arial" w:eastAsia="Times New Roman" w:hAnsi="Arial" w:cs="Arial"/>
          <w:color w:val="000000"/>
          <w:sz w:val="20"/>
          <w:szCs w:val="20"/>
          <w:lang w:eastAsia="pt-BR"/>
        </w:rPr>
        <w:t xml:space="preserve"> ou utilizado as mercadorias.</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proofErr w:type="gramStart"/>
      <w:r w:rsidRPr="00522E15">
        <w:rPr>
          <w:rFonts w:ascii="Arial" w:eastAsia="Times New Roman" w:hAnsi="Arial" w:cs="Arial"/>
          <w:color w:val="000000"/>
          <w:sz w:val="20"/>
          <w:szCs w:val="20"/>
          <w:lang w:eastAsia="pt-BR"/>
        </w:rPr>
        <w:t>.............................................................................................</w:t>
      </w:r>
      <w:proofErr w:type="gramEnd"/>
      <w:r w:rsidRPr="00522E15">
        <w:rPr>
          <w:rFonts w:ascii="Arial" w:eastAsia="Times New Roman" w:hAnsi="Arial" w:cs="Arial"/>
          <w:color w:val="000000"/>
          <w:sz w:val="20"/>
          <w:szCs w:val="20"/>
          <w:lang w:eastAsia="pt-BR"/>
        </w:rPr>
        <w:t>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20-A.  A concessão dos benefícios de que trata o § 20 deste artigo poderá ser realizada: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I – mediante deliberação exclusiva e unilateral do Estado, do Distrito Federal ou do Município concedente;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II – de modo diferenciado para cada ramo de atividade.</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proofErr w:type="gramStart"/>
      <w:r w:rsidRPr="00522E15">
        <w:rPr>
          <w:rFonts w:ascii="Arial" w:eastAsia="Times New Roman" w:hAnsi="Arial" w:cs="Arial"/>
          <w:color w:val="000000"/>
          <w:sz w:val="20"/>
          <w:szCs w:val="20"/>
          <w:lang w:eastAsia="pt-BR"/>
        </w:rPr>
        <w:t>.............................................................................................</w:t>
      </w:r>
      <w:proofErr w:type="gramEnd"/>
      <w:r w:rsidRPr="00522E15">
        <w:rPr>
          <w:rFonts w:ascii="Arial" w:eastAsia="Times New Roman" w:hAnsi="Arial" w:cs="Arial"/>
          <w:color w:val="000000"/>
          <w:sz w:val="20"/>
          <w:szCs w:val="20"/>
          <w:lang w:eastAsia="pt-BR"/>
        </w:rPr>
        <w:t>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22.  A atividade constante do inciso VII do § 5</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-D deste artigo recolherá o ISS em valor fixo, na forma da legislação municipal.</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proofErr w:type="gramStart"/>
      <w:r w:rsidRPr="00522E15">
        <w:rPr>
          <w:rFonts w:ascii="Arial" w:eastAsia="Times New Roman" w:hAnsi="Arial" w:cs="Arial"/>
          <w:color w:val="000000"/>
          <w:sz w:val="20"/>
          <w:szCs w:val="20"/>
          <w:lang w:eastAsia="pt-BR"/>
        </w:rPr>
        <w:t>.............................................................................................</w:t>
      </w:r>
      <w:proofErr w:type="gramEnd"/>
      <w:r w:rsidRPr="00522E15">
        <w:rPr>
          <w:rFonts w:ascii="Arial" w:eastAsia="Times New Roman" w:hAnsi="Arial" w:cs="Arial"/>
          <w:color w:val="000000"/>
          <w:sz w:val="20"/>
          <w:szCs w:val="20"/>
          <w:lang w:eastAsia="pt-BR"/>
        </w:rPr>
        <w:t>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25.  Para efeito do disposto no § 24 deste artigo, deverão ser  considerados os salários informados na forma prevista no </w:t>
      </w:r>
      <w:hyperlink r:id="rId12" w:anchor="art32iv" w:history="1">
        <w:r w:rsidRPr="00522E15">
          <w:rPr>
            <w:rFonts w:ascii="Arial" w:eastAsia="Times New Roman" w:hAnsi="Arial" w:cs="Arial"/>
            <w:color w:val="0000FF"/>
            <w:sz w:val="20"/>
            <w:szCs w:val="20"/>
            <w:u w:val="single"/>
            <w:lang w:eastAsia="pt-BR"/>
          </w:rPr>
          <w:t>inciso IV do </w:t>
        </w:r>
      </w:hyperlink>
      <w:hyperlink r:id="rId13" w:anchor="art32iv" w:history="1">
        <w:r w:rsidRPr="00522E15">
          <w:rPr>
            <w:rFonts w:ascii="Arial" w:eastAsia="Times New Roman" w:hAnsi="Arial" w:cs="Arial"/>
            <w:color w:val="0000FF"/>
            <w:sz w:val="20"/>
            <w:szCs w:val="20"/>
            <w:u w:val="single"/>
            <w:lang w:eastAsia="pt-BR"/>
          </w:rPr>
          <w:t>caput</w:t>
        </w:r>
        <w:r w:rsidRPr="00522E15">
          <w:rPr>
            <w:rFonts w:ascii="Arial" w:eastAsia="Times New Roman" w:hAnsi="Arial" w:cs="Arial"/>
            <w:i/>
            <w:iCs/>
            <w:color w:val="0000FF"/>
            <w:sz w:val="20"/>
            <w:szCs w:val="20"/>
            <w:u w:val="single"/>
            <w:lang w:eastAsia="pt-BR"/>
          </w:rPr>
          <w:t> </w:t>
        </w:r>
        <w:r w:rsidRPr="00522E15">
          <w:rPr>
            <w:rFonts w:ascii="Arial" w:eastAsia="Times New Roman" w:hAnsi="Arial" w:cs="Arial"/>
            <w:color w:val="0000FF"/>
            <w:sz w:val="20"/>
            <w:szCs w:val="20"/>
            <w:u w:val="single"/>
            <w:lang w:eastAsia="pt-BR"/>
          </w:rPr>
          <w:t>do art. 32 da Lei n</w:t>
        </w:r>
        <w:r w:rsidRPr="00522E15">
          <w:rPr>
            <w:rFonts w:ascii="Arial" w:eastAsia="Times New Roman" w:hAnsi="Arial" w:cs="Arial"/>
            <w:color w:val="0000FF"/>
            <w:sz w:val="20"/>
            <w:szCs w:val="20"/>
            <w:u w:val="single"/>
            <w:vertAlign w:val="superscript"/>
            <w:lang w:eastAsia="pt-BR"/>
          </w:rPr>
          <w:t>o</w:t>
        </w:r>
        <w:r w:rsidRPr="00522E15">
          <w:rPr>
            <w:rFonts w:ascii="Arial" w:eastAsia="Times New Roman" w:hAnsi="Arial" w:cs="Arial"/>
            <w:color w:val="0000FF"/>
            <w:sz w:val="20"/>
            <w:szCs w:val="20"/>
            <w:u w:val="single"/>
            <w:lang w:eastAsia="pt-BR"/>
          </w:rPr>
          <w:t> 8.212, de 24 de julho de 1991</w:t>
        </w:r>
      </w:hyperlink>
      <w:r w:rsidRPr="00522E15">
        <w:rPr>
          <w:rFonts w:ascii="Arial" w:eastAsia="Times New Roman" w:hAnsi="Arial" w:cs="Arial"/>
          <w:color w:val="000000"/>
          <w:sz w:val="20"/>
          <w:szCs w:val="20"/>
          <w:lang w:eastAsia="pt-BR"/>
        </w:rPr>
        <w:t>.” (NR</w:t>
      </w:r>
      <w:proofErr w:type="gramStart"/>
      <w:r w:rsidRPr="00522E15">
        <w:rPr>
          <w:rFonts w:ascii="Arial" w:eastAsia="Times New Roman" w:hAnsi="Arial" w:cs="Arial"/>
          <w:color w:val="000000"/>
          <w:sz w:val="20"/>
          <w:szCs w:val="20"/>
          <w:lang w:eastAsia="pt-BR"/>
        </w:rPr>
        <w:t>)</w:t>
      </w:r>
      <w:proofErr w:type="gramEnd"/>
      <w:r w:rsidRPr="00522E15">
        <w:rPr>
          <w:rFonts w:ascii="Arial" w:eastAsia="Times New Roman" w:hAnsi="Arial" w:cs="Arial"/>
          <w:color w:val="000000"/>
          <w:sz w:val="20"/>
          <w:szCs w:val="20"/>
          <w:lang w:eastAsia="pt-BR"/>
        </w:rPr>
        <w:t>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lastRenderedPageBreak/>
        <w:t xml:space="preserve">“Art. 29.  </w:t>
      </w:r>
      <w:proofErr w:type="gramStart"/>
      <w:r w:rsidRPr="00522E15">
        <w:rPr>
          <w:rFonts w:ascii="Arial" w:eastAsia="Times New Roman" w:hAnsi="Arial" w:cs="Arial"/>
          <w:color w:val="000000"/>
          <w:sz w:val="20"/>
          <w:szCs w:val="20"/>
          <w:lang w:eastAsia="pt-BR"/>
        </w:rPr>
        <w:t>.......................................................................</w:t>
      </w:r>
      <w:proofErr w:type="gramEnd"/>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proofErr w:type="gramStart"/>
      <w:r w:rsidRPr="00522E15">
        <w:rPr>
          <w:rFonts w:ascii="Arial" w:eastAsia="Times New Roman" w:hAnsi="Arial" w:cs="Arial"/>
          <w:color w:val="000000"/>
          <w:sz w:val="20"/>
          <w:szCs w:val="20"/>
          <w:lang w:eastAsia="pt-BR"/>
        </w:rPr>
        <w:t>.............................................................................................</w:t>
      </w:r>
      <w:proofErr w:type="gramEnd"/>
      <w:r w:rsidRPr="00522E15">
        <w:rPr>
          <w:rFonts w:ascii="Arial" w:eastAsia="Times New Roman" w:hAnsi="Arial" w:cs="Arial"/>
          <w:color w:val="000000"/>
          <w:sz w:val="20"/>
          <w:szCs w:val="20"/>
          <w:lang w:eastAsia="pt-BR"/>
        </w:rPr>
        <w:t>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6º  Nas hipóteses de exclusão previstas no caput</w:t>
      </w:r>
      <w:r w:rsidRPr="00522E15">
        <w:rPr>
          <w:rFonts w:ascii="Arial" w:eastAsia="Times New Roman" w:hAnsi="Arial" w:cs="Arial"/>
          <w:i/>
          <w:iCs/>
          <w:color w:val="000000"/>
          <w:sz w:val="20"/>
          <w:szCs w:val="20"/>
          <w:lang w:eastAsia="pt-BR"/>
        </w:rPr>
        <w:t> </w:t>
      </w:r>
      <w:r w:rsidRPr="00522E15">
        <w:rPr>
          <w:rFonts w:ascii="Arial" w:eastAsia="Times New Roman" w:hAnsi="Arial" w:cs="Arial"/>
          <w:color w:val="000000"/>
          <w:sz w:val="20"/>
          <w:szCs w:val="20"/>
          <w:lang w:eastAsia="pt-BR"/>
        </w:rPr>
        <w:t>deste artigo, a pessoa jurídica será notificada pelo ente federativo que promoveu a exclusão.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7</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Na hipótese do inciso I do caput</w:t>
      </w:r>
      <w:r w:rsidRPr="00522E15">
        <w:rPr>
          <w:rFonts w:ascii="Arial" w:eastAsia="Times New Roman" w:hAnsi="Arial" w:cs="Arial"/>
          <w:i/>
          <w:iCs/>
          <w:color w:val="000000"/>
          <w:sz w:val="20"/>
          <w:szCs w:val="20"/>
          <w:lang w:eastAsia="pt-BR"/>
        </w:rPr>
        <w:t> </w:t>
      </w:r>
      <w:r w:rsidRPr="00522E15">
        <w:rPr>
          <w:rFonts w:ascii="Arial" w:eastAsia="Times New Roman" w:hAnsi="Arial" w:cs="Arial"/>
          <w:color w:val="000000"/>
          <w:sz w:val="20"/>
          <w:szCs w:val="20"/>
          <w:lang w:eastAsia="pt-BR"/>
        </w:rPr>
        <w:t>deste artigo, a notificação de que trata o § 6</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deste artigo poderá ser feita por meio eletrônico, com prova de recebimento, sem prejuízo de adoção de outros meios de notificação, desde que previstos na legislação específica do respectivo ente federado que proceder à exclusão, cabendo ao Comitê Gestor discipliná-la com observância dos requisitos de autenticidade, integridade e validade jurídica.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8</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A notificação de que trata o § 7</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deste artigo aplica-se ao indeferimento da opção pelo Simples Nacional.” (NR</w:t>
      </w:r>
      <w:proofErr w:type="gramStart"/>
      <w:r w:rsidRPr="00522E15">
        <w:rPr>
          <w:rFonts w:ascii="Arial" w:eastAsia="Times New Roman" w:hAnsi="Arial" w:cs="Arial"/>
          <w:color w:val="000000"/>
          <w:sz w:val="20"/>
          <w:szCs w:val="20"/>
          <w:lang w:eastAsia="pt-BR"/>
        </w:rPr>
        <w:t>)</w:t>
      </w:r>
      <w:proofErr w:type="gramEnd"/>
      <w:r w:rsidRPr="00522E15">
        <w:rPr>
          <w:rFonts w:ascii="Arial" w:eastAsia="Times New Roman" w:hAnsi="Arial" w:cs="Arial"/>
          <w:color w:val="000000"/>
          <w:sz w:val="20"/>
          <w:szCs w:val="20"/>
          <w:lang w:eastAsia="pt-BR"/>
        </w:rPr>
        <w:t>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xml:space="preserve">“Art. 31.  </w:t>
      </w:r>
      <w:proofErr w:type="gramStart"/>
      <w:r w:rsidRPr="00522E15">
        <w:rPr>
          <w:rFonts w:ascii="Arial" w:eastAsia="Times New Roman" w:hAnsi="Arial" w:cs="Arial"/>
          <w:color w:val="000000"/>
          <w:sz w:val="20"/>
          <w:szCs w:val="20"/>
          <w:lang w:eastAsia="pt-BR"/>
        </w:rPr>
        <w:t>........................................................................</w:t>
      </w:r>
      <w:proofErr w:type="gramEnd"/>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proofErr w:type="gramStart"/>
      <w:r w:rsidRPr="00522E15">
        <w:rPr>
          <w:rFonts w:ascii="Arial" w:eastAsia="Times New Roman" w:hAnsi="Arial" w:cs="Arial"/>
          <w:color w:val="000000"/>
          <w:sz w:val="20"/>
          <w:szCs w:val="20"/>
          <w:lang w:eastAsia="pt-BR"/>
        </w:rPr>
        <w:t>.............................................................................................</w:t>
      </w:r>
      <w:proofErr w:type="gramEnd"/>
      <w:r w:rsidRPr="00522E15">
        <w:rPr>
          <w:rFonts w:ascii="Arial" w:eastAsia="Times New Roman" w:hAnsi="Arial" w:cs="Arial"/>
          <w:color w:val="000000"/>
          <w:sz w:val="20"/>
          <w:szCs w:val="20"/>
          <w:lang w:eastAsia="pt-BR"/>
        </w:rPr>
        <w:t>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5º  Na hipótese do inciso II do caput deste artigo, uma vez que o motivo da exclusão deixe de existir, havendo a exclusão retroativa de ofício no caso do inciso I do caput</w:t>
      </w:r>
      <w:r w:rsidRPr="00522E15">
        <w:rPr>
          <w:rFonts w:ascii="Arial" w:eastAsia="Times New Roman" w:hAnsi="Arial" w:cs="Arial"/>
          <w:i/>
          <w:iCs/>
          <w:color w:val="000000"/>
          <w:sz w:val="20"/>
          <w:szCs w:val="20"/>
          <w:lang w:eastAsia="pt-BR"/>
        </w:rPr>
        <w:t> </w:t>
      </w:r>
      <w:r w:rsidRPr="00522E15">
        <w:rPr>
          <w:rFonts w:ascii="Arial" w:eastAsia="Times New Roman" w:hAnsi="Arial" w:cs="Arial"/>
          <w:color w:val="000000"/>
          <w:sz w:val="20"/>
          <w:szCs w:val="20"/>
          <w:lang w:eastAsia="pt-BR"/>
        </w:rPr>
        <w:t>do art. 29 desta Lei Complementar, o efeito desta dar-se-á a partir do mês seguinte ao da ocorrência da situação impeditiva, limitado, porém, ao último dia do ano-calendário em que a referida situação deixou de existir.” (NR</w:t>
      </w:r>
      <w:proofErr w:type="gramStart"/>
      <w:r w:rsidRPr="00522E15">
        <w:rPr>
          <w:rFonts w:ascii="Arial" w:eastAsia="Times New Roman" w:hAnsi="Arial" w:cs="Arial"/>
          <w:color w:val="000000"/>
          <w:sz w:val="20"/>
          <w:szCs w:val="20"/>
          <w:lang w:eastAsia="pt-BR"/>
        </w:rPr>
        <w:t>)</w:t>
      </w:r>
      <w:proofErr w:type="gramEnd"/>
      <w:r w:rsidRPr="00522E15">
        <w:rPr>
          <w:rFonts w:ascii="Arial" w:eastAsia="Times New Roman" w:hAnsi="Arial" w:cs="Arial"/>
          <w:color w:val="000000"/>
          <w:sz w:val="20"/>
          <w:szCs w:val="20"/>
          <w:lang w:eastAsia="pt-BR"/>
        </w:rPr>
        <w:t>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xml:space="preserve">“Art. 33.  </w:t>
      </w:r>
      <w:proofErr w:type="gramStart"/>
      <w:r w:rsidRPr="00522E15">
        <w:rPr>
          <w:rFonts w:ascii="Arial" w:eastAsia="Times New Roman" w:hAnsi="Arial" w:cs="Arial"/>
          <w:color w:val="000000"/>
          <w:sz w:val="20"/>
          <w:szCs w:val="20"/>
          <w:lang w:eastAsia="pt-BR"/>
        </w:rPr>
        <w:t>.......................................................................</w:t>
      </w:r>
      <w:proofErr w:type="gramEnd"/>
    </w:p>
    <w:p w:rsidR="00522E15" w:rsidRPr="00522E15" w:rsidRDefault="00522E15" w:rsidP="00522E15">
      <w:pPr>
        <w:spacing w:before="100" w:beforeAutospacing="1" w:after="100" w:afterAutospacing="1" w:line="240" w:lineRule="auto"/>
        <w:ind w:firstLine="600"/>
        <w:rPr>
          <w:rFonts w:ascii="Times New Roman" w:eastAsia="Times New Roman" w:hAnsi="Times New Roman" w:cs="Times New Roman"/>
          <w:color w:val="000000"/>
          <w:sz w:val="27"/>
          <w:szCs w:val="27"/>
          <w:lang w:eastAsia="pt-BR"/>
        </w:rPr>
      </w:pPr>
      <w:proofErr w:type="gramStart"/>
      <w:r w:rsidRPr="00522E15">
        <w:rPr>
          <w:rFonts w:ascii="Arial" w:eastAsia="Times New Roman" w:hAnsi="Arial" w:cs="Arial"/>
          <w:color w:val="000000"/>
          <w:sz w:val="20"/>
          <w:szCs w:val="20"/>
          <w:lang w:eastAsia="pt-BR"/>
        </w:rPr>
        <w:t>.............................................................................................</w:t>
      </w:r>
      <w:proofErr w:type="gramEnd"/>
      <w:r w:rsidRPr="00522E15">
        <w:rPr>
          <w:rFonts w:ascii="Arial" w:eastAsia="Times New Roman" w:hAnsi="Arial" w:cs="Arial"/>
          <w:color w:val="000000"/>
          <w:sz w:val="20"/>
          <w:szCs w:val="20"/>
          <w:lang w:eastAsia="pt-BR"/>
        </w:rPr>
        <w:t>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2º  Na hipótese de a microempresa ou empresa de pequeno porte exercer alguma das atividades de prestação de serviços previstas nos §§ 5</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-C e 5</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-D do art. 18 desta Lei Complementar, caberá à Secretaria da Receita Federal do Brasil a fiscalização da Contribuição para a Seguridade Social, a cargo da empresa, de que trata o </w:t>
      </w:r>
      <w:hyperlink r:id="rId14" w:anchor="art22" w:history="1">
        <w:r w:rsidRPr="00522E15">
          <w:rPr>
            <w:rFonts w:ascii="Arial" w:eastAsia="Times New Roman" w:hAnsi="Arial" w:cs="Arial"/>
            <w:color w:val="0000FF"/>
            <w:sz w:val="20"/>
            <w:szCs w:val="20"/>
            <w:u w:val="single"/>
            <w:lang w:eastAsia="pt-BR"/>
          </w:rPr>
          <w:t>art. 22 da Lei no 8.212, de 24 de julho de 1991</w:t>
        </w:r>
      </w:hyperlink>
      <w:r w:rsidRPr="00522E15">
        <w:rPr>
          <w:rFonts w:ascii="Arial" w:eastAsia="Times New Roman" w:hAnsi="Arial" w:cs="Arial"/>
          <w:color w:val="000000"/>
          <w:sz w:val="20"/>
          <w:szCs w:val="20"/>
          <w:lang w:eastAsia="pt-BR"/>
        </w:rPr>
        <w:t>.</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proofErr w:type="gramStart"/>
      <w:r w:rsidRPr="00522E15">
        <w:rPr>
          <w:rFonts w:ascii="Arial" w:eastAsia="Times New Roman" w:hAnsi="Arial" w:cs="Arial"/>
          <w:color w:val="000000"/>
          <w:sz w:val="20"/>
          <w:szCs w:val="20"/>
          <w:lang w:eastAsia="pt-BR"/>
        </w:rPr>
        <w:t>...................................................................................</w:t>
      </w:r>
      <w:proofErr w:type="gramEnd"/>
      <w:r w:rsidRPr="00522E15">
        <w:rPr>
          <w:rFonts w:ascii="Arial" w:eastAsia="Times New Roman" w:hAnsi="Arial" w:cs="Arial"/>
          <w:color w:val="000000"/>
          <w:sz w:val="20"/>
          <w:szCs w:val="20"/>
          <w:lang w:eastAsia="pt-BR"/>
        </w:rPr>
        <w:t>” (NR)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xml:space="preserve">“Art. 39.  </w:t>
      </w:r>
      <w:proofErr w:type="gramStart"/>
      <w:r w:rsidRPr="00522E15">
        <w:rPr>
          <w:rFonts w:ascii="Arial" w:eastAsia="Times New Roman" w:hAnsi="Arial" w:cs="Arial"/>
          <w:color w:val="000000"/>
          <w:sz w:val="20"/>
          <w:szCs w:val="20"/>
          <w:lang w:eastAsia="pt-BR"/>
        </w:rPr>
        <w:t>........................................................................</w:t>
      </w:r>
      <w:proofErr w:type="gramEnd"/>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proofErr w:type="gramStart"/>
      <w:r w:rsidRPr="00522E15">
        <w:rPr>
          <w:rFonts w:ascii="Arial" w:eastAsia="Times New Roman" w:hAnsi="Arial" w:cs="Arial"/>
          <w:color w:val="000000"/>
          <w:sz w:val="20"/>
          <w:szCs w:val="20"/>
          <w:lang w:eastAsia="pt-BR"/>
        </w:rPr>
        <w:t>.............................................................................................</w:t>
      </w:r>
      <w:proofErr w:type="gramEnd"/>
      <w:r w:rsidRPr="00522E15">
        <w:rPr>
          <w:rFonts w:ascii="Arial" w:eastAsia="Times New Roman" w:hAnsi="Arial" w:cs="Arial"/>
          <w:color w:val="000000"/>
          <w:sz w:val="20"/>
          <w:szCs w:val="20"/>
          <w:lang w:eastAsia="pt-BR"/>
        </w:rPr>
        <w:t>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4º  Considera-se feita a intimação após 15 (quinze) dias contados da data do registro da notificação eletrônica de que tratam os §§ 7</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e 8</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do art. 29 desta Lei Complementar.” (NR</w:t>
      </w:r>
      <w:proofErr w:type="gramStart"/>
      <w:r w:rsidRPr="00522E15">
        <w:rPr>
          <w:rFonts w:ascii="Arial" w:eastAsia="Times New Roman" w:hAnsi="Arial" w:cs="Arial"/>
          <w:color w:val="000000"/>
          <w:sz w:val="20"/>
          <w:szCs w:val="20"/>
          <w:lang w:eastAsia="pt-BR"/>
        </w:rPr>
        <w:t>)</w:t>
      </w:r>
      <w:proofErr w:type="gramEnd"/>
      <w:r w:rsidRPr="00522E15">
        <w:rPr>
          <w:rFonts w:ascii="Arial" w:eastAsia="Times New Roman" w:hAnsi="Arial" w:cs="Arial"/>
          <w:color w:val="000000"/>
          <w:sz w:val="20"/>
          <w:szCs w:val="20"/>
          <w:lang w:eastAsia="pt-BR"/>
        </w:rPr>
        <w:t> </w:t>
      </w:r>
    </w:p>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proofErr w:type="gramStart"/>
      <w:r w:rsidRPr="00522E15">
        <w:rPr>
          <w:rFonts w:ascii="Arial" w:eastAsia="Times New Roman" w:hAnsi="Arial" w:cs="Arial"/>
          <w:color w:val="000000"/>
          <w:sz w:val="20"/>
          <w:szCs w:val="20"/>
          <w:lang w:eastAsia="pt-BR"/>
        </w:rPr>
        <w:t>“CAPÍTULO VIII</w:t>
      </w:r>
      <w:r w:rsidRPr="00522E15">
        <w:rPr>
          <w:rFonts w:ascii="Arial" w:eastAsia="Times New Roman" w:hAnsi="Arial" w:cs="Arial"/>
          <w:color w:val="000000"/>
          <w:sz w:val="20"/>
          <w:szCs w:val="20"/>
          <w:lang w:eastAsia="pt-BR"/>
        </w:rPr>
        <w:br/>
        <w:t>DO ASSOCIATIVISMO </w:t>
      </w:r>
      <w:r w:rsidRPr="00522E15">
        <w:rPr>
          <w:rFonts w:ascii="Arial" w:eastAsia="Times New Roman" w:hAnsi="Arial" w:cs="Arial"/>
          <w:color w:val="000000"/>
          <w:sz w:val="20"/>
          <w:szCs w:val="20"/>
          <w:lang w:eastAsia="pt-BR"/>
        </w:rPr>
        <w:br/>
        <w:t>Seção Única</w:t>
      </w:r>
    </w:p>
    <w:p w:rsidR="00522E15" w:rsidRPr="00522E15" w:rsidRDefault="00522E15" w:rsidP="00522E15">
      <w:pPr>
        <w:spacing w:before="100" w:beforeAutospacing="1" w:after="100" w:afterAutospacing="1" w:line="240" w:lineRule="auto"/>
        <w:ind w:left="1724" w:firstLine="600"/>
        <w:jc w:val="center"/>
        <w:rPr>
          <w:rFonts w:ascii="Times New Roman" w:eastAsia="Times New Roman" w:hAnsi="Times New Roman" w:cs="Times New Roman"/>
          <w:color w:val="000000"/>
          <w:sz w:val="27"/>
          <w:szCs w:val="27"/>
          <w:lang w:eastAsia="pt-BR"/>
        </w:rPr>
      </w:pPr>
      <w:proofErr w:type="gramEnd"/>
      <w:r w:rsidRPr="00522E15">
        <w:rPr>
          <w:rFonts w:ascii="Arial" w:eastAsia="Times New Roman" w:hAnsi="Arial" w:cs="Arial"/>
          <w:color w:val="000000"/>
          <w:sz w:val="20"/>
          <w:szCs w:val="20"/>
          <w:lang w:eastAsia="pt-BR"/>
        </w:rPr>
        <w:t xml:space="preserve">Da </w:t>
      </w:r>
      <w:proofErr w:type="gramStart"/>
      <w:r w:rsidRPr="00522E15">
        <w:rPr>
          <w:rFonts w:ascii="Arial" w:eastAsia="Times New Roman" w:hAnsi="Arial" w:cs="Arial"/>
          <w:color w:val="000000"/>
          <w:sz w:val="20"/>
          <w:szCs w:val="20"/>
          <w:lang w:eastAsia="pt-BR"/>
        </w:rPr>
        <w:t>Sociedade de Propósito Específico formada por Microempresas e Empresas de pequeno porte optantes pelo Simples Nacional</w:t>
      </w:r>
      <w:proofErr w:type="gramEnd"/>
      <w:r w:rsidRPr="00522E15">
        <w:rPr>
          <w:rFonts w:ascii="Arial" w:eastAsia="Times New Roman" w:hAnsi="Arial" w:cs="Arial"/>
          <w:color w:val="000000"/>
          <w:sz w:val="20"/>
          <w:szCs w:val="20"/>
          <w:lang w:eastAsia="pt-BR"/>
        </w:rPr>
        <w:t>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lastRenderedPageBreak/>
        <w:t xml:space="preserve">Art. 56.  As microempresas ou as empresas de pequeno porte optantes pelo Simples Nacional poderão realizar negócios de compra e venda de bens, para os mercados nacional e internacional, por meio de </w:t>
      </w:r>
      <w:proofErr w:type="gramStart"/>
      <w:r w:rsidRPr="00522E15">
        <w:rPr>
          <w:rFonts w:ascii="Arial" w:eastAsia="Times New Roman" w:hAnsi="Arial" w:cs="Arial"/>
          <w:color w:val="000000"/>
          <w:sz w:val="20"/>
          <w:szCs w:val="20"/>
          <w:lang w:eastAsia="pt-BR"/>
        </w:rPr>
        <w:t>sociedade de propósito específico</w:t>
      </w:r>
      <w:proofErr w:type="gramEnd"/>
      <w:r w:rsidRPr="00522E15">
        <w:rPr>
          <w:rFonts w:ascii="Arial" w:eastAsia="Times New Roman" w:hAnsi="Arial" w:cs="Arial"/>
          <w:color w:val="000000"/>
          <w:sz w:val="20"/>
          <w:szCs w:val="20"/>
          <w:lang w:eastAsia="pt-BR"/>
        </w:rPr>
        <w:t>  nos termos e condições estabelecidos pelo Poder Executivo federal.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1</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Não poderão integrar a sociedade de que trata o caput deste artigo pessoas jurídicas não optantes pelo Simples Nacional.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2</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xml:space="preserve">  </w:t>
      </w:r>
      <w:proofErr w:type="gramStart"/>
      <w:r w:rsidRPr="00522E15">
        <w:rPr>
          <w:rFonts w:ascii="Arial" w:eastAsia="Times New Roman" w:hAnsi="Arial" w:cs="Arial"/>
          <w:color w:val="000000"/>
          <w:sz w:val="20"/>
          <w:szCs w:val="20"/>
          <w:lang w:eastAsia="pt-BR"/>
        </w:rPr>
        <w:t>A sociedade de propósito específico</w:t>
      </w:r>
      <w:proofErr w:type="gramEnd"/>
      <w:r w:rsidRPr="00522E15">
        <w:rPr>
          <w:rFonts w:ascii="Arial" w:eastAsia="Times New Roman" w:hAnsi="Arial" w:cs="Arial"/>
          <w:color w:val="000000"/>
          <w:sz w:val="20"/>
          <w:szCs w:val="20"/>
          <w:lang w:eastAsia="pt-BR"/>
        </w:rPr>
        <w:t xml:space="preserve"> de que trata este artigo: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I – terá seus atos arquivados no Registro Público de Empresas Mercantis;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II – terá por finalidade realizar: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a) operações de compras para revenda às microempresas ou empresas de pequeno porte que sejam suas sócias;</w:t>
      </w:r>
      <w:proofErr w:type="gramStart"/>
      <w:r w:rsidRPr="00522E15">
        <w:rPr>
          <w:rFonts w:ascii="Arial" w:eastAsia="Times New Roman" w:hAnsi="Arial" w:cs="Arial"/>
          <w:color w:val="000000"/>
          <w:sz w:val="20"/>
          <w:szCs w:val="20"/>
          <w:lang w:eastAsia="pt-BR"/>
        </w:rPr>
        <w:t xml:space="preserve">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proofErr w:type="gramEnd"/>
      <w:r w:rsidRPr="00522E15">
        <w:rPr>
          <w:rFonts w:ascii="Arial" w:eastAsia="Times New Roman" w:hAnsi="Arial" w:cs="Arial"/>
          <w:color w:val="000000"/>
          <w:sz w:val="20"/>
          <w:szCs w:val="20"/>
          <w:lang w:eastAsia="pt-BR"/>
        </w:rPr>
        <w:t>b) operações de venda de bens adquiridos das microempresas e empresas de pequeno porte que sejam suas sócias para pessoas jurídicas que não sejam suas sócias;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III – poderá exercer atividades de promoção dos bens referidos na alínea </w:t>
      </w:r>
      <w:r w:rsidRPr="00522E15">
        <w:rPr>
          <w:rFonts w:ascii="Arial" w:eastAsia="Times New Roman" w:hAnsi="Arial" w:cs="Arial"/>
          <w:i/>
          <w:iCs/>
          <w:color w:val="000000"/>
          <w:sz w:val="20"/>
          <w:szCs w:val="20"/>
          <w:lang w:eastAsia="pt-BR"/>
        </w:rPr>
        <w:t>b</w:t>
      </w:r>
      <w:r w:rsidRPr="00522E15">
        <w:rPr>
          <w:rFonts w:ascii="Arial" w:eastAsia="Times New Roman" w:hAnsi="Arial" w:cs="Arial"/>
          <w:color w:val="000000"/>
          <w:sz w:val="20"/>
          <w:szCs w:val="20"/>
          <w:lang w:eastAsia="pt-BR"/>
        </w:rPr>
        <w:t> do inciso II deste parágrafo;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xml:space="preserve">IV – apurará o imposto de renda das pessoas jurídicas com base no lucro real, devendo manter a escrituração dos </w:t>
      </w:r>
      <w:proofErr w:type="gramStart"/>
      <w:r w:rsidRPr="00522E15">
        <w:rPr>
          <w:rFonts w:ascii="Arial" w:eastAsia="Times New Roman" w:hAnsi="Arial" w:cs="Arial"/>
          <w:color w:val="000000"/>
          <w:sz w:val="20"/>
          <w:szCs w:val="20"/>
          <w:lang w:eastAsia="pt-BR"/>
        </w:rPr>
        <w:t>livros Diário</w:t>
      </w:r>
      <w:proofErr w:type="gramEnd"/>
      <w:r w:rsidRPr="00522E15">
        <w:rPr>
          <w:rFonts w:ascii="Arial" w:eastAsia="Times New Roman" w:hAnsi="Arial" w:cs="Arial"/>
          <w:color w:val="000000"/>
          <w:sz w:val="20"/>
          <w:szCs w:val="20"/>
          <w:lang w:eastAsia="pt-BR"/>
        </w:rPr>
        <w:t xml:space="preserve"> e Razão;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xml:space="preserve">V – apurará a </w:t>
      </w:r>
      <w:proofErr w:type="spellStart"/>
      <w:proofErr w:type="gramStart"/>
      <w:r w:rsidRPr="00522E15">
        <w:rPr>
          <w:rFonts w:ascii="Arial" w:eastAsia="Times New Roman" w:hAnsi="Arial" w:cs="Arial"/>
          <w:color w:val="000000"/>
          <w:sz w:val="20"/>
          <w:szCs w:val="20"/>
          <w:lang w:eastAsia="pt-BR"/>
        </w:rPr>
        <w:t>Cofins</w:t>
      </w:r>
      <w:proofErr w:type="spellEnd"/>
      <w:proofErr w:type="gramEnd"/>
      <w:r w:rsidRPr="00522E15">
        <w:rPr>
          <w:rFonts w:ascii="Arial" w:eastAsia="Times New Roman" w:hAnsi="Arial" w:cs="Arial"/>
          <w:color w:val="000000"/>
          <w:sz w:val="20"/>
          <w:szCs w:val="20"/>
          <w:lang w:eastAsia="pt-BR"/>
        </w:rPr>
        <w:t xml:space="preserve"> e a Contribuição para o PIS/Pasep de modo não-cumulativo;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VI – exportará, exclusivamente, bens a ela destinados pelas microempresas e empresas de pequeno porte que dela façam parte;</w:t>
      </w:r>
      <w:proofErr w:type="gramStart"/>
      <w:r w:rsidRPr="00522E15">
        <w:rPr>
          <w:rFonts w:ascii="Arial" w:eastAsia="Times New Roman" w:hAnsi="Arial" w:cs="Arial"/>
          <w:color w:val="000000"/>
          <w:sz w:val="20"/>
          <w:szCs w:val="20"/>
          <w:lang w:eastAsia="pt-BR"/>
        </w:rPr>
        <w:t xml:space="preserve">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proofErr w:type="gramEnd"/>
      <w:r w:rsidRPr="00522E15">
        <w:rPr>
          <w:rFonts w:ascii="Arial" w:eastAsia="Times New Roman" w:hAnsi="Arial" w:cs="Arial"/>
          <w:color w:val="000000"/>
          <w:sz w:val="20"/>
          <w:szCs w:val="20"/>
          <w:lang w:eastAsia="pt-BR"/>
        </w:rPr>
        <w:t>VII – será constituída como sociedade limitada;</w:t>
      </w:r>
      <w:proofErr w:type="gramStart"/>
      <w:r w:rsidRPr="00522E15">
        <w:rPr>
          <w:rFonts w:ascii="Arial" w:eastAsia="Times New Roman" w:hAnsi="Arial" w:cs="Arial"/>
          <w:color w:val="000000"/>
          <w:sz w:val="20"/>
          <w:szCs w:val="20"/>
          <w:lang w:eastAsia="pt-BR"/>
        </w:rPr>
        <w:t xml:space="preserve">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proofErr w:type="gramEnd"/>
      <w:r w:rsidRPr="00522E15">
        <w:rPr>
          <w:rFonts w:ascii="Arial" w:eastAsia="Times New Roman" w:hAnsi="Arial" w:cs="Arial"/>
          <w:color w:val="000000"/>
          <w:sz w:val="20"/>
          <w:szCs w:val="20"/>
          <w:lang w:eastAsia="pt-BR"/>
        </w:rPr>
        <w:t xml:space="preserve">VIII – </w:t>
      </w:r>
      <w:proofErr w:type="gramStart"/>
      <w:r w:rsidRPr="00522E15">
        <w:rPr>
          <w:rFonts w:ascii="Arial" w:eastAsia="Times New Roman" w:hAnsi="Arial" w:cs="Arial"/>
          <w:color w:val="000000"/>
          <w:sz w:val="20"/>
          <w:szCs w:val="20"/>
          <w:lang w:eastAsia="pt-BR"/>
        </w:rPr>
        <w:t>deverá,</w:t>
      </w:r>
      <w:proofErr w:type="gramEnd"/>
      <w:r w:rsidRPr="00522E15">
        <w:rPr>
          <w:rFonts w:ascii="Arial" w:eastAsia="Times New Roman" w:hAnsi="Arial" w:cs="Arial"/>
          <w:color w:val="000000"/>
          <w:sz w:val="20"/>
          <w:szCs w:val="20"/>
          <w:lang w:eastAsia="pt-BR"/>
        </w:rPr>
        <w:t xml:space="preserve"> nas revendas às microempresas ou empresas de pequeno porte que  sejam suas sócias, observar preço no mínimo igual ao das aquisições realizadas para revenda; e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IX – deverá, nas revendas de bens adquiridos de microempresas ou empresas de pequeno porte que sejam suas sócias, observar preço no mínimo igual ao das aquisições desses bens.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3</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xml:space="preserve">  A aquisição de bens destinados à exportação pela </w:t>
      </w:r>
      <w:proofErr w:type="gramStart"/>
      <w:r w:rsidRPr="00522E15">
        <w:rPr>
          <w:rFonts w:ascii="Arial" w:eastAsia="Times New Roman" w:hAnsi="Arial" w:cs="Arial"/>
          <w:color w:val="000000"/>
          <w:sz w:val="20"/>
          <w:szCs w:val="20"/>
          <w:lang w:eastAsia="pt-BR"/>
        </w:rPr>
        <w:t>sociedade de propósito específico</w:t>
      </w:r>
      <w:proofErr w:type="gramEnd"/>
      <w:r w:rsidRPr="00522E15">
        <w:rPr>
          <w:rFonts w:ascii="Arial" w:eastAsia="Times New Roman" w:hAnsi="Arial" w:cs="Arial"/>
          <w:color w:val="000000"/>
          <w:sz w:val="20"/>
          <w:szCs w:val="20"/>
          <w:lang w:eastAsia="pt-BR"/>
        </w:rPr>
        <w:t xml:space="preserve"> não gera direito a créditos relativos a impostos ou contribuições abrangidos pelo Simples Nacional.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4</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A microempresa ou a empresa de pequeno porte não poderá participar simultaneamente de mais de uma sociedade de propósito específico de que trata este artigo.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5</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xml:space="preserve">  </w:t>
      </w:r>
      <w:proofErr w:type="gramStart"/>
      <w:r w:rsidRPr="00522E15">
        <w:rPr>
          <w:rFonts w:ascii="Arial" w:eastAsia="Times New Roman" w:hAnsi="Arial" w:cs="Arial"/>
          <w:color w:val="000000"/>
          <w:sz w:val="20"/>
          <w:szCs w:val="20"/>
          <w:lang w:eastAsia="pt-BR"/>
        </w:rPr>
        <w:t>A sociedade de propósito específico</w:t>
      </w:r>
      <w:proofErr w:type="gramEnd"/>
      <w:r w:rsidRPr="00522E15">
        <w:rPr>
          <w:rFonts w:ascii="Arial" w:eastAsia="Times New Roman" w:hAnsi="Arial" w:cs="Arial"/>
          <w:color w:val="000000"/>
          <w:sz w:val="20"/>
          <w:szCs w:val="20"/>
          <w:lang w:eastAsia="pt-BR"/>
        </w:rPr>
        <w:t xml:space="preserve"> de que trata este artigo não poderá: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lastRenderedPageBreak/>
        <w:t>I – ser filial, sucursal, agência ou representação, no País, de pessoa jurídica com sede no exterior;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II – ser constituída sob a forma de cooperativas, inclusive de consumo;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III – participar do capital de outra pessoa jurídica;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IV – exercer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xml:space="preserve">V – ser resultante ou remanescente de cisão ou qualquer outra forma de desmembramento de pessoa jurídica que tenha ocorrido em um dos </w:t>
      </w:r>
      <w:proofErr w:type="gramStart"/>
      <w:r w:rsidRPr="00522E15">
        <w:rPr>
          <w:rFonts w:ascii="Arial" w:eastAsia="Times New Roman" w:hAnsi="Arial" w:cs="Arial"/>
          <w:color w:val="000000"/>
          <w:sz w:val="20"/>
          <w:szCs w:val="20"/>
          <w:lang w:eastAsia="pt-BR"/>
        </w:rPr>
        <w:t>5</w:t>
      </w:r>
      <w:proofErr w:type="gramEnd"/>
      <w:r w:rsidRPr="00522E15">
        <w:rPr>
          <w:rFonts w:ascii="Arial" w:eastAsia="Times New Roman" w:hAnsi="Arial" w:cs="Arial"/>
          <w:color w:val="000000"/>
          <w:sz w:val="20"/>
          <w:szCs w:val="20"/>
          <w:lang w:eastAsia="pt-BR"/>
        </w:rPr>
        <w:t xml:space="preserve"> (cinco) anos-calendário anteriores;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VI – exercer a atividade vedada às microempresas e empresas de pequeno porte optantes pelo Simples Nacional.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6</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A inobservância do disposto no § 4</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xml:space="preserve"> deste artigo acarretará a responsabilidade solidária das microempresas ou empresas de </w:t>
      </w:r>
      <w:proofErr w:type="gramStart"/>
      <w:r w:rsidRPr="00522E15">
        <w:rPr>
          <w:rFonts w:ascii="Arial" w:eastAsia="Times New Roman" w:hAnsi="Arial" w:cs="Arial"/>
          <w:color w:val="000000"/>
          <w:sz w:val="20"/>
          <w:szCs w:val="20"/>
          <w:lang w:eastAsia="pt-BR"/>
        </w:rPr>
        <w:t>pequeno porte sócias da sociedade de propósito específico</w:t>
      </w:r>
      <w:proofErr w:type="gramEnd"/>
      <w:r w:rsidRPr="00522E15">
        <w:rPr>
          <w:rFonts w:ascii="Arial" w:eastAsia="Times New Roman" w:hAnsi="Arial" w:cs="Arial"/>
          <w:color w:val="000000"/>
          <w:sz w:val="20"/>
          <w:szCs w:val="20"/>
          <w:lang w:eastAsia="pt-BR"/>
        </w:rPr>
        <w:t xml:space="preserve"> de que trata este artigo na hipótese em que seus titulares, sócios ou administradores conhecessem ou devessem conhecer tal inobservância.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xml:space="preserve">§ </w:t>
      </w:r>
      <w:proofErr w:type="gramStart"/>
      <w:r w:rsidRPr="00522E15">
        <w:rPr>
          <w:rFonts w:ascii="Arial" w:eastAsia="Times New Roman" w:hAnsi="Arial" w:cs="Arial"/>
          <w:color w:val="000000"/>
          <w:sz w:val="20"/>
          <w:szCs w:val="20"/>
          <w:lang w:eastAsia="pt-BR"/>
        </w:rPr>
        <w:t>7</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O Poder Executivo regulamentará o disposto neste artigo até 31 de dezembro de 2008.”</w:t>
      </w:r>
      <w:proofErr w:type="gramEnd"/>
      <w:r w:rsidRPr="00522E15">
        <w:rPr>
          <w:rFonts w:ascii="Arial" w:eastAsia="Times New Roman" w:hAnsi="Arial" w:cs="Arial"/>
          <w:color w:val="000000"/>
          <w:sz w:val="20"/>
          <w:szCs w:val="20"/>
          <w:lang w:eastAsia="pt-BR"/>
        </w:rPr>
        <w:t xml:space="preserve"> (NR)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xml:space="preserve">“Art. 65.  </w:t>
      </w:r>
      <w:proofErr w:type="gramStart"/>
      <w:r w:rsidRPr="00522E15">
        <w:rPr>
          <w:rFonts w:ascii="Arial" w:eastAsia="Times New Roman" w:hAnsi="Arial" w:cs="Arial"/>
          <w:color w:val="000000"/>
          <w:sz w:val="20"/>
          <w:szCs w:val="20"/>
          <w:lang w:eastAsia="pt-BR"/>
        </w:rPr>
        <w:t>........................................................................</w:t>
      </w:r>
      <w:proofErr w:type="gramEnd"/>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proofErr w:type="gramStart"/>
      <w:r w:rsidRPr="00522E15">
        <w:rPr>
          <w:rFonts w:ascii="Arial" w:eastAsia="Times New Roman" w:hAnsi="Arial" w:cs="Arial"/>
          <w:color w:val="000000"/>
          <w:sz w:val="20"/>
          <w:szCs w:val="20"/>
          <w:lang w:eastAsia="pt-BR"/>
        </w:rPr>
        <w:t>.............................................................................................</w:t>
      </w:r>
      <w:proofErr w:type="gramEnd"/>
      <w:r w:rsidRPr="00522E15">
        <w:rPr>
          <w:rFonts w:ascii="Arial" w:eastAsia="Times New Roman" w:hAnsi="Arial" w:cs="Arial"/>
          <w:color w:val="000000"/>
          <w:sz w:val="20"/>
          <w:szCs w:val="20"/>
          <w:lang w:eastAsia="pt-BR"/>
        </w:rPr>
        <w:t>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xml:space="preserve">§ 4º  Ficam autorizados a reduzir a </w:t>
      </w:r>
      <w:proofErr w:type="gramStart"/>
      <w:r w:rsidRPr="00522E15">
        <w:rPr>
          <w:rFonts w:ascii="Arial" w:eastAsia="Times New Roman" w:hAnsi="Arial" w:cs="Arial"/>
          <w:color w:val="000000"/>
          <w:sz w:val="20"/>
          <w:szCs w:val="20"/>
          <w:lang w:eastAsia="pt-BR"/>
        </w:rPr>
        <w:t>0</w:t>
      </w:r>
      <w:proofErr w:type="gramEnd"/>
      <w:r w:rsidRPr="00522E15">
        <w:rPr>
          <w:rFonts w:ascii="Arial" w:eastAsia="Times New Roman" w:hAnsi="Arial" w:cs="Arial"/>
          <w:color w:val="000000"/>
          <w:sz w:val="20"/>
          <w:szCs w:val="20"/>
          <w:lang w:eastAsia="pt-BR"/>
        </w:rPr>
        <w:t xml:space="preserve"> (zero) as alíquotas dos impostos e contribuições a seguir indicados, incidentes na aquisição, ou importação, de equipamentos, máquinas, aparelhos, instrumentos, acessórios, sobressalentes e ferramentas que os acompanhem, na forma definida em regulamento, quando adquiridos, ou importados, diretamente por microempresas ou empresas de pequeno porte para incorporação ao seu ativo imobilizado: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xml:space="preserve">I – a União, em relação ao IPI, à </w:t>
      </w:r>
      <w:proofErr w:type="spellStart"/>
      <w:proofErr w:type="gramStart"/>
      <w:r w:rsidRPr="00522E15">
        <w:rPr>
          <w:rFonts w:ascii="Arial" w:eastAsia="Times New Roman" w:hAnsi="Arial" w:cs="Arial"/>
          <w:color w:val="000000"/>
          <w:sz w:val="20"/>
          <w:szCs w:val="20"/>
          <w:lang w:eastAsia="pt-BR"/>
        </w:rPr>
        <w:t>Cofins</w:t>
      </w:r>
      <w:proofErr w:type="spellEnd"/>
      <w:proofErr w:type="gramEnd"/>
      <w:r w:rsidRPr="00522E15">
        <w:rPr>
          <w:rFonts w:ascii="Arial" w:eastAsia="Times New Roman" w:hAnsi="Arial" w:cs="Arial"/>
          <w:color w:val="000000"/>
          <w:sz w:val="20"/>
          <w:szCs w:val="20"/>
          <w:lang w:eastAsia="pt-BR"/>
        </w:rPr>
        <w:t xml:space="preserve">, à Contribuição para o PIS/Pasep, à </w:t>
      </w:r>
      <w:proofErr w:type="spellStart"/>
      <w:r w:rsidRPr="00522E15">
        <w:rPr>
          <w:rFonts w:ascii="Arial" w:eastAsia="Times New Roman" w:hAnsi="Arial" w:cs="Arial"/>
          <w:color w:val="000000"/>
          <w:sz w:val="20"/>
          <w:szCs w:val="20"/>
          <w:lang w:eastAsia="pt-BR"/>
        </w:rPr>
        <w:t>Cofins</w:t>
      </w:r>
      <w:proofErr w:type="spellEnd"/>
      <w:r w:rsidRPr="00522E15">
        <w:rPr>
          <w:rFonts w:ascii="Arial" w:eastAsia="Times New Roman" w:hAnsi="Arial" w:cs="Arial"/>
          <w:color w:val="000000"/>
          <w:sz w:val="20"/>
          <w:szCs w:val="20"/>
          <w:lang w:eastAsia="pt-BR"/>
        </w:rPr>
        <w:t>-Importação e à Contribuição para o PIS/Pasep-Importação; e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II – os Estados e o Distrito Federal, em relação ao ICMS.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5</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A microempresa ou empresa de pequeno porte, adquirente de bens com o benefício previsto no § 4</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deste artigo, fica obrigada, nas hipóteses previstas em regulamento, a recolher os impostos e contribuições que deixaram de ser pagos, acrescidos de juros e multa, de mora ou de ofício, contados a partir da data da aquisição, no mercado interno, ou do registro da declaração de importação – DI, calculados na forma da legislação que rege a cobrança do tributo não pago.” (NR</w:t>
      </w:r>
      <w:proofErr w:type="gramStart"/>
      <w:r w:rsidRPr="00522E15">
        <w:rPr>
          <w:rFonts w:ascii="Arial" w:eastAsia="Times New Roman" w:hAnsi="Arial" w:cs="Arial"/>
          <w:color w:val="000000"/>
          <w:sz w:val="20"/>
          <w:szCs w:val="20"/>
          <w:lang w:eastAsia="pt-BR"/>
        </w:rPr>
        <w:t>)</w:t>
      </w:r>
      <w:proofErr w:type="gramEnd"/>
      <w:r w:rsidRPr="00522E15">
        <w:rPr>
          <w:rFonts w:ascii="Arial" w:eastAsia="Times New Roman" w:hAnsi="Arial" w:cs="Arial"/>
          <w:color w:val="000000"/>
          <w:sz w:val="20"/>
          <w:szCs w:val="20"/>
          <w:lang w:eastAsia="pt-BR"/>
        </w:rPr>
        <w:t> </w:t>
      </w:r>
    </w:p>
    <w:p w:rsidR="00522E15" w:rsidRPr="00522E15" w:rsidRDefault="00522E15" w:rsidP="00522E15">
      <w:pPr>
        <w:spacing w:before="100" w:beforeAutospacing="1" w:after="100" w:afterAutospacing="1" w:line="240" w:lineRule="auto"/>
        <w:ind w:left="1724" w:firstLine="600"/>
        <w:jc w:val="center"/>
        <w:rPr>
          <w:rFonts w:ascii="Times New Roman" w:eastAsia="Times New Roman" w:hAnsi="Times New Roman" w:cs="Times New Roman"/>
          <w:color w:val="000000"/>
          <w:sz w:val="27"/>
          <w:szCs w:val="27"/>
          <w:lang w:eastAsia="pt-BR"/>
        </w:rPr>
      </w:pPr>
      <w:proofErr w:type="gramStart"/>
      <w:r w:rsidRPr="00522E15">
        <w:rPr>
          <w:rFonts w:ascii="Arial" w:eastAsia="Times New Roman" w:hAnsi="Arial" w:cs="Arial"/>
          <w:color w:val="000000"/>
          <w:sz w:val="20"/>
          <w:szCs w:val="20"/>
          <w:lang w:eastAsia="pt-BR"/>
        </w:rPr>
        <w:lastRenderedPageBreak/>
        <w:t>“Seção III</w:t>
      </w:r>
    </w:p>
    <w:p w:rsidR="00522E15" w:rsidRPr="00522E15" w:rsidRDefault="00522E15" w:rsidP="00522E15">
      <w:pPr>
        <w:spacing w:before="100" w:beforeAutospacing="1" w:after="100" w:afterAutospacing="1" w:line="240" w:lineRule="auto"/>
        <w:ind w:left="1724" w:firstLine="600"/>
        <w:jc w:val="center"/>
        <w:rPr>
          <w:rFonts w:ascii="Times New Roman" w:eastAsia="Times New Roman" w:hAnsi="Times New Roman" w:cs="Times New Roman"/>
          <w:color w:val="000000"/>
          <w:sz w:val="27"/>
          <w:szCs w:val="27"/>
          <w:lang w:eastAsia="pt-BR"/>
        </w:rPr>
      </w:pPr>
      <w:proofErr w:type="gramEnd"/>
      <w:r w:rsidRPr="00522E15">
        <w:rPr>
          <w:rFonts w:ascii="Arial" w:eastAsia="Times New Roman" w:hAnsi="Arial" w:cs="Arial"/>
          <w:color w:val="000000"/>
          <w:sz w:val="20"/>
          <w:szCs w:val="20"/>
          <w:lang w:eastAsia="pt-BR"/>
        </w:rPr>
        <w:t>Das Parcerias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xml:space="preserve">‘Art. 75-A.  Para fazer face às demandas originárias do estímulo previsto nos </w:t>
      </w:r>
      <w:proofErr w:type="spellStart"/>
      <w:r w:rsidRPr="00522E15">
        <w:rPr>
          <w:rFonts w:ascii="Arial" w:eastAsia="Times New Roman" w:hAnsi="Arial" w:cs="Arial"/>
          <w:color w:val="000000"/>
          <w:sz w:val="20"/>
          <w:szCs w:val="20"/>
          <w:lang w:eastAsia="pt-BR"/>
        </w:rPr>
        <w:t>arts</w:t>
      </w:r>
      <w:proofErr w:type="spellEnd"/>
      <w:r w:rsidRPr="00522E15">
        <w:rPr>
          <w:rFonts w:ascii="Arial" w:eastAsia="Times New Roman" w:hAnsi="Arial" w:cs="Arial"/>
          <w:color w:val="000000"/>
          <w:sz w:val="20"/>
          <w:szCs w:val="20"/>
          <w:lang w:eastAsia="pt-BR"/>
        </w:rPr>
        <w:t xml:space="preserve">. 74 e 75 desta Lei Complementar, entidades privadas, públicas, inclusive o Poder Judiciário, poderão firmar parcerias entre si, objetivando a instalação ou utilização de ambientes propícios para a realização dos procedimentos inerentes a busca da solução de </w:t>
      </w:r>
      <w:proofErr w:type="gramStart"/>
      <w:r w:rsidRPr="00522E15">
        <w:rPr>
          <w:rFonts w:ascii="Arial" w:eastAsia="Times New Roman" w:hAnsi="Arial" w:cs="Arial"/>
          <w:color w:val="000000"/>
          <w:sz w:val="20"/>
          <w:szCs w:val="20"/>
          <w:lang w:eastAsia="pt-BR"/>
        </w:rPr>
        <w:t>conflitos.</w:t>
      </w:r>
      <w:proofErr w:type="gramEnd"/>
      <w:r w:rsidRPr="00522E15">
        <w:rPr>
          <w:rFonts w:ascii="Arial" w:eastAsia="Times New Roman" w:hAnsi="Arial" w:cs="Arial"/>
          <w:color w:val="000000"/>
          <w:sz w:val="20"/>
          <w:szCs w:val="20"/>
          <w:lang w:eastAsia="pt-BR"/>
        </w:rPr>
        <w:t>’”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proofErr w:type="gramStart"/>
      <w:r w:rsidRPr="00522E15">
        <w:rPr>
          <w:rFonts w:ascii="Arial" w:eastAsia="Times New Roman" w:hAnsi="Arial" w:cs="Arial"/>
          <w:color w:val="000000"/>
          <w:sz w:val="20"/>
          <w:szCs w:val="20"/>
          <w:lang w:eastAsia="pt-BR"/>
        </w:rPr>
        <w:t>“Art. 77.</w:t>
      </w:r>
      <w:proofErr w:type="gramEnd"/>
      <w:r w:rsidRPr="00522E15">
        <w:rPr>
          <w:rFonts w:ascii="Arial" w:eastAsia="Times New Roman" w:hAnsi="Arial" w:cs="Arial"/>
          <w:color w:val="000000"/>
          <w:sz w:val="20"/>
          <w:szCs w:val="20"/>
          <w:lang w:eastAsia="pt-BR"/>
        </w:rPr>
        <w:t>  Promulgada esta Lei Complementar, o Comitê Gestor expedirá, em 30 (trinta) meses, as instruções que se fizerem necessárias à sua execução.</w:t>
      </w:r>
    </w:p>
    <w:p w:rsidR="00522E15" w:rsidRPr="00522E15" w:rsidRDefault="00522E15" w:rsidP="00522E15">
      <w:pPr>
        <w:spacing w:before="100" w:beforeAutospacing="1" w:after="100" w:afterAutospacing="1" w:line="240" w:lineRule="auto"/>
        <w:ind w:firstLine="600"/>
        <w:rPr>
          <w:rFonts w:ascii="Times New Roman" w:eastAsia="Times New Roman" w:hAnsi="Times New Roman" w:cs="Times New Roman"/>
          <w:color w:val="000000"/>
          <w:sz w:val="27"/>
          <w:szCs w:val="27"/>
          <w:lang w:eastAsia="pt-BR"/>
        </w:rPr>
      </w:pPr>
      <w:proofErr w:type="gramStart"/>
      <w:r w:rsidRPr="00522E15">
        <w:rPr>
          <w:rFonts w:ascii="Arial" w:eastAsia="Times New Roman" w:hAnsi="Arial" w:cs="Arial"/>
          <w:color w:val="000000"/>
          <w:sz w:val="20"/>
          <w:szCs w:val="20"/>
          <w:lang w:eastAsia="pt-BR"/>
        </w:rPr>
        <w:t>.............................................................................................</w:t>
      </w:r>
      <w:proofErr w:type="gramEnd"/>
      <w:r w:rsidRPr="00522E15">
        <w:rPr>
          <w:rFonts w:ascii="Arial" w:eastAsia="Times New Roman" w:hAnsi="Arial" w:cs="Arial"/>
          <w:color w:val="000000"/>
          <w:sz w:val="20"/>
          <w:szCs w:val="20"/>
          <w:lang w:eastAsia="pt-BR"/>
        </w:rPr>
        <w:t>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2º  A administração direta e indireta federal, estadual e municipal e as entidades paraestatais acordarão, no prazo previsto no § 1</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deste artigo, as providências necessárias à adaptação dos respectivos atos normativos ao disposto nesta Lei Complementar.</w:t>
      </w:r>
    </w:p>
    <w:p w:rsidR="00522E15" w:rsidRPr="00522E15" w:rsidRDefault="00522E15" w:rsidP="00522E15">
      <w:pPr>
        <w:spacing w:before="100" w:beforeAutospacing="1" w:after="100" w:afterAutospacing="1" w:line="240" w:lineRule="auto"/>
        <w:ind w:firstLine="600"/>
        <w:rPr>
          <w:rFonts w:ascii="Times New Roman" w:eastAsia="Times New Roman" w:hAnsi="Times New Roman" w:cs="Times New Roman"/>
          <w:color w:val="000000"/>
          <w:sz w:val="27"/>
          <w:szCs w:val="27"/>
          <w:lang w:eastAsia="pt-BR"/>
        </w:rPr>
      </w:pPr>
      <w:proofErr w:type="gramStart"/>
      <w:r w:rsidRPr="00522E15">
        <w:rPr>
          <w:rFonts w:ascii="Arial" w:eastAsia="Times New Roman" w:hAnsi="Arial" w:cs="Arial"/>
          <w:color w:val="000000"/>
          <w:sz w:val="20"/>
          <w:szCs w:val="20"/>
          <w:lang w:eastAsia="pt-BR"/>
        </w:rPr>
        <w:t>.............................................................................................</w:t>
      </w:r>
      <w:proofErr w:type="gramEnd"/>
      <w:r w:rsidRPr="00522E15">
        <w:rPr>
          <w:rFonts w:ascii="Arial" w:eastAsia="Times New Roman" w:hAnsi="Arial" w:cs="Arial"/>
          <w:color w:val="000000"/>
          <w:sz w:val="20"/>
          <w:szCs w:val="20"/>
          <w:lang w:eastAsia="pt-BR"/>
        </w:rPr>
        <w:t>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4º  O Comitê Gestor regulamentará o disposto no inciso I do § 6</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do art. 13 desta Lei Complementar até 31 de dezembro de 2008.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5</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A partir de 1</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de janeiro de 2009, perderão eficácia as substituições tributárias que não atenderem à disciplina estabelecida na forma do § 4</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deste artigo.” (NR</w:t>
      </w:r>
      <w:proofErr w:type="gramStart"/>
      <w:r w:rsidRPr="00522E15">
        <w:rPr>
          <w:rFonts w:ascii="Arial" w:eastAsia="Times New Roman" w:hAnsi="Arial" w:cs="Arial"/>
          <w:color w:val="000000"/>
          <w:sz w:val="20"/>
          <w:szCs w:val="20"/>
          <w:lang w:eastAsia="pt-BR"/>
        </w:rPr>
        <w:t>)</w:t>
      </w:r>
      <w:proofErr w:type="gramEnd"/>
      <w:r w:rsidRPr="00522E15">
        <w:rPr>
          <w:rFonts w:ascii="Arial" w:eastAsia="Times New Roman" w:hAnsi="Arial" w:cs="Arial"/>
          <w:color w:val="000000"/>
          <w:sz w:val="20"/>
          <w:szCs w:val="20"/>
          <w:lang w:eastAsia="pt-BR"/>
        </w:rPr>
        <w:t>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proofErr w:type="gramStart"/>
      <w:r w:rsidRPr="00522E15">
        <w:rPr>
          <w:rFonts w:ascii="Arial" w:eastAsia="Times New Roman" w:hAnsi="Arial" w:cs="Arial"/>
          <w:color w:val="000000"/>
          <w:sz w:val="20"/>
          <w:szCs w:val="20"/>
          <w:lang w:eastAsia="pt-BR"/>
        </w:rPr>
        <w:t>“Art. 79.</w:t>
      </w:r>
      <w:proofErr w:type="gramEnd"/>
      <w:r w:rsidRPr="00522E15">
        <w:rPr>
          <w:rFonts w:ascii="Arial" w:eastAsia="Times New Roman" w:hAnsi="Arial" w:cs="Arial"/>
          <w:color w:val="000000"/>
          <w:sz w:val="20"/>
          <w:szCs w:val="20"/>
          <w:lang w:eastAsia="pt-BR"/>
        </w:rPr>
        <w:t>  Será concedido, para ingresso no Simples Nacional, parcelamento, em até 100 (cem) parcelas mensais e sucessivas, dos débitos com o Instituto Nacional do Seguro Social – INSS, ou com as Fazendas Públicas federal, estadual ou municipal, de responsabilidade da microempresa ou empresa de pequeno porte e de seu titular ou sócio, com vencimento até 30 de junho de 2008.</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proofErr w:type="gramStart"/>
      <w:r w:rsidRPr="00522E15">
        <w:rPr>
          <w:rFonts w:ascii="Arial" w:eastAsia="Times New Roman" w:hAnsi="Arial" w:cs="Arial"/>
          <w:color w:val="000000"/>
          <w:sz w:val="20"/>
          <w:szCs w:val="20"/>
          <w:lang w:eastAsia="pt-BR"/>
        </w:rPr>
        <w:t>.............................................................................................</w:t>
      </w:r>
      <w:proofErr w:type="gramEnd"/>
      <w:r w:rsidRPr="00522E15">
        <w:rPr>
          <w:rFonts w:ascii="Arial" w:eastAsia="Times New Roman" w:hAnsi="Arial" w:cs="Arial"/>
          <w:color w:val="000000"/>
          <w:sz w:val="20"/>
          <w:szCs w:val="20"/>
          <w:lang w:eastAsia="pt-BR"/>
        </w:rPr>
        <w:t>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3º-A.  O parcelamento deverá ser requerido no prazo estabelecido em regulamentação do Comitê Gestor.</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proofErr w:type="gramStart"/>
      <w:r w:rsidRPr="00522E15">
        <w:rPr>
          <w:rFonts w:ascii="Arial" w:eastAsia="Times New Roman" w:hAnsi="Arial" w:cs="Arial"/>
          <w:color w:val="000000"/>
          <w:sz w:val="20"/>
          <w:szCs w:val="20"/>
          <w:lang w:eastAsia="pt-BR"/>
        </w:rPr>
        <w:t>.............................................................................................</w:t>
      </w:r>
      <w:proofErr w:type="gramEnd"/>
      <w:r w:rsidRPr="00522E15">
        <w:rPr>
          <w:rFonts w:ascii="Arial" w:eastAsia="Times New Roman" w:hAnsi="Arial" w:cs="Arial"/>
          <w:color w:val="000000"/>
          <w:sz w:val="20"/>
          <w:szCs w:val="20"/>
          <w:lang w:eastAsia="pt-BR"/>
        </w:rPr>
        <w:t>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xml:space="preserve">§ 9º  O parcelamento de que trata o caput deste artigo não se aplica na hipótese de reingresso de microempresa ou empresa de pequeno porte no Simples </w:t>
      </w:r>
      <w:proofErr w:type="gramStart"/>
      <w:r w:rsidRPr="00522E15">
        <w:rPr>
          <w:rFonts w:ascii="Arial" w:eastAsia="Times New Roman" w:hAnsi="Arial" w:cs="Arial"/>
          <w:color w:val="000000"/>
          <w:sz w:val="20"/>
          <w:szCs w:val="20"/>
          <w:lang w:eastAsia="pt-BR"/>
        </w:rPr>
        <w:t>Nacional.</w:t>
      </w:r>
      <w:proofErr w:type="gramEnd"/>
      <w:r w:rsidRPr="00522E15">
        <w:rPr>
          <w:rFonts w:ascii="Arial" w:eastAsia="Times New Roman" w:hAnsi="Arial" w:cs="Arial"/>
          <w:color w:val="000000"/>
          <w:sz w:val="20"/>
          <w:szCs w:val="20"/>
          <w:lang w:eastAsia="pt-BR"/>
        </w:rPr>
        <w:t>” </w:t>
      </w:r>
      <w:r w:rsidRPr="00522E15">
        <w:rPr>
          <w:rFonts w:ascii="Arial" w:eastAsia="Times New Roman" w:hAnsi="Arial" w:cs="Arial"/>
          <w:color w:val="000000"/>
          <w:sz w:val="20"/>
          <w:szCs w:val="20"/>
          <w:lang w:val="en-US" w:eastAsia="pt-BR"/>
        </w:rPr>
        <w:t>(NR)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val="en-US" w:eastAsia="pt-BR"/>
        </w:rPr>
        <w:t>“</w:t>
      </w:r>
      <w:r w:rsidRPr="00522E15">
        <w:rPr>
          <w:rFonts w:ascii="Arial" w:eastAsia="Times New Roman" w:hAnsi="Arial" w:cs="Arial"/>
          <w:color w:val="000000"/>
          <w:sz w:val="20"/>
          <w:szCs w:val="20"/>
          <w:lang w:eastAsia="pt-BR"/>
        </w:rPr>
        <w:t>Art. 79-D</w:t>
      </w:r>
      <w:r w:rsidRPr="00522E15">
        <w:rPr>
          <w:rFonts w:ascii="Arial" w:eastAsia="Times New Roman" w:hAnsi="Arial" w:cs="Arial"/>
          <w:color w:val="000000"/>
          <w:sz w:val="20"/>
          <w:szCs w:val="20"/>
          <w:lang w:val="en-US" w:eastAsia="pt-BR"/>
        </w:rPr>
        <w:t>.  </w:t>
      </w:r>
      <w:r w:rsidRPr="00522E15">
        <w:rPr>
          <w:rFonts w:ascii="Arial" w:eastAsia="Times New Roman" w:hAnsi="Arial" w:cs="Arial"/>
          <w:color w:val="000000"/>
          <w:sz w:val="20"/>
          <w:szCs w:val="20"/>
          <w:lang w:eastAsia="pt-BR"/>
        </w:rPr>
        <w:t>Excepcionalmente, para os fatos geradores ocorridos entre 1</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de julho de 2007 e 31 de dezembro de 2008, as pessoas jurídicas que exerçam atividade sujeita simultaneamente à incidência do IPI e do ISS deverão recolher o ISS diretamente ao Município em que este imposto é devido até o último dia útil de fevereiro de 2009, aplicando-se, até esta data, o disposto no parágrafo único do </w:t>
      </w:r>
      <w:hyperlink r:id="rId15" w:anchor="art100" w:history="1">
        <w:r w:rsidRPr="00522E15">
          <w:rPr>
            <w:rFonts w:ascii="Arial" w:eastAsia="Times New Roman" w:hAnsi="Arial" w:cs="Arial"/>
            <w:color w:val="0000FF"/>
            <w:sz w:val="20"/>
            <w:szCs w:val="20"/>
            <w:u w:val="single"/>
            <w:lang w:eastAsia="pt-BR"/>
          </w:rPr>
          <w:t>art. 100 da Lei n</w:t>
        </w:r>
        <w:r w:rsidRPr="00522E15">
          <w:rPr>
            <w:rFonts w:ascii="Arial" w:eastAsia="Times New Roman" w:hAnsi="Arial" w:cs="Arial"/>
            <w:color w:val="0000FF"/>
            <w:sz w:val="20"/>
            <w:szCs w:val="20"/>
            <w:u w:val="single"/>
            <w:vertAlign w:val="superscript"/>
            <w:lang w:eastAsia="pt-BR"/>
          </w:rPr>
          <w:t>o</w:t>
        </w:r>
        <w:r w:rsidRPr="00522E15">
          <w:rPr>
            <w:rFonts w:ascii="Arial" w:eastAsia="Times New Roman" w:hAnsi="Arial" w:cs="Arial"/>
            <w:color w:val="0000FF"/>
            <w:sz w:val="20"/>
            <w:szCs w:val="20"/>
            <w:u w:val="single"/>
            <w:lang w:eastAsia="pt-BR"/>
          </w:rPr>
          <w:t> 5.172, de 25 de outubro de 1966 – Código Tributário Nacional – CTN</w:t>
        </w:r>
      </w:hyperlink>
      <w:proofErr w:type="gramStart"/>
      <w:r w:rsidRPr="00522E15">
        <w:rPr>
          <w:rFonts w:ascii="Arial" w:eastAsia="Times New Roman" w:hAnsi="Arial" w:cs="Arial"/>
          <w:color w:val="000000"/>
          <w:sz w:val="20"/>
          <w:szCs w:val="20"/>
          <w:lang w:eastAsia="pt-BR"/>
        </w:rPr>
        <w:t>.</w:t>
      </w:r>
      <w:proofErr w:type="gramEnd"/>
      <w:r w:rsidRPr="00522E15">
        <w:rPr>
          <w:rFonts w:ascii="Arial" w:eastAsia="Times New Roman" w:hAnsi="Arial" w:cs="Arial"/>
          <w:color w:val="000000"/>
          <w:sz w:val="20"/>
          <w:szCs w:val="20"/>
          <w:lang w:eastAsia="pt-BR"/>
        </w:rPr>
        <w:t>” </w:t>
      </w:r>
    </w:p>
    <w:p w:rsidR="00522E15" w:rsidRPr="00522E15" w:rsidRDefault="00522E15" w:rsidP="00522E15">
      <w:pPr>
        <w:spacing w:before="100" w:beforeAutospacing="1" w:after="100" w:afterAutospacing="1" w:line="240" w:lineRule="auto"/>
        <w:ind w:firstLine="600"/>
        <w:rPr>
          <w:rFonts w:ascii="Times New Roman" w:eastAsia="Times New Roman" w:hAnsi="Times New Roman" w:cs="Times New Roman"/>
          <w:color w:val="000000"/>
          <w:sz w:val="27"/>
          <w:szCs w:val="27"/>
          <w:lang w:eastAsia="pt-BR"/>
        </w:rPr>
      </w:pPr>
      <w:bookmarkStart w:id="2" w:name="art3"/>
      <w:bookmarkEnd w:id="2"/>
      <w:r w:rsidRPr="00522E15">
        <w:rPr>
          <w:rFonts w:ascii="Arial" w:eastAsia="Times New Roman" w:hAnsi="Arial" w:cs="Arial"/>
          <w:color w:val="000000"/>
          <w:sz w:val="20"/>
          <w:szCs w:val="20"/>
          <w:lang w:eastAsia="pt-BR"/>
        </w:rPr>
        <w:lastRenderedPageBreak/>
        <w:t>Art. 3</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A partir de 1</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de janeiro de 2009, a </w:t>
      </w:r>
      <w:hyperlink r:id="rId16" w:history="1">
        <w:r w:rsidRPr="00522E15">
          <w:rPr>
            <w:rFonts w:ascii="Arial" w:eastAsia="Times New Roman" w:hAnsi="Arial" w:cs="Arial"/>
            <w:color w:val="0000FF"/>
            <w:sz w:val="20"/>
            <w:szCs w:val="20"/>
            <w:u w:val="single"/>
            <w:lang w:eastAsia="pt-BR"/>
          </w:rPr>
          <w:t xml:space="preserve">Lei Complementar </w:t>
        </w:r>
        <w:proofErr w:type="gramStart"/>
        <w:r w:rsidRPr="00522E15">
          <w:rPr>
            <w:rFonts w:ascii="Arial" w:eastAsia="Times New Roman" w:hAnsi="Arial" w:cs="Arial"/>
            <w:color w:val="0000FF"/>
            <w:sz w:val="20"/>
            <w:szCs w:val="20"/>
            <w:u w:val="single"/>
            <w:lang w:eastAsia="pt-BR"/>
          </w:rPr>
          <w:t>n</w:t>
        </w:r>
        <w:r w:rsidRPr="00522E15">
          <w:rPr>
            <w:rFonts w:ascii="Arial" w:eastAsia="Times New Roman" w:hAnsi="Arial" w:cs="Arial"/>
            <w:color w:val="0000FF"/>
            <w:sz w:val="20"/>
            <w:szCs w:val="20"/>
            <w:u w:val="single"/>
            <w:vertAlign w:val="superscript"/>
            <w:lang w:eastAsia="pt-BR"/>
          </w:rPr>
          <w:t>o</w:t>
        </w:r>
        <w:r w:rsidRPr="00522E15">
          <w:rPr>
            <w:rFonts w:ascii="Arial" w:eastAsia="Times New Roman" w:hAnsi="Arial" w:cs="Arial"/>
            <w:color w:val="0000FF"/>
            <w:sz w:val="20"/>
            <w:szCs w:val="20"/>
            <w:u w:val="single"/>
            <w:lang w:eastAsia="pt-BR"/>
          </w:rPr>
          <w:t> 123</w:t>
        </w:r>
        <w:proofErr w:type="gramEnd"/>
        <w:r w:rsidRPr="00522E15">
          <w:rPr>
            <w:rFonts w:ascii="Arial" w:eastAsia="Times New Roman" w:hAnsi="Arial" w:cs="Arial"/>
            <w:color w:val="0000FF"/>
            <w:sz w:val="20"/>
            <w:szCs w:val="20"/>
            <w:u w:val="single"/>
            <w:lang w:eastAsia="pt-BR"/>
          </w:rPr>
          <w:t>, de 14 de dezembro de 2006</w:t>
        </w:r>
      </w:hyperlink>
      <w:r w:rsidRPr="00522E15">
        <w:rPr>
          <w:rFonts w:ascii="Arial" w:eastAsia="Times New Roman" w:hAnsi="Arial" w:cs="Arial"/>
          <w:color w:val="000000"/>
          <w:sz w:val="20"/>
          <w:szCs w:val="20"/>
          <w:lang w:eastAsia="pt-BR"/>
        </w:rPr>
        <w:t>, passa a vigorar com as seguintes modificações: </w:t>
      </w:r>
    </w:p>
    <w:p w:rsidR="00522E15" w:rsidRPr="00522E15" w:rsidRDefault="00522E15" w:rsidP="00522E15">
      <w:pPr>
        <w:spacing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“Art. 2</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xml:space="preserve">  </w:t>
      </w:r>
      <w:proofErr w:type="gramStart"/>
      <w:r w:rsidRPr="00522E15">
        <w:rPr>
          <w:rFonts w:ascii="Arial" w:eastAsia="Times New Roman" w:hAnsi="Arial" w:cs="Arial"/>
          <w:color w:val="000000"/>
          <w:sz w:val="20"/>
          <w:szCs w:val="20"/>
          <w:lang w:eastAsia="pt-BR"/>
        </w:rPr>
        <w:t>.........................................................................</w:t>
      </w:r>
      <w:proofErr w:type="gramEnd"/>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proofErr w:type="gramStart"/>
      <w:r w:rsidRPr="00522E15">
        <w:rPr>
          <w:rFonts w:ascii="Arial" w:eastAsia="Times New Roman" w:hAnsi="Arial" w:cs="Arial"/>
          <w:color w:val="000000"/>
          <w:sz w:val="20"/>
          <w:szCs w:val="20"/>
          <w:lang w:eastAsia="pt-BR"/>
        </w:rPr>
        <w:t>.............................................................................................</w:t>
      </w:r>
      <w:proofErr w:type="gramEnd"/>
      <w:r w:rsidRPr="00522E15">
        <w:rPr>
          <w:rFonts w:ascii="Arial" w:eastAsia="Times New Roman" w:hAnsi="Arial" w:cs="Arial"/>
          <w:color w:val="000000"/>
          <w:sz w:val="20"/>
          <w:szCs w:val="20"/>
          <w:lang w:eastAsia="pt-BR"/>
        </w:rPr>
        <w:t>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II – Fórum Permanente das Microempresas e Empresas de Pequeno Porte, com a participação dos órgãos federais competentes e das entidades vinculadas ao setor, para tratar dos demais aspectos, ressalvado o disposto no inciso III do caput</w:t>
      </w:r>
      <w:r w:rsidRPr="00522E15">
        <w:rPr>
          <w:rFonts w:ascii="Arial" w:eastAsia="Times New Roman" w:hAnsi="Arial" w:cs="Arial"/>
          <w:i/>
          <w:iCs/>
          <w:color w:val="000000"/>
          <w:sz w:val="20"/>
          <w:szCs w:val="20"/>
          <w:lang w:eastAsia="pt-BR"/>
        </w:rPr>
        <w:t> </w:t>
      </w:r>
      <w:r w:rsidRPr="00522E15">
        <w:rPr>
          <w:rFonts w:ascii="Arial" w:eastAsia="Times New Roman" w:hAnsi="Arial" w:cs="Arial"/>
          <w:color w:val="000000"/>
          <w:sz w:val="20"/>
          <w:szCs w:val="20"/>
          <w:lang w:eastAsia="pt-BR"/>
        </w:rPr>
        <w:t>deste artigo;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III – Comitê para Gestão da Rede Nacional para a Simplificação do Registro e da Legalização de Empresas e Negócios, vinculado ao Ministério do Desenvolvimento, Indústria e Comércio Exterior, composto por representantes da União, dos Estados e do Distrito Federal, dos Municípios e demais órgãos de apoio e de registro  empresarial, na forma definida pelo Poder Executivo, para tratar do processo de registro e de legalização de empresários e de pessoas jurídicas.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1</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Os Comitês de que tratam os incisos I e III do caput</w:t>
      </w:r>
      <w:r w:rsidRPr="00522E15">
        <w:rPr>
          <w:rFonts w:ascii="Arial" w:eastAsia="Times New Roman" w:hAnsi="Arial" w:cs="Arial"/>
          <w:i/>
          <w:iCs/>
          <w:color w:val="000000"/>
          <w:sz w:val="20"/>
          <w:szCs w:val="20"/>
          <w:lang w:eastAsia="pt-BR"/>
        </w:rPr>
        <w:t> </w:t>
      </w:r>
      <w:r w:rsidRPr="00522E15">
        <w:rPr>
          <w:rFonts w:ascii="Arial" w:eastAsia="Times New Roman" w:hAnsi="Arial" w:cs="Arial"/>
          <w:color w:val="000000"/>
          <w:sz w:val="20"/>
          <w:szCs w:val="20"/>
          <w:lang w:eastAsia="pt-BR"/>
        </w:rPr>
        <w:t>deste artigo serão presididos e coordenados por representantes da União.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2</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Os representantes dos Estados e do Distrito Federal nos Comitês referidos nos incisos I e III do caput</w:t>
      </w:r>
      <w:r w:rsidRPr="00522E15">
        <w:rPr>
          <w:rFonts w:ascii="Arial" w:eastAsia="Times New Roman" w:hAnsi="Arial" w:cs="Arial"/>
          <w:i/>
          <w:iCs/>
          <w:color w:val="000000"/>
          <w:sz w:val="20"/>
          <w:szCs w:val="20"/>
          <w:lang w:eastAsia="pt-BR"/>
        </w:rPr>
        <w:t> </w:t>
      </w:r>
      <w:r w:rsidRPr="00522E15">
        <w:rPr>
          <w:rFonts w:ascii="Arial" w:eastAsia="Times New Roman" w:hAnsi="Arial" w:cs="Arial"/>
          <w:color w:val="000000"/>
          <w:sz w:val="20"/>
          <w:szCs w:val="20"/>
          <w:lang w:eastAsia="pt-BR"/>
        </w:rPr>
        <w:t>deste artigo serão indicados pelo Conselho Nacional de Política Fazendária – CONFAZ e os dos Municípios serão indicados, um pela entidade representativa das Secretarias de Finanças das Capitais e outro pelas entidades de  representação nacional dos Municípios brasileiros.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3</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As entidades de representação referidas no inciso III do caput</w:t>
      </w:r>
      <w:r w:rsidRPr="00522E15">
        <w:rPr>
          <w:rFonts w:ascii="Arial" w:eastAsia="Times New Roman" w:hAnsi="Arial" w:cs="Arial"/>
          <w:i/>
          <w:iCs/>
          <w:color w:val="000000"/>
          <w:sz w:val="20"/>
          <w:szCs w:val="20"/>
          <w:lang w:eastAsia="pt-BR"/>
        </w:rPr>
        <w:t> </w:t>
      </w:r>
      <w:r w:rsidRPr="00522E15">
        <w:rPr>
          <w:rFonts w:ascii="Arial" w:eastAsia="Times New Roman" w:hAnsi="Arial" w:cs="Arial"/>
          <w:color w:val="000000"/>
          <w:sz w:val="20"/>
          <w:szCs w:val="20"/>
          <w:lang w:eastAsia="pt-BR"/>
        </w:rPr>
        <w:t>e no § 2</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xml:space="preserve"> deste artigo serão aquelas regularmente constituídas há pelo menos </w:t>
      </w:r>
      <w:proofErr w:type="gramStart"/>
      <w:r w:rsidRPr="00522E15">
        <w:rPr>
          <w:rFonts w:ascii="Arial" w:eastAsia="Times New Roman" w:hAnsi="Arial" w:cs="Arial"/>
          <w:color w:val="000000"/>
          <w:sz w:val="20"/>
          <w:szCs w:val="20"/>
          <w:lang w:eastAsia="pt-BR"/>
        </w:rPr>
        <w:t>1</w:t>
      </w:r>
      <w:proofErr w:type="gramEnd"/>
      <w:r w:rsidRPr="00522E15">
        <w:rPr>
          <w:rFonts w:ascii="Arial" w:eastAsia="Times New Roman" w:hAnsi="Arial" w:cs="Arial"/>
          <w:color w:val="000000"/>
          <w:sz w:val="20"/>
          <w:szCs w:val="20"/>
          <w:lang w:eastAsia="pt-BR"/>
        </w:rPr>
        <w:t xml:space="preserve"> (um) ano antes da publicação desta Lei Complementar.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4</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Os Comitês de que tratam os incisos I e III do caput</w:t>
      </w:r>
      <w:r w:rsidRPr="00522E15">
        <w:rPr>
          <w:rFonts w:ascii="Arial" w:eastAsia="Times New Roman" w:hAnsi="Arial" w:cs="Arial"/>
          <w:i/>
          <w:iCs/>
          <w:color w:val="000000"/>
          <w:sz w:val="20"/>
          <w:szCs w:val="20"/>
          <w:lang w:eastAsia="pt-BR"/>
        </w:rPr>
        <w:t> </w:t>
      </w:r>
      <w:r w:rsidRPr="00522E15">
        <w:rPr>
          <w:rFonts w:ascii="Arial" w:eastAsia="Times New Roman" w:hAnsi="Arial" w:cs="Arial"/>
          <w:color w:val="000000"/>
          <w:sz w:val="20"/>
          <w:szCs w:val="20"/>
          <w:lang w:eastAsia="pt-BR"/>
        </w:rPr>
        <w:t>deste artigo elaborarão seus regimentos internos mediante resolução.</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proofErr w:type="gramStart"/>
      <w:r w:rsidRPr="00522E15">
        <w:rPr>
          <w:rFonts w:ascii="Arial" w:eastAsia="Times New Roman" w:hAnsi="Arial" w:cs="Arial"/>
          <w:color w:val="000000"/>
          <w:sz w:val="20"/>
          <w:szCs w:val="20"/>
          <w:lang w:eastAsia="pt-BR"/>
        </w:rPr>
        <w:t>.............................................................................................</w:t>
      </w:r>
      <w:proofErr w:type="gramEnd"/>
      <w:r w:rsidRPr="00522E15">
        <w:rPr>
          <w:rFonts w:ascii="Arial" w:eastAsia="Times New Roman" w:hAnsi="Arial" w:cs="Arial"/>
          <w:color w:val="000000"/>
          <w:sz w:val="20"/>
          <w:szCs w:val="20"/>
          <w:lang w:eastAsia="pt-BR"/>
        </w:rPr>
        <w:t>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6º  Ao Comitê de que trata o inciso I do caput</w:t>
      </w:r>
      <w:r w:rsidRPr="00522E15">
        <w:rPr>
          <w:rFonts w:ascii="Arial" w:eastAsia="Times New Roman" w:hAnsi="Arial" w:cs="Arial"/>
          <w:i/>
          <w:iCs/>
          <w:color w:val="000000"/>
          <w:sz w:val="20"/>
          <w:szCs w:val="20"/>
          <w:lang w:eastAsia="pt-BR"/>
        </w:rPr>
        <w:t> </w:t>
      </w:r>
      <w:r w:rsidRPr="00522E15">
        <w:rPr>
          <w:rFonts w:ascii="Arial" w:eastAsia="Times New Roman" w:hAnsi="Arial" w:cs="Arial"/>
          <w:color w:val="000000"/>
          <w:sz w:val="20"/>
          <w:szCs w:val="20"/>
          <w:lang w:eastAsia="pt-BR"/>
        </w:rPr>
        <w:t>deste artigo compete regulamentar a opção, exclusão, tributação, fiscalização, arrecadação, cobrança, dívida ativa, recolhimento e demais itens relativos ao regime de que trata o art. 12 desta Lei Complementar, observadas as demais disposições desta Lei Complementar.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7</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Ao Comitê de que trata o inciso III do caput</w:t>
      </w:r>
      <w:r w:rsidRPr="00522E15">
        <w:rPr>
          <w:rFonts w:ascii="Arial" w:eastAsia="Times New Roman" w:hAnsi="Arial" w:cs="Arial"/>
          <w:i/>
          <w:iCs/>
          <w:color w:val="000000"/>
          <w:sz w:val="20"/>
          <w:szCs w:val="20"/>
          <w:lang w:eastAsia="pt-BR"/>
        </w:rPr>
        <w:t> </w:t>
      </w:r>
      <w:r w:rsidRPr="00522E15">
        <w:rPr>
          <w:rFonts w:ascii="Arial" w:eastAsia="Times New Roman" w:hAnsi="Arial" w:cs="Arial"/>
          <w:color w:val="000000"/>
          <w:sz w:val="20"/>
          <w:szCs w:val="20"/>
          <w:lang w:eastAsia="pt-BR"/>
        </w:rPr>
        <w:t>deste artigo compete, na forma da lei, regulamentar a inscrição, cadastro, abertura, alvará, arquivamento, licenças, permissão, autorização, registros e demais itens relativos à abertura, legalização e funcionamento de empresários e de pessoas jurídicas de qualquer porte, atividade econômica ou composição societária.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8</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Os membros dos Comitês de que tratam os incisos I e III do caput</w:t>
      </w:r>
      <w:r w:rsidRPr="00522E15">
        <w:rPr>
          <w:rFonts w:ascii="Arial" w:eastAsia="Times New Roman" w:hAnsi="Arial" w:cs="Arial"/>
          <w:i/>
          <w:iCs/>
          <w:color w:val="000000"/>
          <w:sz w:val="20"/>
          <w:szCs w:val="20"/>
          <w:lang w:eastAsia="pt-BR"/>
        </w:rPr>
        <w:t> </w:t>
      </w:r>
      <w:r w:rsidRPr="00522E15">
        <w:rPr>
          <w:rFonts w:ascii="Arial" w:eastAsia="Times New Roman" w:hAnsi="Arial" w:cs="Arial"/>
          <w:color w:val="000000"/>
          <w:sz w:val="20"/>
          <w:szCs w:val="20"/>
          <w:lang w:eastAsia="pt-BR"/>
        </w:rPr>
        <w:t xml:space="preserve">deste artigo serão designados, respectivamente, pelos Ministros de Estado da Fazenda e do Desenvolvimento, Indústria e Comércio Exterior, mediante indicação dos órgãos e entidades </w:t>
      </w:r>
      <w:proofErr w:type="gramStart"/>
      <w:r w:rsidRPr="00522E15">
        <w:rPr>
          <w:rFonts w:ascii="Arial" w:eastAsia="Times New Roman" w:hAnsi="Arial" w:cs="Arial"/>
          <w:color w:val="000000"/>
          <w:sz w:val="20"/>
          <w:szCs w:val="20"/>
          <w:lang w:eastAsia="pt-BR"/>
        </w:rPr>
        <w:t>vinculados.</w:t>
      </w:r>
      <w:proofErr w:type="gramEnd"/>
      <w:r w:rsidRPr="00522E15">
        <w:rPr>
          <w:rFonts w:ascii="Arial" w:eastAsia="Times New Roman" w:hAnsi="Arial" w:cs="Arial"/>
          <w:color w:val="000000"/>
          <w:sz w:val="20"/>
          <w:szCs w:val="20"/>
          <w:lang w:eastAsia="pt-BR"/>
        </w:rPr>
        <w:t>” </w:t>
      </w:r>
      <w:r w:rsidRPr="00522E15">
        <w:rPr>
          <w:rFonts w:ascii="Arial" w:eastAsia="Times New Roman" w:hAnsi="Arial" w:cs="Arial"/>
          <w:color w:val="000000"/>
          <w:sz w:val="20"/>
          <w:szCs w:val="20"/>
          <w:lang w:val="en-US" w:eastAsia="pt-BR"/>
        </w:rPr>
        <w:t>(NR)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val="en-US" w:eastAsia="pt-BR"/>
        </w:rPr>
        <w:t>“Art. 4</w:t>
      </w:r>
      <w:r w:rsidRPr="00522E15">
        <w:rPr>
          <w:rFonts w:ascii="Arial" w:eastAsia="Times New Roman" w:hAnsi="Arial" w:cs="Arial"/>
          <w:color w:val="000000"/>
          <w:sz w:val="20"/>
          <w:szCs w:val="20"/>
          <w:u w:val="single"/>
          <w:vertAlign w:val="superscript"/>
          <w:lang w:val="en-US" w:eastAsia="pt-BR"/>
        </w:rPr>
        <w:t>o</w:t>
      </w:r>
      <w:r w:rsidRPr="00522E15">
        <w:rPr>
          <w:rFonts w:ascii="Arial" w:eastAsia="Times New Roman" w:hAnsi="Arial" w:cs="Arial"/>
          <w:color w:val="000000"/>
          <w:sz w:val="20"/>
          <w:szCs w:val="20"/>
          <w:lang w:val="en-US" w:eastAsia="pt-BR"/>
        </w:rPr>
        <w:t>  ................................……………...........................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lastRenderedPageBreak/>
        <w:t xml:space="preserve">§ 1º  O processo de registro do Microempreendedor Individual de que trata o art. 18-A desta Lei Complementar deverá ter trâmite  </w:t>
      </w:r>
      <w:proofErr w:type="gramStart"/>
      <w:r w:rsidRPr="00522E15">
        <w:rPr>
          <w:rFonts w:ascii="Arial" w:eastAsia="Times New Roman" w:hAnsi="Arial" w:cs="Arial"/>
          <w:color w:val="000000"/>
          <w:sz w:val="20"/>
          <w:szCs w:val="20"/>
          <w:lang w:eastAsia="pt-BR"/>
        </w:rPr>
        <w:t>especial, opcional</w:t>
      </w:r>
      <w:proofErr w:type="gramEnd"/>
      <w:r w:rsidRPr="00522E15">
        <w:rPr>
          <w:rFonts w:ascii="Arial" w:eastAsia="Times New Roman" w:hAnsi="Arial" w:cs="Arial"/>
          <w:color w:val="000000"/>
          <w:sz w:val="20"/>
          <w:szCs w:val="20"/>
          <w:lang w:eastAsia="pt-BR"/>
        </w:rPr>
        <w:t xml:space="preserve"> para o empreendedor  na forma a ser disciplinada pelo Comitê para Gestão da Rede Nacional para a Simplificação do Registro e da Legalização de Empresas e Negócios.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2</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Na hipótese do § 1</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deste artigo, o ente federado que acolher o pedido de registro do Microempreendedor Individual deverá utilizar formulários com os requisitos mínimos constantes do </w:t>
      </w:r>
      <w:hyperlink r:id="rId17" w:anchor="art968" w:history="1">
        <w:r w:rsidRPr="00522E15">
          <w:rPr>
            <w:rFonts w:ascii="Arial" w:eastAsia="Times New Roman" w:hAnsi="Arial" w:cs="Arial"/>
            <w:color w:val="0000FF"/>
            <w:sz w:val="20"/>
            <w:szCs w:val="20"/>
            <w:u w:val="single"/>
            <w:lang w:eastAsia="pt-BR"/>
          </w:rPr>
          <w:t>art. 968 da Lei n</w:t>
        </w:r>
        <w:r w:rsidRPr="00522E15">
          <w:rPr>
            <w:rFonts w:ascii="Arial" w:eastAsia="Times New Roman" w:hAnsi="Arial" w:cs="Arial"/>
            <w:color w:val="0000FF"/>
            <w:sz w:val="20"/>
            <w:szCs w:val="20"/>
            <w:u w:val="single"/>
            <w:vertAlign w:val="superscript"/>
            <w:lang w:eastAsia="pt-BR"/>
          </w:rPr>
          <w:t>o</w:t>
        </w:r>
        <w:r w:rsidRPr="00522E15">
          <w:rPr>
            <w:rFonts w:ascii="Arial" w:eastAsia="Times New Roman" w:hAnsi="Arial" w:cs="Arial"/>
            <w:color w:val="0000FF"/>
            <w:sz w:val="20"/>
            <w:szCs w:val="20"/>
            <w:u w:val="single"/>
            <w:lang w:eastAsia="pt-BR"/>
          </w:rPr>
          <w:t> 10.406, de 10 de janeiro de 2002 – Código Civil</w:t>
        </w:r>
      </w:hyperlink>
      <w:r w:rsidRPr="00522E15">
        <w:rPr>
          <w:rFonts w:ascii="Arial" w:eastAsia="Times New Roman" w:hAnsi="Arial" w:cs="Arial"/>
          <w:color w:val="000000"/>
          <w:sz w:val="20"/>
          <w:szCs w:val="20"/>
          <w:lang w:eastAsia="pt-BR"/>
        </w:rPr>
        <w:t>, remetendo mensalmente os requerimentos originais ao órgão de registro do comércio, ou seu conteúdo em meio eletrônico, para efeito de inscrição, na forma a ser disciplinada pelo Comitê para Gestão da Rede Nacional para a Simplificação do Registro e da Legalização de Empresas e Negócios.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3</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xml:space="preserve">  Ficam reduzidos a </w:t>
      </w:r>
      <w:proofErr w:type="gramStart"/>
      <w:r w:rsidRPr="00522E15">
        <w:rPr>
          <w:rFonts w:ascii="Arial" w:eastAsia="Times New Roman" w:hAnsi="Arial" w:cs="Arial"/>
          <w:color w:val="000000"/>
          <w:sz w:val="20"/>
          <w:szCs w:val="20"/>
          <w:lang w:eastAsia="pt-BR"/>
        </w:rPr>
        <w:t>0</w:t>
      </w:r>
      <w:proofErr w:type="gramEnd"/>
      <w:r w:rsidRPr="00522E15">
        <w:rPr>
          <w:rFonts w:ascii="Arial" w:eastAsia="Times New Roman" w:hAnsi="Arial" w:cs="Arial"/>
          <w:color w:val="000000"/>
          <w:sz w:val="20"/>
          <w:szCs w:val="20"/>
          <w:lang w:eastAsia="pt-BR"/>
        </w:rPr>
        <w:t xml:space="preserve"> (zero) os valores referentes a taxas, emolumentos e demais custos relativos à abertura, à inscrição, ao registro, ao alvará, à licença, ao cadastro e aos demais itens relativos ao disposto nos §§ 1</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e 2</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deste artigo.” </w:t>
      </w:r>
      <w:r w:rsidRPr="00522E15">
        <w:rPr>
          <w:rFonts w:ascii="Arial" w:eastAsia="Times New Roman" w:hAnsi="Arial" w:cs="Arial"/>
          <w:color w:val="000000"/>
          <w:sz w:val="20"/>
          <w:szCs w:val="20"/>
          <w:lang w:val="en-US" w:eastAsia="pt-BR"/>
        </w:rPr>
        <w:t>(NR)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val="en-US" w:eastAsia="pt-BR"/>
        </w:rPr>
        <w:t>“Art. 7</w:t>
      </w:r>
      <w:r w:rsidRPr="00522E15">
        <w:rPr>
          <w:rFonts w:ascii="Arial" w:eastAsia="Times New Roman" w:hAnsi="Arial" w:cs="Arial"/>
          <w:color w:val="000000"/>
          <w:sz w:val="20"/>
          <w:szCs w:val="20"/>
          <w:u w:val="single"/>
          <w:vertAlign w:val="superscript"/>
          <w:lang w:val="en-US" w:eastAsia="pt-BR"/>
        </w:rPr>
        <w:t>o</w:t>
      </w:r>
      <w:r w:rsidRPr="00522E15">
        <w:rPr>
          <w:rFonts w:ascii="Arial" w:eastAsia="Times New Roman" w:hAnsi="Arial" w:cs="Arial"/>
          <w:color w:val="000000"/>
          <w:sz w:val="20"/>
          <w:szCs w:val="20"/>
          <w:lang w:val="en-US" w:eastAsia="pt-BR"/>
        </w:rPr>
        <w:t>  ...................................................……………......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Parágrafo único.  Nos casos referidos no caput</w:t>
      </w:r>
      <w:r w:rsidRPr="00522E15">
        <w:rPr>
          <w:rFonts w:ascii="Arial" w:eastAsia="Times New Roman" w:hAnsi="Arial" w:cs="Arial"/>
          <w:i/>
          <w:iCs/>
          <w:color w:val="000000"/>
          <w:sz w:val="20"/>
          <w:szCs w:val="20"/>
          <w:lang w:eastAsia="pt-BR"/>
        </w:rPr>
        <w:t> </w:t>
      </w:r>
      <w:r w:rsidRPr="00522E15">
        <w:rPr>
          <w:rFonts w:ascii="Arial" w:eastAsia="Times New Roman" w:hAnsi="Arial" w:cs="Arial"/>
          <w:color w:val="000000"/>
          <w:sz w:val="20"/>
          <w:szCs w:val="20"/>
          <w:lang w:eastAsia="pt-BR"/>
        </w:rPr>
        <w:t>deste artigo, poderá o Município conceder Alvará de Funcionamento Provisório para o microempreendedor individual, para microempresas e para empresas de pequeno porte: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xml:space="preserve">I – instaladas em áreas desprovidas de regulação fundiária legal ou com regulamentação precária; </w:t>
      </w:r>
      <w:proofErr w:type="gramStart"/>
      <w:r w:rsidRPr="00522E15">
        <w:rPr>
          <w:rFonts w:ascii="Arial" w:eastAsia="Times New Roman" w:hAnsi="Arial" w:cs="Arial"/>
          <w:color w:val="000000"/>
          <w:sz w:val="20"/>
          <w:szCs w:val="20"/>
          <w:lang w:eastAsia="pt-BR"/>
        </w:rPr>
        <w:t>ou</w:t>
      </w:r>
      <w:proofErr w:type="gramEnd"/>
      <w:r w:rsidRPr="00522E15">
        <w:rPr>
          <w:rFonts w:ascii="Arial" w:eastAsia="Times New Roman" w:hAnsi="Arial" w:cs="Arial"/>
          <w:color w:val="000000"/>
          <w:sz w:val="20"/>
          <w:szCs w:val="20"/>
          <w:lang w:eastAsia="pt-BR"/>
        </w:rPr>
        <w:t>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proofErr w:type="gramStart"/>
      <w:r w:rsidRPr="00522E15">
        <w:rPr>
          <w:rFonts w:ascii="Arial" w:eastAsia="Times New Roman" w:hAnsi="Arial" w:cs="Arial"/>
          <w:color w:val="000000"/>
          <w:sz w:val="20"/>
          <w:szCs w:val="20"/>
          <w:lang w:eastAsia="pt-BR"/>
        </w:rPr>
        <w:t>II – em residência do microempreendedor individual ou do titular ou sócio da microempresa ou empresa de pequeno porte, na hipótese em que a atividade não gere grande circulação de pessoas.”</w:t>
      </w:r>
      <w:proofErr w:type="gramEnd"/>
      <w:r w:rsidRPr="00522E15">
        <w:rPr>
          <w:rFonts w:ascii="Arial" w:eastAsia="Times New Roman" w:hAnsi="Arial" w:cs="Arial"/>
          <w:color w:val="000000"/>
          <w:sz w:val="20"/>
          <w:szCs w:val="20"/>
          <w:lang w:eastAsia="pt-BR"/>
        </w:rPr>
        <w:t xml:space="preserve"> (NR)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xml:space="preserve">“Art. 13.  </w:t>
      </w:r>
      <w:proofErr w:type="gramStart"/>
      <w:r w:rsidRPr="00522E15">
        <w:rPr>
          <w:rFonts w:ascii="Arial" w:eastAsia="Times New Roman" w:hAnsi="Arial" w:cs="Arial"/>
          <w:color w:val="000000"/>
          <w:sz w:val="20"/>
          <w:szCs w:val="20"/>
          <w:lang w:eastAsia="pt-BR"/>
        </w:rPr>
        <w:t>........................................................................</w:t>
      </w:r>
      <w:proofErr w:type="gramEnd"/>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proofErr w:type="gramStart"/>
      <w:r w:rsidRPr="00522E15">
        <w:rPr>
          <w:rFonts w:ascii="Arial" w:eastAsia="Times New Roman" w:hAnsi="Arial" w:cs="Arial"/>
          <w:color w:val="000000"/>
          <w:sz w:val="20"/>
          <w:szCs w:val="20"/>
          <w:lang w:eastAsia="pt-BR"/>
        </w:rPr>
        <w:t>..............................................................................................</w:t>
      </w:r>
      <w:proofErr w:type="gramEnd"/>
      <w:r w:rsidRPr="00522E15">
        <w:rPr>
          <w:rFonts w:ascii="Arial" w:eastAsia="Times New Roman" w:hAnsi="Arial" w:cs="Arial"/>
          <w:color w:val="000000"/>
          <w:sz w:val="20"/>
          <w:szCs w:val="20"/>
          <w:lang w:eastAsia="pt-BR"/>
        </w:rPr>
        <w:t>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VI – Contribuição Patronal Previdenciária – CPP para a Seguridade Social, a cargo da pessoa jurídica, de que trata o </w:t>
      </w:r>
      <w:hyperlink r:id="rId18" w:anchor="art22" w:history="1">
        <w:r w:rsidRPr="00522E15">
          <w:rPr>
            <w:rFonts w:ascii="Arial" w:eastAsia="Times New Roman" w:hAnsi="Arial" w:cs="Arial"/>
            <w:color w:val="0000FF"/>
            <w:sz w:val="20"/>
            <w:szCs w:val="20"/>
            <w:u w:val="single"/>
            <w:lang w:eastAsia="pt-BR"/>
          </w:rPr>
          <w:t>art. 22 da Lei n</w:t>
        </w:r>
        <w:r w:rsidRPr="00522E15">
          <w:rPr>
            <w:rFonts w:ascii="Arial" w:eastAsia="Times New Roman" w:hAnsi="Arial" w:cs="Arial"/>
            <w:color w:val="0000FF"/>
            <w:sz w:val="20"/>
            <w:szCs w:val="20"/>
            <w:u w:val="single"/>
            <w:vertAlign w:val="superscript"/>
            <w:lang w:eastAsia="pt-BR"/>
          </w:rPr>
          <w:t>o</w:t>
        </w:r>
        <w:r w:rsidRPr="00522E15">
          <w:rPr>
            <w:rFonts w:ascii="Arial" w:eastAsia="Times New Roman" w:hAnsi="Arial" w:cs="Arial"/>
            <w:color w:val="0000FF"/>
            <w:sz w:val="20"/>
            <w:szCs w:val="20"/>
            <w:u w:val="single"/>
            <w:lang w:eastAsia="pt-BR"/>
          </w:rPr>
          <w:t> 8.212, de 24 de julho de 1991</w:t>
        </w:r>
      </w:hyperlink>
      <w:r w:rsidRPr="00522E15">
        <w:rPr>
          <w:rFonts w:ascii="Arial" w:eastAsia="Times New Roman" w:hAnsi="Arial" w:cs="Arial"/>
          <w:color w:val="000000"/>
          <w:sz w:val="20"/>
          <w:szCs w:val="20"/>
          <w:lang w:eastAsia="pt-BR"/>
        </w:rPr>
        <w:t>, exceto no caso da microempresa e da empresa de pequeno porte que se dedique às atividades de prestação de serviços referidas no § 5</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-C do art. 18 desta Lei Complementar;</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proofErr w:type="gramStart"/>
      <w:r w:rsidRPr="00522E15">
        <w:rPr>
          <w:rFonts w:ascii="Arial" w:eastAsia="Times New Roman" w:hAnsi="Arial" w:cs="Arial"/>
          <w:color w:val="000000"/>
          <w:sz w:val="20"/>
          <w:szCs w:val="20"/>
          <w:lang w:eastAsia="pt-BR"/>
        </w:rPr>
        <w:t>...................................................................................</w:t>
      </w:r>
      <w:proofErr w:type="gramEnd"/>
      <w:r w:rsidRPr="00522E15">
        <w:rPr>
          <w:rFonts w:ascii="Arial" w:eastAsia="Times New Roman" w:hAnsi="Arial" w:cs="Arial"/>
          <w:color w:val="000000"/>
          <w:sz w:val="20"/>
          <w:szCs w:val="20"/>
          <w:lang w:eastAsia="pt-BR"/>
        </w:rPr>
        <w:t>” (NR)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xml:space="preserve">“Art. 17.  </w:t>
      </w:r>
      <w:proofErr w:type="gramStart"/>
      <w:r w:rsidRPr="00522E15">
        <w:rPr>
          <w:rFonts w:ascii="Arial" w:eastAsia="Times New Roman" w:hAnsi="Arial" w:cs="Arial"/>
          <w:color w:val="000000"/>
          <w:sz w:val="20"/>
          <w:szCs w:val="20"/>
          <w:lang w:eastAsia="pt-BR"/>
        </w:rPr>
        <w:t>........................................................................</w:t>
      </w:r>
      <w:proofErr w:type="gramEnd"/>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proofErr w:type="gramStart"/>
      <w:r w:rsidRPr="00522E15">
        <w:rPr>
          <w:rFonts w:ascii="Arial" w:eastAsia="Times New Roman" w:hAnsi="Arial" w:cs="Arial"/>
          <w:color w:val="000000"/>
          <w:sz w:val="20"/>
          <w:szCs w:val="20"/>
          <w:lang w:eastAsia="pt-BR"/>
        </w:rPr>
        <w:t>..............................................................................................</w:t>
      </w:r>
      <w:proofErr w:type="gramEnd"/>
      <w:r w:rsidRPr="00522E15">
        <w:rPr>
          <w:rFonts w:ascii="Arial" w:eastAsia="Times New Roman" w:hAnsi="Arial" w:cs="Arial"/>
          <w:color w:val="000000"/>
          <w:sz w:val="20"/>
          <w:szCs w:val="20"/>
          <w:lang w:eastAsia="pt-BR"/>
        </w:rPr>
        <w:t>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X –</w:t>
      </w:r>
      <w:r w:rsidRPr="00522E15">
        <w:rPr>
          <w:rFonts w:ascii="Arial" w:eastAsia="Times New Roman" w:hAnsi="Arial" w:cs="Arial"/>
          <w:color w:val="000000"/>
          <w:sz w:val="20"/>
          <w:szCs w:val="20"/>
          <w:lang w:val="pt-PT" w:eastAsia="pt-BR"/>
        </w:rPr>
        <w:t> que exerça atividade de produção ou venda no atacado de: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val="pt-PT" w:eastAsia="pt-BR"/>
        </w:rPr>
        <w:t>a) cigarros, cigarrilhas, charutos, filtros para cigarros, armas de fogo, munições e pólvoras, explosivos e detonantes;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val="pt-PT" w:eastAsia="pt-BR"/>
        </w:rPr>
        <w:t>b) bebidas a seguir descritas: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val="pt-PT" w:eastAsia="pt-BR"/>
        </w:rPr>
        <w:lastRenderedPageBreak/>
        <w:t>1 </w:t>
      </w:r>
      <w:r w:rsidRPr="00522E15">
        <w:rPr>
          <w:rFonts w:ascii="Arial" w:eastAsia="Times New Roman" w:hAnsi="Arial" w:cs="Arial"/>
          <w:color w:val="000000"/>
          <w:sz w:val="20"/>
          <w:szCs w:val="20"/>
          <w:lang w:eastAsia="pt-BR"/>
        </w:rPr>
        <w:t>–</w:t>
      </w:r>
      <w:r w:rsidRPr="00522E15">
        <w:rPr>
          <w:rFonts w:ascii="Arial" w:eastAsia="Times New Roman" w:hAnsi="Arial" w:cs="Arial"/>
          <w:color w:val="000000"/>
          <w:sz w:val="20"/>
          <w:szCs w:val="20"/>
          <w:lang w:val="pt-PT" w:eastAsia="pt-BR"/>
        </w:rPr>
        <w:t> alcoólicas;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val="pt-PT" w:eastAsia="pt-BR"/>
        </w:rPr>
        <w:t>2 </w:t>
      </w:r>
      <w:r w:rsidRPr="00522E15">
        <w:rPr>
          <w:rFonts w:ascii="Arial" w:eastAsia="Times New Roman" w:hAnsi="Arial" w:cs="Arial"/>
          <w:color w:val="000000"/>
          <w:sz w:val="20"/>
          <w:szCs w:val="20"/>
          <w:lang w:eastAsia="pt-BR"/>
        </w:rPr>
        <w:t>–</w:t>
      </w:r>
      <w:r w:rsidRPr="00522E15">
        <w:rPr>
          <w:rFonts w:ascii="Arial" w:eastAsia="Times New Roman" w:hAnsi="Arial" w:cs="Arial"/>
          <w:color w:val="000000"/>
          <w:sz w:val="20"/>
          <w:szCs w:val="20"/>
          <w:lang w:val="pt-PT" w:eastAsia="pt-BR"/>
        </w:rPr>
        <w:t> </w:t>
      </w:r>
      <w:proofErr w:type="gramStart"/>
      <w:r w:rsidRPr="00522E15">
        <w:rPr>
          <w:rFonts w:ascii="Arial" w:eastAsia="Times New Roman" w:hAnsi="Arial" w:cs="Arial"/>
          <w:color w:val="000000"/>
          <w:sz w:val="20"/>
          <w:szCs w:val="20"/>
          <w:lang w:val="pt-PT" w:eastAsia="pt-BR"/>
        </w:rPr>
        <w:t>refrigerantes, inclusive águas</w:t>
      </w:r>
      <w:proofErr w:type="gramEnd"/>
      <w:r w:rsidRPr="00522E15">
        <w:rPr>
          <w:rFonts w:ascii="Arial" w:eastAsia="Times New Roman" w:hAnsi="Arial" w:cs="Arial"/>
          <w:color w:val="000000"/>
          <w:sz w:val="20"/>
          <w:szCs w:val="20"/>
          <w:lang w:val="pt-PT" w:eastAsia="pt-BR"/>
        </w:rPr>
        <w:t xml:space="preserve"> saborizadas gaseificadas;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val="pt-PT" w:eastAsia="pt-BR"/>
        </w:rPr>
        <w:t>3 </w:t>
      </w:r>
      <w:r w:rsidRPr="00522E15">
        <w:rPr>
          <w:rFonts w:ascii="Arial" w:eastAsia="Times New Roman" w:hAnsi="Arial" w:cs="Arial"/>
          <w:color w:val="000000"/>
          <w:sz w:val="20"/>
          <w:szCs w:val="20"/>
          <w:lang w:eastAsia="pt-BR"/>
        </w:rPr>
        <w:t>–</w:t>
      </w:r>
      <w:r w:rsidRPr="00522E15">
        <w:rPr>
          <w:rFonts w:ascii="Arial" w:eastAsia="Times New Roman" w:hAnsi="Arial" w:cs="Arial"/>
          <w:color w:val="000000"/>
          <w:sz w:val="20"/>
          <w:szCs w:val="20"/>
          <w:lang w:val="pt-PT" w:eastAsia="pt-BR"/>
        </w:rPr>
        <w:t> preparações compostas, não alcoólicas (extratos concentrados ou sabores concentrados), para elaboração de bebida refrigerante, com capacidade de diluição de até 10 (dez) partes da bebida para cada parte do concentrado;</w:t>
      </w:r>
      <w:proofErr w:type="gramStart"/>
      <w:r w:rsidRPr="00522E15">
        <w:rPr>
          <w:rFonts w:ascii="Arial" w:eastAsia="Times New Roman" w:hAnsi="Arial" w:cs="Arial"/>
          <w:color w:val="000000"/>
          <w:sz w:val="20"/>
          <w:szCs w:val="20"/>
          <w:lang w:val="pt-PT" w:eastAsia="pt-BR"/>
        </w:rPr>
        <w:t xml:space="preserve">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proofErr w:type="gramEnd"/>
      <w:r w:rsidRPr="00522E15">
        <w:rPr>
          <w:rFonts w:ascii="Arial" w:eastAsia="Times New Roman" w:hAnsi="Arial" w:cs="Arial"/>
          <w:color w:val="000000"/>
          <w:sz w:val="20"/>
          <w:szCs w:val="20"/>
          <w:lang w:val="pt-PT" w:eastAsia="pt-BR"/>
        </w:rPr>
        <w:t>4 </w:t>
      </w:r>
      <w:r w:rsidRPr="00522E15">
        <w:rPr>
          <w:rFonts w:ascii="Arial" w:eastAsia="Times New Roman" w:hAnsi="Arial" w:cs="Arial"/>
          <w:color w:val="000000"/>
          <w:sz w:val="20"/>
          <w:szCs w:val="20"/>
          <w:lang w:eastAsia="pt-BR"/>
        </w:rPr>
        <w:t>–</w:t>
      </w:r>
      <w:r w:rsidRPr="00522E15">
        <w:rPr>
          <w:rFonts w:ascii="Arial" w:eastAsia="Times New Roman" w:hAnsi="Arial" w:cs="Arial"/>
          <w:color w:val="000000"/>
          <w:sz w:val="20"/>
          <w:szCs w:val="20"/>
          <w:lang w:val="pt-PT" w:eastAsia="pt-BR"/>
        </w:rPr>
        <w:t> cervejas sem álcool;</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val="en-US" w:eastAsia="pt-BR"/>
        </w:rPr>
        <w:t>...................................................................................” (NR)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val="en-US" w:eastAsia="pt-BR"/>
        </w:rPr>
        <w:t>“Art. 18.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val="en-US" w:eastAsia="pt-BR"/>
        </w:rPr>
        <w:t>....................................................…......................................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val="en-US" w:eastAsia="pt-BR"/>
        </w:rPr>
        <w:t>§ 4</w:t>
      </w:r>
      <w:r w:rsidRPr="00522E15">
        <w:rPr>
          <w:rFonts w:ascii="Arial" w:eastAsia="Times New Roman" w:hAnsi="Arial" w:cs="Arial"/>
          <w:color w:val="000000"/>
          <w:sz w:val="20"/>
          <w:szCs w:val="20"/>
          <w:u w:val="single"/>
          <w:vertAlign w:val="superscript"/>
          <w:lang w:val="en-US" w:eastAsia="pt-BR"/>
        </w:rPr>
        <w:t>o</w:t>
      </w:r>
      <w:r w:rsidRPr="00522E15">
        <w:rPr>
          <w:rFonts w:ascii="Arial" w:eastAsia="Times New Roman" w:hAnsi="Arial" w:cs="Arial"/>
          <w:color w:val="000000"/>
          <w:sz w:val="20"/>
          <w:szCs w:val="20"/>
          <w:lang w:val="en-US" w:eastAsia="pt-BR"/>
        </w:rPr>
        <w:t>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proofErr w:type="gramStart"/>
      <w:r w:rsidRPr="00522E15">
        <w:rPr>
          <w:rFonts w:ascii="Arial" w:eastAsia="Times New Roman" w:hAnsi="Arial" w:cs="Arial"/>
          <w:color w:val="000000"/>
          <w:sz w:val="20"/>
          <w:szCs w:val="20"/>
          <w:lang w:val="pt-PT" w:eastAsia="pt-BR"/>
        </w:rPr>
        <w:t>.............................................................................................</w:t>
      </w:r>
      <w:proofErr w:type="gramEnd"/>
      <w:r w:rsidRPr="00522E15">
        <w:rPr>
          <w:rFonts w:ascii="Arial" w:eastAsia="Times New Roman" w:hAnsi="Arial" w:cs="Arial"/>
          <w:color w:val="000000"/>
          <w:sz w:val="20"/>
          <w:szCs w:val="20"/>
          <w:lang w:val="pt-PT" w:eastAsia="pt-BR"/>
        </w:rPr>
        <w:t>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IV – as receitas decorrentes da venda de mercadorias sujeitas  a substituição tributária e tributação concentrada em uma única etapa (monofásica), bem como, em relação ao ICMS, antecipação tributária com encerramento de tributação;</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proofErr w:type="gramStart"/>
      <w:r w:rsidRPr="00522E15">
        <w:rPr>
          <w:rFonts w:ascii="Arial" w:eastAsia="Times New Roman" w:hAnsi="Arial" w:cs="Arial"/>
          <w:color w:val="000000"/>
          <w:sz w:val="20"/>
          <w:szCs w:val="20"/>
          <w:lang w:eastAsia="pt-BR"/>
        </w:rPr>
        <w:t>.............................................................................................</w:t>
      </w:r>
      <w:proofErr w:type="gramEnd"/>
      <w:r w:rsidRPr="00522E15">
        <w:rPr>
          <w:rFonts w:ascii="Arial" w:eastAsia="Times New Roman" w:hAnsi="Arial" w:cs="Arial"/>
          <w:color w:val="000000"/>
          <w:sz w:val="20"/>
          <w:szCs w:val="20"/>
          <w:lang w:eastAsia="pt-BR"/>
        </w:rPr>
        <w:t>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5º-B.  Sem prejuízo do disposto no § 1</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do art. 17 desta Lei Complementar, serão tributadas na forma do Anexo III desta Lei Complementar as seguintes atividades de prestação de serviços: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I – creche, pré-escola e estabelecimento de ensino fundamental, escolas técnicas, profissionais e de ensino médio, de línguas estrangeiras, de artes, cursos técnicos de pilotagem, preparatórios para concursos, gerenciais e escolas livres, exceto as previstas nos incisos II e III do § 5</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-D deste artigo;</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proofErr w:type="gramStart"/>
      <w:r w:rsidRPr="00522E15">
        <w:rPr>
          <w:rFonts w:ascii="Arial" w:eastAsia="Times New Roman" w:hAnsi="Arial" w:cs="Arial"/>
          <w:color w:val="000000"/>
          <w:sz w:val="20"/>
          <w:szCs w:val="20"/>
          <w:lang w:eastAsia="pt-BR"/>
        </w:rPr>
        <w:t>.............................................................................................</w:t>
      </w:r>
      <w:proofErr w:type="gramEnd"/>
      <w:r w:rsidRPr="00522E15">
        <w:rPr>
          <w:rFonts w:ascii="Arial" w:eastAsia="Times New Roman" w:hAnsi="Arial" w:cs="Arial"/>
          <w:color w:val="000000"/>
          <w:sz w:val="20"/>
          <w:szCs w:val="20"/>
          <w:lang w:eastAsia="pt-BR"/>
        </w:rPr>
        <w:t>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IX – serviços de instalação, de reparos e de manutenção em geral, bem como de usinagem, solda, tratamento e revestimento em metais;</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proofErr w:type="gramStart"/>
      <w:r w:rsidRPr="00522E15">
        <w:rPr>
          <w:rFonts w:ascii="Arial" w:eastAsia="Times New Roman" w:hAnsi="Arial" w:cs="Arial"/>
          <w:color w:val="000000"/>
          <w:sz w:val="20"/>
          <w:szCs w:val="20"/>
          <w:lang w:eastAsia="pt-BR"/>
        </w:rPr>
        <w:t>.............................................................................................</w:t>
      </w:r>
      <w:proofErr w:type="gramEnd"/>
      <w:r w:rsidRPr="00522E15">
        <w:rPr>
          <w:rFonts w:ascii="Arial" w:eastAsia="Times New Roman" w:hAnsi="Arial" w:cs="Arial"/>
          <w:color w:val="000000"/>
          <w:sz w:val="20"/>
          <w:szCs w:val="20"/>
          <w:lang w:eastAsia="pt-BR"/>
        </w:rPr>
        <w:t>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xml:space="preserve">XIII – transporte municipal de passageiros; </w:t>
      </w:r>
      <w:proofErr w:type="gramStart"/>
      <w:r w:rsidRPr="00522E15">
        <w:rPr>
          <w:rFonts w:ascii="Arial" w:eastAsia="Times New Roman" w:hAnsi="Arial" w:cs="Arial"/>
          <w:color w:val="000000"/>
          <w:sz w:val="20"/>
          <w:szCs w:val="20"/>
          <w:lang w:eastAsia="pt-BR"/>
        </w:rPr>
        <w:t>e</w:t>
      </w:r>
      <w:proofErr w:type="gramEnd"/>
      <w:r w:rsidRPr="00522E15">
        <w:rPr>
          <w:rFonts w:ascii="Arial" w:eastAsia="Times New Roman" w:hAnsi="Arial" w:cs="Arial"/>
          <w:color w:val="000000"/>
          <w:sz w:val="20"/>
          <w:szCs w:val="20"/>
          <w:lang w:eastAsia="pt-BR"/>
        </w:rPr>
        <w:t>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XIV – escritórios de serviços contábeis, observado o disposto nos §§ 22-B e 22-C deste artigo.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5</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xml:space="preserve">-C.  </w:t>
      </w:r>
      <w:proofErr w:type="gramStart"/>
      <w:r w:rsidRPr="00522E15">
        <w:rPr>
          <w:rFonts w:ascii="Arial" w:eastAsia="Times New Roman" w:hAnsi="Arial" w:cs="Arial"/>
          <w:color w:val="000000"/>
          <w:sz w:val="20"/>
          <w:szCs w:val="20"/>
          <w:lang w:eastAsia="pt-BR"/>
        </w:rPr>
        <w:t>...........................................................................</w:t>
      </w:r>
      <w:proofErr w:type="gramEnd"/>
      <w:r w:rsidRPr="00522E15">
        <w:rPr>
          <w:rFonts w:ascii="Arial" w:eastAsia="Times New Roman" w:hAnsi="Arial" w:cs="Arial"/>
          <w:color w:val="000000"/>
          <w:sz w:val="20"/>
          <w:szCs w:val="20"/>
          <w:lang w:eastAsia="pt-BR"/>
        </w:rPr>
        <w:t>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xml:space="preserve">I – construção de imóveis e obras de engenharia em geral, inclusive sob a forma de </w:t>
      </w:r>
      <w:proofErr w:type="spellStart"/>
      <w:r w:rsidRPr="00522E15">
        <w:rPr>
          <w:rFonts w:ascii="Arial" w:eastAsia="Times New Roman" w:hAnsi="Arial" w:cs="Arial"/>
          <w:color w:val="000000"/>
          <w:sz w:val="20"/>
          <w:szCs w:val="20"/>
          <w:lang w:eastAsia="pt-BR"/>
        </w:rPr>
        <w:t>subempreitada</w:t>
      </w:r>
      <w:proofErr w:type="spellEnd"/>
      <w:r w:rsidRPr="00522E15">
        <w:rPr>
          <w:rFonts w:ascii="Arial" w:eastAsia="Times New Roman" w:hAnsi="Arial" w:cs="Arial"/>
          <w:color w:val="000000"/>
          <w:sz w:val="20"/>
          <w:szCs w:val="20"/>
          <w:lang w:eastAsia="pt-BR"/>
        </w:rPr>
        <w:t>, execução de projetos e serviços de paisagismo, bem como decoração de interiores;</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proofErr w:type="gramStart"/>
      <w:r w:rsidRPr="00522E15">
        <w:rPr>
          <w:rFonts w:ascii="Arial" w:eastAsia="Times New Roman" w:hAnsi="Arial" w:cs="Arial"/>
          <w:color w:val="000000"/>
          <w:sz w:val="20"/>
          <w:szCs w:val="20"/>
          <w:lang w:eastAsia="pt-BR"/>
        </w:rPr>
        <w:lastRenderedPageBreak/>
        <w:t>.............................................................................................</w:t>
      </w:r>
      <w:proofErr w:type="gramEnd"/>
      <w:r w:rsidRPr="00522E15">
        <w:rPr>
          <w:rFonts w:ascii="Arial" w:eastAsia="Times New Roman" w:hAnsi="Arial" w:cs="Arial"/>
          <w:color w:val="000000"/>
          <w:sz w:val="20"/>
          <w:szCs w:val="20"/>
          <w:lang w:eastAsia="pt-BR"/>
        </w:rPr>
        <w:t>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VI – serviço de vigilância, limpeza ou conservação.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5º-D.  Sem prejuízo do disposto no § 1</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do art. 17 desta Lei Complementar, as atividades de prestação de serviços seguintes serão tributadas na forma do Anexo V desta Lei Complementar:</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proofErr w:type="gramStart"/>
      <w:r w:rsidRPr="00522E15">
        <w:rPr>
          <w:rFonts w:ascii="Arial" w:eastAsia="Times New Roman" w:hAnsi="Arial" w:cs="Arial"/>
          <w:color w:val="000000"/>
          <w:sz w:val="20"/>
          <w:szCs w:val="20"/>
          <w:lang w:eastAsia="pt-BR"/>
        </w:rPr>
        <w:t>.............................................................................................</w:t>
      </w:r>
      <w:proofErr w:type="gramEnd"/>
      <w:r w:rsidRPr="00522E15">
        <w:rPr>
          <w:rFonts w:ascii="Arial" w:eastAsia="Times New Roman" w:hAnsi="Arial" w:cs="Arial"/>
          <w:color w:val="000000"/>
          <w:sz w:val="20"/>
          <w:szCs w:val="20"/>
          <w:lang w:eastAsia="pt-BR"/>
        </w:rPr>
        <w:t>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IX – empresas montadoras de estandes para feiras;</w:t>
      </w:r>
      <w:proofErr w:type="gramStart"/>
      <w:r w:rsidRPr="00522E15">
        <w:rPr>
          <w:rFonts w:ascii="Arial" w:eastAsia="Times New Roman" w:hAnsi="Arial" w:cs="Arial"/>
          <w:color w:val="000000"/>
          <w:sz w:val="20"/>
          <w:szCs w:val="20"/>
          <w:lang w:eastAsia="pt-BR"/>
        </w:rPr>
        <w:t xml:space="preserve">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proofErr w:type="gramEnd"/>
      <w:r w:rsidRPr="00522E15">
        <w:rPr>
          <w:rFonts w:ascii="Arial" w:eastAsia="Times New Roman" w:hAnsi="Arial" w:cs="Arial"/>
          <w:color w:val="000000"/>
          <w:sz w:val="20"/>
          <w:szCs w:val="20"/>
          <w:lang w:eastAsia="pt-BR"/>
        </w:rPr>
        <w:t>X – produção cultural e artística;</w:t>
      </w:r>
      <w:proofErr w:type="gramStart"/>
      <w:r w:rsidRPr="00522E15">
        <w:rPr>
          <w:rFonts w:ascii="Arial" w:eastAsia="Times New Roman" w:hAnsi="Arial" w:cs="Arial"/>
          <w:color w:val="000000"/>
          <w:sz w:val="20"/>
          <w:szCs w:val="20"/>
          <w:lang w:eastAsia="pt-BR"/>
        </w:rPr>
        <w:t xml:space="preserve">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proofErr w:type="gramEnd"/>
      <w:r w:rsidRPr="00522E15">
        <w:rPr>
          <w:rFonts w:ascii="Arial" w:eastAsia="Times New Roman" w:hAnsi="Arial" w:cs="Arial"/>
          <w:color w:val="000000"/>
          <w:sz w:val="20"/>
          <w:szCs w:val="20"/>
          <w:lang w:eastAsia="pt-BR"/>
        </w:rPr>
        <w:t>XI – produção cinematográfica e de artes cênicas;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XII – laboratórios de análises clínicas ou de patologia clínica;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XIII – serviços de tomografia, diagnósticos médicos por imagem, registros gráficos e métodos óticos, bem como ressonância magnética;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XIV – serviços de prótese em geral.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5º-E.  Sem prejuízo do disposto no § 1</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xml:space="preserve"> do art. 17 desta Lei Complementar, as atividades de prestação de serviços de comunicação e de transportes interestadual e intermunicipal de cargas serão tributadas na forma do Anexo III, deduzida a parcela correspondente ao ISS e acrescida </w:t>
      </w:r>
      <w:proofErr w:type="gramStart"/>
      <w:r w:rsidRPr="00522E15">
        <w:rPr>
          <w:rFonts w:ascii="Arial" w:eastAsia="Times New Roman" w:hAnsi="Arial" w:cs="Arial"/>
          <w:color w:val="000000"/>
          <w:sz w:val="20"/>
          <w:szCs w:val="20"/>
          <w:lang w:eastAsia="pt-BR"/>
        </w:rPr>
        <w:t>a</w:t>
      </w:r>
      <w:proofErr w:type="gramEnd"/>
      <w:r w:rsidRPr="00522E15">
        <w:rPr>
          <w:rFonts w:ascii="Arial" w:eastAsia="Times New Roman" w:hAnsi="Arial" w:cs="Arial"/>
          <w:color w:val="000000"/>
          <w:sz w:val="20"/>
          <w:szCs w:val="20"/>
          <w:lang w:eastAsia="pt-BR"/>
        </w:rPr>
        <w:t xml:space="preserve"> parcela correspondente ao ICMS prevista no Anexo I.</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proofErr w:type="gramStart"/>
      <w:r w:rsidRPr="00522E15">
        <w:rPr>
          <w:rFonts w:ascii="Arial" w:eastAsia="Times New Roman" w:hAnsi="Arial" w:cs="Arial"/>
          <w:color w:val="000000"/>
          <w:sz w:val="20"/>
          <w:szCs w:val="20"/>
          <w:lang w:eastAsia="pt-BR"/>
        </w:rPr>
        <w:t>.............................................................................................</w:t>
      </w:r>
      <w:proofErr w:type="gramEnd"/>
      <w:r w:rsidRPr="00522E15">
        <w:rPr>
          <w:rFonts w:ascii="Arial" w:eastAsia="Times New Roman" w:hAnsi="Arial" w:cs="Arial"/>
          <w:color w:val="000000"/>
          <w:sz w:val="20"/>
          <w:szCs w:val="20"/>
          <w:lang w:eastAsia="pt-BR"/>
        </w:rPr>
        <w:t>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xml:space="preserve">§ 5º-G.  As atividades com incidência simultânea de IPI e de ISS serão tributadas na forma do Anexo II desta Lei Complementar, deduzida a parcela correspondente ao ICMS e acrescida </w:t>
      </w:r>
      <w:proofErr w:type="gramStart"/>
      <w:r w:rsidRPr="00522E15">
        <w:rPr>
          <w:rFonts w:ascii="Arial" w:eastAsia="Times New Roman" w:hAnsi="Arial" w:cs="Arial"/>
          <w:color w:val="000000"/>
          <w:sz w:val="20"/>
          <w:szCs w:val="20"/>
          <w:lang w:eastAsia="pt-BR"/>
        </w:rPr>
        <w:t>a</w:t>
      </w:r>
      <w:proofErr w:type="gramEnd"/>
      <w:r w:rsidRPr="00522E15">
        <w:rPr>
          <w:rFonts w:ascii="Arial" w:eastAsia="Times New Roman" w:hAnsi="Arial" w:cs="Arial"/>
          <w:color w:val="000000"/>
          <w:sz w:val="20"/>
          <w:szCs w:val="20"/>
          <w:lang w:eastAsia="pt-BR"/>
        </w:rPr>
        <w:t xml:space="preserve"> parcela correspondente ao ISS prevista no Anexo III desta Lei Complementar.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5</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-H.  A vedação de que trata o inciso XII do caput do art. 17 desta Lei Complementar não se aplica às atividades referidas no § 5</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-C deste artigo.</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proofErr w:type="gramStart"/>
      <w:r w:rsidRPr="00522E15">
        <w:rPr>
          <w:rFonts w:ascii="Arial" w:eastAsia="Times New Roman" w:hAnsi="Arial" w:cs="Arial"/>
          <w:color w:val="000000"/>
          <w:sz w:val="20"/>
          <w:szCs w:val="20"/>
          <w:lang w:eastAsia="pt-BR"/>
        </w:rPr>
        <w:t>.............................................................................................</w:t>
      </w:r>
      <w:proofErr w:type="gramEnd"/>
      <w:r w:rsidRPr="00522E15">
        <w:rPr>
          <w:rFonts w:ascii="Arial" w:eastAsia="Times New Roman" w:hAnsi="Arial" w:cs="Arial"/>
          <w:color w:val="000000"/>
          <w:sz w:val="20"/>
          <w:szCs w:val="20"/>
          <w:lang w:eastAsia="pt-BR"/>
        </w:rPr>
        <w:t>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22-A.  A atividade constante do inciso XIV do § 5</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-B deste artigo recolherá o ISS em valor fixo, na forma da legislação municipal.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22-B.  Os escritórios de serviços contábeis, individualmente ou por meio de suas entidades representativas de classe, deverão: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I – promover atendimento gratuito relativo à inscrição, à opção de que  trata o art. 18-A desta Lei Complementar e à primeira declaração anual simplificada da  microempresa  individual, podendo, para tanto, por meio de suas entidades representativas de classe, firmar convênios e acordos com a União, os Estados, o Distrito Federal e os Municípios, por intermédio dos seus órgãos vinculados;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lastRenderedPageBreak/>
        <w:t xml:space="preserve">II – fornecer, na forma </w:t>
      </w:r>
      <w:proofErr w:type="gramStart"/>
      <w:r w:rsidRPr="00522E15">
        <w:rPr>
          <w:rFonts w:ascii="Arial" w:eastAsia="Times New Roman" w:hAnsi="Arial" w:cs="Arial"/>
          <w:color w:val="000000"/>
          <w:sz w:val="20"/>
          <w:szCs w:val="20"/>
          <w:lang w:eastAsia="pt-BR"/>
        </w:rPr>
        <w:t>estabelecida pelo Comitê Gestor, resultados de pesquisas quantitativas e qualitativas relativas às microempresas e empresas de pequeno porte optantes pelo Simples Nacional por eles atendidas</w:t>
      </w:r>
      <w:proofErr w:type="gramEnd"/>
      <w:r w:rsidRPr="00522E15">
        <w:rPr>
          <w:rFonts w:ascii="Arial" w:eastAsia="Times New Roman" w:hAnsi="Arial" w:cs="Arial"/>
          <w:color w:val="000000"/>
          <w:sz w:val="20"/>
          <w:szCs w:val="20"/>
          <w:lang w:eastAsia="pt-BR"/>
        </w:rPr>
        <w:t>;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III – promover eventos de orientação fiscal, contábil e tributária para as microempresas e empresas de pequeno porte optantes pelo Simples Nacional por eles atendidas.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xml:space="preserve">§ 22-C.  Na hipótese de descumprimento das obrigações de que trata o § 22-B deste artigo, o escritório será excluído do Simples Nacional, com efeitos a partir do mês </w:t>
      </w:r>
      <w:proofErr w:type="spellStart"/>
      <w:r w:rsidRPr="00522E15">
        <w:rPr>
          <w:rFonts w:ascii="Arial" w:eastAsia="Times New Roman" w:hAnsi="Arial" w:cs="Arial"/>
          <w:color w:val="000000"/>
          <w:sz w:val="20"/>
          <w:szCs w:val="20"/>
          <w:lang w:eastAsia="pt-BR"/>
        </w:rPr>
        <w:t>subseqüente</w:t>
      </w:r>
      <w:proofErr w:type="spellEnd"/>
      <w:r w:rsidRPr="00522E15">
        <w:rPr>
          <w:rFonts w:ascii="Arial" w:eastAsia="Times New Roman" w:hAnsi="Arial" w:cs="Arial"/>
          <w:color w:val="000000"/>
          <w:sz w:val="20"/>
          <w:szCs w:val="20"/>
          <w:lang w:eastAsia="pt-BR"/>
        </w:rPr>
        <w:t xml:space="preserve"> ao do descumprimento, na forma regulamentada pelo Comitê Gestor.</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val="en-US" w:eastAsia="pt-BR"/>
        </w:rPr>
        <w:t>...................................................................................” (NR)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val="en-US" w:eastAsia="pt-BR"/>
        </w:rPr>
        <w:t>“</w:t>
      </w:r>
      <w:r w:rsidRPr="00522E15">
        <w:rPr>
          <w:rFonts w:ascii="Arial" w:eastAsia="Times New Roman" w:hAnsi="Arial" w:cs="Arial"/>
          <w:color w:val="000000"/>
          <w:sz w:val="20"/>
          <w:szCs w:val="20"/>
          <w:lang w:eastAsia="pt-BR"/>
        </w:rPr>
        <w:t>Art. 18-A</w:t>
      </w:r>
      <w:r w:rsidRPr="00522E15">
        <w:rPr>
          <w:rFonts w:ascii="Arial" w:eastAsia="Times New Roman" w:hAnsi="Arial" w:cs="Arial"/>
          <w:color w:val="000000"/>
          <w:sz w:val="20"/>
          <w:szCs w:val="20"/>
          <w:lang w:val="en-US" w:eastAsia="pt-BR"/>
        </w:rPr>
        <w:t>.  </w:t>
      </w:r>
      <w:r w:rsidRPr="00522E15">
        <w:rPr>
          <w:rFonts w:ascii="Arial" w:eastAsia="Times New Roman" w:hAnsi="Arial" w:cs="Arial"/>
          <w:color w:val="000000"/>
          <w:sz w:val="20"/>
          <w:szCs w:val="20"/>
          <w:lang w:eastAsia="pt-BR"/>
        </w:rPr>
        <w:t>O Microempreendedor Individual - MEI poderá optar pelo recolhimento dos impostos e contribuições abrangidos pelo Simples Nacional em valores fixos mensais, independentemente da receita bruta por ele auferida no mês, na forma prevista neste artigo.</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1</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Para os efeitos desta Lei, considera-se MEI o empresário individual a que se refere o </w:t>
      </w:r>
      <w:hyperlink r:id="rId19" w:anchor="art966" w:history="1">
        <w:r w:rsidRPr="00522E15">
          <w:rPr>
            <w:rFonts w:ascii="Arial" w:eastAsia="Times New Roman" w:hAnsi="Arial" w:cs="Arial"/>
            <w:color w:val="0000FF"/>
            <w:sz w:val="20"/>
            <w:szCs w:val="20"/>
            <w:u w:val="single"/>
            <w:lang w:eastAsia="pt-BR"/>
          </w:rPr>
          <w:t>art. 966 da Lei n</w:t>
        </w:r>
        <w:r w:rsidRPr="00522E15">
          <w:rPr>
            <w:rFonts w:ascii="Arial" w:eastAsia="Times New Roman" w:hAnsi="Arial" w:cs="Arial"/>
            <w:color w:val="0000FF"/>
            <w:sz w:val="20"/>
            <w:szCs w:val="20"/>
            <w:u w:val="single"/>
            <w:vertAlign w:val="superscript"/>
            <w:lang w:eastAsia="pt-BR"/>
          </w:rPr>
          <w:t>o</w:t>
        </w:r>
        <w:r w:rsidRPr="00522E15">
          <w:rPr>
            <w:rFonts w:ascii="Arial" w:eastAsia="Times New Roman" w:hAnsi="Arial" w:cs="Arial"/>
            <w:color w:val="0000FF"/>
            <w:sz w:val="20"/>
            <w:szCs w:val="20"/>
            <w:u w:val="single"/>
            <w:lang w:eastAsia="pt-BR"/>
          </w:rPr>
          <w:t> 10.406, de 10 de janeiro de 2002 – Código Civil</w:t>
        </w:r>
      </w:hyperlink>
      <w:r w:rsidRPr="00522E15">
        <w:rPr>
          <w:rFonts w:ascii="Arial" w:eastAsia="Times New Roman" w:hAnsi="Arial" w:cs="Arial"/>
          <w:color w:val="000000"/>
          <w:sz w:val="20"/>
          <w:szCs w:val="20"/>
          <w:lang w:eastAsia="pt-BR"/>
        </w:rPr>
        <w:t xml:space="preserve">, que tenha auferido receita bruta, no ano-calendário anterior, de até </w:t>
      </w:r>
      <w:proofErr w:type="gramStart"/>
      <w:r w:rsidRPr="00522E15">
        <w:rPr>
          <w:rFonts w:ascii="Arial" w:eastAsia="Times New Roman" w:hAnsi="Arial" w:cs="Arial"/>
          <w:color w:val="000000"/>
          <w:sz w:val="20"/>
          <w:szCs w:val="20"/>
          <w:lang w:eastAsia="pt-BR"/>
        </w:rPr>
        <w:t>R$ 36.000,00 (trinta e seis mil reais), optante</w:t>
      </w:r>
      <w:proofErr w:type="gramEnd"/>
      <w:r w:rsidRPr="00522E15">
        <w:rPr>
          <w:rFonts w:ascii="Arial" w:eastAsia="Times New Roman" w:hAnsi="Arial" w:cs="Arial"/>
          <w:color w:val="000000"/>
          <w:sz w:val="20"/>
          <w:szCs w:val="20"/>
          <w:lang w:eastAsia="pt-BR"/>
        </w:rPr>
        <w:t xml:space="preserve"> pelo Simples Nacional e que não esteja impedido de optar pela sistemática prevista neste artigo.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2</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No caso de início de atividades, o limite de que trata o § 1</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xml:space="preserve"> deste artigo será de R$ 3.000,00 (três mil reais) multiplicados pelo número de meses </w:t>
      </w:r>
      <w:proofErr w:type="gramStart"/>
      <w:r w:rsidRPr="00522E15">
        <w:rPr>
          <w:rFonts w:ascii="Arial" w:eastAsia="Times New Roman" w:hAnsi="Arial" w:cs="Arial"/>
          <w:color w:val="000000"/>
          <w:sz w:val="20"/>
          <w:szCs w:val="20"/>
          <w:lang w:eastAsia="pt-BR"/>
        </w:rPr>
        <w:t>compreendido entre o início da atividade e o final do respectivo ano-calendário, consideradas</w:t>
      </w:r>
      <w:proofErr w:type="gramEnd"/>
      <w:r w:rsidRPr="00522E15">
        <w:rPr>
          <w:rFonts w:ascii="Arial" w:eastAsia="Times New Roman" w:hAnsi="Arial" w:cs="Arial"/>
          <w:color w:val="000000"/>
          <w:sz w:val="20"/>
          <w:szCs w:val="20"/>
          <w:lang w:eastAsia="pt-BR"/>
        </w:rPr>
        <w:t xml:space="preserve"> as frações de meses como um mês inteiro.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3</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Na vigência da opção pela sistemática de recolhimento prevista no caput</w:t>
      </w:r>
      <w:r w:rsidRPr="00522E15">
        <w:rPr>
          <w:rFonts w:ascii="Arial" w:eastAsia="Times New Roman" w:hAnsi="Arial" w:cs="Arial"/>
          <w:i/>
          <w:iCs/>
          <w:color w:val="000000"/>
          <w:sz w:val="20"/>
          <w:szCs w:val="20"/>
          <w:lang w:eastAsia="pt-BR"/>
        </w:rPr>
        <w:t> </w:t>
      </w:r>
      <w:r w:rsidRPr="00522E15">
        <w:rPr>
          <w:rFonts w:ascii="Arial" w:eastAsia="Times New Roman" w:hAnsi="Arial" w:cs="Arial"/>
          <w:color w:val="000000"/>
          <w:sz w:val="20"/>
          <w:szCs w:val="20"/>
          <w:lang w:eastAsia="pt-BR"/>
        </w:rPr>
        <w:t>deste artigo:</w:t>
      </w:r>
      <w:proofErr w:type="gramStart"/>
      <w:r w:rsidRPr="00522E15">
        <w:rPr>
          <w:rFonts w:ascii="Arial" w:eastAsia="Times New Roman" w:hAnsi="Arial" w:cs="Arial"/>
          <w:color w:val="000000"/>
          <w:sz w:val="20"/>
          <w:szCs w:val="20"/>
          <w:lang w:eastAsia="pt-BR"/>
        </w:rPr>
        <w:t xml:space="preserve">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proofErr w:type="gramEnd"/>
      <w:r w:rsidRPr="00522E15">
        <w:rPr>
          <w:rFonts w:ascii="Arial" w:eastAsia="Times New Roman" w:hAnsi="Arial" w:cs="Arial"/>
          <w:color w:val="000000"/>
          <w:sz w:val="20"/>
          <w:szCs w:val="20"/>
          <w:lang w:eastAsia="pt-BR"/>
        </w:rPr>
        <w:t>I – não se aplica o disposto no § 18 do art. 18 desta Lei Complementar;</w:t>
      </w:r>
      <w:proofErr w:type="gramStart"/>
      <w:r w:rsidRPr="00522E15">
        <w:rPr>
          <w:rFonts w:ascii="Arial" w:eastAsia="Times New Roman" w:hAnsi="Arial" w:cs="Arial"/>
          <w:color w:val="000000"/>
          <w:sz w:val="20"/>
          <w:szCs w:val="20"/>
          <w:lang w:eastAsia="pt-BR"/>
        </w:rPr>
        <w:t xml:space="preserve">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proofErr w:type="gramEnd"/>
      <w:r w:rsidRPr="00522E15">
        <w:rPr>
          <w:rFonts w:ascii="Arial" w:eastAsia="Times New Roman" w:hAnsi="Arial" w:cs="Arial"/>
          <w:color w:val="000000"/>
          <w:sz w:val="20"/>
          <w:szCs w:val="20"/>
          <w:lang w:eastAsia="pt-BR"/>
        </w:rPr>
        <w:t>II – não se aplica a redução prevista no § 20 do art. 18 desta Lei Complementar ou qualquer dedução na base de cálculo;</w:t>
      </w:r>
      <w:proofErr w:type="gramStart"/>
      <w:r w:rsidRPr="00522E15">
        <w:rPr>
          <w:rFonts w:ascii="Arial" w:eastAsia="Times New Roman" w:hAnsi="Arial" w:cs="Arial"/>
          <w:color w:val="000000"/>
          <w:sz w:val="20"/>
          <w:szCs w:val="20"/>
          <w:lang w:eastAsia="pt-BR"/>
        </w:rPr>
        <w:t xml:space="preserve">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proofErr w:type="gramEnd"/>
      <w:r w:rsidRPr="00522E15">
        <w:rPr>
          <w:rFonts w:ascii="Arial" w:eastAsia="Times New Roman" w:hAnsi="Arial" w:cs="Arial"/>
          <w:color w:val="000000"/>
          <w:sz w:val="20"/>
          <w:szCs w:val="20"/>
          <w:lang w:eastAsia="pt-BR"/>
        </w:rPr>
        <w:t>III – não se aplicam as isenções específicas para as microempresas e empresas de pequeno porte concedidas pelo Estado, Município ou Distrito Federal a partir de 1</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de julho de 2007 que abranjam integralmente a faixa de receita bruta anual de até R$ 36.000,00 (trinta e seis mil reais);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IV – a opção pelo enquadramento como Microempreendedor Individual importa opção pelo recolhimento da contribuição referida no inciso X do § 1</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do art. 13 desta Lei Complementar na forma prevista no </w:t>
      </w:r>
      <w:hyperlink r:id="rId20" w:anchor="art21%C2%A72" w:history="1">
        <w:r w:rsidRPr="00522E15">
          <w:rPr>
            <w:rFonts w:ascii="Arial" w:eastAsia="Times New Roman" w:hAnsi="Arial" w:cs="Arial"/>
            <w:color w:val="0000FF"/>
            <w:sz w:val="20"/>
            <w:szCs w:val="20"/>
            <w:u w:val="single"/>
            <w:lang w:eastAsia="pt-BR"/>
          </w:rPr>
          <w:t>§ 2º do art. 21 da Lei nº 8.212, de 24 de julho de 1991</w:t>
        </w:r>
      </w:hyperlink>
      <w:r w:rsidRPr="00522E15">
        <w:rPr>
          <w:rFonts w:ascii="Arial" w:eastAsia="Times New Roman" w:hAnsi="Arial" w:cs="Arial"/>
          <w:color w:val="000000"/>
          <w:sz w:val="20"/>
          <w:szCs w:val="20"/>
          <w:lang w:eastAsia="pt-BR"/>
        </w:rPr>
        <w:t>;</w:t>
      </w:r>
      <w:proofErr w:type="gramStart"/>
      <w:r w:rsidRPr="00522E15">
        <w:rPr>
          <w:rFonts w:ascii="Arial" w:eastAsia="Times New Roman" w:hAnsi="Arial" w:cs="Arial"/>
          <w:color w:val="000000"/>
          <w:sz w:val="20"/>
          <w:szCs w:val="20"/>
          <w:lang w:eastAsia="pt-BR"/>
        </w:rPr>
        <w:t xml:space="preserve">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proofErr w:type="gramEnd"/>
      <w:r w:rsidRPr="00522E15">
        <w:rPr>
          <w:rFonts w:ascii="Arial" w:eastAsia="Times New Roman" w:hAnsi="Arial" w:cs="Arial"/>
          <w:color w:val="000000"/>
          <w:sz w:val="20"/>
          <w:szCs w:val="20"/>
          <w:lang w:eastAsia="pt-BR"/>
        </w:rPr>
        <w:t>V – o Microempreendedor Individual recolherá, na forma regulamentada pelo Comitê Gestor, valor fixo mensal correspondente à soma das seguintes parcelas:</w:t>
      </w:r>
      <w:proofErr w:type="gramStart"/>
      <w:r w:rsidRPr="00522E15">
        <w:rPr>
          <w:rFonts w:ascii="Arial" w:eastAsia="Times New Roman" w:hAnsi="Arial" w:cs="Arial"/>
          <w:color w:val="000000"/>
          <w:sz w:val="20"/>
          <w:szCs w:val="20"/>
          <w:lang w:eastAsia="pt-BR"/>
        </w:rPr>
        <w:t xml:space="preserve">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proofErr w:type="gramEnd"/>
      <w:r w:rsidRPr="00522E15">
        <w:rPr>
          <w:rFonts w:ascii="Arial" w:eastAsia="Times New Roman" w:hAnsi="Arial" w:cs="Arial"/>
          <w:color w:val="000000"/>
          <w:sz w:val="20"/>
          <w:szCs w:val="20"/>
          <w:lang w:eastAsia="pt-BR"/>
        </w:rPr>
        <w:lastRenderedPageBreak/>
        <w:t>a) R$ 45,65 (quarenta e cinco reais e sessenta e cinco centavos), a título da  contribuição prevista no inciso IV deste parágrafo;</w:t>
      </w:r>
      <w:proofErr w:type="gramStart"/>
      <w:r w:rsidRPr="00522E15">
        <w:rPr>
          <w:rFonts w:ascii="Arial" w:eastAsia="Times New Roman" w:hAnsi="Arial" w:cs="Arial"/>
          <w:color w:val="000000"/>
          <w:sz w:val="20"/>
          <w:szCs w:val="20"/>
          <w:lang w:eastAsia="pt-BR"/>
        </w:rPr>
        <w:t xml:space="preserve">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proofErr w:type="gramEnd"/>
      <w:r w:rsidRPr="00522E15">
        <w:rPr>
          <w:rFonts w:ascii="Arial" w:eastAsia="Times New Roman" w:hAnsi="Arial" w:cs="Arial"/>
          <w:color w:val="000000"/>
          <w:sz w:val="20"/>
          <w:szCs w:val="20"/>
          <w:lang w:eastAsia="pt-BR"/>
        </w:rPr>
        <w:t xml:space="preserve">b) R$ 1,00 (um real), a título do imposto referido no inciso VII do caput do art. 13 desta Lei Complementar, caso seja contribuinte do ICMS; </w:t>
      </w:r>
      <w:proofErr w:type="gramStart"/>
      <w:r w:rsidRPr="00522E15">
        <w:rPr>
          <w:rFonts w:ascii="Arial" w:eastAsia="Times New Roman" w:hAnsi="Arial" w:cs="Arial"/>
          <w:color w:val="000000"/>
          <w:sz w:val="20"/>
          <w:szCs w:val="20"/>
          <w:lang w:eastAsia="pt-BR"/>
        </w:rPr>
        <w:t>e</w:t>
      </w:r>
      <w:proofErr w:type="gramEnd"/>
      <w:r w:rsidRPr="00522E15">
        <w:rPr>
          <w:rFonts w:ascii="Arial" w:eastAsia="Times New Roman" w:hAnsi="Arial" w:cs="Arial"/>
          <w:color w:val="000000"/>
          <w:sz w:val="20"/>
          <w:szCs w:val="20"/>
          <w:lang w:eastAsia="pt-BR"/>
        </w:rPr>
        <w:t>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c) R$ 5,00 (cinco reais), a título do imposto referido no inciso VIII do caput do art. 13 desta Lei Complementar, caso seja contribuinte do ISS;</w:t>
      </w:r>
      <w:proofErr w:type="gramStart"/>
      <w:r w:rsidRPr="00522E15">
        <w:rPr>
          <w:rFonts w:ascii="Arial" w:eastAsia="Times New Roman" w:hAnsi="Arial" w:cs="Arial"/>
          <w:color w:val="000000"/>
          <w:sz w:val="20"/>
          <w:szCs w:val="20"/>
          <w:lang w:eastAsia="pt-BR"/>
        </w:rPr>
        <w:t xml:space="preserve">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proofErr w:type="gramEnd"/>
      <w:r w:rsidRPr="00522E15">
        <w:rPr>
          <w:rFonts w:ascii="Arial" w:eastAsia="Times New Roman" w:hAnsi="Arial" w:cs="Arial"/>
          <w:color w:val="000000"/>
          <w:sz w:val="20"/>
          <w:szCs w:val="20"/>
          <w:lang w:eastAsia="pt-BR"/>
        </w:rPr>
        <w:t>VI – sem prejuízo do disposto nos §§ 1</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a 3</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do art. 13 desta  Lei  Complementar, o Microempreendedor Individual não estará sujeito à incidência dos tributos e contribuições referidos nos incisos I a VI do caput daquele artigo.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4</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Não poderá optar pela sistemática de recolhimento prevista no caput deste artigo o MEI:</w:t>
      </w:r>
      <w:proofErr w:type="gramStart"/>
      <w:r w:rsidRPr="00522E15">
        <w:rPr>
          <w:rFonts w:ascii="Arial" w:eastAsia="Times New Roman" w:hAnsi="Arial" w:cs="Arial"/>
          <w:color w:val="000000"/>
          <w:sz w:val="20"/>
          <w:szCs w:val="20"/>
          <w:lang w:eastAsia="pt-BR"/>
        </w:rPr>
        <w:t xml:space="preserve">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proofErr w:type="gramEnd"/>
      <w:r w:rsidRPr="00522E15">
        <w:rPr>
          <w:rFonts w:ascii="Arial" w:eastAsia="Times New Roman" w:hAnsi="Arial" w:cs="Arial"/>
          <w:color w:val="000000"/>
          <w:sz w:val="20"/>
          <w:szCs w:val="20"/>
          <w:lang w:eastAsia="pt-BR"/>
        </w:rPr>
        <w:t>I – cuja atividade seja tributada pelos Anexos IV ou V desta Lei Complementar, salvo autorização relativa a exercício de atividade isolada na forma regulamentada pelo Comitê Gestor;</w:t>
      </w:r>
      <w:proofErr w:type="gramStart"/>
      <w:r w:rsidRPr="00522E15">
        <w:rPr>
          <w:rFonts w:ascii="Arial" w:eastAsia="Times New Roman" w:hAnsi="Arial" w:cs="Arial"/>
          <w:color w:val="000000"/>
          <w:sz w:val="20"/>
          <w:szCs w:val="20"/>
          <w:lang w:eastAsia="pt-BR"/>
        </w:rPr>
        <w:t xml:space="preserve">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proofErr w:type="gramEnd"/>
      <w:r w:rsidRPr="00522E15">
        <w:rPr>
          <w:rFonts w:ascii="Arial" w:eastAsia="Times New Roman" w:hAnsi="Arial" w:cs="Arial"/>
          <w:color w:val="000000"/>
          <w:sz w:val="20"/>
          <w:szCs w:val="20"/>
          <w:lang w:eastAsia="pt-BR"/>
        </w:rPr>
        <w:t>II – que possua mais de um estabelecimento;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xml:space="preserve">III – que participe de outra empresa como titular, sócio ou administrador; </w:t>
      </w:r>
      <w:proofErr w:type="gramStart"/>
      <w:r w:rsidRPr="00522E15">
        <w:rPr>
          <w:rFonts w:ascii="Arial" w:eastAsia="Times New Roman" w:hAnsi="Arial" w:cs="Arial"/>
          <w:color w:val="000000"/>
          <w:sz w:val="20"/>
          <w:szCs w:val="20"/>
          <w:lang w:eastAsia="pt-BR"/>
        </w:rPr>
        <w:t>ou</w:t>
      </w:r>
      <w:proofErr w:type="gramEnd"/>
      <w:r w:rsidRPr="00522E15">
        <w:rPr>
          <w:rFonts w:ascii="Arial" w:eastAsia="Times New Roman" w:hAnsi="Arial" w:cs="Arial"/>
          <w:color w:val="000000"/>
          <w:sz w:val="20"/>
          <w:szCs w:val="20"/>
          <w:lang w:eastAsia="pt-BR"/>
        </w:rPr>
        <w:t>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IV – que contrate empregado.</w:t>
      </w:r>
      <w:r w:rsidRPr="00522E15">
        <w:rPr>
          <w:rFonts w:ascii="Arial" w:eastAsia="Times New Roman" w:hAnsi="Arial" w:cs="Arial"/>
          <w:strike/>
          <w:color w:val="000000"/>
          <w:sz w:val="20"/>
          <w:szCs w:val="20"/>
          <w:lang w:eastAsia="pt-BR"/>
        </w:rPr>
        <w:t> </w:t>
      </w:r>
      <w:proofErr w:type="gramStart"/>
      <w:r w:rsidRPr="00522E15">
        <w:rPr>
          <w:rFonts w:ascii="Arial" w:eastAsia="Times New Roman" w:hAnsi="Arial" w:cs="Arial"/>
          <w:color w:val="000000"/>
          <w:sz w:val="20"/>
          <w:szCs w:val="20"/>
          <w:lang w:eastAsia="pt-BR"/>
        </w:rPr>
        <w:t>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proofErr w:type="gramEnd"/>
      <w:r w:rsidRPr="00522E15">
        <w:rPr>
          <w:rFonts w:ascii="Arial" w:eastAsia="Times New Roman" w:hAnsi="Arial" w:cs="Arial"/>
          <w:color w:val="000000"/>
          <w:sz w:val="20"/>
          <w:szCs w:val="20"/>
          <w:lang w:eastAsia="pt-BR"/>
        </w:rPr>
        <w:t>§ 5</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A opção de que trata o caput deste artigo dar-se-á na forma a ser estabelecida em ato do Comitê Gestor, observando-se que:</w:t>
      </w:r>
      <w:proofErr w:type="gramStart"/>
      <w:r w:rsidRPr="00522E15">
        <w:rPr>
          <w:rFonts w:ascii="Arial" w:eastAsia="Times New Roman" w:hAnsi="Arial" w:cs="Arial"/>
          <w:color w:val="000000"/>
          <w:sz w:val="20"/>
          <w:szCs w:val="20"/>
          <w:lang w:eastAsia="pt-BR"/>
        </w:rPr>
        <w:t xml:space="preserve">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proofErr w:type="gramEnd"/>
      <w:r w:rsidRPr="00522E15">
        <w:rPr>
          <w:rFonts w:ascii="Arial" w:eastAsia="Times New Roman" w:hAnsi="Arial" w:cs="Arial"/>
          <w:color w:val="000000"/>
          <w:sz w:val="20"/>
          <w:szCs w:val="20"/>
          <w:lang w:eastAsia="pt-BR"/>
        </w:rPr>
        <w:t>I – será irretratável para todo o ano-calendário;</w:t>
      </w:r>
      <w:proofErr w:type="gramStart"/>
      <w:r w:rsidRPr="00522E15">
        <w:rPr>
          <w:rFonts w:ascii="Arial" w:eastAsia="Times New Roman" w:hAnsi="Arial" w:cs="Arial"/>
          <w:color w:val="000000"/>
          <w:sz w:val="20"/>
          <w:szCs w:val="20"/>
          <w:lang w:eastAsia="pt-BR"/>
        </w:rPr>
        <w:t xml:space="preserve">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proofErr w:type="gramEnd"/>
      <w:r w:rsidRPr="00522E15">
        <w:rPr>
          <w:rFonts w:ascii="Arial" w:eastAsia="Times New Roman" w:hAnsi="Arial" w:cs="Arial"/>
          <w:color w:val="000000"/>
          <w:sz w:val="20"/>
          <w:szCs w:val="20"/>
          <w:lang w:eastAsia="pt-BR"/>
        </w:rPr>
        <w:t>II – deverá ser realizada no início do ano-calendário, na forma disciplinada pelo Comitê Gestor, produzindo efeitos a partir do primeiro dia do ano-calendário da opção, ressalvado o disposto no inciso III;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xml:space="preserve">III – produzirá efeitos a partir da data do início de atividade desde que exercida nos termos, prazo e condições a </w:t>
      </w:r>
      <w:proofErr w:type="gramStart"/>
      <w:r w:rsidRPr="00522E15">
        <w:rPr>
          <w:rFonts w:ascii="Arial" w:eastAsia="Times New Roman" w:hAnsi="Arial" w:cs="Arial"/>
          <w:color w:val="000000"/>
          <w:sz w:val="20"/>
          <w:szCs w:val="20"/>
          <w:lang w:eastAsia="pt-BR"/>
        </w:rPr>
        <w:t>serem</w:t>
      </w:r>
      <w:proofErr w:type="gramEnd"/>
      <w:r w:rsidRPr="00522E15">
        <w:rPr>
          <w:rFonts w:ascii="Arial" w:eastAsia="Times New Roman" w:hAnsi="Arial" w:cs="Arial"/>
          <w:color w:val="000000"/>
          <w:sz w:val="20"/>
          <w:szCs w:val="20"/>
          <w:lang w:eastAsia="pt-BR"/>
        </w:rPr>
        <w:t xml:space="preserve"> estabelecidos em ato do Comitê Gestor a que se refere o  caput</w:t>
      </w:r>
      <w:r w:rsidRPr="00522E15">
        <w:rPr>
          <w:rFonts w:ascii="Arial" w:eastAsia="Times New Roman" w:hAnsi="Arial" w:cs="Arial"/>
          <w:i/>
          <w:iCs/>
          <w:color w:val="000000"/>
          <w:sz w:val="20"/>
          <w:szCs w:val="20"/>
          <w:lang w:eastAsia="pt-BR"/>
        </w:rPr>
        <w:t> </w:t>
      </w:r>
      <w:r w:rsidRPr="00522E15">
        <w:rPr>
          <w:rFonts w:ascii="Arial" w:eastAsia="Times New Roman" w:hAnsi="Arial" w:cs="Arial"/>
          <w:color w:val="000000"/>
          <w:sz w:val="20"/>
          <w:szCs w:val="20"/>
          <w:lang w:eastAsia="pt-BR"/>
        </w:rPr>
        <w:t>deste parágrafo.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6</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xml:space="preserve">  O </w:t>
      </w:r>
      <w:proofErr w:type="spellStart"/>
      <w:r w:rsidRPr="00522E15">
        <w:rPr>
          <w:rFonts w:ascii="Arial" w:eastAsia="Times New Roman" w:hAnsi="Arial" w:cs="Arial"/>
          <w:color w:val="000000"/>
          <w:sz w:val="20"/>
          <w:szCs w:val="20"/>
          <w:lang w:eastAsia="pt-BR"/>
        </w:rPr>
        <w:t>desenquadramento</w:t>
      </w:r>
      <w:proofErr w:type="spellEnd"/>
      <w:r w:rsidRPr="00522E15">
        <w:rPr>
          <w:rFonts w:ascii="Arial" w:eastAsia="Times New Roman" w:hAnsi="Arial" w:cs="Arial"/>
          <w:color w:val="000000"/>
          <w:sz w:val="20"/>
          <w:szCs w:val="20"/>
          <w:lang w:eastAsia="pt-BR"/>
        </w:rPr>
        <w:t xml:space="preserve"> da sistemática de que trata o caput</w:t>
      </w:r>
      <w:r w:rsidRPr="00522E15">
        <w:rPr>
          <w:rFonts w:ascii="Arial" w:eastAsia="Times New Roman" w:hAnsi="Arial" w:cs="Arial"/>
          <w:i/>
          <w:iCs/>
          <w:color w:val="000000"/>
          <w:sz w:val="20"/>
          <w:szCs w:val="20"/>
          <w:lang w:eastAsia="pt-BR"/>
        </w:rPr>
        <w:t> </w:t>
      </w:r>
      <w:r w:rsidRPr="00522E15">
        <w:rPr>
          <w:rFonts w:ascii="Arial" w:eastAsia="Times New Roman" w:hAnsi="Arial" w:cs="Arial"/>
          <w:color w:val="000000"/>
          <w:sz w:val="20"/>
          <w:szCs w:val="20"/>
          <w:lang w:eastAsia="pt-BR"/>
        </w:rPr>
        <w:t>deste artigo será realizado de ofício ou mediante comunicação do MEI.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7</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xml:space="preserve">  O </w:t>
      </w:r>
      <w:proofErr w:type="spellStart"/>
      <w:r w:rsidRPr="00522E15">
        <w:rPr>
          <w:rFonts w:ascii="Arial" w:eastAsia="Times New Roman" w:hAnsi="Arial" w:cs="Arial"/>
          <w:color w:val="000000"/>
          <w:sz w:val="20"/>
          <w:szCs w:val="20"/>
          <w:lang w:eastAsia="pt-BR"/>
        </w:rPr>
        <w:t>desenquadramento</w:t>
      </w:r>
      <w:proofErr w:type="spellEnd"/>
      <w:r w:rsidRPr="00522E15">
        <w:rPr>
          <w:rFonts w:ascii="Arial" w:eastAsia="Times New Roman" w:hAnsi="Arial" w:cs="Arial"/>
          <w:color w:val="000000"/>
          <w:sz w:val="20"/>
          <w:szCs w:val="20"/>
          <w:lang w:eastAsia="pt-BR"/>
        </w:rPr>
        <w:t xml:space="preserve"> mediante comunicação do MEI à Secretaria da Receita Federal do Brasil – RFB dar-se-á:</w:t>
      </w:r>
      <w:proofErr w:type="gramStart"/>
      <w:r w:rsidRPr="00522E15">
        <w:rPr>
          <w:rFonts w:ascii="Arial" w:eastAsia="Times New Roman" w:hAnsi="Arial" w:cs="Arial"/>
          <w:color w:val="000000"/>
          <w:sz w:val="20"/>
          <w:szCs w:val="20"/>
          <w:lang w:eastAsia="pt-BR"/>
        </w:rPr>
        <w:t xml:space="preserve">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proofErr w:type="gramEnd"/>
      <w:r w:rsidRPr="00522E15">
        <w:rPr>
          <w:rFonts w:ascii="Arial" w:eastAsia="Times New Roman" w:hAnsi="Arial" w:cs="Arial"/>
          <w:color w:val="000000"/>
          <w:sz w:val="20"/>
          <w:szCs w:val="20"/>
          <w:lang w:eastAsia="pt-BR"/>
        </w:rPr>
        <w:t>I – por opção, que deverá ser efetuada no início do ano-calendário, na forma disciplinada pelo Comitê Gestor, produzindo efeitos a partir de 1</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de janeiro do ano-calendário da comunicação;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II – obrigatoriamente, quando o MEI incorrer em alguma das situações previstas no § 4</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xml:space="preserve"> deste artigo, devendo a comunicação ser efetuada até o último dia útil do mês </w:t>
      </w:r>
      <w:proofErr w:type="spellStart"/>
      <w:r w:rsidRPr="00522E15">
        <w:rPr>
          <w:rFonts w:ascii="Arial" w:eastAsia="Times New Roman" w:hAnsi="Arial" w:cs="Arial"/>
          <w:color w:val="000000"/>
          <w:sz w:val="20"/>
          <w:szCs w:val="20"/>
          <w:lang w:eastAsia="pt-BR"/>
        </w:rPr>
        <w:t>subseqüente</w:t>
      </w:r>
      <w:proofErr w:type="spellEnd"/>
      <w:r w:rsidRPr="00522E15">
        <w:rPr>
          <w:rFonts w:ascii="Arial" w:eastAsia="Times New Roman" w:hAnsi="Arial" w:cs="Arial"/>
          <w:color w:val="000000"/>
          <w:sz w:val="20"/>
          <w:szCs w:val="20"/>
          <w:lang w:eastAsia="pt-BR"/>
        </w:rPr>
        <w:t xml:space="preserve"> àquele em que ocorrida </w:t>
      </w:r>
      <w:proofErr w:type="gramStart"/>
      <w:r w:rsidRPr="00522E15">
        <w:rPr>
          <w:rFonts w:ascii="Arial" w:eastAsia="Times New Roman" w:hAnsi="Arial" w:cs="Arial"/>
          <w:color w:val="000000"/>
          <w:sz w:val="20"/>
          <w:szCs w:val="20"/>
          <w:lang w:eastAsia="pt-BR"/>
        </w:rPr>
        <w:t>a</w:t>
      </w:r>
      <w:proofErr w:type="gramEnd"/>
      <w:r w:rsidRPr="00522E15">
        <w:rPr>
          <w:rFonts w:ascii="Arial" w:eastAsia="Times New Roman" w:hAnsi="Arial" w:cs="Arial"/>
          <w:color w:val="000000"/>
          <w:sz w:val="20"/>
          <w:szCs w:val="20"/>
          <w:lang w:eastAsia="pt-BR"/>
        </w:rPr>
        <w:t xml:space="preserve"> situação de vedação, produzindo efeitos a partir do mês </w:t>
      </w:r>
      <w:proofErr w:type="spellStart"/>
      <w:r w:rsidRPr="00522E15">
        <w:rPr>
          <w:rFonts w:ascii="Arial" w:eastAsia="Times New Roman" w:hAnsi="Arial" w:cs="Arial"/>
          <w:color w:val="000000"/>
          <w:sz w:val="20"/>
          <w:szCs w:val="20"/>
          <w:lang w:eastAsia="pt-BR"/>
        </w:rPr>
        <w:t>subseqüente</w:t>
      </w:r>
      <w:proofErr w:type="spellEnd"/>
      <w:r w:rsidRPr="00522E15">
        <w:rPr>
          <w:rFonts w:ascii="Arial" w:eastAsia="Times New Roman" w:hAnsi="Arial" w:cs="Arial"/>
          <w:color w:val="000000"/>
          <w:sz w:val="20"/>
          <w:szCs w:val="20"/>
          <w:lang w:eastAsia="pt-BR"/>
        </w:rPr>
        <w:t xml:space="preserve"> ao da ocorrência da situação impeditiva;  III – obrigatoriamente, quando o MEI </w:t>
      </w:r>
      <w:r w:rsidRPr="00522E15">
        <w:rPr>
          <w:rFonts w:ascii="Arial" w:eastAsia="Times New Roman" w:hAnsi="Arial" w:cs="Arial"/>
          <w:color w:val="000000"/>
          <w:sz w:val="20"/>
          <w:szCs w:val="20"/>
          <w:lang w:eastAsia="pt-BR"/>
        </w:rPr>
        <w:lastRenderedPageBreak/>
        <w:t>exceder, no ano-calendário, o limite de receita bruta previsto no § 1</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xml:space="preserve"> deste artigo, devendo a comunicação ser efetuada até o último dia útil do mês </w:t>
      </w:r>
      <w:proofErr w:type="spellStart"/>
      <w:r w:rsidRPr="00522E15">
        <w:rPr>
          <w:rFonts w:ascii="Arial" w:eastAsia="Times New Roman" w:hAnsi="Arial" w:cs="Arial"/>
          <w:color w:val="000000"/>
          <w:sz w:val="20"/>
          <w:szCs w:val="20"/>
          <w:lang w:eastAsia="pt-BR"/>
        </w:rPr>
        <w:t>subseqüente</w:t>
      </w:r>
      <w:proofErr w:type="spellEnd"/>
      <w:r w:rsidRPr="00522E15">
        <w:rPr>
          <w:rFonts w:ascii="Arial" w:eastAsia="Times New Roman" w:hAnsi="Arial" w:cs="Arial"/>
          <w:color w:val="000000"/>
          <w:sz w:val="20"/>
          <w:szCs w:val="20"/>
          <w:lang w:eastAsia="pt-BR"/>
        </w:rPr>
        <w:t xml:space="preserve"> àquele em que ocorrido o excesso, produzindo efeitos: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a) a partir de 1</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xml:space="preserve"> de janeiro do ano-calendário </w:t>
      </w:r>
      <w:proofErr w:type="spellStart"/>
      <w:r w:rsidRPr="00522E15">
        <w:rPr>
          <w:rFonts w:ascii="Arial" w:eastAsia="Times New Roman" w:hAnsi="Arial" w:cs="Arial"/>
          <w:color w:val="000000"/>
          <w:sz w:val="20"/>
          <w:szCs w:val="20"/>
          <w:lang w:eastAsia="pt-BR"/>
        </w:rPr>
        <w:t>subseqüente</w:t>
      </w:r>
      <w:proofErr w:type="spellEnd"/>
      <w:r w:rsidRPr="00522E15">
        <w:rPr>
          <w:rFonts w:ascii="Arial" w:eastAsia="Times New Roman" w:hAnsi="Arial" w:cs="Arial"/>
          <w:color w:val="000000"/>
          <w:sz w:val="20"/>
          <w:szCs w:val="20"/>
          <w:lang w:eastAsia="pt-BR"/>
        </w:rPr>
        <w:t xml:space="preserve"> ao da ocorrência do excesso, na hipótese de não ter ultrapassado o referido limite em mais de 20% (vinte por cento);</w:t>
      </w:r>
      <w:proofErr w:type="gramStart"/>
      <w:r w:rsidRPr="00522E15">
        <w:rPr>
          <w:rFonts w:ascii="Arial" w:eastAsia="Times New Roman" w:hAnsi="Arial" w:cs="Arial"/>
          <w:color w:val="000000"/>
          <w:sz w:val="20"/>
          <w:szCs w:val="20"/>
          <w:lang w:eastAsia="pt-BR"/>
        </w:rPr>
        <w:t xml:space="preserve">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proofErr w:type="gramEnd"/>
      <w:r w:rsidRPr="00522E15">
        <w:rPr>
          <w:rFonts w:ascii="Arial" w:eastAsia="Times New Roman" w:hAnsi="Arial" w:cs="Arial"/>
          <w:color w:val="000000"/>
          <w:sz w:val="20"/>
          <w:szCs w:val="20"/>
          <w:lang w:eastAsia="pt-BR"/>
        </w:rPr>
        <w:t>b) retroativamente a 1</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de janeiro do ano-calendário da ocorrência do excesso, na hipótese de ter ultrapassado o referido limite em mais de 20% (vinte por cento);</w:t>
      </w:r>
      <w:proofErr w:type="gramStart"/>
      <w:r w:rsidRPr="00522E15">
        <w:rPr>
          <w:rFonts w:ascii="Arial" w:eastAsia="Times New Roman" w:hAnsi="Arial" w:cs="Arial"/>
          <w:color w:val="000000"/>
          <w:sz w:val="20"/>
          <w:szCs w:val="20"/>
          <w:lang w:eastAsia="pt-BR"/>
        </w:rPr>
        <w:t xml:space="preserve">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proofErr w:type="gramEnd"/>
      <w:r w:rsidRPr="00522E15">
        <w:rPr>
          <w:rFonts w:ascii="Arial" w:eastAsia="Times New Roman" w:hAnsi="Arial" w:cs="Arial"/>
          <w:color w:val="000000"/>
          <w:sz w:val="20"/>
          <w:szCs w:val="20"/>
          <w:lang w:eastAsia="pt-BR"/>
        </w:rPr>
        <w:t xml:space="preserve">IV – obrigatoriamente, quando o MEI exceder o limite de receita </w:t>
      </w:r>
      <w:proofErr w:type="gramStart"/>
      <w:r w:rsidRPr="00522E15">
        <w:rPr>
          <w:rFonts w:ascii="Arial" w:eastAsia="Times New Roman" w:hAnsi="Arial" w:cs="Arial"/>
          <w:color w:val="000000"/>
          <w:sz w:val="20"/>
          <w:szCs w:val="20"/>
          <w:lang w:eastAsia="pt-BR"/>
        </w:rPr>
        <w:t>bruta previsto</w:t>
      </w:r>
      <w:proofErr w:type="gramEnd"/>
      <w:r w:rsidRPr="00522E15">
        <w:rPr>
          <w:rFonts w:ascii="Arial" w:eastAsia="Times New Roman" w:hAnsi="Arial" w:cs="Arial"/>
          <w:color w:val="000000"/>
          <w:sz w:val="20"/>
          <w:szCs w:val="20"/>
          <w:lang w:eastAsia="pt-BR"/>
        </w:rPr>
        <w:t xml:space="preserve"> no § 2</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xml:space="preserve"> deste artigo, devendo a comunicação ser efetuada até o último dia útil do mês </w:t>
      </w:r>
      <w:proofErr w:type="spellStart"/>
      <w:r w:rsidRPr="00522E15">
        <w:rPr>
          <w:rFonts w:ascii="Arial" w:eastAsia="Times New Roman" w:hAnsi="Arial" w:cs="Arial"/>
          <w:color w:val="000000"/>
          <w:sz w:val="20"/>
          <w:szCs w:val="20"/>
          <w:lang w:eastAsia="pt-BR"/>
        </w:rPr>
        <w:t>subseqüente</w:t>
      </w:r>
      <w:proofErr w:type="spellEnd"/>
      <w:r w:rsidRPr="00522E15">
        <w:rPr>
          <w:rFonts w:ascii="Arial" w:eastAsia="Times New Roman" w:hAnsi="Arial" w:cs="Arial"/>
          <w:color w:val="000000"/>
          <w:sz w:val="20"/>
          <w:szCs w:val="20"/>
          <w:lang w:eastAsia="pt-BR"/>
        </w:rPr>
        <w:t xml:space="preserve"> àquele em que ocorrido o excesso, produzindo efeitos: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a) a partir de 1</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xml:space="preserve"> de janeiro do ano-calendário </w:t>
      </w:r>
      <w:proofErr w:type="spellStart"/>
      <w:r w:rsidRPr="00522E15">
        <w:rPr>
          <w:rFonts w:ascii="Arial" w:eastAsia="Times New Roman" w:hAnsi="Arial" w:cs="Arial"/>
          <w:color w:val="000000"/>
          <w:sz w:val="20"/>
          <w:szCs w:val="20"/>
          <w:lang w:eastAsia="pt-BR"/>
        </w:rPr>
        <w:t>subseqüente</w:t>
      </w:r>
      <w:proofErr w:type="spellEnd"/>
      <w:r w:rsidRPr="00522E15">
        <w:rPr>
          <w:rFonts w:ascii="Arial" w:eastAsia="Times New Roman" w:hAnsi="Arial" w:cs="Arial"/>
          <w:color w:val="000000"/>
          <w:sz w:val="20"/>
          <w:szCs w:val="20"/>
          <w:lang w:eastAsia="pt-BR"/>
        </w:rPr>
        <w:t xml:space="preserve"> ao da ocorrência do excesso, na hipótese de não ter ultrapassado o referido limite em mais de 20% (vinte por cento);</w:t>
      </w:r>
      <w:proofErr w:type="gramStart"/>
      <w:r w:rsidRPr="00522E15">
        <w:rPr>
          <w:rFonts w:ascii="Arial" w:eastAsia="Times New Roman" w:hAnsi="Arial" w:cs="Arial"/>
          <w:color w:val="000000"/>
          <w:sz w:val="20"/>
          <w:szCs w:val="20"/>
          <w:lang w:eastAsia="pt-BR"/>
        </w:rPr>
        <w:t xml:space="preserve">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proofErr w:type="gramEnd"/>
      <w:r w:rsidRPr="00522E15">
        <w:rPr>
          <w:rFonts w:ascii="Arial" w:eastAsia="Times New Roman" w:hAnsi="Arial" w:cs="Arial"/>
          <w:color w:val="000000"/>
          <w:sz w:val="20"/>
          <w:szCs w:val="20"/>
          <w:lang w:eastAsia="pt-BR"/>
        </w:rPr>
        <w:t>b) retroativamente ao início de atividade, na hipótese de ter ultrapassado o referido limite em mais de 20% (vinte por cento).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8</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xml:space="preserve">  O </w:t>
      </w:r>
      <w:proofErr w:type="spellStart"/>
      <w:r w:rsidRPr="00522E15">
        <w:rPr>
          <w:rFonts w:ascii="Arial" w:eastAsia="Times New Roman" w:hAnsi="Arial" w:cs="Arial"/>
          <w:color w:val="000000"/>
          <w:sz w:val="20"/>
          <w:szCs w:val="20"/>
          <w:lang w:eastAsia="pt-BR"/>
        </w:rPr>
        <w:t>desenquadramento</w:t>
      </w:r>
      <w:proofErr w:type="spellEnd"/>
      <w:r w:rsidRPr="00522E15">
        <w:rPr>
          <w:rFonts w:ascii="Arial" w:eastAsia="Times New Roman" w:hAnsi="Arial" w:cs="Arial"/>
          <w:color w:val="000000"/>
          <w:sz w:val="20"/>
          <w:szCs w:val="20"/>
          <w:lang w:eastAsia="pt-BR"/>
        </w:rPr>
        <w:t xml:space="preserve"> de ofício dar-se-á quando verificada a falta de comunicação de que trata o § 7</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deste artigo.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9</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O Empresário Individual desenquadrado da sistemática de recolhimento prevista no caput</w:t>
      </w:r>
      <w:r w:rsidRPr="00522E15">
        <w:rPr>
          <w:rFonts w:ascii="Arial" w:eastAsia="Times New Roman" w:hAnsi="Arial" w:cs="Arial"/>
          <w:i/>
          <w:iCs/>
          <w:color w:val="000000"/>
          <w:sz w:val="20"/>
          <w:szCs w:val="20"/>
          <w:lang w:eastAsia="pt-BR"/>
        </w:rPr>
        <w:t> </w:t>
      </w:r>
      <w:r w:rsidRPr="00522E15">
        <w:rPr>
          <w:rFonts w:ascii="Arial" w:eastAsia="Times New Roman" w:hAnsi="Arial" w:cs="Arial"/>
          <w:color w:val="000000"/>
          <w:sz w:val="20"/>
          <w:szCs w:val="20"/>
          <w:lang w:eastAsia="pt-BR"/>
        </w:rPr>
        <w:t xml:space="preserve">deste artigo passará a recolher os tributos devidos pela regra geral do Simples Nacional a partir da data de início dos efeitos do </w:t>
      </w:r>
      <w:proofErr w:type="spellStart"/>
      <w:r w:rsidRPr="00522E15">
        <w:rPr>
          <w:rFonts w:ascii="Arial" w:eastAsia="Times New Roman" w:hAnsi="Arial" w:cs="Arial"/>
          <w:color w:val="000000"/>
          <w:sz w:val="20"/>
          <w:szCs w:val="20"/>
          <w:lang w:eastAsia="pt-BR"/>
        </w:rPr>
        <w:t>desenquadramento</w:t>
      </w:r>
      <w:proofErr w:type="spellEnd"/>
      <w:r w:rsidRPr="00522E15">
        <w:rPr>
          <w:rFonts w:ascii="Arial" w:eastAsia="Times New Roman" w:hAnsi="Arial" w:cs="Arial"/>
          <w:color w:val="000000"/>
          <w:sz w:val="20"/>
          <w:szCs w:val="20"/>
          <w:lang w:eastAsia="pt-BR"/>
        </w:rPr>
        <w:t>, ressalvado o disposto no § 10 deste artigo.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10.  Nas hipóteses previstas nas alíneas </w:t>
      </w:r>
      <w:r w:rsidRPr="00522E15">
        <w:rPr>
          <w:rFonts w:ascii="Arial" w:eastAsia="Times New Roman" w:hAnsi="Arial" w:cs="Arial"/>
          <w:i/>
          <w:iCs/>
          <w:color w:val="000000"/>
          <w:sz w:val="20"/>
          <w:szCs w:val="20"/>
          <w:lang w:eastAsia="pt-BR"/>
        </w:rPr>
        <w:t>a</w:t>
      </w:r>
      <w:r w:rsidRPr="00522E15">
        <w:rPr>
          <w:rFonts w:ascii="Arial" w:eastAsia="Times New Roman" w:hAnsi="Arial" w:cs="Arial"/>
          <w:color w:val="000000"/>
          <w:sz w:val="20"/>
          <w:szCs w:val="20"/>
          <w:lang w:eastAsia="pt-BR"/>
        </w:rPr>
        <w:t> dos incisos III e IV do § 7</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xml:space="preserve"> deste artigo, o MEI deverá recolher a diferença, sem acréscimos, em parcela única, juntamente com a da apuração do mês de janeiro do ano-calendário </w:t>
      </w:r>
      <w:proofErr w:type="spellStart"/>
      <w:r w:rsidRPr="00522E15">
        <w:rPr>
          <w:rFonts w:ascii="Arial" w:eastAsia="Times New Roman" w:hAnsi="Arial" w:cs="Arial"/>
          <w:color w:val="000000"/>
          <w:sz w:val="20"/>
          <w:szCs w:val="20"/>
          <w:lang w:eastAsia="pt-BR"/>
        </w:rPr>
        <w:t>subseqüente</w:t>
      </w:r>
      <w:proofErr w:type="spellEnd"/>
      <w:r w:rsidRPr="00522E15">
        <w:rPr>
          <w:rFonts w:ascii="Arial" w:eastAsia="Times New Roman" w:hAnsi="Arial" w:cs="Arial"/>
          <w:color w:val="000000"/>
          <w:sz w:val="20"/>
          <w:szCs w:val="20"/>
          <w:lang w:eastAsia="pt-BR"/>
        </w:rPr>
        <w:t xml:space="preserve"> ao do excesso, na forma a ser estabelecida em ato do Comitê Gestor.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11.  O valor referido na alínea </w:t>
      </w:r>
      <w:r w:rsidRPr="00522E15">
        <w:rPr>
          <w:rFonts w:ascii="Arial" w:eastAsia="Times New Roman" w:hAnsi="Arial" w:cs="Arial"/>
          <w:i/>
          <w:iCs/>
          <w:color w:val="000000"/>
          <w:sz w:val="20"/>
          <w:szCs w:val="20"/>
          <w:lang w:eastAsia="pt-BR"/>
        </w:rPr>
        <w:t>a</w:t>
      </w:r>
      <w:r w:rsidRPr="00522E15">
        <w:rPr>
          <w:rFonts w:ascii="Arial" w:eastAsia="Times New Roman" w:hAnsi="Arial" w:cs="Arial"/>
          <w:color w:val="000000"/>
          <w:sz w:val="20"/>
          <w:szCs w:val="20"/>
          <w:lang w:eastAsia="pt-BR"/>
        </w:rPr>
        <w:t> do inciso V do § 3</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deste artigo será reajustado, na forma prevista em lei ordinária, na mesma data de reajustamento dos benefícios de que trata a Lei n</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8.213, de 24 de julho de 1991, de forma a manter equivalência com a contribuição de que trata o </w:t>
      </w:r>
      <w:hyperlink r:id="rId21" w:anchor="art21%C2%A72" w:history="1">
        <w:r w:rsidRPr="00522E15">
          <w:rPr>
            <w:rFonts w:ascii="Arial" w:eastAsia="Times New Roman" w:hAnsi="Arial" w:cs="Arial"/>
            <w:color w:val="0000FF"/>
            <w:sz w:val="20"/>
            <w:szCs w:val="20"/>
            <w:u w:val="single"/>
            <w:lang w:eastAsia="pt-BR"/>
          </w:rPr>
          <w:t>§ 2º do art. 21 da Lei nº 8.212, de 24 de julho de 1991</w:t>
        </w:r>
      </w:hyperlink>
      <w:r w:rsidRPr="00522E15">
        <w:rPr>
          <w:rFonts w:ascii="Arial" w:eastAsia="Times New Roman" w:hAnsi="Arial" w:cs="Arial"/>
          <w:color w:val="000000"/>
          <w:sz w:val="20"/>
          <w:szCs w:val="20"/>
          <w:lang w:eastAsia="pt-BR"/>
        </w:rPr>
        <w:t>.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12.  Aplica-se ao MEI que tenha optado pela contribuição na forma do § 1</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deste artigo o disposto no </w:t>
      </w:r>
      <w:hyperlink r:id="rId22" w:anchor="art55%C2%A74" w:history="1">
        <w:r w:rsidRPr="00522E15">
          <w:rPr>
            <w:rFonts w:ascii="Arial" w:eastAsia="Times New Roman" w:hAnsi="Arial" w:cs="Arial"/>
            <w:color w:val="0000FF"/>
            <w:sz w:val="20"/>
            <w:szCs w:val="20"/>
            <w:u w:val="single"/>
            <w:lang w:eastAsia="pt-BR"/>
          </w:rPr>
          <w:t>§ 4º do art. 55</w:t>
        </w:r>
      </w:hyperlink>
      <w:r w:rsidRPr="00522E15">
        <w:rPr>
          <w:rFonts w:ascii="Arial" w:eastAsia="Times New Roman" w:hAnsi="Arial" w:cs="Arial"/>
          <w:color w:val="000000"/>
          <w:sz w:val="20"/>
          <w:szCs w:val="20"/>
          <w:lang w:eastAsia="pt-BR"/>
        </w:rPr>
        <w:t> e no </w:t>
      </w:r>
      <w:hyperlink r:id="rId23" w:anchor="art94%C2%A72" w:history="1">
        <w:r w:rsidRPr="00522E15">
          <w:rPr>
            <w:rFonts w:ascii="Arial" w:eastAsia="Times New Roman" w:hAnsi="Arial" w:cs="Arial"/>
            <w:color w:val="0000FF"/>
            <w:sz w:val="20"/>
            <w:szCs w:val="20"/>
            <w:u w:val="single"/>
            <w:lang w:eastAsia="pt-BR"/>
          </w:rPr>
          <w:t>§ 2º do art. 94, ambos da Lei nº 8.213, de 24 de julho de 1991</w:t>
        </w:r>
      </w:hyperlink>
      <w:r w:rsidRPr="00522E15">
        <w:rPr>
          <w:rFonts w:ascii="Arial" w:eastAsia="Times New Roman" w:hAnsi="Arial" w:cs="Arial"/>
          <w:color w:val="000000"/>
          <w:sz w:val="20"/>
          <w:szCs w:val="20"/>
          <w:lang w:eastAsia="pt-BR"/>
        </w:rPr>
        <w:t>, exceto se optar pela complementação da contribuição previdenciária a que se refere o </w:t>
      </w:r>
      <w:hyperlink r:id="rId24" w:anchor="art21%C2%A73" w:history="1">
        <w:r w:rsidRPr="00522E15">
          <w:rPr>
            <w:rFonts w:ascii="Arial" w:eastAsia="Times New Roman" w:hAnsi="Arial" w:cs="Arial"/>
            <w:color w:val="0000FF"/>
            <w:sz w:val="20"/>
            <w:szCs w:val="20"/>
            <w:u w:val="single"/>
            <w:lang w:eastAsia="pt-BR"/>
          </w:rPr>
          <w:t>§ 3º do art. 21 da Lei nº 8.212, de 24 de julho de 1991</w:t>
        </w:r>
      </w:hyperlink>
      <w:r w:rsidRPr="00522E15">
        <w:rPr>
          <w:rFonts w:ascii="Arial" w:eastAsia="Times New Roman" w:hAnsi="Arial" w:cs="Arial"/>
          <w:color w:val="000000"/>
          <w:sz w:val="20"/>
          <w:szCs w:val="20"/>
          <w:lang w:eastAsia="pt-BR"/>
        </w:rPr>
        <w:t>.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13.  O MEI está dispensado de atender o disposto no </w:t>
      </w:r>
      <w:hyperlink r:id="rId25" w:anchor="art32iv" w:history="1">
        <w:r w:rsidRPr="00522E15">
          <w:rPr>
            <w:rFonts w:ascii="Arial" w:eastAsia="Times New Roman" w:hAnsi="Arial" w:cs="Arial"/>
            <w:color w:val="0000FF"/>
            <w:sz w:val="20"/>
            <w:szCs w:val="20"/>
            <w:u w:val="single"/>
            <w:lang w:eastAsia="pt-BR"/>
          </w:rPr>
          <w:t>inciso IV do caput do art. 32 da Lei nº 8.212, de 24 de julho de 1991</w:t>
        </w:r>
      </w:hyperlink>
      <w:r w:rsidRPr="00522E15">
        <w:rPr>
          <w:rFonts w:ascii="Arial" w:eastAsia="Times New Roman" w:hAnsi="Arial" w:cs="Arial"/>
          <w:color w:val="000000"/>
          <w:sz w:val="20"/>
          <w:szCs w:val="20"/>
          <w:lang w:eastAsia="pt-BR"/>
        </w:rPr>
        <w:t>.</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xml:space="preserve">§ 14.  O Comitê Gestor disciplinará o disposto neste </w:t>
      </w:r>
      <w:proofErr w:type="gramStart"/>
      <w:r w:rsidRPr="00522E15">
        <w:rPr>
          <w:rFonts w:ascii="Arial" w:eastAsia="Times New Roman" w:hAnsi="Arial" w:cs="Arial"/>
          <w:color w:val="000000"/>
          <w:sz w:val="20"/>
          <w:szCs w:val="20"/>
          <w:lang w:eastAsia="pt-BR"/>
        </w:rPr>
        <w:t>artigo.</w:t>
      </w:r>
      <w:proofErr w:type="gramEnd"/>
      <w:r w:rsidRPr="00522E15">
        <w:rPr>
          <w:rFonts w:ascii="Arial" w:eastAsia="Times New Roman" w:hAnsi="Arial" w:cs="Arial"/>
          <w:color w:val="000000"/>
          <w:sz w:val="20"/>
          <w:szCs w:val="20"/>
          <w:lang w:eastAsia="pt-BR"/>
        </w:rPr>
        <w:t>”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proofErr w:type="gramStart"/>
      <w:r w:rsidRPr="00522E15">
        <w:rPr>
          <w:rFonts w:ascii="Arial" w:eastAsia="Times New Roman" w:hAnsi="Arial" w:cs="Arial"/>
          <w:color w:val="000000"/>
          <w:sz w:val="20"/>
          <w:szCs w:val="20"/>
          <w:lang w:eastAsia="pt-BR"/>
        </w:rPr>
        <w:t>“Art. 18-B.</w:t>
      </w:r>
      <w:proofErr w:type="gramEnd"/>
      <w:r w:rsidRPr="00522E15">
        <w:rPr>
          <w:rFonts w:ascii="Arial" w:eastAsia="Times New Roman" w:hAnsi="Arial" w:cs="Arial"/>
          <w:color w:val="000000"/>
          <w:sz w:val="20"/>
          <w:szCs w:val="20"/>
          <w:lang w:eastAsia="pt-BR"/>
        </w:rPr>
        <w:t>  A empresa contratante de serviços executados por intermédio do MEI mantém, em relação a esta contratação, a obrigatoriedade de recolhimento da contribuição a que se refere o </w:t>
      </w:r>
      <w:hyperlink r:id="rId26" w:anchor="art22%C2%A71" w:history="1">
        <w:r w:rsidRPr="00522E15">
          <w:rPr>
            <w:rFonts w:ascii="Arial" w:eastAsia="Times New Roman" w:hAnsi="Arial" w:cs="Arial"/>
            <w:color w:val="0000FF"/>
            <w:sz w:val="20"/>
            <w:szCs w:val="20"/>
            <w:u w:val="single"/>
            <w:lang w:eastAsia="pt-BR"/>
          </w:rPr>
          <w:t xml:space="preserve">inciso III </w:t>
        </w:r>
        <w:r w:rsidRPr="00522E15">
          <w:rPr>
            <w:rFonts w:ascii="Arial" w:eastAsia="Times New Roman" w:hAnsi="Arial" w:cs="Arial"/>
            <w:color w:val="0000FF"/>
            <w:sz w:val="20"/>
            <w:szCs w:val="20"/>
            <w:u w:val="single"/>
            <w:lang w:eastAsia="pt-BR"/>
          </w:rPr>
          <w:lastRenderedPageBreak/>
          <w:t>do caput</w:t>
        </w:r>
      </w:hyperlink>
      <w:r w:rsidRPr="00522E15">
        <w:rPr>
          <w:rFonts w:ascii="Arial" w:eastAsia="Times New Roman" w:hAnsi="Arial" w:cs="Arial"/>
          <w:color w:val="000000"/>
          <w:sz w:val="20"/>
          <w:szCs w:val="20"/>
          <w:lang w:eastAsia="pt-BR"/>
        </w:rPr>
        <w:t> e o </w:t>
      </w:r>
      <w:hyperlink r:id="rId27" w:anchor="art22%C2%A71" w:history="1">
        <w:r w:rsidRPr="00522E15">
          <w:rPr>
            <w:rFonts w:ascii="Arial" w:eastAsia="Times New Roman" w:hAnsi="Arial" w:cs="Arial"/>
            <w:color w:val="0000FF"/>
            <w:sz w:val="20"/>
            <w:szCs w:val="20"/>
            <w:u w:val="single"/>
            <w:lang w:eastAsia="pt-BR"/>
          </w:rPr>
          <w:t>§ 1º do art. 22 da Lei nº 8.212, de 24 de julho de 1991</w:t>
        </w:r>
      </w:hyperlink>
      <w:r w:rsidRPr="00522E15">
        <w:rPr>
          <w:rFonts w:ascii="Arial" w:eastAsia="Times New Roman" w:hAnsi="Arial" w:cs="Arial"/>
          <w:color w:val="000000"/>
          <w:sz w:val="20"/>
          <w:szCs w:val="20"/>
          <w:lang w:eastAsia="pt-BR"/>
        </w:rPr>
        <w:t>, e o cumprimento das obrigações acessórias relativas à contratação de contribuinte individual.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xml:space="preserve">Parágrafo único.  Aplica-se o disposto neste artigo exclusivamente em relação ao MEI que for contratado para prestar serviços de hidráulica, eletricidade, pintura, alvenaria, carpintaria e de manutenção ou reparo de </w:t>
      </w:r>
      <w:proofErr w:type="gramStart"/>
      <w:r w:rsidRPr="00522E15">
        <w:rPr>
          <w:rFonts w:ascii="Arial" w:eastAsia="Times New Roman" w:hAnsi="Arial" w:cs="Arial"/>
          <w:color w:val="000000"/>
          <w:sz w:val="20"/>
          <w:szCs w:val="20"/>
          <w:lang w:eastAsia="pt-BR"/>
        </w:rPr>
        <w:t>veículos.</w:t>
      </w:r>
      <w:proofErr w:type="gramEnd"/>
      <w:r w:rsidRPr="00522E15">
        <w:rPr>
          <w:rFonts w:ascii="Arial" w:eastAsia="Times New Roman" w:hAnsi="Arial" w:cs="Arial"/>
          <w:color w:val="000000"/>
          <w:sz w:val="20"/>
          <w:szCs w:val="20"/>
          <w:lang w:eastAsia="pt-BR"/>
        </w:rPr>
        <w:t>”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xml:space="preserve">“Art. 18-C.  Observado o disposto no art. 18-A, e seus parágrafos, desta Lei Complementar, poderá se enquadrar como MEI o empresário individual que possua um único empregado que receba exclusivamente </w:t>
      </w:r>
      <w:proofErr w:type="gramStart"/>
      <w:r w:rsidRPr="00522E15">
        <w:rPr>
          <w:rFonts w:ascii="Arial" w:eastAsia="Times New Roman" w:hAnsi="Arial" w:cs="Arial"/>
          <w:color w:val="000000"/>
          <w:sz w:val="20"/>
          <w:szCs w:val="20"/>
          <w:lang w:eastAsia="pt-BR"/>
        </w:rPr>
        <w:t>1</w:t>
      </w:r>
      <w:proofErr w:type="gramEnd"/>
      <w:r w:rsidRPr="00522E15">
        <w:rPr>
          <w:rFonts w:ascii="Arial" w:eastAsia="Times New Roman" w:hAnsi="Arial" w:cs="Arial"/>
          <w:color w:val="000000"/>
          <w:sz w:val="20"/>
          <w:szCs w:val="20"/>
          <w:lang w:eastAsia="pt-BR"/>
        </w:rPr>
        <w:t xml:space="preserve"> (um) salário mínimo ou o piso salarial da categoria profissional.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Parágrafo único.  Na hipótese referida no caput</w:t>
      </w:r>
      <w:r w:rsidRPr="00522E15">
        <w:rPr>
          <w:rFonts w:ascii="Arial" w:eastAsia="Times New Roman" w:hAnsi="Arial" w:cs="Arial"/>
          <w:i/>
          <w:iCs/>
          <w:color w:val="000000"/>
          <w:sz w:val="20"/>
          <w:szCs w:val="20"/>
          <w:lang w:eastAsia="pt-BR"/>
        </w:rPr>
        <w:t> </w:t>
      </w:r>
      <w:r w:rsidRPr="00522E15">
        <w:rPr>
          <w:rFonts w:ascii="Arial" w:eastAsia="Times New Roman" w:hAnsi="Arial" w:cs="Arial"/>
          <w:color w:val="000000"/>
          <w:sz w:val="20"/>
          <w:szCs w:val="20"/>
          <w:lang w:eastAsia="pt-BR"/>
        </w:rPr>
        <w:t>deste artigo, o MEI:</w:t>
      </w:r>
      <w:proofErr w:type="gramStart"/>
      <w:r w:rsidRPr="00522E15">
        <w:rPr>
          <w:rFonts w:ascii="Arial" w:eastAsia="Times New Roman" w:hAnsi="Arial" w:cs="Arial"/>
          <w:color w:val="000000"/>
          <w:sz w:val="20"/>
          <w:szCs w:val="20"/>
          <w:lang w:eastAsia="pt-BR"/>
        </w:rPr>
        <w:t xml:space="preserve">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proofErr w:type="gramEnd"/>
      <w:r w:rsidRPr="00522E15">
        <w:rPr>
          <w:rFonts w:ascii="Arial" w:eastAsia="Times New Roman" w:hAnsi="Arial" w:cs="Arial"/>
          <w:color w:val="000000"/>
          <w:sz w:val="20"/>
          <w:szCs w:val="20"/>
          <w:lang w:eastAsia="pt-BR"/>
        </w:rPr>
        <w:t>I – deverá reter e recolher a contribuição previdenciária relativa ao segurado a seu serviço na forma da lei, observados prazo e condições estabelecidos pela Secretaria da Receita Federal do Brasil;</w:t>
      </w:r>
      <w:proofErr w:type="gramStart"/>
      <w:r w:rsidRPr="00522E15">
        <w:rPr>
          <w:rFonts w:ascii="Arial" w:eastAsia="Times New Roman" w:hAnsi="Arial" w:cs="Arial"/>
          <w:color w:val="000000"/>
          <w:sz w:val="20"/>
          <w:szCs w:val="20"/>
          <w:lang w:eastAsia="pt-BR"/>
        </w:rPr>
        <w:t xml:space="preserve">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proofErr w:type="gramEnd"/>
      <w:r w:rsidRPr="00522E15">
        <w:rPr>
          <w:rFonts w:ascii="Arial" w:eastAsia="Times New Roman" w:hAnsi="Arial" w:cs="Arial"/>
          <w:color w:val="000000"/>
          <w:sz w:val="20"/>
          <w:szCs w:val="20"/>
          <w:lang w:eastAsia="pt-BR"/>
        </w:rPr>
        <w:t>II – fica obrigado a prestar informações relativas ao segurado a seu serviço, na forma estabelecida pelo Comitê Gestor;</w:t>
      </w:r>
      <w:proofErr w:type="gramStart"/>
      <w:r w:rsidRPr="00522E15">
        <w:rPr>
          <w:rFonts w:ascii="Arial" w:eastAsia="Times New Roman" w:hAnsi="Arial" w:cs="Arial"/>
          <w:color w:val="000000"/>
          <w:sz w:val="20"/>
          <w:szCs w:val="20"/>
          <w:lang w:eastAsia="pt-BR"/>
        </w:rPr>
        <w:t xml:space="preserve">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proofErr w:type="gramEnd"/>
      <w:r w:rsidRPr="00522E15">
        <w:rPr>
          <w:rFonts w:ascii="Arial" w:eastAsia="Times New Roman" w:hAnsi="Arial" w:cs="Arial"/>
          <w:color w:val="000000"/>
          <w:sz w:val="20"/>
          <w:szCs w:val="20"/>
          <w:lang w:eastAsia="pt-BR"/>
        </w:rPr>
        <w:t>III – está sujeito ao recolhimento da contribuição de que trata o inciso VI do caput do art. 13 desta Lei Complementar, calculada à alíquota de 3% (três por cento) sobre o salário de contribuição previsto no</w:t>
      </w:r>
      <w:r w:rsidRPr="00522E15">
        <w:rPr>
          <w:rFonts w:ascii="Arial" w:eastAsia="Times New Roman" w:hAnsi="Arial" w:cs="Arial"/>
          <w:i/>
          <w:iCs/>
          <w:color w:val="000000"/>
          <w:sz w:val="20"/>
          <w:szCs w:val="20"/>
          <w:lang w:eastAsia="pt-BR"/>
        </w:rPr>
        <w:t> </w:t>
      </w:r>
      <w:proofErr w:type="gramStart"/>
      <w:r w:rsidRPr="00522E15">
        <w:rPr>
          <w:rFonts w:ascii="Arial" w:eastAsia="Times New Roman" w:hAnsi="Arial" w:cs="Arial"/>
          <w:color w:val="000000"/>
          <w:sz w:val="20"/>
          <w:szCs w:val="20"/>
          <w:lang w:eastAsia="pt-BR"/>
        </w:rPr>
        <w:t>caput.</w:t>
      </w:r>
      <w:proofErr w:type="gramEnd"/>
      <w:r w:rsidRPr="00522E15">
        <w:rPr>
          <w:rFonts w:ascii="Arial" w:eastAsia="Times New Roman" w:hAnsi="Arial" w:cs="Arial"/>
          <w:color w:val="000000"/>
          <w:sz w:val="20"/>
          <w:szCs w:val="20"/>
          <w:lang w:eastAsia="pt-BR"/>
        </w:rPr>
        <w:t>”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xml:space="preserve">“Art. 21.  </w:t>
      </w:r>
      <w:proofErr w:type="gramStart"/>
      <w:r w:rsidRPr="00522E15">
        <w:rPr>
          <w:rFonts w:ascii="Arial" w:eastAsia="Times New Roman" w:hAnsi="Arial" w:cs="Arial"/>
          <w:color w:val="000000"/>
          <w:sz w:val="20"/>
          <w:szCs w:val="20"/>
          <w:lang w:eastAsia="pt-BR"/>
        </w:rPr>
        <w:t>.......................................................................</w:t>
      </w:r>
      <w:proofErr w:type="gramEnd"/>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proofErr w:type="gramStart"/>
      <w:r w:rsidRPr="00522E15">
        <w:rPr>
          <w:rFonts w:ascii="Arial" w:eastAsia="Times New Roman" w:hAnsi="Arial" w:cs="Arial"/>
          <w:color w:val="000000"/>
          <w:sz w:val="20"/>
          <w:szCs w:val="20"/>
          <w:lang w:eastAsia="pt-BR"/>
        </w:rPr>
        <w:t>.............................................................................................</w:t>
      </w:r>
      <w:proofErr w:type="gramEnd"/>
      <w:r w:rsidRPr="00522E15">
        <w:rPr>
          <w:rFonts w:ascii="Arial" w:eastAsia="Times New Roman" w:hAnsi="Arial" w:cs="Arial"/>
          <w:color w:val="000000"/>
          <w:sz w:val="20"/>
          <w:szCs w:val="20"/>
          <w:lang w:eastAsia="pt-BR"/>
        </w:rPr>
        <w:t>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4º  A retenção na fonte de ISS das microempresas ou das empresas de pequeno porte optantes pelo Simples Nacional somente será permitida se observado o disposto no art. 3</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xml:space="preserve"> da Lei Complementar </w:t>
      </w:r>
      <w:proofErr w:type="gramStart"/>
      <w:r w:rsidRPr="00522E15">
        <w:rPr>
          <w:rFonts w:ascii="Arial" w:eastAsia="Times New Roman" w:hAnsi="Arial" w:cs="Arial"/>
          <w:color w:val="000000"/>
          <w:sz w:val="20"/>
          <w:szCs w:val="20"/>
          <w:lang w:eastAsia="pt-BR"/>
        </w:rPr>
        <w:t>n</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116</w:t>
      </w:r>
      <w:proofErr w:type="gramEnd"/>
      <w:r w:rsidRPr="00522E15">
        <w:rPr>
          <w:rFonts w:ascii="Arial" w:eastAsia="Times New Roman" w:hAnsi="Arial" w:cs="Arial"/>
          <w:color w:val="000000"/>
          <w:sz w:val="20"/>
          <w:szCs w:val="20"/>
          <w:lang w:eastAsia="pt-BR"/>
        </w:rPr>
        <w:t>, de 31 de julho de 2003, e deverá observar as seguintes normas: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I – </w:t>
      </w:r>
      <w:r w:rsidRPr="00522E15">
        <w:rPr>
          <w:rFonts w:ascii="Arial" w:eastAsia="Times New Roman" w:hAnsi="Arial" w:cs="Arial"/>
          <w:color w:val="000000"/>
          <w:sz w:val="20"/>
          <w:szCs w:val="20"/>
          <w:lang w:val="pt-PT" w:eastAsia="pt-BR"/>
        </w:rPr>
        <w:t>a alíquota aplicável na retenção na fonte deverá ser informada no documento fiscal e corresponderá ao percentual de ISS previsto nos Anexos III, IV ou V desta Lei Complementar para a faixa de receita bruta a que a microempresa ou a empresa de pequeno porte estiver sujeita no mês anterior ao da prestação;</w:t>
      </w:r>
      <w:r w:rsidRPr="00522E15">
        <w:rPr>
          <w:rFonts w:ascii="Arial" w:eastAsia="Times New Roman" w:hAnsi="Arial" w:cs="Arial"/>
          <w:color w:val="000000"/>
          <w:sz w:val="20"/>
          <w:szCs w:val="20"/>
          <w:lang w:eastAsia="pt-BR"/>
        </w:rPr>
        <w:t>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xml:space="preserve">II – na hipótese de o serviço sujeito à retenção ser prestado no mês de início de atividades da microempresa ou empresa de pequeno porte, deverá ser </w:t>
      </w:r>
      <w:proofErr w:type="gramStart"/>
      <w:r w:rsidRPr="00522E15">
        <w:rPr>
          <w:rFonts w:ascii="Arial" w:eastAsia="Times New Roman" w:hAnsi="Arial" w:cs="Arial"/>
          <w:color w:val="000000"/>
          <w:sz w:val="20"/>
          <w:szCs w:val="20"/>
          <w:lang w:eastAsia="pt-BR"/>
        </w:rPr>
        <w:t>aplicada</w:t>
      </w:r>
      <w:proofErr w:type="gramEnd"/>
      <w:r w:rsidRPr="00522E15">
        <w:rPr>
          <w:rFonts w:ascii="Arial" w:eastAsia="Times New Roman" w:hAnsi="Arial" w:cs="Arial"/>
          <w:color w:val="000000"/>
          <w:sz w:val="20"/>
          <w:szCs w:val="20"/>
          <w:lang w:eastAsia="pt-BR"/>
        </w:rPr>
        <w:t xml:space="preserve"> pelo tomador a alíquota correspondente ao percentual de ISS referente à menor alíquota prevista nos Anexos III, IV ou V desta Lei Complementar;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xml:space="preserve">III – na hipótese do inciso II deste parágrafo, constatando-se que houve diferença entre a alíquota utilizada e a efetivamente apurada, caberá à microempresa ou empresa de pequeno porte prestadora dos serviços </w:t>
      </w:r>
      <w:proofErr w:type="gramStart"/>
      <w:r w:rsidRPr="00522E15">
        <w:rPr>
          <w:rFonts w:ascii="Arial" w:eastAsia="Times New Roman" w:hAnsi="Arial" w:cs="Arial"/>
          <w:color w:val="000000"/>
          <w:sz w:val="20"/>
          <w:szCs w:val="20"/>
          <w:lang w:eastAsia="pt-BR"/>
        </w:rPr>
        <w:t>efetuar</w:t>
      </w:r>
      <w:proofErr w:type="gramEnd"/>
      <w:r w:rsidRPr="00522E15">
        <w:rPr>
          <w:rFonts w:ascii="Arial" w:eastAsia="Times New Roman" w:hAnsi="Arial" w:cs="Arial"/>
          <w:color w:val="000000"/>
          <w:sz w:val="20"/>
          <w:szCs w:val="20"/>
          <w:lang w:eastAsia="pt-BR"/>
        </w:rPr>
        <w:t xml:space="preserve"> o recolhimento dessa diferença no mês </w:t>
      </w:r>
      <w:proofErr w:type="spellStart"/>
      <w:r w:rsidRPr="00522E15">
        <w:rPr>
          <w:rFonts w:ascii="Arial" w:eastAsia="Times New Roman" w:hAnsi="Arial" w:cs="Arial"/>
          <w:color w:val="000000"/>
          <w:sz w:val="20"/>
          <w:szCs w:val="20"/>
          <w:lang w:eastAsia="pt-BR"/>
        </w:rPr>
        <w:t>subseqüente</w:t>
      </w:r>
      <w:proofErr w:type="spellEnd"/>
      <w:r w:rsidRPr="00522E15">
        <w:rPr>
          <w:rFonts w:ascii="Arial" w:eastAsia="Times New Roman" w:hAnsi="Arial" w:cs="Arial"/>
          <w:color w:val="000000"/>
          <w:sz w:val="20"/>
          <w:szCs w:val="20"/>
          <w:lang w:eastAsia="pt-BR"/>
        </w:rPr>
        <w:t xml:space="preserve"> ao do início de atividade em guia própria do Município;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xml:space="preserve">IV – na hipótese de a microempresa ou empresa de pequeno porte estar sujeita à tributação do ISS no Simples Nacional por valores fixos mensais, não caberá </w:t>
      </w:r>
      <w:proofErr w:type="gramStart"/>
      <w:r w:rsidRPr="00522E15">
        <w:rPr>
          <w:rFonts w:ascii="Arial" w:eastAsia="Times New Roman" w:hAnsi="Arial" w:cs="Arial"/>
          <w:color w:val="000000"/>
          <w:sz w:val="20"/>
          <w:szCs w:val="20"/>
          <w:lang w:eastAsia="pt-BR"/>
        </w:rPr>
        <w:t>a</w:t>
      </w:r>
      <w:proofErr w:type="gramEnd"/>
      <w:r w:rsidRPr="00522E15">
        <w:rPr>
          <w:rFonts w:ascii="Arial" w:eastAsia="Times New Roman" w:hAnsi="Arial" w:cs="Arial"/>
          <w:color w:val="000000"/>
          <w:sz w:val="20"/>
          <w:szCs w:val="20"/>
          <w:lang w:eastAsia="pt-BR"/>
        </w:rPr>
        <w:t xml:space="preserve"> retenção a que se refere o caput deste parágrafo;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lastRenderedPageBreak/>
        <w:t>V – na hipótese de a microempresa ou empresa de pequeno porte não informar a alíquota de que tratam os incisos I e II deste parágrafo no documento fiscal, aplicar-se-á a alíquota correspondente ao percentual de ISS referente à maior alíquota prevista nos Anexos III, IV ou V desta Lei Complementar;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VI – não será eximida a responsabilidade do prestador de serviços quando a alíquota do ISS informada no documento fiscal for inferior à devida, hipótese em que o recolhimento dessa diferença será realizado em guia própria do Município;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VII – o valor retido, devidamente recolhido, será definitivo, não sendo objeto de partilha com os municípios, e sobre a receita de prestação de serviços que sofreu a retenção não haverá incidência de ISS a ser recolhido no Simples Nacional.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4</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-A.  Na hipótese de que tratam os incisos I e II do § 4</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xml:space="preserve">, a falsidade na prestação dessas informações sujeitará o responsável, o titular, os sócios ou os administradores da microempresa e da empresa de pequeno porte, juntamente com as demais pessoas que para ela </w:t>
      </w:r>
      <w:proofErr w:type="gramStart"/>
      <w:r w:rsidRPr="00522E15">
        <w:rPr>
          <w:rFonts w:ascii="Arial" w:eastAsia="Times New Roman" w:hAnsi="Arial" w:cs="Arial"/>
          <w:color w:val="000000"/>
          <w:sz w:val="20"/>
          <w:szCs w:val="20"/>
          <w:lang w:eastAsia="pt-BR"/>
        </w:rPr>
        <w:t>concorrerem,</w:t>
      </w:r>
      <w:proofErr w:type="gramEnd"/>
      <w:r w:rsidRPr="00522E15">
        <w:rPr>
          <w:rFonts w:ascii="Arial" w:eastAsia="Times New Roman" w:hAnsi="Arial" w:cs="Arial"/>
          <w:color w:val="000000"/>
          <w:sz w:val="20"/>
          <w:szCs w:val="20"/>
          <w:lang w:eastAsia="pt-BR"/>
        </w:rPr>
        <w:t xml:space="preserve"> às penalidades previstas na legislação criminal e tributária.</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proofErr w:type="gramStart"/>
      <w:r w:rsidRPr="00522E15">
        <w:rPr>
          <w:rFonts w:ascii="Arial" w:eastAsia="Times New Roman" w:hAnsi="Arial" w:cs="Arial"/>
          <w:color w:val="000000"/>
          <w:sz w:val="20"/>
          <w:szCs w:val="20"/>
          <w:lang w:eastAsia="pt-BR"/>
        </w:rPr>
        <w:t>...................................................................................</w:t>
      </w:r>
      <w:proofErr w:type="gramEnd"/>
      <w:r w:rsidRPr="00522E15">
        <w:rPr>
          <w:rFonts w:ascii="Arial" w:eastAsia="Times New Roman" w:hAnsi="Arial" w:cs="Arial"/>
          <w:color w:val="000000"/>
          <w:sz w:val="20"/>
          <w:szCs w:val="20"/>
          <w:lang w:eastAsia="pt-BR"/>
        </w:rPr>
        <w:t>” (NR)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xml:space="preserve">“Art. 23.  </w:t>
      </w:r>
      <w:proofErr w:type="gramStart"/>
      <w:r w:rsidRPr="00522E15">
        <w:rPr>
          <w:rFonts w:ascii="Arial" w:eastAsia="Times New Roman" w:hAnsi="Arial" w:cs="Arial"/>
          <w:color w:val="000000"/>
          <w:sz w:val="20"/>
          <w:szCs w:val="20"/>
          <w:lang w:eastAsia="pt-BR"/>
        </w:rPr>
        <w:t>........................................................................</w:t>
      </w:r>
      <w:proofErr w:type="gramEnd"/>
      <w:r w:rsidRPr="00522E15">
        <w:rPr>
          <w:rFonts w:ascii="Arial" w:eastAsia="Times New Roman" w:hAnsi="Arial" w:cs="Arial"/>
          <w:color w:val="000000"/>
          <w:sz w:val="20"/>
          <w:szCs w:val="20"/>
          <w:lang w:eastAsia="pt-BR"/>
        </w:rPr>
        <w:t>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xml:space="preserve">§ 1º  As pessoas jurídicas e aquelas a elas equiparadas pela legislação </w:t>
      </w:r>
      <w:proofErr w:type="gramStart"/>
      <w:r w:rsidRPr="00522E15">
        <w:rPr>
          <w:rFonts w:ascii="Arial" w:eastAsia="Times New Roman" w:hAnsi="Arial" w:cs="Arial"/>
          <w:color w:val="000000"/>
          <w:sz w:val="20"/>
          <w:szCs w:val="20"/>
          <w:lang w:eastAsia="pt-BR"/>
        </w:rPr>
        <w:t>tributária não optantes</w:t>
      </w:r>
      <w:proofErr w:type="gramEnd"/>
      <w:r w:rsidRPr="00522E15">
        <w:rPr>
          <w:rFonts w:ascii="Arial" w:eastAsia="Times New Roman" w:hAnsi="Arial" w:cs="Arial"/>
          <w:color w:val="000000"/>
          <w:sz w:val="20"/>
          <w:szCs w:val="20"/>
          <w:lang w:eastAsia="pt-BR"/>
        </w:rPr>
        <w:t xml:space="preserve"> pelo Simples Nacional terão direito a crédito correspondente ao ICMS incidente sobre as suas aquisições de mercadorias de microempresa ou empresa de pequeno porte optante pelo Simples Nacional, desde que destinadas à comercialização ou industrialização e observado, como limite, o ICMS efetivamente devido pelas optantes pelo Simples Nacional em relação a essas aquisições.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2</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val="pt-PT" w:eastAsia="pt-BR"/>
        </w:rPr>
        <w:t>  A alíquota aplicável ao cálculo do crédito de que trata o § 1</w:t>
      </w:r>
      <w:r w:rsidRPr="00522E15">
        <w:rPr>
          <w:rFonts w:ascii="Arial" w:eastAsia="Times New Roman" w:hAnsi="Arial" w:cs="Arial"/>
          <w:color w:val="000000"/>
          <w:sz w:val="20"/>
          <w:szCs w:val="20"/>
          <w:u w:val="single"/>
          <w:vertAlign w:val="superscript"/>
          <w:lang w:val="pt-PT" w:eastAsia="pt-BR"/>
        </w:rPr>
        <w:t>o</w:t>
      </w:r>
      <w:r w:rsidRPr="00522E15">
        <w:rPr>
          <w:rFonts w:ascii="Arial" w:eastAsia="Times New Roman" w:hAnsi="Arial" w:cs="Arial"/>
          <w:color w:val="000000"/>
          <w:sz w:val="20"/>
          <w:szCs w:val="20"/>
          <w:lang w:val="pt-PT" w:eastAsia="pt-BR"/>
        </w:rPr>
        <w:t> deste artigo deverá ser informada no documento fiscal e corresponderá ao percentual de ICMS previsto nos Anexos I ou II desta Lei Complementar para a faixa de receita bruta a que a microempresa ou a empresa de pequeno porte estiver sujeita no mês anterior ao da operação. </w:t>
      </w:r>
      <w:proofErr w:type="gramStart"/>
      <w:r w:rsidRPr="00522E15">
        <w:rPr>
          <w:rFonts w:ascii="Arial" w:eastAsia="Times New Roman" w:hAnsi="Arial" w:cs="Arial"/>
          <w:color w:val="000000"/>
          <w:sz w:val="20"/>
          <w:szCs w:val="20"/>
          <w:lang w:eastAsia="pt-BR"/>
        </w:rPr>
        <w:t>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proofErr w:type="gramEnd"/>
      <w:r w:rsidRPr="00522E15">
        <w:rPr>
          <w:rFonts w:ascii="Arial" w:eastAsia="Times New Roman" w:hAnsi="Arial" w:cs="Arial"/>
          <w:color w:val="000000"/>
          <w:sz w:val="20"/>
          <w:szCs w:val="20"/>
          <w:lang w:eastAsia="pt-BR"/>
        </w:rPr>
        <w:t>§ 3</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Na hipótese de a operação ocorrer no mês de início de atividades da microempresa ou empresa de pequeno porte optante pelo Simples Nacional, a alíquota aplicável ao cálculo do crédito de que trata o § 1</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deste artigo corresponderá ao percentual de ICMS referente à menor alíquota prevista nos Anexos I ou II desta Lei Complementar.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4</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Não se aplica o disposto nos §§ 1</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a 3</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deste artigo quando: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I – a microempresa ou empresa de pequeno porte estiver sujeita à tributação do ICMS no Simples Nacional por valores fixos mensais;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II – a microempresa ou a empresa de pequeno porte não informar a alíquota de que trata o § 2</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deste artigo no documento fiscal;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III – houver isenção estabelecida pelo Estado ou Distrito Federal que abranja a faixa de receita bruta a que a microempresa ou a empresa de pequeno porte estiver sujeita no mês da operação;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lastRenderedPageBreak/>
        <w:t>IV – o remetente da operação ou prestação considerar, por opção, que a alíquota determinada na forma do caput e dos §§ 1</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e 2</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do art. 18 desta Lei Complementar deverá incidir sobre a receita recebida no mês.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5</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xml:space="preserve">  Mediante deliberação exclusiva e unilateral dos Estados e do Distrito Federal, poderá ser concedido às pessoas jurídicas e àquelas a elas equiparadas pela legislação </w:t>
      </w:r>
      <w:proofErr w:type="gramStart"/>
      <w:r w:rsidRPr="00522E15">
        <w:rPr>
          <w:rFonts w:ascii="Arial" w:eastAsia="Times New Roman" w:hAnsi="Arial" w:cs="Arial"/>
          <w:color w:val="000000"/>
          <w:sz w:val="20"/>
          <w:szCs w:val="20"/>
          <w:lang w:eastAsia="pt-BR"/>
        </w:rPr>
        <w:t>tributária não optantes</w:t>
      </w:r>
      <w:proofErr w:type="gramEnd"/>
      <w:r w:rsidRPr="00522E15">
        <w:rPr>
          <w:rFonts w:ascii="Arial" w:eastAsia="Times New Roman" w:hAnsi="Arial" w:cs="Arial"/>
          <w:color w:val="000000"/>
          <w:sz w:val="20"/>
          <w:szCs w:val="20"/>
          <w:lang w:eastAsia="pt-BR"/>
        </w:rPr>
        <w:t xml:space="preserve"> pelo Simples Nacional crédito correspondente ao ICMS incidente sobre os insumos utilizados nas mercadorias adquiridas de indústria optante pelo Simples Nacional, sendo vedado o estabelecimento de diferenciação no valor do crédito em razão da procedência dessas mercadorias.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xml:space="preserve">§ </w:t>
      </w:r>
      <w:proofErr w:type="gramStart"/>
      <w:r w:rsidRPr="00522E15">
        <w:rPr>
          <w:rFonts w:ascii="Arial" w:eastAsia="Times New Roman" w:hAnsi="Arial" w:cs="Arial"/>
          <w:color w:val="000000"/>
          <w:sz w:val="20"/>
          <w:szCs w:val="20"/>
          <w:lang w:eastAsia="pt-BR"/>
        </w:rPr>
        <w:t>6</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O Comitê Gestor do Simples Nacional disciplinará o disposto neste artigo.”</w:t>
      </w:r>
      <w:proofErr w:type="gramEnd"/>
      <w:r w:rsidRPr="00522E15">
        <w:rPr>
          <w:rFonts w:ascii="Arial" w:eastAsia="Times New Roman" w:hAnsi="Arial" w:cs="Arial"/>
          <w:color w:val="000000"/>
          <w:sz w:val="20"/>
          <w:szCs w:val="20"/>
          <w:lang w:eastAsia="pt-BR"/>
        </w:rPr>
        <w:t xml:space="preserve"> (NR)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xml:space="preserve">“Art. 26.  </w:t>
      </w:r>
      <w:proofErr w:type="gramStart"/>
      <w:r w:rsidRPr="00522E15">
        <w:rPr>
          <w:rFonts w:ascii="Arial" w:eastAsia="Times New Roman" w:hAnsi="Arial" w:cs="Arial"/>
          <w:color w:val="000000"/>
          <w:sz w:val="20"/>
          <w:szCs w:val="20"/>
          <w:lang w:eastAsia="pt-BR"/>
        </w:rPr>
        <w:t>...........................................................................</w:t>
      </w:r>
      <w:proofErr w:type="gramEnd"/>
      <w:r w:rsidRPr="00522E15">
        <w:rPr>
          <w:rFonts w:ascii="Arial" w:eastAsia="Times New Roman" w:hAnsi="Arial" w:cs="Arial"/>
          <w:color w:val="000000"/>
          <w:sz w:val="20"/>
          <w:szCs w:val="20"/>
          <w:lang w:eastAsia="pt-BR"/>
        </w:rPr>
        <w:t>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xml:space="preserve">§ 1º  Os empreendedores individuais com receita bruta acumulada no ano-calendário de até R$ 36.000,00 (trinta e seis mil reais), na forma estabelecida em ato do Comitê Gestor, farão a comprovação da receita bruta, mediante apresentação do registro de vendas ou de prestação de serviços, ficando </w:t>
      </w:r>
      <w:proofErr w:type="gramStart"/>
      <w:r w:rsidRPr="00522E15">
        <w:rPr>
          <w:rFonts w:ascii="Arial" w:eastAsia="Times New Roman" w:hAnsi="Arial" w:cs="Arial"/>
          <w:color w:val="000000"/>
          <w:sz w:val="20"/>
          <w:szCs w:val="20"/>
          <w:lang w:eastAsia="pt-BR"/>
        </w:rPr>
        <w:t>dispensados da emissão do documento fiscal previsto no inciso I do caput</w:t>
      </w:r>
      <w:r w:rsidRPr="00522E15">
        <w:rPr>
          <w:rFonts w:ascii="Arial" w:eastAsia="Times New Roman" w:hAnsi="Arial" w:cs="Arial"/>
          <w:i/>
          <w:iCs/>
          <w:color w:val="000000"/>
          <w:sz w:val="20"/>
          <w:szCs w:val="20"/>
          <w:lang w:eastAsia="pt-BR"/>
        </w:rPr>
        <w:t> </w:t>
      </w:r>
      <w:r w:rsidRPr="00522E15">
        <w:rPr>
          <w:rFonts w:ascii="Arial" w:eastAsia="Times New Roman" w:hAnsi="Arial" w:cs="Arial"/>
          <w:color w:val="000000"/>
          <w:sz w:val="20"/>
          <w:szCs w:val="20"/>
          <w:lang w:eastAsia="pt-BR"/>
        </w:rPr>
        <w:t>deste artigo, ressalvadas</w:t>
      </w:r>
      <w:proofErr w:type="gramEnd"/>
      <w:r w:rsidRPr="00522E15">
        <w:rPr>
          <w:rFonts w:ascii="Arial" w:eastAsia="Times New Roman" w:hAnsi="Arial" w:cs="Arial"/>
          <w:color w:val="000000"/>
          <w:sz w:val="20"/>
          <w:szCs w:val="20"/>
          <w:lang w:eastAsia="pt-BR"/>
        </w:rPr>
        <w:t xml:space="preserve"> as hipóteses de emissão obrigatória previstas pelo referido Comitê.</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proofErr w:type="gramStart"/>
      <w:r w:rsidRPr="00522E15">
        <w:rPr>
          <w:rFonts w:ascii="Arial" w:eastAsia="Times New Roman" w:hAnsi="Arial" w:cs="Arial"/>
          <w:color w:val="000000"/>
          <w:sz w:val="20"/>
          <w:szCs w:val="20"/>
          <w:lang w:eastAsia="pt-BR"/>
        </w:rPr>
        <w:t>.............................................................................................</w:t>
      </w:r>
      <w:proofErr w:type="gramEnd"/>
      <w:r w:rsidRPr="00522E15">
        <w:rPr>
          <w:rFonts w:ascii="Arial" w:eastAsia="Times New Roman" w:hAnsi="Arial" w:cs="Arial"/>
          <w:color w:val="000000"/>
          <w:sz w:val="20"/>
          <w:szCs w:val="20"/>
          <w:lang w:eastAsia="pt-BR"/>
        </w:rPr>
        <w:t>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6º  Na hipótese do § 1</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deste artigo: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I – deverão ser anexados ao registro de vendas ou de prestação de serviços, na forma regulamentada pelo Comitê Gestor, os documentos fiscais comprobatórios das entradas de  mercadorias e serviços tomados referentes ao período, bem como os documentos fiscais relativos às operações ou prestações realizadas eventualmente emitidos;</w:t>
      </w:r>
      <w:proofErr w:type="gramStart"/>
      <w:r w:rsidRPr="00522E15">
        <w:rPr>
          <w:rFonts w:ascii="Arial" w:eastAsia="Times New Roman" w:hAnsi="Arial" w:cs="Arial"/>
          <w:color w:val="000000"/>
          <w:sz w:val="20"/>
          <w:szCs w:val="20"/>
          <w:lang w:eastAsia="pt-BR"/>
        </w:rPr>
        <w:t xml:space="preserve">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proofErr w:type="gramEnd"/>
      <w:r w:rsidRPr="00522E15">
        <w:rPr>
          <w:rFonts w:ascii="Arial" w:eastAsia="Times New Roman" w:hAnsi="Arial" w:cs="Arial"/>
          <w:color w:val="000000"/>
          <w:sz w:val="20"/>
          <w:szCs w:val="20"/>
          <w:lang w:eastAsia="pt-BR"/>
        </w:rPr>
        <w:t>II – será obrigatória a emissão de documento fiscal nas vendas e nas prestações de serviços realizadas pelo empreendedor individual para destinatário cadastrado no Cadastro Nacional de Pessoas Jurídicas – CNPJ, ficando dispensado desta emissão para o consumidor final.” (NR</w:t>
      </w:r>
      <w:proofErr w:type="gramStart"/>
      <w:r w:rsidRPr="00522E15">
        <w:rPr>
          <w:rFonts w:ascii="Arial" w:eastAsia="Times New Roman" w:hAnsi="Arial" w:cs="Arial"/>
          <w:color w:val="000000"/>
          <w:sz w:val="20"/>
          <w:szCs w:val="20"/>
          <w:lang w:eastAsia="pt-BR"/>
        </w:rPr>
        <w:t>)</w:t>
      </w:r>
      <w:proofErr w:type="gramEnd"/>
      <w:r w:rsidRPr="00522E15">
        <w:rPr>
          <w:rFonts w:ascii="Arial" w:eastAsia="Times New Roman" w:hAnsi="Arial" w:cs="Arial"/>
          <w:color w:val="000000"/>
          <w:sz w:val="20"/>
          <w:szCs w:val="20"/>
          <w:lang w:eastAsia="pt-BR"/>
        </w:rPr>
        <w:t>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xml:space="preserve">“Art. 33.  </w:t>
      </w:r>
      <w:proofErr w:type="gramStart"/>
      <w:r w:rsidRPr="00522E15">
        <w:rPr>
          <w:rFonts w:ascii="Arial" w:eastAsia="Times New Roman" w:hAnsi="Arial" w:cs="Arial"/>
          <w:color w:val="000000"/>
          <w:sz w:val="20"/>
          <w:szCs w:val="20"/>
          <w:lang w:eastAsia="pt-BR"/>
        </w:rPr>
        <w:t>........................................................................</w:t>
      </w:r>
      <w:proofErr w:type="gramEnd"/>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proofErr w:type="gramStart"/>
      <w:r w:rsidRPr="00522E15">
        <w:rPr>
          <w:rFonts w:ascii="Arial" w:eastAsia="Times New Roman" w:hAnsi="Arial" w:cs="Arial"/>
          <w:color w:val="000000"/>
          <w:sz w:val="20"/>
          <w:szCs w:val="20"/>
          <w:lang w:eastAsia="pt-BR"/>
        </w:rPr>
        <w:t>.............................................................................................</w:t>
      </w:r>
      <w:proofErr w:type="gramEnd"/>
      <w:r w:rsidRPr="00522E15">
        <w:rPr>
          <w:rFonts w:ascii="Arial" w:eastAsia="Times New Roman" w:hAnsi="Arial" w:cs="Arial"/>
          <w:color w:val="000000"/>
          <w:sz w:val="20"/>
          <w:szCs w:val="20"/>
          <w:lang w:eastAsia="pt-BR"/>
        </w:rPr>
        <w:t>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2º  Na hipótese de a microempresa ou empresa de pequeno porte exercer alguma das atividades de prestação de serviços previstas no § 5</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-C do art. 18 desta Lei Complementar, caberá à Secretaria da Receita Federal do Brasil a fiscalização da Contribuição para a Seguridade Social, a cargo da empresa, de que trata o </w:t>
      </w:r>
      <w:hyperlink r:id="rId28" w:anchor="art22" w:history="1">
        <w:r w:rsidRPr="00522E15">
          <w:rPr>
            <w:rFonts w:ascii="Arial" w:eastAsia="Times New Roman" w:hAnsi="Arial" w:cs="Arial"/>
            <w:color w:val="0000FF"/>
            <w:sz w:val="20"/>
            <w:szCs w:val="20"/>
            <w:u w:val="single"/>
            <w:lang w:eastAsia="pt-BR"/>
          </w:rPr>
          <w:t>art. 22 da Lei n</w:t>
        </w:r>
        <w:r w:rsidRPr="00522E15">
          <w:rPr>
            <w:rFonts w:ascii="Arial" w:eastAsia="Times New Roman" w:hAnsi="Arial" w:cs="Arial"/>
            <w:color w:val="0000FF"/>
            <w:sz w:val="20"/>
            <w:szCs w:val="20"/>
            <w:u w:val="single"/>
            <w:vertAlign w:val="superscript"/>
            <w:lang w:eastAsia="pt-BR"/>
          </w:rPr>
          <w:t>o</w:t>
        </w:r>
        <w:r w:rsidRPr="00522E15">
          <w:rPr>
            <w:rFonts w:ascii="Arial" w:eastAsia="Times New Roman" w:hAnsi="Arial" w:cs="Arial"/>
            <w:color w:val="0000FF"/>
            <w:sz w:val="20"/>
            <w:szCs w:val="20"/>
            <w:u w:val="single"/>
            <w:lang w:eastAsia="pt-BR"/>
          </w:rPr>
          <w:t> 8.212, de 24 de julho de 1991</w:t>
        </w:r>
      </w:hyperlink>
      <w:r w:rsidRPr="00522E15">
        <w:rPr>
          <w:rFonts w:ascii="Arial" w:eastAsia="Times New Roman" w:hAnsi="Arial" w:cs="Arial"/>
          <w:color w:val="000000"/>
          <w:sz w:val="20"/>
          <w:szCs w:val="20"/>
          <w:lang w:eastAsia="pt-BR"/>
        </w:rPr>
        <w:t>.</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proofErr w:type="gramStart"/>
      <w:r w:rsidRPr="00522E15">
        <w:rPr>
          <w:rFonts w:ascii="Arial" w:eastAsia="Times New Roman" w:hAnsi="Arial" w:cs="Arial"/>
          <w:color w:val="000000"/>
          <w:sz w:val="20"/>
          <w:szCs w:val="20"/>
          <w:lang w:eastAsia="pt-BR"/>
        </w:rPr>
        <w:t>...................................................................................</w:t>
      </w:r>
      <w:proofErr w:type="gramEnd"/>
      <w:r w:rsidRPr="00522E15">
        <w:rPr>
          <w:rFonts w:ascii="Arial" w:eastAsia="Times New Roman" w:hAnsi="Arial" w:cs="Arial"/>
          <w:color w:val="000000"/>
          <w:sz w:val="20"/>
          <w:szCs w:val="20"/>
          <w:lang w:eastAsia="pt-BR"/>
        </w:rPr>
        <w:t>” (NR)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“Art. 36.  A falta de comunicação, quando obrigatória, da exclusão da pessoa jurídica do Simples Nacional, nos prazos determinados no § 1</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xml:space="preserve"> do art. 30 desta Lei Complementar, sujeitará a pessoa jurídica a multa correspondente a 10% (dez por cento) do total dos impostos e contribuições devidos de conformidade com o Simples Nacional no mês que anteceder o </w:t>
      </w:r>
      <w:r w:rsidRPr="00522E15">
        <w:rPr>
          <w:rFonts w:ascii="Arial" w:eastAsia="Times New Roman" w:hAnsi="Arial" w:cs="Arial"/>
          <w:color w:val="000000"/>
          <w:sz w:val="20"/>
          <w:szCs w:val="20"/>
          <w:lang w:eastAsia="pt-BR"/>
        </w:rPr>
        <w:lastRenderedPageBreak/>
        <w:t>início dos efeitos da exclusão, não inferior a R$ 200,00 (duzentos reais), insusceptível de redução.” </w:t>
      </w:r>
      <w:r w:rsidRPr="00522E15">
        <w:rPr>
          <w:rFonts w:ascii="Arial" w:eastAsia="Times New Roman" w:hAnsi="Arial" w:cs="Arial"/>
          <w:color w:val="000000"/>
          <w:sz w:val="20"/>
          <w:szCs w:val="20"/>
          <w:lang w:val="en-US" w:eastAsia="pt-BR"/>
        </w:rPr>
        <w:t>(NR</w:t>
      </w:r>
      <w:proofErr w:type="gramStart"/>
      <w:r w:rsidRPr="00522E15">
        <w:rPr>
          <w:rFonts w:ascii="Arial" w:eastAsia="Times New Roman" w:hAnsi="Arial" w:cs="Arial"/>
          <w:color w:val="000000"/>
          <w:sz w:val="20"/>
          <w:szCs w:val="20"/>
          <w:lang w:val="en-US" w:eastAsia="pt-BR"/>
        </w:rPr>
        <w:t>)</w:t>
      </w:r>
      <w:proofErr w:type="gramEnd"/>
      <w:r w:rsidRPr="00522E15">
        <w:rPr>
          <w:rFonts w:ascii="Arial" w:eastAsia="Times New Roman" w:hAnsi="Arial" w:cs="Arial"/>
          <w:color w:val="000000"/>
          <w:sz w:val="20"/>
          <w:szCs w:val="20"/>
          <w:lang w:val="en-US" w:eastAsia="pt-BR"/>
        </w:rPr>
        <w:t>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val="en-US" w:eastAsia="pt-BR"/>
        </w:rPr>
        <w:t xml:space="preserve">“Art. </w:t>
      </w:r>
      <w:proofErr w:type="gramStart"/>
      <w:r w:rsidRPr="00522E15">
        <w:rPr>
          <w:rFonts w:ascii="Arial" w:eastAsia="Times New Roman" w:hAnsi="Arial" w:cs="Arial"/>
          <w:color w:val="000000"/>
          <w:sz w:val="20"/>
          <w:szCs w:val="20"/>
          <w:lang w:val="en-US" w:eastAsia="pt-BR"/>
        </w:rPr>
        <w:t>36-A.</w:t>
      </w:r>
      <w:proofErr w:type="gramEnd"/>
      <w:r w:rsidRPr="00522E15">
        <w:rPr>
          <w:rFonts w:ascii="Arial" w:eastAsia="Times New Roman" w:hAnsi="Arial" w:cs="Arial"/>
          <w:color w:val="000000"/>
          <w:sz w:val="20"/>
          <w:szCs w:val="20"/>
          <w:lang w:val="en-US" w:eastAsia="pt-BR"/>
        </w:rPr>
        <w:t>  </w:t>
      </w:r>
      <w:r w:rsidRPr="00522E15">
        <w:rPr>
          <w:rFonts w:ascii="Arial" w:eastAsia="Times New Roman" w:hAnsi="Arial" w:cs="Arial"/>
          <w:color w:val="000000"/>
          <w:sz w:val="20"/>
          <w:szCs w:val="20"/>
          <w:lang w:eastAsia="pt-BR"/>
        </w:rPr>
        <w:t xml:space="preserve">A falta de comunicação, quando obrigatória, do  </w:t>
      </w:r>
      <w:proofErr w:type="spellStart"/>
      <w:r w:rsidRPr="00522E15">
        <w:rPr>
          <w:rFonts w:ascii="Arial" w:eastAsia="Times New Roman" w:hAnsi="Arial" w:cs="Arial"/>
          <w:color w:val="000000"/>
          <w:sz w:val="20"/>
          <w:szCs w:val="20"/>
          <w:lang w:eastAsia="pt-BR"/>
        </w:rPr>
        <w:t>desenquadramento</w:t>
      </w:r>
      <w:proofErr w:type="spellEnd"/>
      <w:r w:rsidRPr="00522E15">
        <w:rPr>
          <w:rFonts w:ascii="Arial" w:eastAsia="Times New Roman" w:hAnsi="Arial" w:cs="Arial"/>
          <w:color w:val="000000"/>
          <w:sz w:val="20"/>
          <w:szCs w:val="20"/>
          <w:lang w:eastAsia="pt-BR"/>
        </w:rPr>
        <w:t xml:space="preserve"> do microempreendedor individual da sistemática de recolhimento prevista no art. 18-A desta Lei Complementar nos prazos determinados em seu § 7</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xml:space="preserve"> sujeitará o microempreendedor individual a multa no valor de R$ 50,00 (cinquenta reais), insusceptível de </w:t>
      </w:r>
      <w:proofErr w:type="gramStart"/>
      <w:r w:rsidRPr="00522E15">
        <w:rPr>
          <w:rFonts w:ascii="Arial" w:eastAsia="Times New Roman" w:hAnsi="Arial" w:cs="Arial"/>
          <w:color w:val="000000"/>
          <w:sz w:val="20"/>
          <w:szCs w:val="20"/>
          <w:lang w:eastAsia="pt-BR"/>
        </w:rPr>
        <w:t>redução.</w:t>
      </w:r>
      <w:proofErr w:type="gramEnd"/>
      <w:r w:rsidRPr="00522E15">
        <w:rPr>
          <w:rFonts w:ascii="Arial" w:eastAsia="Times New Roman" w:hAnsi="Arial" w:cs="Arial"/>
          <w:color w:val="000000"/>
          <w:sz w:val="20"/>
          <w:szCs w:val="20"/>
          <w:lang w:eastAsia="pt-BR"/>
        </w:rPr>
        <w:t>”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xml:space="preserve">“Art. 38.  </w:t>
      </w:r>
      <w:proofErr w:type="gramStart"/>
      <w:r w:rsidRPr="00522E15">
        <w:rPr>
          <w:rFonts w:ascii="Arial" w:eastAsia="Times New Roman" w:hAnsi="Arial" w:cs="Arial"/>
          <w:color w:val="000000"/>
          <w:sz w:val="20"/>
          <w:szCs w:val="20"/>
          <w:lang w:eastAsia="pt-BR"/>
        </w:rPr>
        <w:t>........................................................................</w:t>
      </w:r>
      <w:proofErr w:type="gramEnd"/>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proofErr w:type="gramStart"/>
      <w:r w:rsidRPr="00522E15">
        <w:rPr>
          <w:rFonts w:ascii="Arial" w:eastAsia="Times New Roman" w:hAnsi="Arial" w:cs="Arial"/>
          <w:color w:val="000000"/>
          <w:sz w:val="20"/>
          <w:szCs w:val="20"/>
          <w:lang w:eastAsia="pt-BR"/>
        </w:rPr>
        <w:t>.............................................................................................</w:t>
      </w:r>
      <w:proofErr w:type="gramEnd"/>
      <w:r w:rsidRPr="00522E15">
        <w:rPr>
          <w:rFonts w:ascii="Arial" w:eastAsia="Times New Roman" w:hAnsi="Arial" w:cs="Arial"/>
          <w:color w:val="000000"/>
          <w:sz w:val="20"/>
          <w:szCs w:val="20"/>
          <w:lang w:eastAsia="pt-BR"/>
        </w:rPr>
        <w:t>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3º  A multa mínima a ser aplicada será de R$ 200,00 (duzentos reais).</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proofErr w:type="gramStart"/>
      <w:r w:rsidRPr="00522E15">
        <w:rPr>
          <w:rFonts w:ascii="Arial" w:eastAsia="Times New Roman" w:hAnsi="Arial" w:cs="Arial"/>
          <w:color w:val="000000"/>
          <w:sz w:val="20"/>
          <w:szCs w:val="20"/>
          <w:lang w:eastAsia="pt-BR"/>
        </w:rPr>
        <w:t>.............................................................................................</w:t>
      </w:r>
      <w:proofErr w:type="gramEnd"/>
      <w:r w:rsidRPr="00522E15">
        <w:rPr>
          <w:rFonts w:ascii="Arial" w:eastAsia="Times New Roman" w:hAnsi="Arial" w:cs="Arial"/>
          <w:color w:val="000000"/>
          <w:sz w:val="20"/>
          <w:szCs w:val="20"/>
          <w:lang w:eastAsia="pt-BR"/>
        </w:rPr>
        <w:t>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6º  A multa mínima de que trata o § 3</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deste artigo a ser aplicada ao Microempreendedor Individual na vigência da opção de que trata o art. 18-A desta Lei Complementar será de R$ 50,00 (</w:t>
      </w:r>
      <w:proofErr w:type="spellStart"/>
      <w:r w:rsidRPr="00522E15">
        <w:rPr>
          <w:rFonts w:ascii="Arial" w:eastAsia="Times New Roman" w:hAnsi="Arial" w:cs="Arial"/>
          <w:color w:val="000000"/>
          <w:sz w:val="20"/>
          <w:szCs w:val="20"/>
          <w:lang w:eastAsia="pt-BR"/>
        </w:rPr>
        <w:t>cinqüenta</w:t>
      </w:r>
      <w:proofErr w:type="spellEnd"/>
      <w:r w:rsidRPr="00522E15">
        <w:rPr>
          <w:rFonts w:ascii="Arial" w:eastAsia="Times New Roman" w:hAnsi="Arial" w:cs="Arial"/>
          <w:color w:val="000000"/>
          <w:sz w:val="20"/>
          <w:szCs w:val="20"/>
          <w:lang w:eastAsia="pt-BR"/>
        </w:rPr>
        <w:t xml:space="preserve"> reais).” (NR</w:t>
      </w:r>
      <w:proofErr w:type="gramStart"/>
      <w:r w:rsidRPr="00522E15">
        <w:rPr>
          <w:rFonts w:ascii="Arial" w:eastAsia="Times New Roman" w:hAnsi="Arial" w:cs="Arial"/>
          <w:color w:val="000000"/>
          <w:sz w:val="20"/>
          <w:szCs w:val="20"/>
          <w:lang w:eastAsia="pt-BR"/>
        </w:rPr>
        <w:t>)</w:t>
      </w:r>
      <w:proofErr w:type="gramEnd"/>
      <w:r w:rsidRPr="00522E15">
        <w:rPr>
          <w:rFonts w:ascii="Arial" w:eastAsia="Times New Roman" w:hAnsi="Arial" w:cs="Arial"/>
          <w:color w:val="000000"/>
          <w:sz w:val="20"/>
          <w:szCs w:val="20"/>
          <w:lang w:eastAsia="pt-BR"/>
        </w:rPr>
        <w:t>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xml:space="preserve">“Art. 77.  </w:t>
      </w:r>
      <w:proofErr w:type="gramStart"/>
      <w:r w:rsidRPr="00522E15">
        <w:rPr>
          <w:rFonts w:ascii="Arial" w:eastAsia="Times New Roman" w:hAnsi="Arial" w:cs="Arial"/>
          <w:color w:val="000000"/>
          <w:sz w:val="20"/>
          <w:szCs w:val="20"/>
          <w:lang w:eastAsia="pt-BR"/>
        </w:rPr>
        <w:t>.......................................................................</w:t>
      </w:r>
      <w:proofErr w:type="gramEnd"/>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proofErr w:type="gramStart"/>
      <w:r w:rsidRPr="00522E15">
        <w:rPr>
          <w:rFonts w:ascii="Arial" w:eastAsia="Times New Roman" w:hAnsi="Arial" w:cs="Arial"/>
          <w:color w:val="000000"/>
          <w:sz w:val="20"/>
          <w:szCs w:val="20"/>
          <w:lang w:eastAsia="pt-BR"/>
        </w:rPr>
        <w:t>.............................................................................................</w:t>
      </w:r>
      <w:proofErr w:type="gramEnd"/>
      <w:r w:rsidRPr="00522E15">
        <w:rPr>
          <w:rFonts w:ascii="Arial" w:eastAsia="Times New Roman" w:hAnsi="Arial" w:cs="Arial"/>
          <w:color w:val="000000"/>
          <w:sz w:val="20"/>
          <w:szCs w:val="20"/>
          <w:lang w:eastAsia="pt-BR"/>
        </w:rPr>
        <w:t>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6º  O Comitê de que trata o inciso III do caput</w:t>
      </w:r>
      <w:r w:rsidRPr="00522E15">
        <w:rPr>
          <w:rFonts w:ascii="Arial" w:eastAsia="Times New Roman" w:hAnsi="Arial" w:cs="Arial"/>
          <w:i/>
          <w:iCs/>
          <w:color w:val="000000"/>
          <w:sz w:val="20"/>
          <w:szCs w:val="20"/>
          <w:lang w:eastAsia="pt-BR"/>
        </w:rPr>
        <w:t> </w:t>
      </w:r>
      <w:r w:rsidRPr="00522E15">
        <w:rPr>
          <w:rFonts w:ascii="Arial" w:eastAsia="Times New Roman" w:hAnsi="Arial" w:cs="Arial"/>
          <w:color w:val="000000"/>
          <w:sz w:val="20"/>
          <w:szCs w:val="20"/>
          <w:lang w:eastAsia="pt-BR"/>
        </w:rPr>
        <w:t>do art. 2</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xml:space="preserve"> desta Lei Complementar expedirá, até 31 de dezembro de 2009, as instruções que se fizerem necessárias relativas </w:t>
      </w:r>
      <w:proofErr w:type="gramStart"/>
      <w:r w:rsidRPr="00522E15">
        <w:rPr>
          <w:rFonts w:ascii="Arial" w:eastAsia="Times New Roman" w:hAnsi="Arial" w:cs="Arial"/>
          <w:color w:val="000000"/>
          <w:sz w:val="20"/>
          <w:szCs w:val="20"/>
          <w:lang w:eastAsia="pt-BR"/>
        </w:rPr>
        <w:t>a</w:t>
      </w:r>
      <w:proofErr w:type="gramEnd"/>
      <w:r w:rsidRPr="00522E15">
        <w:rPr>
          <w:rFonts w:ascii="Arial" w:eastAsia="Times New Roman" w:hAnsi="Arial" w:cs="Arial"/>
          <w:color w:val="000000"/>
          <w:sz w:val="20"/>
          <w:szCs w:val="20"/>
          <w:lang w:eastAsia="pt-BR"/>
        </w:rPr>
        <w:t xml:space="preserve"> sua competência.” (NR) </w:t>
      </w:r>
    </w:p>
    <w:p w:rsidR="00522E15" w:rsidRPr="00522E15" w:rsidRDefault="00522E15" w:rsidP="00522E15">
      <w:pPr>
        <w:spacing w:before="100" w:beforeAutospacing="1" w:after="100" w:afterAutospacing="1" w:line="240" w:lineRule="auto"/>
        <w:ind w:firstLine="600"/>
        <w:rPr>
          <w:rFonts w:ascii="Times New Roman" w:eastAsia="Times New Roman" w:hAnsi="Times New Roman" w:cs="Times New Roman"/>
          <w:color w:val="000000"/>
          <w:sz w:val="27"/>
          <w:szCs w:val="27"/>
          <w:lang w:eastAsia="pt-BR"/>
        </w:rPr>
      </w:pPr>
      <w:bookmarkStart w:id="3" w:name="art4"/>
      <w:bookmarkEnd w:id="3"/>
      <w:r w:rsidRPr="00522E15">
        <w:rPr>
          <w:rFonts w:ascii="Arial" w:eastAsia="Times New Roman" w:hAnsi="Arial" w:cs="Arial"/>
          <w:color w:val="000000"/>
          <w:sz w:val="20"/>
          <w:szCs w:val="20"/>
          <w:lang w:eastAsia="pt-BR"/>
        </w:rPr>
        <w:t>Art. 4</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A partir de 1</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de janeiro de 2009, o art. 25 da </w:t>
      </w:r>
      <w:hyperlink r:id="rId29" w:history="1">
        <w:r w:rsidRPr="00522E15">
          <w:rPr>
            <w:rFonts w:ascii="Arial" w:eastAsia="Times New Roman" w:hAnsi="Arial" w:cs="Arial"/>
            <w:color w:val="0000FF"/>
            <w:sz w:val="20"/>
            <w:szCs w:val="20"/>
            <w:u w:val="single"/>
            <w:lang w:eastAsia="pt-BR"/>
          </w:rPr>
          <w:t xml:space="preserve">Lei Complementar </w:t>
        </w:r>
        <w:proofErr w:type="gramStart"/>
        <w:r w:rsidRPr="00522E15">
          <w:rPr>
            <w:rFonts w:ascii="Arial" w:eastAsia="Times New Roman" w:hAnsi="Arial" w:cs="Arial"/>
            <w:color w:val="0000FF"/>
            <w:sz w:val="20"/>
            <w:szCs w:val="20"/>
            <w:u w:val="single"/>
            <w:lang w:eastAsia="pt-BR"/>
          </w:rPr>
          <w:t>n</w:t>
        </w:r>
        <w:r w:rsidRPr="00522E15">
          <w:rPr>
            <w:rFonts w:ascii="Arial" w:eastAsia="Times New Roman" w:hAnsi="Arial" w:cs="Arial"/>
            <w:color w:val="0000FF"/>
            <w:sz w:val="20"/>
            <w:szCs w:val="20"/>
            <w:u w:val="single"/>
            <w:vertAlign w:val="superscript"/>
            <w:lang w:eastAsia="pt-BR"/>
          </w:rPr>
          <w:t>o</w:t>
        </w:r>
        <w:r w:rsidRPr="00522E15">
          <w:rPr>
            <w:rFonts w:ascii="Arial" w:eastAsia="Times New Roman" w:hAnsi="Arial" w:cs="Arial"/>
            <w:color w:val="0000FF"/>
            <w:sz w:val="20"/>
            <w:szCs w:val="20"/>
            <w:u w:val="single"/>
            <w:lang w:eastAsia="pt-BR"/>
          </w:rPr>
          <w:t> 123</w:t>
        </w:r>
        <w:proofErr w:type="gramEnd"/>
        <w:r w:rsidRPr="00522E15">
          <w:rPr>
            <w:rFonts w:ascii="Arial" w:eastAsia="Times New Roman" w:hAnsi="Arial" w:cs="Arial"/>
            <w:color w:val="0000FF"/>
            <w:sz w:val="20"/>
            <w:szCs w:val="20"/>
            <w:u w:val="single"/>
            <w:lang w:eastAsia="pt-BR"/>
          </w:rPr>
          <w:t>, de 14 de dezembro de 2006</w:t>
        </w:r>
      </w:hyperlink>
      <w:r w:rsidRPr="00522E15">
        <w:rPr>
          <w:rFonts w:ascii="Arial" w:eastAsia="Times New Roman" w:hAnsi="Arial" w:cs="Arial"/>
          <w:color w:val="000000"/>
          <w:sz w:val="20"/>
          <w:szCs w:val="20"/>
          <w:lang w:eastAsia="pt-BR"/>
        </w:rPr>
        <w:t>, passa a vigorar acrescido dos seguintes §§ 2</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3</w:t>
      </w:r>
      <w:r w:rsidRPr="00522E15">
        <w:rPr>
          <w:rFonts w:ascii="Arial" w:eastAsia="Times New Roman" w:hAnsi="Arial" w:cs="Arial"/>
          <w:color w:val="000000"/>
          <w:sz w:val="20"/>
          <w:szCs w:val="20"/>
          <w:u w:val="single"/>
          <w:vertAlign w:val="superscript"/>
          <w:lang w:eastAsia="pt-BR"/>
        </w:rPr>
        <w:t>o </w:t>
      </w:r>
      <w:r w:rsidRPr="00522E15">
        <w:rPr>
          <w:rFonts w:ascii="Arial" w:eastAsia="Times New Roman" w:hAnsi="Arial" w:cs="Arial"/>
          <w:color w:val="000000"/>
          <w:sz w:val="20"/>
          <w:szCs w:val="20"/>
          <w:lang w:eastAsia="pt-BR"/>
        </w:rPr>
        <w:t>e 4</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ficando renumerado o parágrafo único como § 1</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w:t>
      </w:r>
    </w:p>
    <w:p w:rsidR="00522E15" w:rsidRPr="00522E15" w:rsidRDefault="00522E15" w:rsidP="00522E15">
      <w:pPr>
        <w:spacing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xml:space="preserve">“Art. 25.  </w:t>
      </w:r>
      <w:proofErr w:type="gramStart"/>
      <w:r w:rsidRPr="00522E15">
        <w:rPr>
          <w:rFonts w:ascii="Arial" w:eastAsia="Times New Roman" w:hAnsi="Arial" w:cs="Arial"/>
          <w:color w:val="000000"/>
          <w:sz w:val="20"/>
          <w:szCs w:val="20"/>
          <w:lang w:eastAsia="pt-BR"/>
        </w:rPr>
        <w:t>........................................................................</w:t>
      </w:r>
      <w:proofErr w:type="gramEnd"/>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proofErr w:type="gramStart"/>
      <w:r w:rsidRPr="00522E15">
        <w:rPr>
          <w:rFonts w:ascii="Arial" w:eastAsia="Times New Roman" w:hAnsi="Arial" w:cs="Arial"/>
          <w:color w:val="000000"/>
          <w:sz w:val="20"/>
          <w:szCs w:val="20"/>
          <w:lang w:eastAsia="pt-BR"/>
        </w:rPr>
        <w:t>.............................................................................................</w:t>
      </w:r>
      <w:proofErr w:type="gramEnd"/>
      <w:r w:rsidRPr="00522E15">
        <w:rPr>
          <w:rFonts w:ascii="Arial" w:eastAsia="Times New Roman" w:hAnsi="Arial" w:cs="Arial"/>
          <w:color w:val="000000"/>
          <w:sz w:val="20"/>
          <w:szCs w:val="20"/>
          <w:lang w:eastAsia="pt-BR"/>
        </w:rPr>
        <w:t>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2</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A situação de inatividade deverá ser informada na declaração de que trata o caput</w:t>
      </w:r>
      <w:r w:rsidRPr="00522E15">
        <w:rPr>
          <w:rFonts w:ascii="Arial" w:eastAsia="Times New Roman" w:hAnsi="Arial" w:cs="Arial"/>
          <w:i/>
          <w:iCs/>
          <w:color w:val="000000"/>
          <w:sz w:val="20"/>
          <w:szCs w:val="20"/>
          <w:lang w:eastAsia="pt-BR"/>
        </w:rPr>
        <w:t> </w:t>
      </w:r>
      <w:r w:rsidRPr="00522E15">
        <w:rPr>
          <w:rFonts w:ascii="Arial" w:eastAsia="Times New Roman" w:hAnsi="Arial" w:cs="Arial"/>
          <w:color w:val="000000"/>
          <w:sz w:val="20"/>
          <w:szCs w:val="20"/>
          <w:lang w:eastAsia="pt-BR"/>
        </w:rPr>
        <w:t>deste artigo, na forma regulamentada pelo Comitê Gestor.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3</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Para efeito do disposto no § 2</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deste artigo, considera-se em situação de inatividade a microempresa ou a empresa de pequeno porte que não apresente mutação patrimonial e atividade operacional durante todo o ano-calendário.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4</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A declaração de que trata o caput deste artigo, relativa ao MEI definido no art. 18-A desta Lei Complementar, conterá, para efeito do disposto no art. 3</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xml:space="preserve"> da Lei Complementar </w:t>
      </w:r>
      <w:proofErr w:type="gramStart"/>
      <w:r w:rsidRPr="00522E15">
        <w:rPr>
          <w:rFonts w:ascii="Arial" w:eastAsia="Times New Roman" w:hAnsi="Arial" w:cs="Arial"/>
          <w:color w:val="000000"/>
          <w:sz w:val="20"/>
          <w:szCs w:val="20"/>
          <w:lang w:eastAsia="pt-BR"/>
        </w:rPr>
        <w:t>n</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63</w:t>
      </w:r>
      <w:proofErr w:type="gramEnd"/>
      <w:r w:rsidRPr="00522E15">
        <w:rPr>
          <w:rFonts w:ascii="Arial" w:eastAsia="Times New Roman" w:hAnsi="Arial" w:cs="Arial"/>
          <w:color w:val="000000"/>
          <w:sz w:val="20"/>
          <w:szCs w:val="20"/>
          <w:lang w:eastAsia="pt-BR"/>
        </w:rPr>
        <w:t>, de 11 de janeiro de 1990, tão-somente as informações relativas à receita bruta total sujeita ao ICMS, sendo vedada a instituição de declarações adicionais em decorrência da referida Lei Complementar.” (NR) </w:t>
      </w:r>
    </w:p>
    <w:p w:rsidR="00522E15" w:rsidRPr="00522E15" w:rsidRDefault="00522E15" w:rsidP="00522E15">
      <w:pPr>
        <w:spacing w:before="100" w:beforeAutospacing="1" w:after="100" w:afterAutospacing="1" w:line="240" w:lineRule="auto"/>
        <w:ind w:firstLine="600"/>
        <w:rPr>
          <w:rFonts w:ascii="Times New Roman" w:eastAsia="Times New Roman" w:hAnsi="Times New Roman" w:cs="Times New Roman"/>
          <w:color w:val="000000"/>
          <w:sz w:val="27"/>
          <w:szCs w:val="27"/>
          <w:lang w:eastAsia="pt-BR"/>
        </w:rPr>
      </w:pPr>
      <w:bookmarkStart w:id="4" w:name="art5"/>
      <w:bookmarkEnd w:id="4"/>
      <w:r w:rsidRPr="00522E15">
        <w:rPr>
          <w:rFonts w:ascii="Arial" w:eastAsia="Times New Roman" w:hAnsi="Arial" w:cs="Arial"/>
          <w:color w:val="000000"/>
          <w:sz w:val="20"/>
          <w:szCs w:val="20"/>
          <w:lang w:eastAsia="pt-BR"/>
        </w:rPr>
        <w:t>Art. 5</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A partir de 1</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de janeiro de 2009: </w:t>
      </w:r>
    </w:p>
    <w:p w:rsidR="00522E15" w:rsidRPr="00522E15" w:rsidRDefault="00522E15" w:rsidP="00522E15">
      <w:pPr>
        <w:spacing w:beforeAutospacing="1" w:after="100" w:afterAutospacing="1" w:line="240" w:lineRule="auto"/>
        <w:ind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lastRenderedPageBreak/>
        <w:t xml:space="preserve">I – os Anexos I a III da Lei Complementar </w:t>
      </w:r>
      <w:proofErr w:type="gramStart"/>
      <w:r w:rsidRPr="00522E15">
        <w:rPr>
          <w:rFonts w:ascii="Arial" w:eastAsia="Times New Roman" w:hAnsi="Arial" w:cs="Arial"/>
          <w:color w:val="000000"/>
          <w:sz w:val="20"/>
          <w:szCs w:val="20"/>
          <w:lang w:eastAsia="pt-BR"/>
        </w:rPr>
        <w:t>n</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123</w:t>
      </w:r>
      <w:proofErr w:type="gramEnd"/>
      <w:r w:rsidRPr="00522E15">
        <w:rPr>
          <w:rFonts w:ascii="Arial" w:eastAsia="Times New Roman" w:hAnsi="Arial" w:cs="Arial"/>
          <w:color w:val="000000"/>
          <w:sz w:val="20"/>
          <w:szCs w:val="20"/>
          <w:lang w:eastAsia="pt-BR"/>
        </w:rPr>
        <w:t>, de 14 de dezembro de 2006, passam a vigorar com a redação dos </w:t>
      </w:r>
      <w:hyperlink r:id="rId30" w:anchor="anexoi" w:history="1">
        <w:r w:rsidRPr="00522E15">
          <w:rPr>
            <w:rFonts w:ascii="Arial" w:eastAsia="Times New Roman" w:hAnsi="Arial" w:cs="Arial"/>
            <w:color w:val="0000FF"/>
            <w:sz w:val="20"/>
            <w:szCs w:val="20"/>
            <w:u w:val="single"/>
            <w:lang w:eastAsia="pt-BR"/>
          </w:rPr>
          <w:t>Anexos I a III desta Lei Complementar</w:t>
        </w:r>
      </w:hyperlink>
      <w:r w:rsidRPr="00522E15">
        <w:rPr>
          <w:rFonts w:ascii="Arial" w:eastAsia="Times New Roman" w:hAnsi="Arial" w:cs="Arial"/>
          <w:color w:val="000000"/>
          <w:sz w:val="20"/>
          <w:szCs w:val="20"/>
          <w:lang w:eastAsia="pt-BR"/>
        </w:rPr>
        <w:t>; </w:t>
      </w:r>
    </w:p>
    <w:p w:rsidR="00522E15" w:rsidRPr="00522E15" w:rsidRDefault="00522E15" w:rsidP="00522E15">
      <w:pPr>
        <w:spacing w:before="100" w:beforeAutospacing="1" w:after="100" w:afterAutospacing="1" w:line="240" w:lineRule="auto"/>
        <w:ind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xml:space="preserve">II – o Anexo V da Lei Complementar </w:t>
      </w:r>
      <w:proofErr w:type="gramStart"/>
      <w:r w:rsidRPr="00522E15">
        <w:rPr>
          <w:rFonts w:ascii="Arial" w:eastAsia="Times New Roman" w:hAnsi="Arial" w:cs="Arial"/>
          <w:color w:val="000000"/>
          <w:sz w:val="20"/>
          <w:szCs w:val="20"/>
          <w:lang w:eastAsia="pt-BR"/>
        </w:rPr>
        <w:t>no 123</w:t>
      </w:r>
      <w:proofErr w:type="gramEnd"/>
      <w:r w:rsidRPr="00522E15">
        <w:rPr>
          <w:rFonts w:ascii="Arial" w:eastAsia="Times New Roman" w:hAnsi="Arial" w:cs="Arial"/>
          <w:color w:val="000000"/>
          <w:sz w:val="20"/>
          <w:szCs w:val="20"/>
          <w:lang w:eastAsia="pt-BR"/>
        </w:rPr>
        <w:t>, de 14 de dezembro de 2006, passa a vigorar com a redação do </w:t>
      </w:r>
      <w:hyperlink r:id="rId31" w:anchor="anexoiv" w:history="1">
        <w:r w:rsidRPr="00522E15">
          <w:rPr>
            <w:rFonts w:ascii="Arial" w:eastAsia="Times New Roman" w:hAnsi="Arial" w:cs="Arial"/>
            <w:color w:val="0000FF"/>
            <w:sz w:val="20"/>
            <w:szCs w:val="20"/>
            <w:u w:val="single"/>
            <w:lang w:eastAsia="pt-BR"/>
          </w:rPr>
          <w:t>Anexo IV desta Lei Complementar.</w:t>
        </w:r>
      </w:hyperlink>
      <w:r w:rsidRPr="00522E15">
        <w:rPr>
          <w:rFonts w:ascii="Arial" w:eastAsia="Times New Roman" w:hAnsi="Arial" w:cs="Arial"/>
          <w:color w:val="000000"/>
          <w:sz w:val="20"/>
          <w:szCs w:val="20"/>
          <w:lang w:eastAsia="pt-BR"/>
        </w:rPr>
        <w:t> </w:t>
      </w:r>
    </w:p>
    <w:p w:rsidR="00522E15" w:rsidRPr="00522E15" w:rsidRDefault="00522E15" w:rsidP="00522E15">
      <w:pPr>
        <w:spacing w:before="100" w:beforeAutospacing="1" w:after="100" w:afterAutospacing="1" w:line="240" w:lineRule="auto"/>
        <w:ind w:firstLine="600"/>
        <w:rPr>
          <w:rFonts w:ascii="Times New Roman" w:eastAsia="Times New Roman" w:hAnsi="Times New Roman" w:cs="Times New Roman"/>
          <w:color w:val="000000"/>
          <w:sz w:val="27"/>
          <w:szCs w:val="27"/>
          <w:lang w:eastAsia="pt-BR"/>
        </w:rPr>
      </w:pPr>
      <w:bookmarkStart w:id="5" w:name="art6"/>
      <w:bookmarkEnd w:id="5"/>
      <w:r w:rsidRPr="00522E15">
        <w:rPr>
          <w:rFonts w:ascii="Arial" w:eastAsia="Times New Roman" w:hAnsi="Arial" w:cs="Arial"/>
          <w:color w:val="000000"/>
          <w:sz w:val="20"/>
          <w:szCs w:val="20"/>
          <w:lang w:eastAsia="pt-BR"/>
        </w:rPr>
        <w:t>Art. 6</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O Poder Executivo fará publicar no Diário Oficial da União, no mês de janeiro de 2009, a íntegra da </w:t>
      </w:r>
      <w:hyperlink r:id="rId32" w:history="1">
        <w:r w:rsidRPr="00522E15">
          <w:rPr>
            <w:rFonts w:ascii="Arial" w:eastAsia="Times New Roman" w:hAnsi="Arial" w:cs="Arial"/>
            <w:color w:val="0000FF"/>
            <w:sz w:val="20"/>
            <w:szCs w:val="20"/>
            <w:u w:val="single"/>
            <w:lang w:eastAsia="pt-BR"/>
          </w:rPr>
          <w:t xml:space="preserve">Lei Complementar </w:t>
        </w:r>
        <w:proofErr w:type="gramStart"/>
        <w:r w:rsidRPr="00522E15">
          <w:rPr>
            <w:rFonts w:ascii="Arial" w:eastAsia="Times New Roman" w:hAnsi="Arial" w:cs="Arial"/>
            <w:color w:val="0000FF"/>
            <w:sz w:val="20"/>
            <w:szCs w:val="20"/>
            <w:u w:val="single"/>
            <w:lang w:eastAsia="pt-BR"/>
          </w:rPr>
          <w:t>n</w:t>
        </w:r>
        <w:r w:rsidRPr="00522E15">
          <w:rPr>
            <w:rFonts w:ascii="Arial" w:eastAsia="Times New Roman" w:hAnsi="Arial" w:cs="Arial"/>
            <w:color w:val="0000FF"/>
            <w:sz w:val="20"/>
            <w:szCs w:val="20"/>
            <w:u w:val="single"/>
            <w:vertAlign w:val="superscript"/>
            <w:lang w:eastAsia="pt-BR"/>
          </w:rPr>
          <w:t>o</w:t>
        </w:r>
        <w:r w:rsidRPr="00522E15">
          <w:rPr>
            <w:rFonts w:ascii="Arial" w:eastAsia="Times New Roman" w:hAnsi="Arial" w:cs="Arial"/>
            <w:color w:val="0000FF"/>
            <w:sz w:val="20"/>
            <w:szCs w:val="20"/>
            <w:u w:val="single"/>
            <w:lang w:eastAsia="pt-BR"/>
          </w:rPr>
          <w:t> 123</w:t>
        </w:r>
        <w:proofErr w:type="gramEnd"/>
        <w:r w:rsidRPr="00522E15">
          <w:rPr>
            <w:rFonts w:ascii="Arial" w:eastAsia="Times New Roman" w:hAnsi="Arial" w:cs="Arial"/>
            <w:color w:val="0000FF"/>
            <w:sz w:val="20"/>
            <w:szCs w:val="20"/>
            <w:u w:val="single"/>
            <w:lang w:eastAsia="pt-BR"/>
          </w:rPr>
          <w:t>, de 14 de dezembro de 2006</w:t>
        </w:r>
      </w:hyperlink>
      <w:r w:rsidRPr="00522E15">
        <w:rPr>
          <w:rFonts w:ascii="Arial" w:eastAsia="Times New Roman" w:hAnsi="Arial" w:cs="Arial"/>
          <w:color w:val="000000"/>
          <w:sz w:val="20"/>
          <w:szCs w:val="20"/>
          <w:lang w:eastAsia="pt-BR"/>
        </w:rPr>
        <w:t>, com as alterações resultantes da Lei </w:t>
      </w:r>
      <w:hyperlink r:id="rId33" w:history="1">
        <w:r w:rsidRPr="00522E15">
          <w:rPr>
            <w:rFonts w:ascii="Arial" w:eastAsia="Times New Roman" w:hAnsi="Arial" w:cs="Arial"/>
            <w:color w:val="0000FF"/>
            <w:sz w:val="20"/>
            <w:szCs w:val="20"/>
            <w:u w:val="single"/>
            <w:lang w:eastAsia="pt-BR"/>
          </w:rPr>
          <w:t>Complementar n</w:t>
        </w:r>
        <w:r w:rsidRPr="00522E15">
          <w:rPr>
            <w:rFonts w:ascii="Arial" w:eastAsia="Times New Roman" w:hAnsi="Arial" w:cs="Arial"/>
            <w:color w:val="0000FF"/>
            <w:sz w:val="20"/>
            <w:szCs w:val="20"/>
            <w:u w:val="single"/>
            <w:vertAlign w:val="superscript"/>
            <w:lang w:eastAsia="pt-BR"/>
          </w:rPr>
          <w:t>o</w:t>
        </w:r>
        <w:r w:rsidRPr="00522E15">
          <w:rPr>
            <w:rFonts w:ascii="Arial" w:eastAsia="Times New Roman" w:hAnsi="Arial" w:cs="Arial"/>
            <w:color w:val="0000FF"/>
            <w:sz w:val="20"/>
            <w:szCs w:val="20"/>
            <w:u w:val="single"/>
            <w:lang w:eastAsia="pt-BR"/>
          </w:rPr>
          <w:t> 127, de 14 de agosto de 2007</w:t>
        </w:r>
      </w:hyperlink>
      <w:r w:rsidRPr="00522E15">
        <w:rPr>
          <w:rFonts w:ascii="Arial" w:eastAsia="Times New Roman" w:hAnsi="Arial" w:cs="Arial"/>
          <w:color w:val="000000"/>
          <w:sz w:val="20"/>
          <w:szCs w:val="20"/>
          <w:lang w:eastAsia="pt-BR"/>
        </w:rPr>
        <w:t>, bem como com as resultantes das desta Lei Complementar.</w:t>
      </w:r>
      <w:r w:rsidRPr="00522E15">
        <w:rPr>
          <w:rFonts w:ascii="Arial" w:eastAsia="Times New Roman" w:hAnsi="Arial" w:cs="Arial"/>
          <w:color w:val="000000"/>
          <w:sz w:val="20"/>
          <w:szCs w:val="20"/>
          <w:lang w:val="pt-PT" w:eastAsia="pt-BR"/>
        </w:rPr>
        <w:t> </w:t>
      </w:r>
    </w:p>
    <w:p w:rsidR="00522E15" w:rsidRPr="00522E15" w:rsidRDefault="00522E15" w:rsidP="00522E15">
      <w:pPr>
        <w:spacing w:before="100" w:beforeAutospacing="1" w:after="100" w:afterAutospacing="1" w:line="240" w:lineRule="auto"/>
        <w:ind w:firstLine="600"/>
        <w:rPr>
          <w:rFonts w:ascii="Times New Roman" w:eastAsia="Times New Roman" w:hAnsi="Times New Roman" w:cs="Times New Roman"/>
          <w:color w:val="000000"/>
          <w:sz w:val="27"/>
          <w:szCs w:val="27"/>
          <w:lang w:eastAsia="pt-BR"/>
        </w:rPr>
      </w:pPr>
      <w:bookmarkStart w:id="6" w:name="art7"/>
      <w:bookmarkEnd w:id="6"/>
      <w:r w:rsidRPr="00522E15">
        <w:rPr>
          <w:rFonts w:ascii="Arial" w:eastAsia="Times New Roman" w:hAnsi="Arial" w:cs="Arial"/>
          <w:color w:val="000000"/>
          <w:sz w:val="20"/>
          <w:szCs w:val="20"/>
          <w:lang w:val="pt-PT" w:eastAsia="pt-BR"/>
        </w:rPr>
        <w:t>Art. 7</w:t>
      </w:r>
      <w:r w:rsidRPr="00522E15">
        <w:rPr>
          <w:rFonts w:ascii="Arial" w:eastAsia="Times New Roman" w:hAnsi="Arial" w:cs="Arial"/>
          <w:color w:val="000000"/>
          <w:sz w:val="20"/>
          <w:szCs w:val="20"/>
          <w:u w:val="single"/>
          <w:vertAlign w:val="superscript"/>
          <w:lang w:val="pt-PT" w:eastAsia="pt-BR"/>
        </w:rPr>
        <w:t>o</w:t>
      </w:r>
      <w:r w:rsidRPr="00522E15">
        <w:rPr>
          <w:rFonts w:ascii="Arial" w:eastAsia="Times New Roman" w:hAnsi="Arial" w:cs="Arial"/>
          <w:color w:val="000000"/>
          <w:sz w:val="20"/>
          <w:szCs w:val="20"/>
          <w:lang w:val="pt-PT" w:eastAsia="pt-BR"/>
        </w:rPr>
        <w:t>  O </w:t>
      </w:r>
      <w:r w:rsidRPr="00522E15">
        <w:rPr>
          <w:rFonts w:ascii="Arial" w:eastAsia="Times New Roman" w:hAnsi="Arial" w:cs="Arial"/>
          <w:color w:val="000000"/>
          <w:sz w:val="20"/>
          <w:szCs w:val="20"/>
          <w:lang w:val="pt-PT" w:eastAsia="pt-BR"/>
        </w:rPr>
        <w:fldChar w:fldCharType="begin"/>
      </w:r>
      <w:r w:rsidRPr="00522E15">
        <w:rPr>
          <w:rFonts w:ascii="Arial" w:eastAsia="Times New Roman" w:hAnsi="Arial" w:cs="Arial"/>
          <w:color w:val="000000"/>
          <w:sz w:val="20"/>
          <w:szCs w:val="20"/>
          <w:lang w:val="pt-PT" w:eastAsia="pt-BR"/>
        </w:rPr>
        <w:instrText xml:space="preserve"> HYPERLINK "http://www.planalto.gov.br/ccivil_03/leis/L8212cons.htm" \l "art21%C2%A74" </w:instrText>
      </w:r>
      <w:r w:rsidRPr="00522E15">
        <w:rPr>
          <w:rFonts w:ascii="Arial" w:eastAsia="Times New Roman" w:hAnsi="Arial" w:cs="Arial"/>
          <w:color w:val="000000"/>
          <w:sz w:val="20"/>
          <w:szCs w:val="20"/>
          <w:lang w:val="pt-PT" w:eastAsia="pt-BR"/>
        </w:rPr>
        <w:fldChar w:fldCharType="separate"/>
      </w:r>
      <w:r w:rsidRPr="00522E15">
        <w:rPr>
          <w:rFonts w:ascii="Arial" w:eastAsia="Times New Roman" w:hAnsi="Arial" w:cs="Arial"/>
          <w:color w:val="0000FF"/>
          <w:sz w:val="20"/>
          <w:szCs w:val="20"/>
          <w:u w:val="single"/>
          <w:lang w:val="pt-PT" w:eastAsia="pt-BR"/>
        </w:rPr>
        <w:t>§ 4</w:t>
      </w:r>
      <w:r w:rsidRPr="00522E15">
        <w:rPr>
          <w:rFonts w:ascii="Arial" w:eastAsia="Times New Roman" w:hAnsi="Arial" w:cs="Arial"/>
          <w:color w:val="0000FF"/>
          <w:sz w:val="20"/>
          <w:szCs w:val="20"/>
          <w:u w:val="single"/>
          <w:vertAlign w:val="superscript"/>
          <w:lang w:val="pt-PT" w:eastAsia="pt-BR"/>
        </w:rPr>
        <w:t>o</w:t>
      </w:r>
      <w:r w:rsidRPr="00522E15">
        <w:rPr>
          <w:rFonts w:ascii="Arial" w:eastAsia="Times New Roman" w:hAnsi="Arial" w:cs="Arial"/>
          <w:color w:val="0000FF"/>
          <w:sz w:val="20"/>
          <w:szCs w:val="20"/>
          <w:u w:val="single"/>
          <w:lang w:val="pt-PT" w:eastAsia="pt-BR"/>
        </w:rPr>
        <w:t> do art. 21 da Lei n</w:t>
      </w:r>
      <w:r w:rsidRPr="00522E15">
        <w:rPr>
          <w:rFonts w:ascii="Arial" w:eastAsia="Times New Roman" w:hAnsi="Arial" w:cs="Arial"/>
          <w:color w:val="0000FF"/>
          <w:sz w:val="20"/>
          <w:szCs w:val="20"/>
          <w:u w:val="single"/>
          <w:vertAlign w:val="superscript"/>
          <w:lang w:val="pt-PT" w:eastAsia="pt-BR"/>
        </w:rPr>
        <w:t>o</w:t>
      </w:r>
      <w:r w:rsidRPr="00522E15">
        <w:rPr>
          <w:rFonts w:ascii="Arial" w:eastAsia="Times New Roman" w:hAnsi="Arial" w:cs="Arial"/>
          <w:color w:val="0000FF"/>
          <w:sz w:val="20"/>
          <w:szCs w:val="20"/>
          <w:u w:val="single"/>
          <w:lang w:val="pt-PT" w:eastAsia="pt-BR"/>
        </w:rPr>
        <w:t> 8.212, de 24 de julho de 1991</w:t>
      </w:r>
      <w:r w:rsidRPr="00522E15">
        <w:rPr>
          <w:rFonts w:ascii="Arial" w:eastAsia="Times New Roman" w:hAnsi="Arial" w:cs="Arial"/>
          <w:color w:val="000000"/>
          <w:sz w:val="20"/>
          <w:szCs w:val="20"/>
          <w:lang w:val="pt-PT" w:eastAsia="pt-BR"/>
        </w:rPr>
        <w:fldChar w:fldCharType="end"/>
      </w:r>
      <w:r w:rsidRPr="00522E15">
        <w:rPr>
          <w:rFonts w:ascii="Arial" w:eastAsia="Times New Roman" w:hAnsi="Arial" w:cs="Arial"/>
          <w:color w:val="000000"/>
          <w:sz w:val="20"/>
          <w:szCs w:val="20"/>
          <w:lang w:val="pt-PT" w:eastAsia="pt-BR"/>
        </w:rPr>
        <w:t>, passa a vigorar com a seguinte modificação:</w:t>
      </w:r>
      <w:proofErr w:type="gramStart"/>
      <w:r w:rsidRPr="00522E15">
        <w:rPr>
          <w:rFonts w:ascii="Arial" w:eastAsia="Times New Roman" w:hAnsi="Arial" w:cs="Arial"/>
          <w:color w:val="000000"/>
          <w:sz w:val="20"/>
          <w:szCs w:val="20"/>
          <w:lang w:val="pt-PT" w:eastAsia="pt-BR"/>
        </w:rPr>
        <w:t xml:space="preserve">  </w:t>
      </w:r>
    </w:p>
    <w:p w:rsidR="00522E15" w:rsidRPr="00522E15" w:rsidRDefault="00522E15" w:rsidP="00522E15">
      <w:pPr>
        <w:spacing w:beforeAutospacing="1" w:after="100" w:afterAutospacing="1" w:line="240" w:lineRule="auto"/>
        <w:ind w:left="1724" w:firstLine="600"/>
        <w:rPr>
          <w:rFonts w:ascii="Times New Roman" w:eastAsia="Times New Roman" w:hAnsi="Times New Roman" w:cs="Times New Roman"/>
          <w:color w:val="000000"/>
          <w:sz w:val="27"/>
          <w:szCs w:val="27"/>
          <w:lang w:eastAsia="pt-BR"/>
        </w:rPr>
      </w:pPr>
      <w:proofErr w:type="gramEnd"/>
      <w:r w:rsidRPr="00522E15">
        <w:rPr>
          <w:rFonts w:ascii="Arial" w:eastAsia="Times New Roman" w:hAnsi="Arial" w:cs="Arial"/>
          <w:color w:val="000000"/>
          <w:sz w:val="20"/>
          <w:szCs w:val="20"/>
          <w:lang w:val="pt-PT" w:eastAsia="pt-BR"/>
        </w:rPr>
        <w:t xml:space="preserve">“Art. 21.  </w:t>
      </w:r>
      <w:proofErr w:type="gramStart"/>
      <w:r w:rsidRPr="00522E15">
        <w:rPr>
          <w:rFonts w:ascii="Arial" w:eastAsia="Times New Roman" w:hAnsi="Arial" w:cs="Arial"/>
          <w:color w:val="000000"/>
          <w:sz w:val="20"/>
          <w:szCs w:val="20"/>
          <w:lang w:val="pt-PT" w:eastAsia="pt-BR"/>
        </w:rPr>
        <w:t>........................................................................</w:t>
      </w:r>
      <w:proofErr w:type="gramEnd"/>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proofErr w:type="gramStart"/>
      <w:r w:rsidRPr="00522E15">
        <w:rPr>
          <w:rFonts w:ascii="Arial" w:eastAsia="Times New Roman" w:hAnsi="Arial" w:cs="Arial"/>
          <w:color w:val="000000"/>
          <w:sz w:val="20"/>
          <w:szCs w:val="20"/>
          <w:lang w:eastAsia="pt-BR"/>
        </w:rPr>
        <w:t>.............................................................................................</w:t>
      </w:r>
      <w:proofErr w:type="gramEnd"/>
      <w:r w:rsidRPr="00522E15">
        <w:rPr>
          <w:rFonts w:ascii="Arial" w:eastAsia="Times New Roman" w:hAnsi="Arial" w:cs="Arial"/>
          <w:color w:val="000000"/>
          <w:sz w:val="20"/>
          <w:szCs w:val="20"/>
          <w:lang w:val="pt-PT" w:eastAsia="pt-BR"/>
        </w:rPr>
        <w:t>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val="pt-PT" w:eastAsia="pt-BR"/>
        </w:rPr>
        <w:t>§ 4</w:t>
      </w:r>
      <w:r w:rsidRPr="00522E15">
        <w:rPr>
          <w:rFonts w:ascii="Arial" w:eastAsia="Times New Roman" w:hAnsi="Arial" w:cs="Arial"/>
          <w:color w:val="000000"/>
          <w:sz w:val="20"/>
          <w:szCs w:val="20"/>
          <w:u w:val="single"/>
          <w:vertAlign w:val="superscript"/>
          <w:lang w:val="pt-PT" w:eastAsia="pt-BR"/>
        </w:rPr>
        <w:t>o</w:t>
      </w:r>
      <w:r w:rsidRPr="00522E15">
        <w:rPr>
          <w:rFonts w:ascii="Arial" w:eastAsia="Times New Roman" w:hAnsi="Arial" w:cs="Arial"/>
          <w:color w:val="000000"/>
          <w:sz w:val="20"/>
          <w:szCs w:val="20"/>
          <w:lang w:val="pt-PT" w:eastAsia="pt-BR"/>
        </w:rPr>
        <w:t>  A contribuição complementar a que se refere o § 3</w:t>
      </w:r>
      <w:r w:rsidRPr="00522E15">
        <w:rPr>
          <w:rFonts w:ascii="Arial" w:eastAsia="Times New Roman" w:hAnsi="Arial" w:cs="Arial"/>
          <w:color w:val="000000"/>
          <w:sz w:val="20"/>
          <w:szCs w:val="20"/>
          <w:u w:val="single"/>
          <w:vertAlign w:val="superscript"/>
          <w:lang w:val="pt-PT" w:eastAsia="pt-BR"/>
        </w:rPr>
        <w:t>o</w:t>
      </w:r>
      <w:r w:rsidRPr="00522E15">
        <w:rPr>
          <w:rFonts w:ascii="Arial" w:eastAsia="Times New Roman" w:hAnsi="Arial" w:cs="Arial"/>
          <w:color w:val="000000"/>
          <w:sz w:val="20"/>
          <w:szCs w:val="20"/>
          <w:lang w:val="pt-PT" w:eastAsia="pt-BR"/>
        </w:rPr>
        <w:t> deste artigo será exigida a qualquer tempo, sob pena de indeferimento do benefício.” (NR)</w:t>
      </w:r>
      <w:r w:rsidRPr="00522E15">
        <w:rPr>
          <w:rFonts w:ascii="Arial" w:eastAsia="Times New Roman" w:hAnsi="Arial" w:cs="Arial"/>
          <w:color w:val="000000"/>
          <w:sz w:val="20"/>
          <w:szCs w:val="20"/>
          <w:lang w:eastAsia="pt-BR"/>
        </w:rPr>
        <w:t> </w:t>
      </w:r>
      <w:proofErr w:type="gramStart"/>
      <w:r w:rsidRPr="00522E15">
        <w:rPr>
          <w:rFonts w:ascii="Arial" w:eastAsia="Times New Roman" w:hAnsi="Arial" w:cs="Arial"/>
          <w:color w:val="000000"/>
          <w:sz w:val="20"/>
          <w:szCs w:val="20"/>
          <w:lang w:val="pt-PT" w:eastAsia="pt-BR"/>
        </w:rPr>
        <w:t> </w:t>
      </w:r>
    </w:p>
    <w:p w:rsidR="00522E15" w:rsidRPr="00522E15" w:rsidRDefault="00522E15" w:rsidP="00522E15">
      <w:pPr>
        <w:spacing w:before="100" w:beforeAutospacing="1" w:after="100" w:afterAutospacing="1" w:line="240" w:lineRule="auto"/>
        <w:ind w:firstLine="600"/>
        <w:rPr>
          <w:rFonts w:ascii="Times New Roman" w:eastAsia="Times New Roman" w:hAnsi="Times New Roman" w:cs="Times New Roman"/>
          <w:color w:val="000000"/>
          <w:sz w:val="27"/>
          <w:szCs w:val="27"/>
          <w:lang w:eastAsia="pt-BR"/>
        </w:rPr>
      </w:pPr>
      <w:bookmarkStart w:id="7" w:name="art8"/>
      <w:bookmarkEnd w:id="7"/>
      <w:proofErr w:type="gramEnd"/>
      <w:r w:rsidRPr="00522E15">
        <w:rPr>
          <w:rFonts w:ascii="Arial" w:eastAsia="Times New Roman" w:hAnsi="Arial" w:cs="Arial"/>
          <w:color w:val="000000"/>
          <w:sz w:val="20"/>
          <w:szCs w:val="20"/>
          <w:lang w:val="pt-PT" w:eastAsia="pt-BR"/>
        </w:rPr>
        <w:t>Art. 8</w:t>
      </w:r>
      <w:r w:rsidRPr="00522E15">
        <w:rPr>
          <w:rFonts w:ascii="Arial" w:eastAsia="Times New Roman" w:hAnsi="Arial" w:cs="Arial"/>
          <w:color w:val="000000"/>
          <w:sz w:val="20"/>
          <w:szCs w:val="20"/>
          <w:u w:val="single"/>
          <w:vertAlign w:val="superscript"/>
          <w:lang w:val="pt-PT" w:eastAsia="pt-BR"/>
        </w:rPr>
        <w:t>o</w:t>
      </w:r>
      <w:r w:rsidRPr="00522E15">
        <w:rPr>
          <w:rFonts w:ascii="Arial" w:eastAsia="Times New Roman" w:hAnsi="Arial" w:cs="Arial"/>
          <w:color w:val="000000"/>
          <w:sz w:val="20"/>
          <w:szCs w:val="20"/>
          <w:lang w:val="pt-PT" w:eastAsia="pt-BR"/>
        </w:rPr>
        <w:t>  A Lei n</w:t>
      </w:r>
      <w:r w:rsidRPr="00522E15">
        <w:rPr>
          <w:rFonts w:ascii="Arial" w:eastAsia="Times New Roman" w:hAnsi="Arial" w:cs="Arial"/>
          <w:color w:val="000000"/>
          <w:sz w:val="20"/>
          <w:szCs w:val="20"/>
          <w:u w:val="single"/>
          <w:vertAlign w:val="superscript"/>
          <w:lang w:val="pt-PT" w:eastAsia="pt-BR"/>
        </w:rPr>
        <w:t>o</w:t>
      </w:r>
      <w:r w:rsidRPr="00522E15">
        <w:rPr>
          <w:rFonts w:ascii="Arial" w:eastAsia="Times New Roman" w:hAnsi="Arial" w:cs="Arial"/>
          <w:color w:val="000000"/>
          <w:sz w:val="20"/>
          <w:szCs w:val="20"/>
          <w:lang w:val="pt-PT" w:eastAsia="pt-BR"/>
        </w:rPr>
        <w:t> 8.212, de 24 de julho de 1991, passa a vigorar acrescida do seguinte art. 45-A:</w:t>
      </w:r>
      <w:proofErr w:type="gramStart"/>
      <w:r w:rsidRPr="00522E15">
        <w:rPr>
          <w:rFonts w:ascii="Arial" w:eastAsia="Times New Roman" w:hAnsi="Arial" w:cs="Arial"/>
          <w:color w:val="000000"/>
          <w:sz w:val="20"/>
          <w:szCs w:val="20"/>
          <w:lang w:val="pt-PT" w:eastAsia="pt-BR"/>
        </w:rPr>
        <w:t xml:space="preserve">  </w:t>
      </w:r>
    </w:p>
    <w:p w:rsidR="00522E15" w:rsidRPr="00522E15" w:rsidRDefault="00522E15" w:rsidP="00522E15">
      <w:pPr>
        <w:spacing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val="pt-PT" w:eastAsia="pt-BR"/>
        </w:rPr>
        <w:t>“</w:t>
      </w:r>
      <w:hyperlink r:id="rId34" w:anchor="art45a" w:history="1">
        <w:r w:rsidRPr="00522E15">
          <w:rPr>
            <w:rFonts w:ascii="Arial" w:eastAsia="Times New Roman" w:hAnsi="Arial" w:cs="Arial"/>
            <w:color w:val="0000FF"/>
            <w:sz w:val="20"/>
            <w:szCs w:val="20"/>
            <w:u w:val="single"/>
            <w:lang w:eastAsia="pt-BR"/>
          </w:rPr>
          <w:t>Art. 45-A</w:t>
        </w:r>
      </w:hyperlink>
      <w:r w:rsidRPr="00522E15">
        <w:rPr>
          <w:rFonts w:ascii="Arial" w:eastAsia="Times New Roman" w:hAnsi="Arial" w:cs="Arial"/>
          <w:color w:val="000000"/>
          <w:sz w:val="20"/>
          <w:szCs w:val="20"/>
          <w:lang w:val="pt-PT" w:eastAsia="pt-BR"/>
        </w:rPr>
        <w:t>.</w:t>
      </w:r>
      <w:proofErr w:type="gramEnd"/>
      <w:r w:rsidRPr="00522E15">
        <w:rPr>
          <w:rFonts w:ascii="Arial" w:eastAsia="Times New Roman" w:hAnsi="Arial" w:cs="Arial"/>
          <w:color w:val="000000"/>
          <w:sz w:val="20"/>
          <w:szCs w:val="20"/>
          <w:lang w:val="pt-PT" w:eastAsia="pt-BR"/>
        </w:rPr>
        <w:t>  O contribuinte individual que pretenda contar como tempo de contribuição, para fins de obtenção de benefício no Regime Geral de Previdência Social ou de contagem recíproca do tempo de contribuição, período de atividade remunerada alcançada pela decadência deverá indenizar o INSS.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val="pt-PT" w:eastAsia="pt-BR"/>
        </w:rPr>
        <w:t>§ 1</w:t>
      </w:r>
      <w:r w:rsidRPr="00522E15">
        <w:rPr>
          <w:rFonts w:ascii="Arial" w:eastAsia="Times New Roman" w:hAnsi="Arial" w:cs="Arial"/>
          <w:color w:val="000000"/>
          <w:sz w:val="20"/>
          <w:szCs w:val="20"/>
          <w:u w:val="single"/>
          <w:vertAlign w:val="superscript"/>
          <w:lang w:val="pt-PT" w:eastAsia="pt-BR"/>
        </w:rPr>
        <w:t>o</w:t>
      </w:r>
      <w:r w:rsidRPr="00522E15">
        <w:rPr>
          <w:rFonts w:ascii="Arial" w:eastAsia="Times New Roman" w:hAnsi="Arial" w:cs="Arial"/>
          <w:color w:val="000000"/>
          <w:sz w:val="20"/>
          <w:szCs w:val="20"/>
          <w:lang w:val="pt-PT" w:eastAsia="pt-BR"/>
        </w:rPr>
        <w:t>  O valor da indenização a que se refere o caput</w:t>
      </w:r>
      <w:r w:rsidRPr="00522E15">
        <w:rPr>
          <w:rFonts w:ascii="Arial" w:eastAsia="Times New Roman" w:hAnsi="Arial" w:cs="Arial"/>
          <w:i/>
          <w:iCs/>
          <w:color w:val="000000"/>
          <w:sz w:val="20"/>
          <w:szCs w:val="20"/>
          <w:lang w:val="pt-PT" w:eastAsia="pt-BR"/>
        </w:rPr>
        <w:t> </w:t>
      </w:r>
      <w:r w:rsidRPr="00522E15">
        <w:rPr>
          <w:rFonts w:ascii="Arial" w:eastAsia="Times New Roman" w:hAnsi="Arial" w:cs="Arial"/>
          <w:color w:val="000000"/>
          <w:sz w:val="20"/>
          <w:szCs w:val="20"/>
          <w:lang w:val="pt-PT" w:eastAsia="pt-BR"/>
        </w:rPr>
        <w:t>deste artigo e o </w:t>
      </w:r>
      <w:r w:rsidRPr="00522E15">
        <w:rPr>
          <w:rFonts w:ascii="Arial" w:eastAsia="Times New Roman" w:hAnsi="Arial" w:cs="Arial"/>
          <w:color w:val="000000"/>
          <w:sz w:val="20"/>
          <w:szCs w:val="20"/>
          <w:lang w:val="pt-PT" w:eastAsia="pt-BR"/>
        </w:rPr>
        <w:fldChar w:fldCharType="begin"/>
      </w:r>
      <w:r w:rsidRPr="00522E15">
        <w:rPr>
          <w:rFonts w:ascii="Arial" w:eastAsia="Times New Roman" w:hAnsi="Arial" w:cs="Arial"/>
          <w:color w:val="000000"/>
          <w:sz w:val="20"/>
          <w:szCs w:val="20"/>
          <w:lang w:val="pt-PT" w:eastAsia="pt-BR"/>
        </w:rPr>
        <w:instrText xml:space="preserve"> HYPERLINK "http://www.planalto.gov.br/ccivil_03/leis/L8213cons.htm" \l "art55%C2%A71" </w:instrText>
      </w:r>
      <w:r w:rsidRPr="00522E15">
        <w:rPr>
          <w:rFonts w:ascii="Arial" w:eastAsia="Times New Roman" w:hAnsi="Arial" w:cs="Arial"/>
          <w:color w:val="000000"/>
          <w:sz w:val="20"/>
          <w:szCs w:val="20"/>
          <w:lang w:val="pt-PT" w:eastAsia="pt-BR"/>
        </w:rPr>
        <w:fldChar w:fldCharType="separate"/>
      </w:r>
      <w:r w:rsidRPr="00522E15">
        <w:rPr>
          <w:rFonts w:ascii="Arial" w:eastAsia="Times New Roman" w:hAnsi="Arial" w:cs="Arial"/>
          <w:color w:val="0000FF"/>
          <w:sz w:val="20"/>
          <w:szCs w:val="20"/>
          <w:u w:val="single"/>
          <w:lang w:val="pt-PT" w:eastAsia="pt-BR"/>
        </w:rPr>
        <w:t>§ 1</w:t>
      </w:r>
      <w:r w:rsidRPr="00522E15">
        <w:rPr>
          <w:rFonts w:ascii="Arial" w:eastAsia="Times New Roman" w:hAnsi="Arial" w:cs="Arial"/>
          <w:color w:val="0000FF"/>
          <w:sz w:val="20"/>
          <w:szCs w:val="20"/>
          <w:u w:val="single"/>
          <w:vertAlign w:val="superscript"/>
          <w:lang w:val="pt-PT" w:eastAsia="pt-BR"/>
        </w:rPr>
        <w:t>o</w:t>
      </w:r>
      <w:r w:rsidRPr="00522E15">
        <w:rPr>
          <w:rFonts w:ascii="Arial" w:eastAsia="Times New Roman" w:hAnsi="Arial" w:cs="Arial"/>
          <w:color w:val="0000FF"/>
          <w:sz w:val="20"/>
          <w:szCs w:val="20"/>
          <w:u w:val="single"/>
          <w:lang w:val="pt-PT" w:eastAsia="pt-BR"/>
        </w:rPr>
        <w:t> do art. 55 da Lei n</w:t>
      </w:r>
      <w:r w:rsidRPr="00522E15">
        <w:rPr>
          <w:rFonts w:ascii="Arial" w:eastAsia="Times New Roman" w:hAnsi="Arial" w:cs="Arial"/>
          <w:color w:val="0000FF"/>
          <w:sz w:val="20"/>
          <w:szCs w:val="20"/>
          <w:u w:val="single"/>
          <w:vertAlign w:val="superscript"/>
          <w:lang w:val="pt-PT" w:eastAsia="pt-BR"/>
        </w:rPr>
        <w:t>o</w:t>
      </w:r>
      <w:r w:rsidRPr="00522E15">
        <w:rPr>
          <w:rFonts w:ascii="Arial" w:eastAsia="Times New Roman" w:hAnsi="Arial" w:cs="Arial"/>
          <w:color w:val="0000FF"/>
          <w:sz w:val="20"/>
          <w:szCs w:val="20"/>
          <w:u w:val="single"/>
          <w:lang w:val="pt-PT" w:eastAsia="pt-BR"/>
        </w:rPr>
        <w:t> 8.213, de 24 de julho de 1991</w:t>
      </w:r>
      <w:r w:rsidRPr="00522E15">
        <w:rPr>
          <w:rFonts w:ascii="Arial" w:eastAsia="Times New Roman" w:hAnsi="Arial" w:cs="Arial"/>
          <w:color w:val="000000"/>
          <w:sz w:val="20"/>
          <w:szCs w:val="20"/>
          <w:lang w:val="pt-PT" w:eastAsia="pt-BR"/>
        </w:rPr>
        <w:fldChar w:fldCharType="end"/>
      </w:r>
      <w:r w:rsidRPr="00522E15">
        <w:rPr>
          <w:rFonts w:ascii="Arial" w:eastAsia="Times New Roman" w:hAnsi="Arial" w:cs="Arial"/>
          <w:color w:val="000000"/>
          <w:sz w:val="20"/>
          <w:szCs w:val="20"/>
          <w:lang w:val="pt-PT" w:eastAsia="pt-BR"/>
        </w:rPr>
        <w:t>, corresponderá a 20% (vinte por cento):</w:t>
      </w:r>
      <w:proofErr w:type="gramStart"/>
      <w:r w:rsidRPr="00522E15">
        <w:rPr>
          <w:rFonts w:ascii="Arial" w:eastAsia="Times New Roman" w:hAnsi="Arial" w:cs="Arial"/>
          <w:color w:val="000000"/>
          <w:sz w:val="20"/>
          <w:szCs w:val="20"/>
          <w:lang w:val="pt-PT" w:eastAsia="pt-BR"/>
        </w:rPr>
        <w:t xml:space="preserve">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proofErr w:type="gramEnd"/>
      <w:r w:rsidRPr="00522E15">
        <w:rPr>
          <w:rFonts w:ascii="Arial" w:eastAsia="Times New Roman" w:hAnsi="Arial" w:cs="Arial"/>
          <w:color w:val="000000"/>
          <w:sz w:val="20"/>
          <w:szCs w:val="20"/>
          <w:lang w:val="pt-PT" w:eastAsia="pt-BR"/>
        </w:rPr>
        <w:t xml:space="preserve">I – da média aritmética simples dos maiores salários-de-contribuição, reajustados, correspondentes a 80% (oitenta por cento) de todo o período contributivo decorrido desde a competência julho de 1994; </w:t>
      </w:r>
      <w:proofErr w:type="gramStart"/>
      <w:r w:rsidRPr="00522E15">
        <w:rPr>
          <w:rFonts w:ascii="Arial" w:eastAsia="Times New Roman" w:hAnsi="Arial" w:cs="Arial"/>
          <w:color w:val="000000"/>
          <w:sz w:val="20"/>
          <w:szCs w:val="20"/>
          <w:lang w:val="pt-PT" w:eastAsia="pt-BR"/>
        </w:rPr>
        <w:t>ou</w:t>
      </w:r>
      <w:proofErr w:type="gramEnd"/>
      <w:r w:rsidRPr="00522E15">
        <w:rPr>
          <w:rFonts w:ascii="Arial" w:eastAsia="Times New Roman" w:hAnsi="Arial" w:cs="Arial"/>
          <w:color w:val="000000"/>
          <w:sz w:val="20"/>
          <w:szCs w:val="20"/>
          <w:lang w:val="pt-PT" w:eastAsia="pt-BR"/>
        </w:rPr>
        <w:t>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val="pt-PT" w:eastAsia="pt-BR"/>
        </w:rPr>
        <w:t>II – da remuneração sobre a qual incidem as contribuições para o regime próprio de previdência social a que estiver filiado o interessado, no caso de indenização para fins da contagem recíproca de que tratam os </w:t>
      </w:r>
      <w:r w:rsidRPr="00522E15">
        <w:rPr>
          <w:rFonts w:ascii="Arial" w:eastAsia="Times New Roman" w:hAnsi="Arial" w:cs="Arial"/>
          <w:color w:val="000000"/>
          <w:sz w:val="20"/>
          <w:szCs w:val="20"/>
          <w:lang w:eastAsia="pt-BR"/>
        </w:rPr>
        <w:fldChar w:fldCharType="begin"/>
      </w:r>
      <w:r w:rsidRPr="00522E15">
        <w:rPr>
          <w:rFonts w:ascii="Arial" w:eastAsia="Times New Roman" w:hAnsi="Arial" w:cs="Arial"/>
          <w:color w:val="000000"/>
          <w:sz w:val="20"/>
          <w:szCs w:val="20"/>
          <w:lang w:eastAsia="pt-BR"/>
        </w:rPr>
        <w:instrText xml:space="preserve"> HYPERLINK "http://www.planalto.gov.br/ccivil_03/leis/L8213cons.htm" \l "art94" </w:instrText>
      </w:r>
      <w:r w:rsidRPr="00522E15">
        <w:rPr>
          <w:rFonts w:ascii="Arial" w:eastAsia="Times New Roman" w:hAnsi="Arial" w:cs="Arial"/>
          <w:color w:val="000000"/>
          <w:sz w:val="20"/>
          <w:szCs w:val="20"/>
          <w:lang w:eastAsia="pt-BR"/>
        </w:rPr>
        <w:fldChar w:fldCharType="separate"/>
      </w:r>
      <w:proofErr w:type="spellStart"/>
      <w:r w:rsidRPr="00522E15">
        <w:rPr>
          <w:rFonts w:ascii="Arial" w:eastAsia="Times New Roman" w:hAnsi="Arial" w:cs="Arial"/>
          <w:color w:val="0000FF"/>
          <w:sz w:val="20"/>
          <w:szCs w:val="20"/>
          <w:u w:val="single"/>
          <w:lang w:eastAsia="pt-BR"/>
        </w:rPr>
        <w:t>arts</w:t>
      </w:r>
      <w:proofErr w:type="spellEnd"/>
      <w:r w:rsidRPr="00522E15">
        <w:rPr>
          <w:rFonts w:ascii="Arial" w:eastAsia="Times New Roman" w:hAnsi="Arial" w:cs="Arial"/>
          <w:color w:val="0000FF"/>
          <w:sz w:val="20"/>
          <w:szCs w:val="20"/>
          <w:u w:val="single"/>
          <w:lang w:eastAsia="pt-BR"/>
        </w:rPr>
        <w:t xml:space="preserve">. </w:t>
      </w:r>
      <w:proofErr w:type="gramStart"/>
      <w:r w:rsidRPr="00522E15">
        <w:rPr>
          <w:rFonts w:ascii="Arial" w:eastAsia="Times New Roman" w:hAnsi="Arial" w:cs="Arial"/>
          <w:color w:val="0000FF"/>
          <w:sz w:val="20"/>
          <w:szCs w:val="20"/>
          <w:u w:val="single"/>
          <w:lang w:eastAsia="pt-BR"/>
        </w:rPr>
        <w:t>94 a 99 da Lei nº</w:t>
      </w:r>
      <w:proofErr w:type="gramEnd"/>
      <w:r w:rsidRPr="00522E15">
        <w:rPr>
          <w:rFonts w:ascii="Arial" w:eastAsia="Times New Roman" w:hAnsi="Arial" w:cs="Arial"/>
          <w:color w:val="0000FF"/>
          <w:sz w:val="20"/>
          <w:szCs w:val="20"/>
          <w:u w:val="single"/>
          <w:lang w:eastAsia="pt-BR"/>
        </w:rPr>
        <w:t xml:space="preserve"> 8.213, de 24 de julho de 1991</w:t>
      </w:r>
      <w:r w:rsidRPr="00522E15">
        <w:rPr>
          <w:rFonts w:ascii="Arial" w:eastAsia="Times New Roman" w:hAnsi="Arial" w:cs="Arial"/>
          <w:color w:val="000000"/>
          <w:sz w:val="20"/>
          <w:szCs w:val="20"/>
          <w:lang w:eastAsia="pt-BR"/>
        </w:rPr>
        <w:fldChar w:fldCharType="end"/>
      </w:r>
      <w:r w:rsidRPr="00522E15">
        <w:rPr>
          <w:rFonts w:ascii="Arial" w:eastAsia="Times New Roman" w:hAnsi="Arial" w:cs="Arial"/>
          <w:color w:val="000000"/>
          <w:sz w:val="20"/>
          <w:szCs w:val="20"/>
          <w:lang w:val="pt-PT" w:eastAsia="pt-BR"/>
        </w:rPr>
        <w:t>, observados o limite máximo previsto no art. 28 e o disposto em regulamento.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val="pt-PT" w:eastAsia="pt-BR"/>
        </w:rPr>
        <w:t>§ 2</w:t>
      </w:r>
      <w:r w:rsidRPr="00522E15">
        <w:rPr>
          <w:rFonts w:ascii="Arial" w:eastAsia="Times New Roman" w:hAnsi="Arial" w:cs="Arial"/>
          <w:color w:val="000000"/>
          <w:sz w:val="20"/>
          <w:szCs w:val="20"/>
          <w:u w:val="single"/>
          <w:vertAlign w:val="superscript"/>
          <w:lang w:val="pt-PT" w:eastAsia="pt-BR"/>
        </w:rPr>
        <w:t>o</w:t>
      </w:r>
      <w:r w:rsidRPr="00522E15">
        <w:rPr>
          <w:rFonts w:ascii="Arial" w:eastAsia="Times New Roman" w:hAnsi="Arial" w:cs="Arial"/>
          <w:color w:val="000000"/>
          <w:sz w:val="20"/>
          <w:szCs w:val="20"/>
          <w:lang w:val="pt-PT" w:eastAsia="pt-BR"/>
        </w:rPr>
        <w:t>  Sobre os valores apurados na forma do § 1</w:t>
      </w:r>
      <w:r w:rsidRPr="00522E15">
        <w:rPr>
          <w:rFonts w:ascii="Arial" w:eastAsia="Times New Roman" w:hAnsi="Arial" w:cs="Arial"/>
          <w:color w:val="000000"/>
          <w:sz w:val="20"/>
          <w:szCs w:val="20"/>
          <w:u w:val="single"/>
          <w:vertAlign w:val="superscript"/>
          <w:lang w:val="pt-PT" w:eastAsia="pt-BR"/>
        </w:rPr>
        <w:t>o</w:t>
      </w:r>
      <w:r w:rsidRPr="00522E15">
        <w:rPr>
          <w:rFonts w:ascii="Arial" w:eastAsia="Times New Roman" w:hAnsi="Arial" w:cs="Arial"/>
          <w:color w:val="000000"/>
          <w:sz w:val="20"/>
          <w:szCs w:val="20"/>
          <w:lang w:val="pt-PT" w:eastAsia="pt-BR"/>
        </w:rPr>
        <w:t> deste artigo incidirão juros moratórios de 0,5% (cinco décimos por cento) ao mês, capitalizados anualmente, limitados ao percentual máximo de 50% (cinqüenta por cento), e multa de 10% (dez por cento).</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val="pt-PT" w:eastAsia="pt-BR"/>
        </w:rPr>
        <w:t>§ 3</w:t>
      </w:r>
      <w:r w:rsidRPr="00522E15">
        <w:rPr>
          <w:rFonts w:ascii="Arial" w:eastAsia="Times New Roman" w:hAnsi="Arial" w:cs="Arial"/>
          <w:color w:val="000000"/>
          <w:sz w:val="20"/>
          <w:szCs w:val="20"/>
          <w:u w:val="single"/>
          <w:vertAlign w:val="superscript"/>
          <w:lang w:val="pt-PT" w:eastAsia="pt-BR"/>
        </w:rPr>
        <w:t>o</w:t>
      </w:r>
      <w:r w:rsidRPr="00522E15">
        <w:rPr>
          <w:rFonts w:ascii="Arial" w:eastAsia="Times New Roman" w:hAnsi="Arial" w:cs="Arial"/>
          <w:color w:val="000000"/>
          <w:sz w:val="20"/>
          <w:szCs w:val="20"/>
          <w:lang w:val="pt-PT" w:eastAsia="pt-BR"/>
        </w:rPr>
        <w:t>  O disposto no § 1</w:t>
      </w:r>
      <w:r w:rsidRPr="00522E15">
        <w:rPr>
          <w:rFonts w:ascii="Arial" w:eastAsia="Times New Roman" w:hAnsi="Arial" w:cs="Arial"/>
          <w:color w:val="000000"/>
          <w:sz w:val="20"/>
          <w:szCs w:val="20"/>
          <w:u w:val="single"/>
          <w:vertAlign w:val="superscript"/>
          <w:lang w:val="pt-PT" w:eastAsia="pt-BR"/>
        </w:rPr>
        <w:t>o</w:t>
      </w:r>
      <w:r w:rsidRPr="00522E15">
        <w:rPr>
          <w:rFonts w:ascii="Arial" w:eastAsia="Times New Roman" w:hAnsi="Arial" w:cs="Arial"/>
          <w:color w:val="000000"/>
          <w:sz w:val="20"/>
          <w:szCs w:val="20"/>
          <w:lang w:val="pt-PT" w:eastAsia="pt-BR"/>
        </w:rPr>
        <w:t xml:space="preserve"> deste artigo  não se aplica aos casos de contribuições em atraso não alcançadas pela decadência do direito de a Previdência constituir o respectivo crédito, obedecendo-se, em relação a elas, as disposições aplicadas às empresas em </w:t>
      </w:r>
      <w:proofErr w:type="gramStart"/>
      <w:r w:rsidRPr="00522E15">
        <w:rPr>
          <w:rFonts w:ascii="Arial" w:eastAsia="Times New Roman" w:hAnsi="Arial" w:cs="Arial"/>
          <w:color w:val="000000"/>
          <w:sz w:val="20"/>
          <w:szCs w:val="20"/>
          <w:lang w:val="pt-PT" w:eastAsia="pt-BR"/>
        </w:rPr>
        <w:t>geral.</w:t>
      </w:r>
      <w:proofErr w:type="gramEnd"/>
      <w:r w:rsidRPr="00522E15">
        <w:rPr>
          <w:rFonts w:ascii="Arial" w:eastAsia="Times New Roman" w:hAnsi="Arial" w:cs="Arial"/>
          <w:color w:val="000000"/>
          <w:sz w:val="20"/>
          <w:szCs w:val="20"/>
          <w:lang w:val="pt-PT" w:eastAsia="pt-BR"/>
        </w:rPr>
        <w:t>”</w:t>
      </w:r>
      <w:r w:rsidRPr="00522E15">
        <w:rPr>
          <w:rFonts w:ascii="Arial" w:eastAsia="Times New Roman" w:hAnsi="Arial" w:cs="Arial"/>
          <w:color w:val="000000"/>
          <w:sz w:val="20"/>
          <w:szCs w:val="20"/>
          <w:lang w:eastAsia="pt-BR"/>
        </w:rPr>
        <w:t> </w:t>
      </w:r>
      <w:r w:rsidRPr="00522E15">
        <w:rPr>
          <w:rFonts w:ascii="Arial" w:eastAsia="Times New Roman" w:hAnsi="Arial" w:cs="Arial"/>
          <w:color w:val="000000"/>
          <w:sz w:val="20"/>
          <w:szCs w:val="20"/>
          <w:lang w:val="pt-PT" w:eastAsia="pt-BR"/>
        </w:rPr>
        <w:t> </w:t>
      </w:r>
    </w:p>
    <w:p w:rsidR="00522E15" w:rsidRPr="00522E15" w:rsidRDefault="00522E15" w:rsidP="00522E15">
      <w:pPr>
        <w:spacing w:before="100" w:beforeAutospacing="1" w:after="100" w:afterAutospacing="1" w:line="240" w:lineRule="auto"/>
        <w:ind w:firstLine="600"/>
        <w:rPr>
          <w:rFonts w:ascii="Times New Roman" w:eastAsia="Times New Roman" w:hAnsi="Times New Roman" w:cs="Times New Roman"/>
          <w:color w:val="000000"/>
          <w:sz w:val="27"/>
          <w:szCs w:val="27"/>
          <w:lang w:eastAsia="pt-BR"/>
        </w:rPr>
      </w:pPr>
      <w:bookmarkStart w:id="8" w:name="art9"/>
      <w:bookmarkEnd w:id="8"/>
      <w:r w:rsidRPr="00522E15">
        <w:rPr>
          <w:rFonts w:ascii="Arial" w:eastAsia="Times New Roman" w:hAnsi="Arial" w:cs="Arial"/>
          <w:color w:val="000000"/>
          <w:sz w:val="20"/>
          <w:szCs w:val="20"/>
          <w:lang w:val="pt-PT" w:eastAsia="pt-BR"/>
        </w:rPr>
        <w:t>Art. 9</w:t>
      </w:r>
      <w:r w:rsidRPr="00522E15">
        <w:rPr>
          <w:rFonts w:ascii="Arial" w:eastAsia="Times New Roman" w:hAnsi="Arial" w:cs="Arial"/>
          <w:color w:val="000000"/>
          <w:sz w:val="20"/>
          <w:szCs w:val="20"/>
          <w:u w:val="single"/>
          <w:vertAlign w:val="superscript"/>
          <w:lang w:val="pt-PT" w:eastAsia="pt-BR"/>
        </w:rPr>
        <w:t>o</w:t>
      </w:r>
      <w:r w:rsidRPr="00522E15">
        <w:rPr>
          <w:rFonts w:ascii="Arial" w:eastAsia="Times New Roman" w:hAnsi="Arial" w:cs="Arial"/>
          <w:color w:val="000000"/>
          <w:sz w:val="20"/>
          <w:szCs w:val="20"/>
          <w:lang w:val="pt-PT" w:eastAsia="pt-BR"/>
        </w:rPr>
        <w:t>  O </w:t>
      </w:r>
      <w:r w:rsidRPr="00522E15">
        <w:rPr>
          <w:rFonts w:ascii="Arial" w:eastAsia="Times New Roman" w:hAnsi="Arial" w:cs="Arial"/>
          <w:color w:val="000000"/>
          <w:sz w:val="20"/>
          <w:szCs w:val="20"/>
          <w:lang w:val="pt-PT" w:eastAsia="pt-BR"/>
        </w:rPr>
        <w:fldChar w:fldCharType="begin"/>
      </w:r>
      <w:r w:rsidRPr="00522E15">
        <w:rPr>
          <w:rFonts w:ascii="Arial" w:eastAsia="Times New Roman" w:hAnsi="Arial" w:cs="Arial"/>
          <w:color w:val="000000"/>
          <w:sz w:val="20"/>
          <w:szCs w:val="20"/>
          <w:lang w:val="pt-PT" w:eastAsia="pt-BR"/>
        </w:rPr>
        <w:instrText xml:space="preserve"> HYPERLINK "http://www.planalto.gov.br/ccivil_03/leis/L8213cons.htm" \l "art29a" </w:instrText>
      </w:r>
      <w:r w:rsidRPr="00522E15">
        <w:rPr>
          <w:rFonts w:ascii="Arial" w:eastAsia="Times New Roman" w:hAnsi="Arial" w:cs="Arial"/>
          <w:color w:val="000000"/>
          <w:sz w:val="20"/>
          <w:szCs w:val="20"/>
          <w:lang w:val="pt-PT" w:eastAsia="pt-BR"/>
        </w:rPr>
        <w:fldChar w:fldCharType="separate"/>
      </w:r>
      <w:r w:rsidRPr="00522E15">
        <w:rPr>
          <w:rFonts w:ascii="Arial" w:eastAsia="Times New Roman" w:hAnsi="Arial" w:cs="Arial"/>
          <w:color w:val="0000FF"/>
          <w:sz w:val="20"/>
          <w:szCs w:val="20"/>
          <w:u w:val="single"/>
          <w:lang w:val="pt-PT" w:eastAsia="pt-BR"/>
        </w:rPr>
        <w:t>art. 29-A da Lei n</w:t>
      </w:r>
      <w:r w:rsidRPr="00522E15">
        <w:rPr>
          <w:rFonts w:ascii="Arial" w:eastAsia="Times New Roman" w:hAnsi="Arial" w:cs="Arial"/>
          <w:color w:val="0000FF"/>
          <w:sz w:val="20"/>
          <w:szCs w:val="20"/>
          <w:u w:val="single"/>
          <w:vertAlign w:val="superscript"/>
          <w:lang w:val="pt-PT" w:eastAsia="pt-BR"/>
        </w:rPr>
        <w:t>o</w:t>
      </w:r>
      <w:r w:rsidRPr="00522E15">
        <w:rPr>
          <w:rFonts w:ascii="Arial" w:eastAsia="Times New Roman" w:hAnsi="Arial" w:cs="Arial"/>
          <w:color w:val="0000FF"/>
          <w:sz w:val="20"/>
          <w:szCs w:val="20"/>
          <w:u w:val="single"/>
          <w:lang w:val="pt-PT" w:eastAsia="pt-BR"/>
        </w:rPr>
        <w:t> 8.213, de 24 de julho de 1991</w:t>
      </w:r>
      <w:r w:rsidRPr="00522E15">
        <w:rPr>
          <w:rFonts w:ascii="Arial" w:eastAsia="Times New Roman" w:hAnsi="Arial" w:cs="Arial"/>
          <w:color w:val="000000"/>
          <w:sz w:val="20"/>
          <w:szCs w:val="20"/>
          <w:lang w:val="pt-PT" w:eastAsia="pt-BR"/>
        </w:rPr>
        <w:fldChar w:fldCharType="end"/>
      </w:r>
      <w:r w:rsidRPr="00522E15">
        <w:rPr>
          <w:rFonts w:ascii="Arial" w:eastAsia="Times New Roman" w:hAnsi="Arial" w:cs="Arial"/>
          <w:color w:val="000000"/>
          <w:sz w:val="20"/>
          <w:szCs w:val="20"/>
          <w:lang w:val="pt-PT" w:eastAsia="pt-BR"/>
        </w:rPr>
        <w:t>, passa a vigorar com as seguintes modificações: </w:t>
      </w:r>
    </w:p>
    <w:p w:rsidR="00522E15" w:rsidRPr="00522E15" w:rsidRDefault="00522E15" w:rsidP="00522E15">
      <w:pPr>
        <w:spacing w:beforeAutospacing="1" w:after="100" w:afterAutospacing="1" w:line="240" w:lineRule="auto"/>
        <w:ind w:left="1724" w:firstLine="600"/>
        <w:rPr>
          <w:rFonts w:ascii="Times New Roman" w:eastAsia="Times New Roman" w:hAnsi="Times New Roman" w:cs="Times New Roman"/>
          <w:color w:val="000000"/>
          <w:sz w:val="27"/>
          <w:szCs w:val="27"/>
          <w:lang w:eastAsia="pt-BR"/>
        </w:rPr>
      </w:pPr>
      <w:proofErr w:type="gramStart"/>
      <w:r w:rsidRPr="00522E15">
        <w:rPr>
          <w:rFonts w:ascii="Arial" w:eastAsia="Times New Roman" w:hAnsi="Arial" w:cs="Arial"/>
          <w:color w:val="000000"/>
          <w:sz w:val="20"/>
          <w:szCs w:val="20"/>
          <w:lang w:val="pt-PT" w:eastAsia="pt-BR"/>
        </w:rPr>
        <w:lastRenderedPageBreak/>
        <w:t>“Art. 29-A.</w:t>
      </w:r>
      <w:proofErr w:type="gramEnd"/>
      <w:r w:rsidRPr="00522E15">
        <w:rPr>
          <w:rFonts w:ascii="Arial" w:eastAsia="Times New Roman" w:hAnsi="Arial" w:cs="Arial"/>
          <w:color w:val="000000"/>
          <w:sz w:val="20"/>
          <w:szCs w:val="20"/>
          <w:lang w:val="pt-PT" w:eastAsia="pt-BR"/>
        </w:rPr>
        <w:t>  O INSS utilizará as informações constantes no Cadastro Nacional de Informações Sociais – CNIS sobre os vínculos e as remunerações dos segurados, para fins de cálculo do salário-de-benefício, comprovação de filiação ao Regime Geral de Previdência Social, tempo de contribuição e relação de emprego.</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proofErr w:type="gramStart"/>
      <w:r w:rsidRPr="00522E15">
        <w:rPr>
          <w:rFonts w:ascii="Arial" w:eastAsia="Times New Roman" w:hAnsi="Arial" w:cs="Arial"/>
          <w:color w:val="000000"/>
          <w:sz w:val="20"/>
          <w:szCs w:val="20"/>
          <w:lang w:eastAsia="pt-BR"/>
        </w:rPr>
        <w:t>.............................................................................................</w:t>
      </w:r>
      <w:proofErr w:type="gramEnd"/>
      <w:r w:rsidRPr="00522E15">
        <w:rPr>
          <w:rFonts w:ascii="Arial" w:eastAsia="Times New Roman" w:hAnsi="Arial" w:cs="Arial"/>
          <w:color w:val="000000"/>
          <w:sz w:val="20"/>
          <w:szCs w:val="20"/>
          <w:lang w:val="pt-PT" w:eastAsia="pt-BR"/>
        </w:rPr>
        <w:t>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hyperlink r:id="rId35" w:anchor="art29a%C2%A72." w:history="1">
        <w:r w:rsidRPr="00522E15">
          <w:rPr>
            <w:rFonts w:ascii="Arial" w:eastAsia="Times New Roman" w:hAnsi="Arial" w:cs="Arial"/>
            <w:color w:val="0000FF"/>
            <w:sz w:val="20"/>
            <w:szCs w:val="20"/>
            <w:u w:val="single"/>
            <w:lang w:eastAsia="pt-BR"/>
          </w:rPr>
          <w:t>§ 2º</w:t>
        </w:r>
      </w:hyperlink>
      <w:r w:rsidRPr="00522E15">
        <w:rPr>
          <w:rFonts w:ascii="Arial" w:eastAsia="Times New Roman" w:hAnsi="Arial" w:cs="Arial"/>
          <w:color w:val="000000"/>
          <w:sz w:val="20"/>
          <w:szCs w:val="20"/>
          <w:lang w:val="pt-PT" w:eastAsia="pt-BR"/>
        </w:rPr>
        <w:t> O segurado pode</w:t>
      </w:r>
      <w:r w:rsidRPr="00522E15">
        <w:rPr>
          <w:rFonts w:ascii="Arial" w:eastAsia="Times New Roman" w:hAnsi="Arial" w:cs="Arial"/>
          <w:color w:val="000000"/>
          <w:sz w:val="20"/>
          <w:szCs w:val="20"/>
          <w:lang w:eastAsia="pt-BR"/>
        </w:rPr>
        <w:t>r</w:t>
      </w:r>
      <w:r w:rsidRPr="00522E15">
        <w:rPr>
          <w:rFonts w:ascii="Arial" w:eastAsia="Times New Roman" w:hAnsi="Arial" w:cs="Arial"/>
          <w:color w:val="000000"/>
          <w:sz w:val="20"/>
          <w:szCs w:val="20"/>
          <w:lang w:val="pt-PT" w:eastAsia="pt-BR"/>
        </w:rPr>
        <w:t>á solicitar, a qualquer momento, a inclusão, exclusão ou retificação de informações constantes do CNIS, com a apresentação de documentos comprobatórios dos dados divergentes, conforme critérios definidos pelo INSS.</w:t>
      </w:r>
      <w:r w:rsidRPr="00522E15">
        <w:rPr>
          <w:rFonts w:ascii="Arial" w:eastAsia="Times New Roman" w:hAnsi="Arial" w:cs="Arial"/>
          <w:color w:val="000000"/>
          <w:sz w:val="20"/>
          <w:szCs w:val="20"/>
          <w:lang w:eastAsia="pt-BR"/>
        </w:rPr>
        <w:t> </w:t>
      </w:r>
      <w:proofErr w:type="gramStart"/>
      <w:r w:rsidRPr="00522E15">
        <w:rPr>
          <w:rFonts w:ascii="Arial" w:eastAsia="Times New Roman" w:hAnsi="Arial" w:cs="Arial"/>
          <w:color w:val="000000"/>
          <w:sz w:val="20"/>
          <w:szCs w:val="20"/>
          <w:lang w:val="pt-PT" w:eastAsia="pt-BR"/>
        </w:rPr>
        <w:t>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proofErr w:type="gramEnd"/>
      <w:r w:rsidRPr="00522E15">
        <w:rPr>
          <w:rFonts w:ascii="Arial" w:eastAsia="Times New Roman" w:hAnsi="Arial" w:cs="Arial"/>
          <w:color w:val="000000"/>
          <w:sz w:val="20"/>
          <w:szCs w:val="20"/>
          <w:lang w:val="pt-PT" w:eastAsia="pt-BR"/>
        </w:rPr>
        <w:t>§ 3</w:t>
      </w:r>
      <w:r w:rsidRPr="00522E15">
        <w:rPr>
          <w:rFonts w:ascii="Arial" w:eastAsia="Times New Roman" w:hAnsi="Arial" w:cs="Arial"/>
          <w:color w:val="000000"/>
          <w:sz w:val="20"/>
          <w:szCs w:val="20"/>
          <w:u w:val="single"/>
          <w:vertAlign w:val="superscript"/>
          <w:lang w:val="pt-PT" w:eastAsia="pt-BR"/>
        </w:rPr>
        <w:t>o</w:t>
      </w:r>
      <w:r w:rsidRPr="00522E15">
        <w:rPr>
          <w:rFonts w:ascii="Arial" w:eastAsia="Times New Roman" w:hAnsi="Arial" w:cs="Arial"/>
          <w:color w:val="000000"/>
          <w:sz w:val="20"/>
          <w:szCs w:val="20"/>
          <w:lang w:val="pt-PT" w:eastAsia="pt-BR"/>
        </w:rPr>
        <w:t>  A aceitação de informações relativas a vínculos e remunerações inseridas extemporaneamente no CNIS, inclusive retificações de informações anteriormente inseridas,  fica condicionada à comprovação dos dados ou das divergências apontadas, conforme critérios definidos em regulamento.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val="pt-PT" w:eastAsia="pt-BR"/>
        </w:rPr>
        <w:t>§ 4</w:t>
      </w:r>
      <w:r w:rsidRPr="00522E15">
        <w:rPr>
          <w:rFonts w:ascii="Arial" w:eastAsia="Times New Roman" w:hAnsi="Arial" w:cs="Arial"/>
          <w:color w:val="000000"/>
          <w:sz w:val="20"/>
          <w:szCs w:val="20"/>
          <w:u w:val="single"/>
          <w:vertAlign w:val="superscript"/>
          <w:lang w:val="pt-PT" w:eastAsia="pt-BR"/>
        </w:rPr>
        <w:t>o</w:t>
      </w:r>
      <w:r w:rsidRPr="00522E15">
        <w:rPr>
          <w:rFonts w:ascii="Arial" w:eastAsia="Times New Roman" w:hAnsi="Arial" w:cs="Arial"/>
          <w:color w:val="000000"/>
          <w:sz w:val="20"/>
          <w:szCs w:val="20"/>
          <w:lang w:val="pt-PT" w:eastAsia="pt-BR"/>
        </w:rPr>
        <w:t>  Considera-se extemporânea a inserção de dados decorrentes de documento inicial ou de retificação de dados anteriormente informados, quando o documento ou a retificação, ou a informação retificadora, forem apresentados após os prazos estabelecidos em regulamento.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val="pt-PT" w:eastAsia="pt-BR"/>
        </w:rPr>
        <w:t>§ 5</w:t>
      </w:r>
      <w:r w:rsidRPr="00522E15">
        <w:rPr>
          <w:rFonts w:ascii="Arial" w:eastAsia="Times New Roman" w:hAnsi="Arial" w:cs="Arial"/>
          <w:color w:val="000000"/>
          <w:sz w:val="20"/>
          <w:szCs w:val="20"/>
          <w:u w:val="single"/>
          <w:vertAlign w:val="superscript"/>
          <w:lang w:val="pt-PT" w:eastAsia="pt-BR"/>
        </w:rPr>
        <w:t>o</w:t>
      </w:r>
      <w:r w:rsidRPr="00522E15">
        <w:rPr>
          <w:rFonts w:ascii="Arial" w:eastAsia="Times New Roman" w:hAnsi="Arial" w:cs="Arial"/>
          <w:color w:val="000000"/>
          <w:sz w:val="20"/>
          <w:szCs w:val="20"/>
          <w:lang w:val="pt-PT" w:eastAsia="pt-BR"/>
        </w:rPr>
        <w:t xml:space="preserve">  Havendo dúvida sobre a regularidade do vínculo incluído no CNIS e inexistência de informações sobre remunerações e contribuições, o INSS exigirá a apresentação dos documentos que serviram de base à anotação, sob pena de exclusão do </w:t>
      </w:r>
      <w:proofErr w:type="gramStart"/>
      <w:r w:rsidRPr="00522E15">
        <w:rPr>
          <w:rFonts w:ascii="Arial" w:eastAsia="Times New Roman" w:hAnsi="Arial" w:cs="Arial"/>
          <w:color w:val="000000"/>
          <w:sz w:val="20"/>
          <w:szCs w:val="20"/>
          <w:lang w:val="pt-PT" w:eastAsia="pt-BR"/>
        </w:rPr>
        <w:t>período.</w:t>
      </w:r>
      <w:proofErr w:type="gramEnd"/>
      <w:r w:rsidRPr="00522E15">
        <w:rPr>
          <w:rFonts w:ascii="Arial" w:eastAsia="Times New Roman" w:hAnsi="Arial" w:cs="Arial"/>
          <w:color w:val="000000"/>
          <w:sz w:val="20"/>
          <w:szCs w:val="20"/>
          <w:lang w:val="pt-PT" w:eastAsia="pt-BR"/>
        </w:rPr>
        <w:t>” </w:t>
      </w:r>
      <w:r w:rsidRPr="00522E15">
        <w:rPr>
          <w:rFonts w:ascii="Arial" w:eastAsia="Times New Roman" w:hAnsi="Arial" w:cs="Arial"/>
          <w:color w:val="000000"/>
          <w:sz w:val="20"/>
          <w:szCs w:val="20"/>
          <w:lang w:val="en-US" w:eastAsia="pt-BR"/>
        </w:rPr>
        <w:t>(NR)  </w:t>
      </w:r>
    </w:p>
    <w:p w:rsidR="00522E15" w:rsidRPr="00522E15" w:rsidRDefault="00522E15" w:rsidP="00522E15">
      <w:pPr>
        <w:spacing w:before="100" w:beforeAutospacing="1" w:after="100" w:afterAutospacing="1" w:line="240" w:lineRule="auto"/>
        <w:ind w:firstLine="600"/>
        <w:rPr>
          <w:rFonts w:ascii="Times New Roman" w:eastAsia="Times New Roman" w:hAnsi="Times New Roman" w:cs="Times New Roman"/>
          <w:color w:val="000000"/>
          <w:sz w:val="27"/>
          <w:szCs w:val="27"/>
          <w:lang w:eastAsia="pt-BR"/>
        </w:rPr>
      </w:pPr>
      <w:bookmarkStart w:id="9" w:name="art10"/>
      <w:bookmarkEnd w:id="9"/>
      <w:r w:rsidRPr="00522E15">
        <w:rPr>
          <w:rFonts w:ascii="Arial" w:eastAsia="Times New Roman" w:hAnsi="Arial" w:cs="Arial"/>
          <w:color w:val="000000"/>
          <w:sz w:val="20"/>
          <w:szCs w:val="20"/>
          <w:lang w:val="en-US" w:eastAsia="pt-BR"/>
        </w:rPr>
        <w:t xml:space="preserve">Art. 10. </w:t>
      </w:r>
      <w:proofErr w:type="spellStart"/>
      <w:r w:rsidRPr="00522E15">
        <w:rPr>
          <w:rFonts w:ascii="Arial" w:eastAsia="Times New Roman" w:hAnsi="Arial" w:cs="Arial"/>
          <w:color w:val="000000"/>
          <w:sz w:val="20"/>
          <w:szCs w:val="20"/>
          <w:lang w:val="en-US" w:eastAsia="pt-BR"/>
        </w:rPr>
        <w:t>Os</w:t>
      </w:r>
      <w:proofErr w:type="spellEnd"/>
      <w:r w:rsidRPr="00522E15">
        <w:rPr>
          <w:rFonts w:ascii="Arial" w:eastAsia="Times New Roman" w:hAnsi="Arial" w:cs="Arial"/>
          <w:color w:val="000000"/>
          <w:sz w:val="20"/>
          <w:szCs w:val="20"/>
          <w:lang w:val="en-US" w:eastAsia="pt-BR"/>
        </w:rPr>
        <w:t xml:space="preserve"> arts. </w:t>
      </w:r>
      <w:r w:rsidRPr="00522E15">
        <w:rPr>
          <w:rFonts w:ascii="Arial" w:eastAsia="Times New Roman" w:hAnsi="Arial" w:cs="Arial"/>
          <w:color w:val="000000"/>
          <w:sz w:val="20"/>
          <w:szCs w:val="20"/>
          <w:lang w:eastAsia="pt-BR"/>
        </w:rPr>
        <w:t>968 e 1.033 da </w:t>
      </w:r>
      <w:hyperlink r:id="rId36" w:history="1">
        <w:r w:rsidRPr="00522E15">
          <w:rPr>
            <w:rFonts w:ascii="Arial" w:eastAsia="Times New Roman" w:hAnsi="Arial" w:cs="Arial"/>
            <w:color w:val="0000FF"/>
            <w:sz w:val="20"/>
            <w:szCs w:val="20"/>
            <w:u w:val="single"/>
            <w:lang w:eastAsia="pt-BR"/>
          </w:rPr>
          <w:t>Lei n</w:t>
        </w:r>
        <w:r w:rsidRPr="00522E15">
          <w:rPr>
            <w:rFonts w:ascii="Arial" w:eastAsia="Times New Roman" w:hAnsi="Arial" w:cs="Arial"/>
            <w:color w:val="0000FF"/>
            <w:sz w:val="20"/>
            <w:szCs w:val="20"/>
            <w:u w:val="single"/>
            <w:vertAlign w:val="superscript"/>
            <w:lang w:eastAsia="pt-BR"/>
          </w:rPr>
          <w:t>o</w:t>
        </w:r>
        <w:r w:rsidRPr="00522E15">
          <w:rPr>
            <w:rFonts w:ascii="Arial" w:eastAsia="Times New Roman" w:hAnsi="Arial" w:cs="Arial"/>
            <w:color w:val="0000FF"/>
            <w:sz w:val="20"/>
            <w:szCs w:val="20"/>
            <w:u w:val="single"/>
            <w:lang w:eastAsia="pt-BR"/>
          </w:rPr>
          <w:t> 10.406, de 10 de janeiro de 2002</w:t>
        </w:r>
      </w:hyperlink>
      <w:r w:rsidRPr="00522E15">
        <w:rPr>
          <w:rFonts w:ascii="Arial" w:eastAsia="Times New Roman" w:hAnsi="Arial" w:cs="Arial"/>
          <w:color w:val="000000"/>
          <w:sz w:val="20"/>
          <w:szCs w:val="20"/>
          <w:lang w:eastAsia="pt-BR"/>
        </w:rPr>
        <w:t> – Código Civil</w:t>
      </w:r>
      <w:proofErr w:type="gramStart"/>
      <w:r w:rsidRPr="00522E15">
        <w:rPr>
          <w:rFonts w:ascii="Arial" w:eastAsia="Times New Roman" w:hAnsi="Arial" w:cs="Arial"/>
          <w:color w:val="000000"/>
          <w:sz w:val="20"/>
          <w:szCs w:val="20"/>
          <w:lang w:eastAsia="pt-BR"/>
        </w:rPr>
        <w:t>, passam</w:t>
      </w:r>
      <w:proofErr w:type="gramEnd"/>
      <w:r w:rsidRPr="00522E15">
        <w:rPr>
          <w:rFonts w:ascii="Arial" w:eastAsia="Times New Roman" w:hAnsi="Arial" w:cs="Arial"/>
          <w:color w:val="000000"/>
          <w:sz w:val="20"/>
          <w:szCs w:val="20"/>
          <w:lang w:eastAsia="pt-BR"/>
        </w:rPr>
        <w:t xml:space="preserve"> a vigorar com as seguintes alterações: </w:t>
      </w:r>
    </w:p>
    <w:p w:rsidR="00522E15" w:rsidRPr="00522E15" w:rsidRDefault="00522E15" w:rsidP="00522E15">
      <w:pPr>
        <w:spacing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xml:space="preserve">“Art. 968.  </w:t>
      </w:r>
      <w:proofErr w:type="gramStart"/>
      <w:r w:rsidRPr="00522E15">
        <w:rPr>
          <w:rFonts w:ascii="Arial" w:eastAsia="Times New Roman" w:hAnsi="Arial" w:cs="Arial"/>
          <w:color w:val="000000"/>
          <w:sz w:val="20"/>
          <w:szCs w:val="20"/>
          <w:lang w:eastAsia="pt-BR"/>
        </w:rPr>
        <w:t>......................................................................</w:t>
      </w:r>
      <w:proofErr w:type="gramEnd"/>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proofErr w:type="gramStart"/>
      <w:r w:rsidRPr="00522E15">
        <w:rPr>
          <w:rFonts w:ascii="Arial" w:eastAsia="Times New Roman" w:hAnsi="Arial" w:cs="Arial"/>
          <w:color w:val="000000"/>
          <w:sz w:val="20"/>
          <w:szCs w:val="20"/>
          <w:lang w:eastAsia="pt-BR"/>
        </w:rPr>
        <w:t>.............................................................................................</w:t>
      </w:r>
      <w:proofErr w:type="gramEnd"/>
      <w:r w:rsidRPr="00522E15">
        <w:rPr>
          <w:rFonts w:ascii="Arial" w:eastAsia="Times New Roman" w:hAnsi="Arial" w:cs="Arial"/>
          <w:color w:val="000000"/>
          <w:sz w:val="20"/>
          <w:szCs w:val="20"/>
          <w:lang w:eastAsia="pt-BR"/>
        </w:rPr>
        <w:t>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hyperlink r:id="rId37" w:anchor="art968%C2%A73" w:history="1">
        <w:r w:rsidRPr="00522E15">
          <w:rPr>
            <w:rFonts w:ascii="Arial" w:eastAsia="Times New Roman" w:hAnsi="Arial" w:cs="Arial"/>
            <w:color w:val="0000FF"/>
            <w:sz w:val="20"/>
            <w:szCs w:val="20"/>
            <w:u w:val="single"/>
            <w:lang w:eastAsia="pt-BR"/>
          </w:rPr>
          <w:t>§ 3º</w:t>
        </w:r>
      </w:hyperlink>
      <w:r w:rsidRPr="00522E15">
        <w:rPr>
          <w:rFonts w:ascii="Arial" w:eastAsia="Times New Roman" w:hAnsi="Arial" w:cs="Arial"/>
          <w:color w:val="000000"/>
          <w:sz w:val="20"/>
          <w:szCs w:val="20"/>
          <w:lang w:eastAsia="pt-BR"/>
        </w:rPr>
        <w:t xml:space="preserve"> Caso venha a admitir sócios, o empresário individual poderá solicitar ao Registro Público de Empresas Mercantis a transformação de seu registro de empresário para registro de sociedade empresária, observado, no que couber, o disposto nos </w:t>
      </w:r>
      <w:proofErr w:type="spellStart"/>
      <w:r w:rsidRPr="00522E15">
        <w:rPr>
          <w:rFonts w:ascii="Arial" w:eastAsia="Times New Roman" w:hAnsi="Arial" w:cs="Arial"/>
          <w:color w:val="000000"/>
          <w:sz w:val="20"/>
          <w:szCs w:val="20"/>
          <w:lang w:eastAsia="pt-BR"/>
        </w:rPr>
        <w:t>arts</w:t>
      </w:r>
      <w:proofErr w:type="spellEnd"/>
      <w:r w:rsidRPr="00522E15">
        <w:rPr>
          <w:rFonts w:ascii="Arial" w:eastAsia="Times New Roman" w:hAnsi="Arial" w:cs="Arial"/>
          <w:color w:val="000000"/>
          <w:sz w:val="20"/>
          <w:szCs w:val="20"/>
          <w:lang w:eastAsia="pt-BR"/>
        </w:rPr>
        <w:t xml:space="preserve">. </w:t>
      </w:r>
      <w:proofErr w:type="gramStart"/>
      <w:r w:rsidRPr="00522E15">
        <w:rPr>
          <w:rFonts w:ascii="Arial" w:eastAsia="Times New Roman" w:hAnsi="Arial" w:cs="Arial"/>
          <w:color w:val="000000"/>
          <w:sz w:val="20"/>
          <w:szCs w:val="20"/>
          <w:lang w:eastAsia="pt-BR"/>
        </w:rPr>
        <w:t>1.113 a 1.115 deste Código.”</w:t>
      </w:r>
      <w:proofErr w:type="gramEnd"/>
      <w:r w:rsidRPr="00522E15">
        <w:rPr>
          <w:rFonts w:ascii="Arial" w:eastAsia="Times New Roman" w:hAnsi="Arial" w:cs="Arial"/>
          <w:color w:val="000000"/>
          <w:sz w:val="20"/>
          <w:szCs w:val="20"/>
          <w:lang w:eastAsia="pt-BR"/>
        </w:rPr>
        <w:t xml:space="preserve"> (NR)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xml:space="preserve">“Art. 1.033.  </w:t>
      </w:r>
      <w:proofErr w:type="gramStart"/>
      <w:r w:rsidRPr="00522E15">
        <w:rPr>
          <w:rFonts w:ascii="Arial" w:eastAsia="Times New Roman" w:hAnsi="Arial" w:cs="Arial"/>
          <w:color w:val="000000"/>
          <w:sz w:val="20"/>
          <w:szCs w:val="20"/>
          <w:lang w:eastAsia="pt-BR"/>
        </w:rPr>
        <w:t>.....................................................................</w:t>
      </w:r>
      <w:proofErr w:type="gramEnd"/>
      <w:r w:rsidRPr="00522E15">
        <w:rPr>
          <w:rFonts w:ascii="Arial" w:eastAsia="Times New Roman" w:hAnsi="Arial" w:cs="Arial"/>
          <w:color w:val="000000"/>
          <w:sz w:val="20"/>
          <w:szCs w:val="20"/>
          <w:lang w:eastAsia="pt-BR"/>
        </w:rPr>
        <w:t>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hyperlink r:id="rId38" w:anchor="art1033p" w:history="1">
        <w:r w:rsidRPr="00522E15">
          <w:rPr>
            <w:rFonts w:ascii="Arial" w:eastAsia="Times New Roman" w:hAnsi="Arial" w:cs="Arial"/>
            <w:color w:val="0000FF"/>
            <w:sz w:val="20"/>
            <w:szCs w:val="20"/>
            <w:u w:val="single"/>
            <w:lang w:eastAsia="pt-BR"/>
          </w:rPr>
          <w:t>Parágrafo único</w:t>
        </w:r>
      </w:hyperlink>
      <w:r w:rsidRPr="00522E15">
        <w:rPr>
          <w:rFonts w:ascii="Arial" w:eastAsia="Times New Roman" w:hAnsi="Arial" w:cs="Arial"/>
          <w:color w:val="000000"/>
          <w:sz w:val="20"/>
          <w:szCs w:val="20"/>
          <w:lang w:eastAsia="pt-BR"/>
        </w:rPr>
        <w:t xml:space="preserve">.  Não se aplica o disposto no inciso IV caso o sócio remanescente, inclusive na hipótese de concentração de todas as cotas da sociedade sob sua titularidade, requeira no Registro Público de Empresas Mercantis a transformação do registro da sociedade para empresário individual, observado, no que couber, o disposto nos </w:t>
      </w:r>
      <w:proofErr w:type="spellStart"/>
      <w:r w:rsidRPr="00522E15">
        <w:rPr>
          <w:rFonts w:ascii="Arial" w:eastAsia="Times New Roman" w:hAnsi="Arial" w:cs="Arial"/>
          <w:color w:val="000000"/>
          <w:sz w:val="20"/>
          <w:szCs w:val="20"/>
          <w:lang w:eastAsia="pt-BR"/>
        </w:rPr>
        <w:t>arts</w:t>
      </w:r>
      <w:proofErr w:type="spellEnd"/>
      <w:r w:rsidRPr="00522E15">
        <w:rPr>
          <w:rFonts w:ascii="Arial" w:eastAsia="Times New Roman" w:hAnsi="Arial" w:cs="Arial"/>
          <w:color w:val="000000"/>
          <w:sz w:val="20"/>
          <w:szCs w:val="20"/>
          <w:lang w:eastAsia="pt-BR"/>
        </w:rPr>
        <w:t xml:space="preserve">. </w:t>
      </w:r>
      <w:proofErr w:type="gramStart"/>
      <w:r w:rsidRPr="00522E15">
        <w:rPr>
          <w:rFonts w:ascii="Arial" w:eastAsia="Times New Roman" w:hAnsi="Arial" w:cs="Arial"/>
          <w:color w:val="000000"/>
          <w:sz w:val="20"/>
          <w:szCs w:val="20"/>
          <w:lang w:eastAsia="pt-BR"/>
        </w:rPr>
        <w:t>1.113 a 1.115 deste Código.”</w:t>
      </w:r>
      <w:proofErr w:type="gramEnd"/>
      <w:r w:rsidRPr="00522E15">
        <w:rPr>
          <w:rFonts w:ascii="Arial" w:eastAsia="Times New Roman" w:hAnsi="Arial" w:cs="Arial"/>
          <w:color w:val="000000"/>
          <w:sz w:val="20"/>
          <w:szCs w:val="20"/>
          <w:lang w:eastAsia="pt-BR"/>
        </w:rPr>
        <w:t xml:space="preserve"> (NR) </w:t>
      </w:r>
    </w:p>
    <w:p w:rsidR="00522E15" w:rsidRPr="00522E15" w:rsidRDefault="00522E15" w:rsidP="00522E15">
      <w:pPr>
        <w:spacing w:before="100" w:beforeAutospacing="1" w:after="100" w:afterAutospacing="1" w:line="240" w:lineRule="auto"/>
        <w:ind w:firstLine="600"/>
        <w:rPr>
          <w:rFonts w:ascii="Times New Roman" w:eastAsia="Times New Roman" w:hAnsi="Times New Roman" w:cs="Times New Roman"/>
          <w:color w:val="000000"/>
          <w:sz w:val="27"/>
          <w:szCs w:val="27"/>
          <w:lang w:eastAsia="pt-BR"/>
        </w:rPr>
      </w:pPr>
      <w:bookmarkStart w:id="10" w:name="art11"/>
      <w:bookmarkEnd w:id="10"/>
      <w:r w:rsidRPr="00522E15">
        <w:rPr>
          <w:rFonts w:ascii="Arial" w:eastAsia="Times New Roman" w:hAnsi="Arial" w:cs="Arial"/>
          <w:color w:val="000000"/>
          <w:sz w:val="20"/>
          <w:szCs w:val="20"/>
          <w:lang w:eastAsia="pt-BR"/>
        </w:rPr>
        <w:t>Art. 11.  A partir de 1</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de janeiro de 2010, o </w:t>
      </w:r>
      <w:hyperlink r:id="rId39" w:anchor="art10" w:history="1">
        <w:r w:rsidRPr="00522E15">
          <w:rPr>
            <w:rFonts w:ascii="Arial" w:eastAsia="Times New Roman" w:hAnsi="Arial" w:cs="Arial"/>
            <w:color w:val="0000FF"/>
            <w:sz w:val="20"/>
            <w:szCs w:val="20"/>
            <w:u w:val="single"/>
            <w:lang w:eastAsia="pt-BR"/>
          </w:rPr>
          <w:t>art. 10 da Lei n</w:t>
        </w:r>
        <w:r w:rsidRPr="00522E15">
          <w:rPr>
            <w:rFonts w:ascii="Arial" w:eastAsia="Times New Roman" w:hAnsi="Arial" w:cs="Arial"/>
            <w:color w:val="0000FF"/>
            <w:sz w:val="20"/>
            <w:szCs w:val="20"/>
            <w:u w:val="single"/>
            <w:vertAlign w:val="superscript"/>
            <w:lang w:eastAsia="pt-BR"/>
          </w:rPr>
          <w:t>o</w:t>
        </w:r>
        <w:r w:rsidRPr="00522E15">
          <w:rPr>
            <w:rFonts w:ascii="Arial" w:eastAsia="Times New Roman" w:hAnsi="Arial" w:cs="Arial"/>
            <w:color w:val="0000FF"/>
            <w:sz w:val="20"/>
            <w:szCs w:val="20"/>
            <w:u w:val="single"/>
            <w:lang w:eastAsia="pt-BR"/>
          </w:rPr>
          <w:t> 8.029, de 12 de abril de 1990</w:t>
        </w:r>
      </w:hyperlink>
      <w:r w:rsidRPr="00522E15">
        <w:rPr>
          <w:rFonts w:ascii="Arial" w:eastAsia="Times New Roman" w:hAnsi="Arial" w:cs="Arial"/>
          <w:color w:val="000000"/>
          <w:sz w:val="20"/>
          <w:szCs w:val="20"/>
          <w:lang w:eastAsia="pt-BR"/>
        </w:rPr>
        <w:t>, passa a vigorar com a seguinte redação: </w:t>
      </w:r>
    </w:p>
    <w:p w:rsidR="00522E15" w:rsidRPr="00522E15" w:rsidRDefault="00522E15" w:rsidP="00522E15">
      <w:pPr>
        <w:spacing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xml:space="preserve">“Art. 10.  </w:t>
      </w:r>
      <w:proofErr w:type="gramStart"/>
      <w:r w:rsidRPr="00522E15">
        <w:rPr>
          <w:rFonts w:ascii="Arial" w:eastAsia="Times New Roman" w:hAnsi="Arial" w:cs="Arial"/>
          <w:color w:val="000000"/>
          <w:sz w:val="20"/>
          <w:szCs w:val="20"/>
          <w:lang w:eastAsia="pt-BR"/>
        </w:rPr>
        <w:t>.........................................................................</w:t>
      </w:r>
      <w:proofErr w:type="gramEnd"/>
      <w:r w:rsidRPr="00522E15">
        <w:rPr>
          <w:rFonts w:ascii="Arial" w:eastAsia="Times New Roman" w:hAnsi="Arial" w:cs="Arial"/>
          <w:color w:val="000000"/>
          <w:sz w:val="20"/>
          <w:szCs w:val="20"/>
          <w:lang w:eastAsia="pt-BR"/>
        </w:rPr>
        <w:t>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hyperlink r:id="rId40" w:anchor="art10%C2%A71" w:history="1">
        <w:r w:rsidRPr="00522E15">
          <w:rPr>
            <w:rFonts w:ascii="Arial" w:eastAsia="Times New Roman" w:hAnsi="Arial" w:cs="Arial"/>
            <w:color w:val="0000FF"/>
            <w:sz w:val="20"/>
            <w:szCs w:val="20"/>
            <w:u w:val="single"/>
            <w:lang w:eastAsia="pt-BR"/>
          </w:rPr>
          <w:t>§ 1º</w:t>
        </w:r>
      </w:hyperlink>
      <w:r w:rsidRPr="00522E15">
        <w:rPr>
          <w:rFonts w:ascii="Arial" w:eastAsia="Times New Roman" w:hAnsi="Arial" w:cs="Arial"/>
          <w:color w:val="000000"/>
          <w:sz w:val="20"/>
          <w:szCs w:val="20"/>
          <w:lang w:eastAsia="pt-BR"/>
        </w:rPr>
        <w:t xml:space="preserve">  Os membros dos Conselhos Deliberativo e Fiscal e seus respectivos suplentes terão mandato de </w:t>
      </w:r>
      <w:proofErr w:type="gramStart"/>
      <w:r w:rsidRPr="00522E15">
        <w:rPr>
          <w:rFonts w:ascii="Arial" w:eastAsia="Times New Roman" w:hAnsi="Arial" w:cs="Arial"/>
          <w:color w:val="000000"/>
          <w:sz w:val="20"/>
          <w:szCs w:val="20"/>
          <w:lang w:eastAsia="pt-BR"/>
        </w:rPr>
        <w:t>4</w:t>
      </w:r>
      <w:proofErr w:type="gramEnd"/>
      <w:r w:rsidRPr="00522E15">
        <w:rPr>
          <w:rFonts w:ascii="Arial" w:eastAsia="Times New Roman" w:hAnsi="Arial" w:cs="Arial"/>
          <w:color w:val="000000"/>
          <w:sz w:val="20"/>
          <w:szCs w:val="20"/>
          <w:lang w:eastAsia="pt-BR"/>
        </w:rPr>
        <w:t xml:space="preserve"> (quatro) anos e a eles não será atribuída qualquer remuneração.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2</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xml:space="preserve">  O Presidente do Conselho Deliberativo será eleito dentre seus membros, para um mandato de </w:t>
      </w:r>
      <w:proofErr w:type="gramStart"/>
      <w:r w:rsidRPr="00522E15">
        <w:rPr>
          <w:rFonts w:ascii="Arial" w:eastAsia="Times New Roman" w:hAnsi="Arial" w:cs="Arial"/>
          <w:color w:val="000000"/>
          <w:sz w:val="20"/>
          <w:szCs w:val="20"/>
          <w:lang w:eastAsia="pt-BR"/>
        </w:rPr>
        <w:t>4</w:t>
      </w:r>
      <w:proofErr w:type="gramEnd"/>
      <w:r w:rsidRPr="00522E15">
        <w:rPr>
          <w:rFonts w:ascii="Arial" w:eastAsia="Times New Roman" w:hAnsi="Arial" w:cs="Arial"/>
          <w:color w:val="000000"/>
          <w:sz w:val="20"/>
          <w:szCs w:val="20"/>
          <w:lang w:eastAsia="pt-BR"/>
        </w:rPr>
        <w:t xml:space="preserve"> (quatro) anos, vedada a recondução.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3</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xml:space="preserve">  A Diretoria Executiva será composta por </w:t>
      </w:r>
      <w:proofErr w:type="gramStart"/>
      <w:r w:rsidRPr="00522E15">
        <w:rPr>
          <w:rFonts w:ascii="Arial" w:eastAsia="Times New Roman" w:hAnsi="Arial" w:cs="Arial"/>
          <w:color w:val="000000"/>
          <w:sz w:val="20"/>
          <w:szCs w:val="20"/>
          <w:lang w:eastAsia="pt-BR"/>
        </w:rPr>
        <w:t>1</w:t>
      </w:r>
      <w:proofErr w:type="gramEnd"/>
      <w:r w:rsidRPr="00522E15">
        <w:rPr>
          <w:rFonts w:ascii="Arial" w:eastAsia="Times New Roman" w:hAnsi="Arial" w:cs="Arial"/>
          <w:color w:val="000000"/>
          <w:sz w:val="20"/>
          <w:szCs w:val="20"/>
          <w:lang w:eastAsia="pt-BR"/>
        </w:rPr>
        <w:t xml:space="preserve"> (um) Presidente e 2 (dois) Diretores, eleitos pelo Conselho Deliberativo, com mandato de 4 (quatro) anos.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4</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Aos eleitos em 2008, para exercer primeiro mandato no biênio 2009/2010, não se aplica a vedação de recondução do § 2</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deste artigo.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5</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xml:space="preserve">  O mandato de </w:t>
      </w:r>
      <w:proofErr w:type="gramStart"/>
      <w:r w:rsidRPr="00522E15">
        <w:rPr>
          <w:rFonts w:ascii="Arial" w:eastAsia="Times New Roman" w:hAnsi="Arial" w:cs="Arial"/>
          <w:color w:val="000000"/>
          <w:sz w:val="20"/>
          <w:szCs w:val="20"/>
          <w:lang w:eastAsia="pt-BR"/>
        </w:rPr>
        <w:t>4</w:t>
      </w:r>
      <w:proofErr w:type="gramEnd"/>
      <w:r w:rsidRPr="00522E15">
        <w:rPr>
          <w:rFonts w:ascii="Arial" w:eastAsia="Times New Roman" w:hAnsi="Arial" w:cs="Arial"/>
          <w:color w:val="000000"/>
          <w:sz w:val="20"/>
          <w:szCs w:val="20"/>
          <w:lang w:eastAsia="pt-BR"/>
        </w:rPr>
        <w:t xml:space="preserve"> (quatro) anos a que se referem os §§ 1</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e 2</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deste artigo não se aplica ao Presidente do Conselho Deliberativo eleito para o biênio 2009/2010, nem aos membros dos Conselhos Deliberativo e Fiscal indicados para o biênio 2009/2010.” (NR) </w:t>
      </w:r>
    </w:p>
    <w:p w:rsidR="00522E15" w:rsidRPr="00522E15" w:rsidRDefault="00522E15" w:rsidP="00522E15">
      <w:pPr>
        <w:spacing w:before="100" w:beforeAutospacing="1" w:after="100" w:afterAutospacing="1" w:line="240" w:lineRule="auto"/>
        <w:ind w:firstLine="600"/>
        <w:rPr>
          <w:rFonts w:ascii="Times New Roman" w:eastAsia="Times New Roman" w:hAnsi="Times New Roman" w:cs="Times New Roman"/>
          <w:color w:val="000000"/>
          <w:sz w:val="27"/>
          <w:szCs w:val="27"/>
          <w:lang w:eastAsia="pt-BR"/>
        </w:rPr>
      </w:pPr>
      <w:bookmarkStart w:id="11" w:name="art12"/>
      <w:bookmarkEnd w:id="11"/>
      <w:r w:rsidRPr="00522E15">
        <w:rPr>
          <w:rFonts w:ascii="Arial" w:eastAsia="Times New Roman" w:hAnsi="Arial" w:cs="Arial"/>
          <w:color w:val="000000"/>
          <w:sz w:val="20"/>
          <w:szCs w:val="20"/>
          <w:lang w:eastAsia="pt-BR"/>
        </w:rPr>
        <w:t>Art. 12.  Acrescente-se à </w:t>
      </w:r>
      <w:hyperlink r:id="rId41" w:history="1">
        <w:r w:rsidRPr="00522E15">
          <w:rPr>
            <w:rFonts w:ascii="Arial" w:eastAsia="Times New Roman" w:hAnsi="Arial" w:cs="Arial"/>
            <w:color w:val="0000FF"/>
            <w:sz w:val="20"/>
            <w:szCs w:val="20"/>
            <w:u w:val="single"/>
            <w:lang w:eastAsia="pt-BR"/>
          </w:rPr>
          <w:t xml:space="preserve">Lei Complementar </w:t>
        </w:r>
        <w:proofErr w:type="gramStart"/>
        <w:r w:rsidRPr="00522E15">
          <w:rPr>
            <w:rFonts w:ascii="Arial" w:eastAsia="Times New Roman" w:hAnsi="Arial" w:cs="Arial"/>
            <w:color w:val="0000FF"/>
            <w:sz w:val="20"/>
            <w:szCs w:val="20"/>
            <w:u w:val="single"/>
            <w:lang w:eastAsia="pt-BR"/>
          </w:rPr>
          <w:t>n</w:t>
        </w:r>
        <w:r w:rsidRPr="00522E15">
          <w:rPr>
            <w:rFonts w:ascii="Arial" w:eastAsia="Times New Roman" w:hAnsi="Arial" w:cs="Arial"/>
            <w:color w:val="0000FF"/>
            <w:sz w:val="20"/>
            <w:szCs w:val="20"/>
            <w:u w:val="single"/>
            <w:vertAlign w:val="superscript"/>
            <w:lang w:eastAsia="pt-BR"/>
          </w:rPr>
          <w:t>o</w:t>
        </w:r>
        <w:r w:rsidRPr="00522E15">
          <w:rPr>
            <w:rFonts w:ascii="Arial" w:eastAsia="Times New Roman" w:hAnsi="Arial" w:cs="Arial"/>
            <w:color w:val="0000FF"/>
            <w:sz w:val="20"/>
            <w:szCs w:val="20"/>
            <w:u w:val="single"/>
            <w:lang w:eastAsia="pt-BR"/>
          </w:rPr>
          <w:t> 123</w:t>
        </w:r>
        <w:proofErr w:type="gramEnd"/>
        <w:r w:rsidRPr="00522E15">
          <w:rPr>
            <w:rFonts w:ascii="Arial" w:eastAsia="Times New Roman" w:hAnsi="Arial" w:cs="Arial"/>
            <w:color w:val="0000FF"/>
            <w:sz w:val="20"/>
            <w:szCs w:val="20"/>
            <w:u w:val="single"/>
            <w:lang w:eastAsia="pt-BR"/>
          </w:rPr>
          <w:t>, de 14 de dezembro de 2006</w:t>
        </w:r>
      </w:hyperlink>
      <w:r w:rsidRPr="00522E15">
        <w:rPr>
          <w:rFonts w:ascii="Arial" w:eastAsia="Times New Roman" w:hAnsi="Arial" w:cs="Arial"/>
          <w:color w:val="000000"/>
          <w:sz w:val="20"/>
          <w:szCs w:val="20"/>
          <w:lang w:eastAsia="pt-BR"/>
        </w:rPr>
        <w:t>, o seguinte art. 85-A: </w:t>
      </w:r>
    </w:p>
    <w:p w:rsidR="00522E15" w:rsidRPr="00522E15" w:rsidRDefault="00522E15" w:rsidP="00522E15">
      <w:pPr>
        <w:spacing w:beforeAutospacing="1" w:after="100" w:afterAutospacing="1" w:line="240" w:lineRule="auto"/>
        <w:ind w:left="1724" w:firstLine="600"/>
        <w:rPr>
          <w:rFonts w:ascii="Times New Roman" w:eastAsia="Times New Roman" w:hAnsi="Times New Roman" w:cs="Times New Roman"/>
          <w:color w:val="000000"/>
          <w:sz w:val="27"/>
          <w:szCs w:val="27"/>
          <w:lang w:eastAsia="pt-BR"/>
        </w:rPr>
      </w:pPr>
      <w:proofErr w:type="gramStart"/>
      <w:r w:rsidRPr="00522E15">
        <w:rPr>
          <w:rFonts w:ascii="Arial" w:eastAsia="Times New Roman" w:hAnsi="Arial" w:cs="Arial"/>
          <w:color w:val="000000"/>
          <w:sz w:val="20"/>
          <w:szCs w:val="20"/>
          <w:lang w:eastAsia="pt-BR"/>
        </w:rPr>
        <w:t>“Art. 85-A.</w:t>
      </w:r>
      <w:proofErr w:type="gramEnd"/>
      <w:r w:rsidRPr="00522E15">
        <w:rPr>
          <w:rFonts w:ascii="Arial" w:eastAsia="Times New Roman" w:hAnsi="Arial" w:cs="Arial"/>
          <w:color w:val="000000"/>
          <w:sz w:val="20"/>
          <w:szCs w:val="20"/>
          <w:lang w:eastAsia="pt-BR"/>
        </w:rPr>
        <w:t>  Caberá ao Poder Público Municipal designar Agente de Desenvolvimento para a efetivação do disposto nesta Lei Complementar, observadas as especificidades locais.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1</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xml:space="preserve">  A função de Agente de Desenvolvimento caracteriza-se pelo exercício de articulação das ações públicas para a promoção do desenvolvimento local e territorial, mediante ações locais ou comunitárias, individuais ou coletivas, que visem ao cumprimento das disposições e diretrizes contidas nesta Lei Complementar, </w:t>
      </w:r>
      <w:proofErr w:type="gramStart"/>
      <w:r w:rsidRPr="00522E15">
        <w:rPr>
          <w:rFonts w:ascii="Arial" w:eastAsia="Times New Roman" w:hAnsi="Arial" w:cs="Arial"/>
          <w:color w:val="000000"/>
          <w:sz w:val="20"/>
          <w:szCs w:val="20"/>
          <w:lang w:eastAsia="pt-BR"/>
        </w:rPr>
        <w:t>sob supervisão</w:t>
      </w:r>
      <w:proofErr w:type="gramEnd"/>
      <w:r w:rsidRPr="00522E15">
        <w:rPr>
          <w:rFonts w:ascii="Arial" w:eastAsia="Times New Roman" w:hAnsi="Arial" w:cs="Arial"/>
          <w:color w:val="000000"/>
          <w:sz w:val="20"/>
          <w:szCs w:val="20"/>
          <w:lang w:eastAsia="pt-BR"/>
        </w:rPr>
        <w:t xml:space="preserve"> do órgão gestor local responsável pelas políticas de desenvolvimento.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2</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O Agente de Desenvolvimento deverá preencher os seguintes requisitos: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I – residir na área da comunidade em que atuar;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xml:space="preserve">II – haver concluído, com aproveitamento, curso de qualificação básica para a formação de Agente de Desenvolvimento; </w:t>
      </w:r>
      <w:proofErr w:type="gramStart"/>
      <w:r w:rsidRPr="00522E15">
        <w:rPr>
          <w:rFonts w:ascii="Arial" w:eastAsia="Times New Roman" w:hAnsi="Arial" w:cs="Arial"/>
          <w:color w:val="000000"/>
          <w:sz w:val="20"/>
          <w:szCs w:val="20"/>
          <w:lang w:eastAsia="pt-BR"/>
        </w:rPr>
        <w:t>e</w:t>
      </w:r>
      <w:proofErr w:type="gramEnd"/>
      <w:r w:rsidRPr="00522E15">
        <w:rPr>
          <w:rFonts w:ascii="Arial" w:eastAsia="Times New Roman" w:hAnsi="Arial" w:cs="Arial"/>
          <w:color w:val="000000"/>
          <w:sz w:val="20"/>
          <w:szCs w:val="20"/>
          <w:lang w:eastAsia="pt-BR"/>
        </w:rPr>
        <w:t>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III – haver concluído o ensino fundamental. </w:t>
      </w:r>
    </w:p>
    <w:p w:rsidR="00522E15" w:rsidRPr="00522E15" w:rsidRDefault="00522E15" w:rsidP="00522E15">
      <w:pPr>
        <w:spacing w:before="100" w:beforeAutospacing="1" w:after="100" w:afterAutospacing="1" w:line="240" w:lineRule="auto"/>
        <w:ind w:left="1724"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3</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xml:space="preserve">  O Ministério do Desenvolvimento, Indústria e Comércio Exterior, juntamente com as entidades municipalistas e de apoio e representação empresarial, prestarão suporte aos referidos agentes na forma de capacitação, estudos e pesquisas, publicações, promoção de intercâmbio de informações e </w:t>
      </w:r>
      <w:proofErr w:type="gramStart"/>
      <w:r w:rsidRPr="00522E15">
        <w:rPr>
          <w:rFonts w:ascii="Arial" w:eastAsia="Times New Roman" w:hAnsi="Arial" w:cs="Arial"/>
          <w:color w:val="000000"/>
          <w:sz w:val="20"/>
          <w:szCs w:val="20"/>
          <w:lang w:eastAsia="pt-BR"/>
        </w:rPr>
        <w:t>experiências.</w:t>
      </w:r>
      <w:proofErr w:type="gramEnd"/>
      <w:r w:rsidRPr="00522E15">
        <w:rPr>
          <w:rFonts w:ascii="Arial" w:eastAsia="Times New Roman" w:hAnsi="Arial" w:cs="Arial"/>
          <w:color w:val="000000"/>
          <w:sz w:val="20"/>
          <w:szCs w:val="20"/>
          <w:lang w:eastAsia="pt-BR"/>
        </w:rPr>
        <w:t>” </w:t>
      </w:r>
    </w:p>
    <w:p w:rsidR="00522E15" w:rsidRPr="00522E15" w:rsidRDefault="00522E15" w:rsidP="00522E15">
      <w:pPr>
        <w:spacing w:before="100" w:beforeAutospacing="1" w:after="100" w:afterAutospacing="1" w:line="240" w:lineRule="auto"/>
        <w:ind w:firstLine="600"/>
        <w:rPr>
          <w:rFonts w:ascii="Times New Roman" w:eastAsia="Times New Roman" w:hAnsi="Times New Roman" w:cs="Times New Roman"/>
          <w:color w:val="000000"/>
          <w:sz w:val="27"/>
          <w:szCs w:val="27"/>
          <w:lang w:eastAsia="pt-BR"/>
        </w:rPr>
      </w:pPr>
      <w:bookmarkStart w:id="12" w:name="art13"/>
      <w:bookmarkEnd w:id="12"/>
      <w:r w:rsidRPr="00522E15">
        <w:rPr>
          <w:rFonts w:ascii="Arial" w:eastAsia="Times New Roman" w:hAnsi="Arial" w:cs="Arial"/>
          <w:color w:val="000000"/>
          <w:sz w:val="20"/>
          <w:szCs w:val="20"/>
          <w:lang w:eastAsia="pt-BR"/>
        </w:rPr>
        <w:t>Art. 13.  Ficam revogados: </w:t>
      </w:r>
    </w:p>
    <w:p w:rsidR="00522E15" w:rsidRPr="00522E15" w:rsidRDefault="00522E15" w:rsidP="00522E15">
      <w:pPr>
        <w:spacing w:before="100" w:beforeAutospacing="1" w:after="100" w:afterAutospacing="1" w:line="240" w:lineRule="auto"/>
        <w:ind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I – a partir da data de publicação desta Lei Complementar:</w:t>
      </w:r>
      <w:proofErr w:type="gramStart"/>
      <w:r w:rsidRPr="00522E15">
        <w:rPr>
          <w:rFonts w:ascii="Arial" w:eastAsia="Times New Roman" w:hAnsi="Arial" w:cs="Arial"/>
          <w:color w:val="000000"/>
          <w:sz w:val="20"/>
          <w:szCs w:val="20"/>
          <w:lang w:eastAsia="pt-BR"/>
        </w:rPr>
        <w:t xml:space="preserve">  </w:t>
      </w:r>
    </w:p>
    <w:p w:rsidR="00522E15" w:rsidRPr="00522E15" w:rsidRDefault="00522E15" w:rsidP="00522E15">
      <w:pPr>
        <w:spacing w:before="100" w:beforeAutospacing="1" w:after="100" w:afterAutospacing="1" w:line="240" w:lineRule="auto"/>
        <w:ind w:firstLine="600"/>
        <w:rPr>
          <w:rFonts w:ascii="Times New Roman" w:eastAsia="Times New Roman" w:hAnsi="Times New Roman" w:cs="Times New Roman"/>
          <w:color w:val="000000"/>
          <w:sz w:val="27"/>
          <w:szCs w:val="27"/>
          <w:lang w:eastAsia="pt-BR"/>
        </w:rPr>
      </w:pPr>
      <w:proofErr w:type="gramEnd"/>
      <w:r w:rsidRPr="00522E15">
        <w:rPr>
          <w:rFonts w:ascii="Arial" w:eastAsia="Times New Roman" w:hAnsi="Arial" w:cs="Arial"/>
          <w:color w:val="000000"/>
          <w:sz w:val="20"/>
          <w:szCs w:val="20"/>
          <w:lang w:eastAsia="pt-BR"/>
        </w:rPr>
        <w:t>a) os </w:t>
      </w:r>
      <w:proofErr w:type="spellStart"/>
      <w:r w:rsidRPr="00522E15">
        <w:rPr>
          <w:rFonts w:ascii="Arial" w:eastAsia="Times New Roman" w:hAnsi="Arial" w:cs="Arial"/>
          <w:color w:val="000000"/>
          <w:sz w:val="20"/>
          <w:szCs w:val="20"/>
          <w:lang w:eastAsia="pt-BR"/>
        </w:rPr>
        <w:fldChar w:fldCharType="begin"/>
      </w:r>
      <w:r w:rsidRPr="00522E15">
        <w:rPr>
          <w:rFonts w:ascii="Arial" w:eastAsia="Times New Roman" w:hAnsi="Arial" w:cs="Arial"/>
          <w:color w:val="000000"/>
          <w:sz w:val="20"/>
          <w:szCs w:val="20"/>
          <w:lang w:eastAsia="pt-BR"/>
        </w:rPr>
        <w:instrText xml:space="preserve"> HYPERLINK "http://www.planalto.gov.br/ccivil_03/leis/L8212cons.htm" \l "art45" </w:instrText>
      </w:r>
      <w:r w:rsidRPr="00522E15">
        <w:rPr>
          <w:rFonts w:ascii="Arial" w:eastAsia="Times New Roman" w:hAnsi="Arial" w:cs="Arial"/>
          <w:color w:val="000000"/>
          <w:sz w:val="20"/>
          <w:szCs w:val="20"/>
          <w:lang w:eastAsia="pt-BR"/>
        </w:rPr>
        <w:fldChar w:fldCharType="separate"/>
      </w:r>
      <w:r w:rsidRPr="00522E15">
        <w:rPr>
          <w:rFonts w:ascii="Arial" w:eastAsia="Times New Roman" w:hAnsi="Arial" w:cs="Arial"/>
          <w:color w:val="0000FF"/>
          <w:sz w:val="20"/>
          <w:szCs w:val="20"/>
          <w:u w:val="single"/>
          <w:lang w:eastAsia="pt-BR"/>
        </w:rPr>
        <w:t>arts</w:t>
      </w:r>
      <w:proofErr w:type="spellEnd"/>
      <w:r w:rsidRPr="00522E15">
        <w:rPr>
          <w:rFonts w:ascii="Arial" w:eastAsia="Times New Roman" w:hAnsi="Arial" w:cs="Arial"/>
          <w:color w:val="0000FF"/>
          <w:sz w:val="20"/>
          <w:szCs w:val="20"/>
          <w:u w:val="single"/>
          <w:lang w:eastAsia="pt-BR"/>
        </w:rPr>
        <w:t>. 45</w:t>
      </w:r>
      <w:r w:rsidRPr="00522E15">
        <w:rPr>
          <w:rFonts w:ascii="Arial" w:eastAsia="Times New Roman" w:hAnsi="Arial" w:cs="Arial"/>
          <w:color w:val="000000"/>
          <w:sz w:val="20"/>
          <w:szCs w:val="20"/>
          <w:lang w:eastAsia="pt-BR"/>
        </w:rPr>
        <w:fldChar w:fldCharType="end"/>
      </w:r>
      <w:r w:rsidRPr="00522E15">
        <w:rPr>
          <w:rFonts w:ascii="Arial" w:eastAsia="Times New Roman" w:hAnsi="Arial" w:cs="Arial"/>
          <w:color w:val="000000"/>
          <w:sz w:val="20"/>
          <w:szCs w:val="20"/>
          <w:lang w:eastAsia="pt-BR"/>
        </w:rPr>
        <w:t> e </w:t>
      </w:r>
      <w:hyperlink r:id="rId42" w:anchor="art46" w:history="1">
        <w:r w:rsidRPr="00522E15">
          <w:rPr>
            <w:rFonts w:ascii="Arial" w:eastAsia="Times New Roman" w:hAnsi="Arial" w:cs="Arial"/>
            <w:color w:val="0000FF"/>
            <w:sz w:val="20"/>
            <w:szCs w:val="20"/>
            <w:u w:val="single"/>
            <w:lang w:eastAsia="pt-BR"/>
          </w:rPr>
          <w:t xml:space="preserve">46 da Lei nº 8.212, de 24 de julho de </w:t>
        </w:r>
        <w:proofErr w:type="gramStart"/>
        <w:r w:rsidRPr="00522E15">
          <w:rPr>
            <w:rFonts w:ascii="Arial" w:eastAsia="Times New Roman" w:hAnsi="Arial" w:cs="Arial"/>
            <w:color w:val="0000FF"/>
            <w:sz w:val="20"/>
            <w:szCs w:val="20"/>
            <w:u w:val="single"/>
            <w:lang w:eastAsia="pt-BR"/>
          </w:rPr>
          <w:t>1991;</w:t>
        </w:r>
        <w:proofErr w:type="gramEnd"/>
      </w:hyperlink>
      <w:r w:rsidRPr="00522E15">
        <w:rPr>
          <w:rFonts w:ascii="Arial" w:eastAsia="Times New Roman" w:hAnsi="Arial" w:cs="Arial"/>
          <w:color w:val="000000"/>
          <w:sz w:val="20"/>
          <w:szCs w:val="20"/>
          <w:lang w:eastAsia="pt-BR"/>
        </w:rPr>
        <w:t> </w:t>
      </w:r>
    </w:p>
    <w:p w:rsidR="00522E15" w:rsidRPr="00522E15" w:rsidRDefault="00522E15" w:rsidP="00522E15">
      <w:pPr>
        <w:spacing w:before="100" w:beforeAutospacing="1" w:after="100" w:afterAutospacing="1" w:line="240" w:lineRule="auto"/>
        <w:ind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lastRenderedPageBreak/>
        <w:t>b) o art. 78, os incisos I a XXI e XXIII a XXVII do § 1</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do art. 17 e os incisos I a VII do § 5</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do art. 18, bem como o § 4</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do art. 29, todos da </w:t>
      </w:r>
      <w:hyperlink r:id="rId43" w:history="1">
        <w:r w:rsidRPr="00522E15">
          <w:rPr>
            <w:rFonts w:ascii="Arial" w:eastAsia="Times New Roman" w:hAnsi="Arial" w:cs="Arial"/>
            <w:color w:val="0000FF"/>
            <w:sz w:val="20"/>
            <w:szCs w:val="20"/>
            <w:u w:val="single"/>
            <w:lang w:eastAsia="pt-BR"/>
          </w:rPr>
          <w:t xml:space="preserve">Lei Complementar </w:t>
        </w:r>
        <w:proofErr w:type="gramStart"/>
        <w:r w:rsidRPr="00522E15">
          <w:rPr>
            <w:rFonts w:ascii="Arial" w:eastAsia="Times New Roman" w:hAnsi="Arial" w:cs="Arial"/>
            <w:color w:val="0000FF"/>
            <w:sz w:val="20"/>
            <w:szCs w:val="20"/>
            <w:u w:val="single"/>
            <w:lang w:eastAsia="pt-BR"/>
          </w:rPr>
          <w:t>n</w:t>
        </w:r>
        <w:r w:rsidRPr="00522E15">
          <w:rPr>
            <w:rFonts w:ascii="Arial" w:eastAsia="Times New Roman" w:hAnsi="Arial" w:cs="Arial"/>
            <w:color w:val="0000FF"/>
            <w:sz w:val="20"/>
            <w:szCs w:val="20"/>
            <w:u w:val="single"/>
            <w:vertAlign w:val="superscript"/>
            <w:lang w:eastAsia="pt-BR"/>
          </w:rPr>
          <w:t>o</w:t>
        </w:r>
        <w:r w:rsidRPr="00522E15">
          <w:rPr>
            <w:rFonts w:ascii="Arial" w:eastAsia="Times New Roman" w:hAnsi="Arial" w:cs="Arial"/>
            <w:color w:val="0000FF"/>
            <w:sz w:val="20"/>
            <w:szCs w:val="20"/>
            <w:u w:val="single"/>
            <w:lang w:eastAsia="pt-BR"/>
          </w:rPr>
          <w:t> 123</w:t>
        </w:r>
        <w:proofErr w:type="gramEnd"/>
        <w:r w:rsidRPr="00522E15">
          <w:rPr>
            <w:rFonts w:ascii="Arial" w:eastAsia="Times New Roman" w:hAnsi="Arial" w:cs="Arial"/>
            <w:color w:val="0000FF"/>
            <w:sz w:val="20"/>
            <w:szCs w:val="20"/>
            <w:u w:val="single"/>
            <w:lang w:eastAsia="pt-BR"/>
          </w:rPr>
          <w:t>, de 14 de dezembro de 2006</w:t>
        </w:r>
      </w:hyperlink>
      <w:r w:rsidRPr="00522E15">
        <w:rPr>
          <w:rFonts w:ascii="Arial" w:eastAsia="Times New Roman" w:hAnsi="Arial" w:cs="Arial"/>
          <w:color w:val="000000"/>
          <w:sz w:val="20"/>
          <w:szCs w:val="20"/>
          <w:lang w:eastAsia="pt-BR"/>
        </w:rPr>
        <w:t>;  </w:t>
      </w:r>
    </w:p>
    <w:p w:rsidR="00522E15" w:rsidRPr="00522E15" w:rsidRDefault="00522E15" w:rsidP="00522E15">
      <w:pPr>
        <w:spacing w:before="100" w:beforeAutospacing="1" w:after="100" w:afterAutospacing="1" w:line="240" w:lineRule="auto"/>
        <w:ind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II – a partir de 1</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de janeiro de 2009, o inciso IV do art. 17, os incisos I a III do § 1º do art. 26 e os seguintes dispositivos do art. 18, todos da </w:t>
      </w:r>
      <w:hyperlink r:id="rId44" w:history="1">
        <w:r w:rsidRPr="00522E15">
          <w:rPr>
            <w:rFonts w:ascii="Arial" w:eastAsia="Times New Roman" w:hAnsi="Arial" w:cs="Arial"/>
            <w:color w:val="0000FF"/>
            <w:sz w:val="20"/>
            <w:szCs w:val="20"/>
            <w:u w:val="single"/>
            <w:lang w:eastAsia="pt-BR"/>
          </w:rPr>
          <w:t xml:space="preserve">Lei Complementar </w:t>
        </w:r>
        <w:proofErr w:type="gramStart"/>
        <w:r w:rsidRPr="00522E15">
          <w:rPr>
            <w:rFonts w:ascii="Arial" w:eastAsia="Times New Roman" w:hAnsi="Arial" w:cs="Arial"/>
            <w:color w:val="0000FF"/>
            <w:sz w:val="20"/>
            <w:szCs w:val="20"/>
            <w:u w:val="single"/>
            <w:lang w:eastAsia="pt-BR"/>
          </w:rPr>
          <w:t>n</w:t>
        </w:r>
        <w:r w:rsidRPr="00522E15">
          <w:rPr>
            <w:rFonts w:ascii="Arial" w:eastAsia="Times New Roman" w:hAnsi="Arial" w:cs="Arial"/>
            <w:color w:val="0000FF"/>
            <w:sz w:val="20"/>
            <w:szCs w:val="20"/>
            <w:u w:val="single"/>
            <w:vertAlign w:val="superscript"/>
            <w:lang w:eastAsia="pt-BR"/>
          </w:rPr>
          <w:t>o</w:t>
        </w:r>
        <w:r w:rsidRPr="00522E15">
          <w:rPr>
            <w:rFonts w:ascii="Arial" w:eastAsia="Times New Roman" w:hAnsi="Arial" w:cs="Arial"/>
            <w:color w:val="0000FF"/>
            <w:sz w:val="20"/>
            <w:szCs w:val="20"/>
            <w:u w:val="single"/>
            <w:lang w:eastAsia="pt-BR"/>
          </w:rPr>
          <w:t> 123</w:t>
        </w:r>
        <w:proofErr w:type="gramEnd"/>
        <w:r w:rsidRPr="00522E15">
          <w:rPr>
            <w:rFonts w:ascii="Arial" w:eastAsia="Times New Roman" w:hAnsi="Arial" w:cs="Arial"/>
            <w:color w:val="0000FF"/>
            <w:sz w:val="20"/>
            <w:szCs w:val="20"/>
            <w:u w:val="single"/>
            <w:lang w:eastAsia="pt-BR"/>
          </w:rPr>
          <w:t>, de 14 de dezembro de 2006</w:t>
        </w:r>
      </w:hyperlink>
      <w:r w:rsidRPr="00522E15">
        <w:rPr>
          <w:rFonts w:ascii="Arial" w:eastAsia="Times New Roman" w:hAnsi="Arial" w:cs="Arial"/>
          <w:color w:val="000000"/>
          <w:sz w:val="20"/>
          <w:szCs w:val="20"/>
          <w:lang w:eastAsia="pt-BR"/>
        </w:rPr>
        <w:t>: </w:t>
      </w:r>
    </w:p>
    <w:p w:rsidR="00522E15" w:rsidRPr="00522E15" w:rsidRDefault="00522E15" w:rsidP="00522E15">
      <w:pPr>
        <w:spacing w:before="100" w:beforeAutospacing="1" w:after="100" w:afterAutospacing="1" w:line="240" w:lineRule="auto"/>
        <w:ind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xml:space="preserve">a) </w:t>
      </w:r>
      <w:proofErr w:type="gramStart"/>
      <w:r w:rsidRPr="00522E15">
        <w:rPr>
          <w:rFonts w:ascii="Arial" w:eastAsia="Times New Roman" w:hAnsi="Arial" w:cs="Arial"/>
          <w:color w:val="000000"/>
          <w:sz w:val="20"/>
          <w:szCs w:val="20"/>
          <w:lang w:eastAsia="pt-BR"/>
        </w:rPr>
        <w:t>os incisos VI</w:t>
      </w:r>
      <w:proofErr w:type="gramEnd"/>
      <w:r w:rsidRPr="00522E15">
        <w:rPr>
          <w:rFonts w:ascii="Arial" w:eastAsia="Times New Roman" w:hAnsi="Arial" w:cs="Arial"/>
          <w:color w:val="000000"/>
          <w:sz w:val="20"/>
          <w:szCs w:val="20"/>
          <w:lang w:eastAsia="pt-BR"/>
        </w:rPr>
        <w:t xml:space="preserve"> a VIII, X, XI e XII do § 5º-B; </w:t>
      </w:r>
    </w:p>
    <w:p w:rsidR="00522E15" w:rsidRPr="00522E15" w:rsidRDefault="00522E15" w:rsidP="00522E15">
      <w:pPr>
        <w:spacing w:before="100" w:beforeAutospacing="1" w:after="100" w:afterAutospacing="1" w:line="240" w:lineRule="auto"/>
        <w:ind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b) os incisos II, III, IV e V do § 5º-C; </w:t>
      </w:r>
    </w:p>
    <w:p w:rsidR="00522E15" w:rsidRPr="00522E15" w:rsidRDefault="00522E15" w:rsidP="00522E15">
      <w:pPr>
        <w:spacing w:before="100" w:beforeAutospacing="1" w:after="100" w:afterAutospacing="1" w:line="240" w:lineRule="auto"/>
        <w:ind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c) o inciso VII do § 5º-D;</w:t>
      </w:r>
      <w:proofErr w:type="gramStart"/>
      <w:r w:rsidRPr="00522E15">
        <w:rPr>
          <w:rFonts w:ascii="Arial" w:eastAsia="Times New Roman" w:hAnsi="Arial" w:cs="Arial"/>
          <w:color w:val="000000"/>
          <w:sz w:val="20"/>
          <w:szCs w:val="20"/>
          <w:lang w:eastAsia="pt-BR"/>
        </w:rPr>
        <w:t xml:space="preserve">  </w:t>
      </w:r>
    </w:p>
    <w:p w:rsidR="00522E15" w:rsidRPr="00522E15" w:rsidRDefault="00522E15" w:rsidP="00522E15">
      <w:pPr>
        <w:spacing w:before="100" w:beforeAutospacing="1" w:after="100" w:afterAutospacing="1" w:line="240" w:lineRule="auto"/>
        <w:ind w:firstLine="600"/>
        <w:rPr>
          <w:rFonts w:ascii="Times New Roman" w:eastAsia="Times New Roman" w:hAnsi="Times New Roman" w:cs="Times New Roman"/>
          <w:color w:val="000000"/>
          <w:sz w:val="27"/>
          <w:szCs w:val="27"/>
          <w:lang w:eastAsia="pt-BR"/>
        </w:rPr>
      </w:pPr>
      <w:proofErr w:type="gramEnd"/>
      <w:r w:rsidRPr="00522E15">
        <w:rPr>
          <w:rFonts w:ascii="Arial" w:eastAsia="Times New Roman" w:hAnsi="Arial" w:cs="Arial"/>
          <w:color w:val="000000"/>
          <w:sz w:val="20"/>
          <w:szCs w:val="20"/>
          <w:lang w:eastAsia="pt-BR"/>
        </w:rPr>
        <w:t xml:space="preserve">d) o inciso VIII do § 5º-D; </w:t>
      </w:r>
      <w:proofErr w:type="gramStart"/>
      <w:r w:rsidRPr="00522E15">
        <w:rPr>
          <w:rFonts w:ascii="Arial" w:eastAsia="Times New Roman" w:hAnsi="Arial" w:cs="Arial"/>
          <w:color w:val="000000"/>
          <w:sz w:val="20"/>
          <w:szCs w:val="20"/>
          <w:lang w:eastAsia="pt-BR"/>
        </w:rPr>
        <w:t>e</w:t>
      </w:r>
      <w:proofErr w:type="gramEnd"/>
      <w:r w:rsidRPr="00522E15">
        <w:rPr>
          <w:rFonts w:ascii="Arial" w:eastAsia="Times New Roman" w:hAnsi="Arial" w:cs="Arial"/>
          <w:color w:val="000000"/>
          <w:sz w:val="20"/>
          <w:szCs w:val="20"/>
          <w:lang w:eastAsia="pt-BR"/>
        </w:rPr>
        <w:t> </w:t>
      </w:r>
    </w:p>
    <w:p w:rsidR="00522E15" w:rsidRPr="00522E15" w:rsidRDefault="00522E15" w:rsidP="00522E15">
      <w:pPr>
        <w:spacing w:before="100" w:beforeAutospacing="1" w:after="100" w:afterAutospacing="1" w:line="240" w:lineRule="auto"/>
        <w:ind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e) o § 22 do art. 18. </w:t>
      </w:r>
    </w:p>
    <w:p w:rsidR="00522E15" w:rsidRPr="00522E15" w:rsidRDefault="00522E15" w:rsidP="00522E15">
      <w:pPr>
        <w:spacing w:before="100" w:beforeAutospacing="1" w:after="100" w:afterAutospacing="1" w:line="240" w:lineRule="auto"/>
        <w:ind w:firstLine="600"/>
        <w:rPr>
          <w:rFonts w:ascii="Times New Roman" w:eastAsia="Times New Roman" w:hAnsi="Times New Roman" w:cs="Times New Roman"/>
          <w:color w:val="000000"/>
          <w:sz w:val="27"/>
          <w:szCs w:val="27"/>
          <w:lang w:eastAsia="pt-BR"/>
        </w:rPr>
      </w:pPr>
      <w:bookmarkStart w:id="13" w:name="art14"/>
      <w:bookmarkEnd w:id="13"/>
      <w:r w:rsidRPr="00522E15">
        <w:rPr>
          <w:rFonts w:ascii="Arial" w:eastAsia="Times New Roman" w:hAnsi="Arial" w:cs="Arial"/>
          <w:color w:val="000000"/>
          <w:sz w:val="20"/>
          <w:szCs w:val="20"/>
          <w:lang w:eastAsia="pt-BR"/>
        </w:rPr>
        <w:t>Art. 14.  Esta Lei Complementar entra em vigor na data de sua publicação, salvo em relação: </w:t>
      </w:r>
    </w:p>
    <w:p w:rsidR="00522E15" w:rsidRPr="00522E15" w:rsidRDefault="00522E15" w:rsidP="00522E15">
      <w:pPr>
        <w:spacing w:before="100" w:beforeAutospacing="1" w:after="100" w:afterAutospacing="1" w:line="240" w:lineRule="auto"/>
        <w:ind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I – ao art. 1</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que produz efeitos desde 1</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de julho de 2007; </w:t>
      </w:r>
    </w:p>
    <w:p w:rsidR="00522E15" w:rsidRPr="00522E15" w:rsidRDefault="00522E15" w:rsidP="00522E15">
      <w:pPr>
        <w:spacing w:before="100" w:beforeAutospacing="1" w:after="100" w:afterAutospacing="1" w:line="240" w:lineRule="auto"/>
        <w:ind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xml:space="preserve">II – aos </w:t>
      </w:r>
      <w:proofErr w:type="spellStart"/>
      <w:r w:rsidRPr="00522E15">
        <w:rPr>
          <w:rFonts w:ascii="Arial" w:eastAsia="Times New Roman" w:hAnsi="Arial" w:cs="Arial"/>
          <w:color w:val="000000"/>
          <w:sz w:val="20"/>
          <w:szCs w:val="20"/>
          <w:lang w:eastAsia="pt-BR"/>
        </w:rPr>
        <w:t>arts</w:t>
      </w:r>
      <w:proofErr w:type="spellEnd"/>
      <w:r w:rsidRPr="00522E15">
        <w:rPr>
          <w:rFonts w:ascii="Arial" w:eastAsia="Times New Roman" w:hAnsi="Arial" w:cs="Arial"/>
          <w:color w:val="000000"/>
          <w:sz w:val="20"/>
          <w:szCs w:val="20"/>
          <w:lang w:eastAsia="pt-BR"/>
        </w:rPr>
        <w:t>. 3</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a 5</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e ao inciso II do caput</w:t>
      </w:r>
      <w:r w:rsidRPr="00522E15">
        <w:rPr>
          <w:rFonts w:ascii="Arial" w:eastAsia="Times New Roman" w:hAnsi="Arial" w:cs="Arial"/>
          <w:i/>
          <w:iCs/>
          <w:color w:val="000000"/>
          <w:sz w:val="20"/>
          <w:szCs w:val="20"/>
          <w:lang w:eastAsia="pt-BR"/>
        </w:rPr>
        <w:t> </w:t>
      </w:r>
      <w:r w:rsidRPr="00522E15">
        <w:rPr>
          <w:rFonts w:ascii="Arial" w:eastAsia="Times New Roman" w:hAnsi="Arial" w:cs="Arial"/>
          <w:color w:val="000000"/>
          <w:sz w:val="20"/>
          <w:szCs w:val="20"/>
          <w:lang w:eastAsia="pt-BR"/>
        </w:rPr>
        <w:t>do art. 13, os quais produzirão efeitos a partir de 1</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xml:space="preserve"> de janeiro de 2009, com exceção dos dispositivos dos </w:t>
      </w:r>
      <w:proofErr w:type="spellStart"/>
      <w:r w:rsidRPr="00522E15">
        <w:rPr>
          <w:rFonts w:ascii="Arial" w:eastAsia="Times New Roman" w:hAnsi="Arial" w:cs="Arial"/>
          <w:color w:val="000000"/>
          <w:sz w:val="20"/>
          <w:szCs w:val="20"/>
          <w:lang w:eastAsia="pt-BR"/>
        </w:rPr>
        <w:t>arts</w:t>
      </w:r>
      <w:proofErr w:type="spellEnd"/>
      <w:r w:rsidRPr="00522E15">
        <w:rPr>
          <w:rFonts w:ascii="Arial" w:eastAsia="Times New Roman" w:hAnsi="Arial" w:cs="Arial"/>
          <w:color w:val="000000"/>
          <w:sz w:val="20"/>
          <w:szCs w:val="20"/>
          <w:lang w:eastAsia="pt-BR"/>
        </w:rPr>
        <w:t>. 3</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e 4</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especificados no inciso III deste artigo; </w:t>
      </w:r>
    </w:p>
    <w:p w:rsidR="00522E15" w:rsidRPr="00522E15" w:rsidRDefault="00522E15" w:rsidP="00522E15">
      <w:pPr>
        <w:spacing w:before="100" w:beforeAutospacing="1" w:after="100" w:afterAutospacing="1" w:line="240" w:lineRule="auto"/>
        <w:ind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III – aos §§ 1</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a 3</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do art. 4</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xml:space="preserve">, </w:t>
      </w:r>
      <w:proofErr w:type="spellStart"/>
      <w:r w:rsidRPr="00522E15">
        <w:rPr>
          <w:rFonts w:ascii="Arial" w:eastAsia="Times New Roman" w:hAnsi="Arial" w:cs="Arial"/>
          <w:color w:val="000000"/>
          <w:sz w:val="20"/>
          <w:szCs w:val="20"/>
          <w:lang w:eastAsia="pt-BR"/>
        </w:rPr>
        <w:t>arts</w:t>
      </w:r>
      <w:proofErr w:type="spellEnd"/>
      <w:r w:rsidRPr="00522E15">
        <w:rPr>
          <w:rFonts w:ascii="Arial" w:eastAsia="Times New Roman" w:hAnsi="Arial" w:cs="Arial"/>
          <w:color w:val="000000"/>
          <w:sz w:val="20"/>
          <w:szCs w:val="20"/>
          <w:lang w:eastAsia="pt-BR"/>
        </w:rPr>
        <w:t>. 18-</w:t>
      </w:r>
      <w:proofErr w:type="gramStart"/>
      <w:r w:rsidRPr="00522E15">
        <w:rPr>
          <w:rFonts w:ascii="Arial" w:eastAsia="Times New Roman" w:hAnsi="Arial" w:cs="Arial"/>
          <w:color w:val="000000"/>
          <w:sz w:val="20"/>
          <w:szCs w:val="20"/>
          <w:lang w:eastAsia="pt-BR"/>
        </w:rPr>
        <w:t>A a</w:t>
      </w:r>
      <w:proofErr w:type="gramEnd"/>
      <w:r w:rsidRPr="00522E15">
        <w:rPr>
          <w:rFonts w:ascii="Arial" w:eastAsia="Times New Roman" w:hAnsi="Arial" w:cs="Arial"/>
          <w:color w:val="000000"/>
          <w:sz w:val="20"/>
          <w:szCs w:val="20"/>
          <w:lang w:eastAsia="pt-BR"/>
        </w:rPr>
        <w:t xml:space="preserve"> 18-C, § 4</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do art. 25, art. 36-A e § 6</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do art. 38 da </w:t>
      </w:r>
      <w:hyperlink r:id="rId45" w:history="1">
        <w:r w:rsidRPr="00522E15">
          <w:rPr>
            <w:rFonts w:ascii="Arial" w:eastAsia="Times New Roman" w:hAnsi="Arial" w:cs="Arial"/>
            <w:color w:val="0000FF"/>
            <w:sz w:val="20"/>
            <w:szCs w:val="20"/>
            <w:u w:val="single"/>
            <w:lang w:eastAsia="pt-BR"/>
          </w:rPr>
          <w:t>Lei Complementar n</w:t>
        </w:r>
        <w:r w:rsidRPr="00522E15">
          <w:rPr>
            <w:rFonts w:ascii="Arial" w:eastAsia="Times New Roman" w:hAnsi="Arial" w:cs="Arial"/>
            <w:color w:val="0000FF"/>
            <w:sz w:val="20"/>
            <w:szCs w:val="20"/>
            <w:u w:val="single"/>
            <w:vertAlign w:val="superscript"/>
            <w:lang w:eastAsia="pt-BR"/>
          </w:rPr>
          <w:t>o</w:t>
        </w:r>
        <w:r w:rsidRPr="00522E15">
          <w:rPr>
            <w:rFonts w:ascii="Arial" w:eastAsia="Times New Roman" w:hAnsi="Arial" w:cs="Arial"/>
            <w:color w:val="0000FF"/>
            <w:sz w:val="20"/>
            <w:szCs w:val="20"/>
            <w:u w:val="single"/>
            <w:lang w:eastAsia="pt-BR"/>
          </w:rPr>
          <w:t> 123, de 14 de dezembro de 2006</w:t>
        </w:r>
      </w:hyperlink>
      <w:r w:rsidRPr="00522E15">
        <w:rPr>
          <w:rFonts w:ascii="Arial" w:eastAsia="Times New Roman" w:hAnsi="Arial" w:cs="Arial"/>
          <w:color w:val="000000"/>
          <w:sz w:val="20"/>
          <w:szCs w:val="20"/>
          <w:lang w:eastAsia="pt-BR"/>
        </w:rPr>
        <w:t>, os quais produzirão efeitos a partir de 1</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de julho de 2009. </w:t>
      </w:r>
    </w:p>
    <w:p w:rsidR="00522E15" w:rsidRPr="00522E15" w:rsidRDefault="00522E15" w:rsidP="00522E15">
      <w:pPr>
        <w:spacing w:before="100" w:beforeAutospacing="1" w:after="100" w:afterAutospacing="1" w:line="240" w:lineRule="auto"/>
        <w:ind w:firstLine="600"/>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Brasília, 19 de dezembro de 2008; 187</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da Independência e 120</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da República. </w:t>
      </w:r>
    </w:p>
    <w:p w:rsidR="00522E15" w:rsidRPr="00522E15" w:rsidRDefault="00522E15" w:rsidP="00522E15">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LUIZ INÁCIO LULA DA SILVA</w:t>
      </w:r>
      <w:r w:rsidRPr="00522E15">
        <w:rPr>
          <w:rFonts w:ascii="Arial" w:eastAsia="Times New Roman" w:hAnsi="Arial" w:cs="Arial"/>
          <w:color w:val="000000"/>
          <w:sz w:val="20"/>
          <w:szCs w:val="20"/>
          <w:lang w:eastAsia="pt-BR"/>
        </w:rPr>
        <w:br/>
      </w:r>
      <w:r w:rsidRPr="00522E15">
        <w:rPr>
          <w:rFonts w:ascii="Arial" w:eastAsia="Times New Roman" w:hAnsi="Arial" w:cs="Arial"/>
          <w:i/>
          <w:iCs/>
          <w:color w:val="000000"/>
          <w:sz w:val="20"/>
          <w:szCs w:val="20"/>
          <w:lang w:eastAsia="pt-BR"/>
        </w:rPr>
        <w:t>Guido Mantega</w:t>
      </w:r>
      <w:r w:rsidRPr="00522E15">
        <w:rPr>
          <w:rFonts w:ascii="Arial" w:eastAsia="Times New Roman" w:hAnsi="Arial" w:cs="Arial"/>
          <w:i/>
          <w:iCs/>
          <w:color w:val="000000"/>
          <w:sz w:val="20"/>
          <w:szCs w:val="20"/>
          <w:lang w:eastAsia="pt-BR"/>
        </w:rPr>
        <w:br/>
        <w:t>Miguel Jorge</w:t>
      </w:r>
    </w:p>
    <w:p w:rsidR="00522E15" w:rsidRPr="00522E15" w:rsidRDefault="00522E15" w:rsidP="00522E15">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22E15">
        <w:rPr>
          <w:rFonts w:ascii="Arial" w:eastAsia="Times New Roman" w:hAnsi="Arial" w:cs="Arial"/>
          <w:color w:val="FF0000"/>
          <w:sz w:val="24"/>
          <w:szCs w:val="24"/>
          <w:lang w:eastAsia="pt-BR"/>
        </w:rPr>
        <w:t>Este texto não substitui o publicado no DOU de 22.12.2008</w:t>
      </w:r>
      <w:r w:rsidRPr="00522E15">
        <w:rPr>
          <w:rFonts w:ascii="Times New Roman" w:eastAsia="Times New Roman" w:hAnsi="Times New Roman" w:cs="Times New Roman"/>
          <w:color w:val="000000"/>
          <w:sz w:val="24"/>
          <w:szCs w:val="24"/>
          <w:lang w:eastAsia="pt-BR"/>
        </w:rPr>
        <w:t>.</w:t>
      </w:r>
    </w:p>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14" w:name="anexoi"/>
      <w:bookmarkEnd w:id="14"/>
      <w:r w:rsidRPr="00522E15">
        <w:rPr>
          <w:rFonts w:ascii="Arial" w:eastAsia="Times New Roman" w:hAnsi="Arial" w:cs="Arial"/>
          <w:color w:val="000000"/>
          <w:sz w:val="20"/>
          <w:szCs w:val="20"/>
          <w:lang w:eastAsia="pt-BR"/>
        </w:rPr>
        <w:t>ANEXO I </w:t>
      </w:r>
      <w:r w:rsidRPr="00522E15">
        <w:rPr>
          <w:rFonts w:ascii="Arial" w:eastAsia="Times New Roman" w:hAnsi="Arial" w:cs="Arial"/>
          <w:color w:val="000000"/>
          <w:sz w:val="20"/>
          <w:szCs w:val="20"/>
          <w:lang w:eastAsia="pt-BR"/>
        </w:rPr>
        <w:br/>
        <w:t>Partilha do Simples Nacional – Comércio </w:t>
      </w:r>
    </w:p>
    <w:tbl>
      <w:tblPr>
        <w:tblW w:w="8400" w:type="dxa"/>
        <w:jc w:val="center"/>
        <w:tblCellMar>
          <w:left w:w="0" w:type="dxa"/>
          <w:right w:w="0" w:type="dxa"/>
        </w:tblCellMar>
        <w:tblLook w:val="04A0" w:firstRow="1" w:lastRow="0" w:firstColumn="1" w:lastColumn="0" w:noHBand="0" w:noVBand="1"/>
      </w:tblPr>
      <w:tblGrid>
        <w:gridCol w:w="2321"/>
        <w:gridCol w:w="1153"/>
        <w:gridCol w:w="710"/>
        <w:gridCol w:w="710"/>
        <w:gridCol w:w="898"/>
        <w:gridCol w:w="1188"/>
        <w:gridCol w:w="710"/>
        <w:gridCol w:w="710"/>
      </w:tblGrid>
      <w:tr w:rsidR="00522E15" w:rsidRPr="00522E15" w:rsidTr="00522E15">
        <w:trPr>
          <w:trHeight w:val="417"/>
          <w:jc w:val="center"/>
        </w:trPr>
        <w:tc>
          <w:tcPr>
            <w:tcW w:w="231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Receita Bruta em 12 meses (em R$)</w:t>
            </w:r>
          </w:p>
        </w:tc>
        <w:tc>
          <w:tcPr>
            <w:tcW w:w="924" w:type="dxa"/>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ALÍQUOTA</w:t>
            </w:r>
          </w:p>
        </w:tc>
        <w:tc>
          <w:tcPr>
            <w:tcW w:w="546" w:type="dxa"/>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IRPJ</w:t>
            </w:r>
          </w:p>
        </w:tc>
        <w:tc>
          <w:tcPr>
            <w:tcW w:w="560" w:type="dxa"/>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CSLL</w:t>
            </w:r>
          </w:p>
        </w:tc>
        <w:tc>
          <w:tcPr>
            <w:tcW w:w="700" w:type="dxa"/>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COFINS</w:t>
            </w:r>
          </w:p>
        </w:tc>
        <w:tc>
          <w:tcPr>
            <w:tcW w:w="853" w:type="dxa"/>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PIS/PASEP</w:t>
            </w:r>
          </w:p>
        </w:tc>
        <w:tc>
          <w:tcPr>
            <w:tcW w:w="532" w:type="dxa"/>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CPP</w:t>
            </w:r>
          </w:p>
        </w:tc>
        <w:tc>
          <w:tcPr>
            <w:tcW w:w="546" w:type="dxa"/>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ICMS</w:t>
            </w:r>
          </w:p>
        </w:tc>
      </w:tr>
      <w:tr w:rsidR="00522E15" w:rsidRPr="00522E15" w:rsidTr="00522E15">
        <w:trPr>
          <w:trHeight w:val="347"/>
          <w:jc w:val="center"/>
        </w:trPr>
        <w:tc>
          <w:tcPr>
            <w:tcW w:w="2317"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Até 12</w:t>
            </w:r>
            <w:bookmarkStart w:id="15" w:name="OLE_LINK1"/>
            <w:r w:rsidRPr="00522E15">
              <w:rPr>
                <w:rFonts w:ascii="Arial" w:eastAsia="Times New Roman" w:hAnsi="Arial" w:cs="Arial"/>
                <w:sz w:val="20"/>
                <w:szCs w:val="20"/>
                <w:lang w:eastAsia="pt-BR"/>
              </w:rPr>
              <w:t>0.000,00</w:t>
            </w:r>
            <w:bookmarkEnd w:id="15"/>
          </w:p>
        </w:tc>
        <w:tc>
          <w:tcPr>
            <w:tcW w:w="924"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4,00%</w:t>
            </w:r>
          </w:p>
        </w:tc>
        <w:tc>
          <w:tcPr>
            <w:tcW w:w="546"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0,00%</w:t>
            </w:r>
          </w:p>
        </w:tc>
        <w:tc>
          <w:tcPr>
            <w:tcW w:w="56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0,00%</w:t>
            </w:r>
          </w:p>
        </w:tc>
        <w:tc>
          <w:tcPr>
            <w:tcW w:w="70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0,00%</w:t>
            </w:r>
          </w:p>
        </w:tc>
        <w:tc>
          <w:tcPr>
            <w:tcW w:w="853"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0,00%</w:t>
            </w:r>
          </w:p>
        </w:tc>
        <w:tc>
          <w:tcPr>
            <w:tcW w:w="532"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2,75%</w:t>
            </w:r>
          </w:p>
        </w:tc>
        <w:tc>
          <w:tcPr>
            <w:tcW w:w="546"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1,25%</w:t>
            </w:r>
          </w:p>
        </w:tc>
      </w:tr>
      <w:tr w:rsidR="00522E15" w:rsidRPr="00522E15" w:rsidTr="00522E15">
        <w:trPr>
          <w:trHeight w:val="347"/>
          <w:jc w:val="center"/>
        </w:trPr>
        <w:tc>
          <w:tcPr>
            <w:tcW w:w="2317"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De 120.000,01 a 240.000,00</w:t>
            </w:r>
          </w:p>
        </w:tc>
        <w:tc>
          <w:tcPr>
            <w:tcW w:w="924"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5,47%</w:t>
            </w:r>
          </w:p>
        </w:tc>
        <w:tc>
          <w:tcPr>
            <w:tcW w:w="546"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0,00%</w:t>
            </w:r>
          </w:p>
        </w:tc>
        <w:tc>
          <w:tcPr>
            <w:tcW w:w="56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0,00%</w:t>
            </w:r>
          </w:p>
        </w:tc>
        <w:tc>
          <w:tcPr>
            <w:tcW w:w="70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0,86%</w:t>
            </w:r>
          </w:p>
        </w:tc>
        <w:tc>
          <w:tcPr>
            <w:tcW w:w="853"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0,00%</w:t>
            </w:r>
          </w:p>
        </w:tc>
        <w:tc>
          <w:tcPr>
            <w:tcW w:w="532"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2,75%</w:t>
            </w:r>
          </w:p>
        </w:tc>
        <w:tc>
          <w:tcPr>
            <w:tcW w:w="546"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1,86%</w:t>
            </w:r>
          </w:p>
        </w:tc>
      </w:tr>
      <w:tr w:rsidR="00522E15" w:rsidRPr="00522E15" w:rsidTr="00522E15">
        <w:trPr>
          <w:trHeight w:val="347"/>
          <w:jc w:val="center"/>
        </w:trPr>
        <w:tc>
          <w:tcPr>
            <w:tcW w:w="2317"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De 240.000,01 a 360.000,00</w:t>
            </w:r>
          </w:p>
        </w:tc>
        <w:tc>
          <w:tcPr>
            <w:tcW w:w="924"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6,84%</w:t>
            </w:r>
          </w:p>
        </w:tc>
        <w:tc>
          <w:tcPr>
            <w:tcW w:w="546"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0,27%</w:t>
            </w:r>
          </w:p>
        </w:tc>
        <w:tc>
          <w:tcPr>
            <w:tcW w:w="56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0,31%</w:t>
            </w:r>
          </w:p>
        </w:tc>
        <w:tc>
          <w:tcPr>
            <w:tcW w:w="70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0,95%</w:t>
            </w:r>
          </w:p>
        </w:tc>
        <w:tc>
          <w:tcPr>
            <w:tcW w:w="853"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0,23%</w:t>
            </w:r>
          </w:p>
        </w:tc>
        <w:tc>
          <w:tcPr>
            <w:tcW w:w="532"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2,75%</w:t>
            </w:r>
          </w:p>
        </w:tc>
        <w:tc>
          <w:tcPr>
            <w:tcW w:w="546"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2,33%</w:t>
            </w:r>
          </w:p>
        </w:tc>
      </w:tr>
      <w:tr w:rsidR="00522E15" w:rsidRPr="00522E15" w:rsidTr="00522E15">
        <w:trPr>
          <w:trHeight w:val="347"/>
          <w:jc w:val="center"/>
        </w:trPr>
        <w:tc>
          <w:tcPr>
            <w:tcW w:w="2317"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De 360.000,01 a 480.000,00</w:t>
            </w:r>
          </w:p>
        </w:tc>
        <w:tc>
          <w:tcPr>
            <w:tcW w:w="924"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7,54%</w:t>
            </w:r>
          </w:p>
        </w:tc>
        <w:tc>
          <w:tcPr>
            <w:tcW w:w="546"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0,35%</w:t>
            </w:r>
          </w:p>
        </w:tc>
        <w:tc>
          <w:tcPr>
            <w:tcW w:w="56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0,35%</w:t>
            </w:r>
          </w:p>
        </w:tc>
        <w:tc>
          <w:tcPr>
            <w:tcW w:w="70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1,04%</w:t>
            </w:r>
          </w:p>
        </w:tc>
        <w:tc>
          <w:tcPr>
            <w:tcW w:w="853"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0,25%</w:t>
            </w:r>
          </w:p>
        </w:tc>
        <w:tc>
          <w:tcPr>
            <w:tcW w:w="532"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2,99%</w:t>
            </w:r>
          </w:p>
        </w:tc>
        <w:tc>
          <w:tcPr>
            <w:tcW w:w="546"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2,56%</w:t>
            </w:r>
          </w:p>
        </w:tc>
      </w:tr>
      <w:tr w:rsidR="00522E15" w:rsidRPr="00522E15" w:rsidTr="00522E15">
        <w:trPr>
          <w:trHeight w:val="347"/>
          <w:jc w:val="center"/>
        </w:trPr>
        <w:tc>
          <w:tcPr>
            <w:tcW w:w="2317"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De 480.000,01 a 600.000,00</w:t>
            </w:r>
          </w:p>
        </w:tc>
        <w:tc>
          <w:tcPr>
            <w:tcW w:w="924"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7,60%</w:t>
            </w:r>
          </w:p>
        </w:tc>
        <w:tc>
          <w:tcPr>
            <w:tcW w:w="546"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0,35%</w:t>
            </w:r>
          </w:p>
        </w:tc>
        <w:tc>
          <w:tcPr>
            <w:tcW w:w="56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0,35%</w:t>
            </w:r>
          </w:p>
        </w:tc>
        <w:tc>
          <w:tcPr>
            <w:tcW w:w="70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1,05%</w:t>
            </w:r>
          </w:p>
        </w:tc>
        <w:tc>
          <w:tcPr>
            <w:tcW w:w="853"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0,25%</w:t>
            </w:r>
          </w:p>
        </w:tc>
        <w:tc>
          <w:tcPr>
            <w:tcW w:w="532"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3,02%</w:t>
            </w:r>
          </w:p>
        </w:tc>
        <w:tc>
          <w:tcPr>
            <w:tcW w:w="546"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2,58%</w:t>
            </w:r>
          </w:p>
        </w:tc>
      </w:tr>
      <w:tr w:rsidR="00522E15" w:rsidRPr="00522E15" w:rsidTr="00522E15">
        <w:trPr>
          <w:trHeight w:val="347"/>
          <w:jc w:val="center"/>
        </w:trPr>
        <w:tc>
          <w:tcPr>
            <w:tcW w:w="2317"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De 600.000,01 a 720.000,00</w:t>
            </w:r>
          </w:p>
        </w:tc>
        <w:tc>
          <w:tcPr>
            <w:tcW w:w="924"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8,28%</w:t>
            </w:r>
          </w:p>
        </w:tc>
        <w:tc>
          <w:tcPr>
            <w:tcW w:w="546"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0,38%</w:t>
            </w:r>
          </w:p>
        </w:tc>
        <w:tc>
          <w:tcPr>
            <w:tcW w:w="56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0,38%</w:t>
            </w:r>
          </w:p>
        </w:tc>
        <w:tc>
          <w:tcPr>
            <w:tcW w:w="70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1,15%</w:t>
            </w:r>
          </w:p>
        </w:tc>
        <w:tc>
          <w:tcPr>
            <w:tcW w:w="853"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0,27%</w:t>
            </w:r>
          </w:p>
        </w:tc>
        <w:tc>
          <w:tcPr>
            <w:tcW w:w="532"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3,28%</w:t>
            </w:r>
          </w:p>
        </w:tc>
        <w:tc>
          <w:tcPr>
            <w:tcW w:w="546"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2,82%</w:t>
            </w:r>
          </w:p>
        </w:tc>
      </w:tr>
      <w:tr w:rsidR="00522E15" w:rsidRPr="00522E15" w:rsidTr="00522E15">
        <w:trPr>
          <w:trHeight w:val="347"/>
          <w:jc w:val="center"/>
        </w:trPr>
        <w:tc>
          <w:tcPr>
            <w:tcW w:w="2317"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 xml:space="preserve">De 720.000,01 a </w:t>
            </w:r>
            <w:r w:rsidRPr="00522E15">
              <w:rPr>
                <w:rFonts w:ascii="Arial" w:eastAsia="Times New Roman" w:hAnsi="Arial" w:cs="Arial"/>
                <w:sz w:val="20"/>
                <w:szCs w:val="20"/>
                <w:lang w:eastAsia="pt-BR"/>
              </w:rPr>
              <w:lastRenderedPageBreak/>
              <w:t>840.000,00</w:t>
            </w:r>
          </w:p>
        </w:tc>
        <w:tc>
          <w:tcPr>
            <w:tcW w:w="924"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lastRenderedPageBreak/>
              <w:t>8,36%</w:t>
            </w:r>
          </w:p>
        </w:tc>
        <w:tc>
          <w:tcPr>
            <w:tcW w:w="546"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0,39%</w:t>
            </w:r>
          </w:p>
        </w:tc>
        <w:tc>
          <w:tcPr>
            <w:tcW w:w="56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0,39%</w:t>
            </w:r>
          </w:p>
        </w:tc>
        <w:tc>
          <w:tcPr>
            <w:tcW w:w="70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1,16%</w:t>
            </w:r>
          </w:p>
        </w:tc>
        <w:tc>
          <w:tcPr>
            <w:tcW w:w="853"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0,28%</w:t>
            </w:r>
          </w:p>
        </w:tc>
        <w:tc>
          <w:tcPr>
            <w:tcW w:w="532"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3,30%</w:t>
            </w:r>
          </w:p>
        </w:tc>
        <w:tc>
          <w:tcPr>
            <w:tcW w:w="546"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2,84%</w:t>
            </w:r>
          </w:p>
        </w:tc>
      </w:tr>
      <w:tr w:rsidR="00522E15" w:rsidRPr="00522E15" w:rsidTr="00522E15">
        <w:trPr>
          <w:trHeight w:val="347"/>
          <w:jc w:val="center"/>
        </w:trPr>
        <w:tc>
          <w:tcPr>
            <w:tcW w:w="2317"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lastRenderedPageBreak/>
              <w:t>De 840.000,01 a 960.000,00</w:t>
            </w:r>
          </w:p>
        </w:tc>
        <w:tc>
          <w:tcPr>
            <w:tcW w:w="924"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8,45%</w:t>
            </w:r>
          </w:p>
        </w:tc>
        <w:tc>
          <w:tcPr>
            <w:tcW w:w="546"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0,39%</w:t>
            </w:r>
          </w:p>
        </w:tc>
        <w:tc>
          <w:tcPr>
            <w:tcW w:w="56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0,39%</w:t>
            </w:r>
          </w:p>
        </w:tc>
        <w:tc>
          <w:tcPr>
            <w:tcW w:w="70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1,17%</w:t>
            </w:r>
          </w:p>
        </w:tc>
        <w:tc>
          <w:tcPr>
            <w:tcW w:w="853"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0,28%</w:t>
            </w:r>
          </w:p>
        </w:tc>
        <w:tc>
          <w:tcPr>
            <w:tcW w:w="532"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3,35%</w:t>
            </w:r>
          </w:p>
        </w:tc>
        <w:tc>
          <w:tcPr>
            <w:tcW w:w="546"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2,87%</w:t>
            </w:r>
          </w:p>
        </w:tc>
      </w:tr>
      <w:tr w:rsidR="00522E15" w:rsidRPr="00522E15" w:rsidTr="00522E15">
        <w:trPr>
          <w:trHeight w:val="347"/>
          <w:jc w:val="center"/>
        </w:trPr>
        <w:tc>
          <w:tcPr>
            <w:tcW w:w="2317"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De 960.000,01 a 1.080.000,00</w:t>
            </w:r>
          </w:p>
        </w:tc>
        <w:tc>
          <w:tcPr>
            <w:tcW w:w="924"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9,03%</w:t>
            </w:r>
          </w:p>
        </w:tc>
        <w:tc>
          <w:tcPr>
            <w:tcW w:w="546"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0,42%</w:t>
            </w:r>
          </w:p>
        </w:tc>
        <w:tc>
          <w:tcPr>
            <w:tcW w:w="56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0,42%</w:t>
            </w:r>
          </w:p>
        </w:tc>
        <w:tc>
          <w:tcPr>
            <w:tcW w:w="70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1,25%</w:t>
            </w:r>
          </w:p>
        </w:tc>
        <w:tc>
          <w:tcPr>
            <w:tcW w:w="853"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0,30%</w:t>
            </w:r>
          </w:p>
        </w:tc>
        <w:tc>
          <w:tcPr>
            <w:tcW w:w="532"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3,57%</w:t>
            </w:r>
          </w:p>
        </w:tc>
        <w:tc>
          <w:tcPr>
            <w:tcW w:w="546"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3,07%</w:t>
            </w:r>
          </w:p>
        </w:tc>
      </w:tr>
      <w:tr w:rsidR="00522E15" w:rsidRPr="00522E15" w:rsidTr="00522E15">
        <w:trPr>
          <w:trHeight w:val="347"/>
          <w:jc w:val="center"/>
        </w:trPr>
        <w:tc>
          <w:tcPr>
            <w:tcW w:w="2317"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De 1.080.000,01 a 1.200.000,00</w:t>
            </w:r>
          </w:p>
        </w:tc>
        <w:tc>
          <w:tcPr>
            <w:tcW w:w="924"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9,12%</w:t>
            </w:r>
          </w:p>
        </w:tc>
        <w:tc>
          <w:tcPr>
            <w:tcW w:w="546"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0,43%</w:t>
            </w:r>
          </w:p>
        </w:tc>
        <w:tc>
          <w:tcPr>
            <w:tcW w:w="56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0,43%</w:t>
            </w:r>
          </w:p>
        </w:tc>
        <w:tc>
          <w:tcPr>
            <w:tcW w:w="70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1,26%</w:t>
            </w:r>
          </w:p>
        </w:tc>
        <w:tc>
          <w:tcPr>
            <w:tcW w:w="853"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0,30%</w:t>
            </w:r>
          </w:p>
        </w:tc>
        <w:tc>
          <w:tcPr>
            <w:tcW w:w="532"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3,60%</w:t>
            </w:r>
          </w:p>
        </w:tc>
        <w:tc>
          <w:tcPr>
            <w:tcW w:w="546"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3,10%</w:t>
            </w:r>
          </w:p>
        </w:tc>
      </w:tr>
      <w:tr w:rsidR="00522E15" w:rsidRPr="00522E15" w:rsidTr="00522E15">
        <w:trPr>
          <w:trHeight w:val="347"/>
          <w:jc w:val="center"/>
        </w:trPr>
        <w:tc>
          <w:tcPr>
            <w:tcW w:w="2317"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De 1.200.000,01 a 1.320.000,00</w:t>
            </w:r>
          </w:p>
        </w:tc>
        <w:tc>
          <w:tcPr>
            <w:tcW w:w="924"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9,95%</w:t>
            </w:r>
          </w:p>
        </w:tc>
        <w:tc>
          <w:tcPr>
            <w:tcW w:w="546"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0,46%</w:t>
            </w:r>
          </w:p>
        </w:tc>
        <w:tc>
          <w:tcPr>
            <w:tcW w:w="56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0,46%</w:t>
            </w:r>
          </w:p>
        </w:tc>
        <w:tc>
          <w:tcPr>
            <w:tcW w:w="70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1,38%</w:t>
            </w:r>
          </w:p>
        </w:tc>
        <w:tc>
          <w:tcPr>
            <w:tcW w:w="853"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0,33%</w:t>
            </w:r>
          </w:p>
        </w:tc>
        <w:tc>
          <w:tcPr>
            <w:tcW w:w="532"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3,94%</w:t>
            </w:r>
          </w:p>
        </w:tc>
        <w:tc>
          <w:tcPr>
            <w:tcW w:w="546"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3,38%</w:t>
            </w:r>
          </w:p>
        </w:tc>
      </w:tr>
      <w:tr w:rsidR="00522E15" w:rsidRPr="00522E15" w:rsidTr="00522E15">
        <w:trPr>
          <w:trHeight w:val="347"/>
          <w:jc w:val="center"/>
        </w:trPr>
        <w:tc>
          <w:tcPr>
            <w:tcW w:w="2317"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De 1.320.000,01 a 1.440.000,00</w:t>
            </w:r>
          </w:p>
        </w:tc>
        <w:tc>
          <w:tcPr>
            <w:tcW w:w="924"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10,04%</w:t>
            </w:r>
          </w:p>
        </w:tc>
        <w:tc>
          <w:tcPr>
            <w:tcW w:w="546"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0,46%</w:t>
            </w:r>
          </w:p>
        </w:tc>
        <w:tc>
          <w:tcPr>
            <w:tcW w:w="56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0,46%</w:t>
            </w:r>
          </w:p>
        </w:tc>
        <w:tc>
          <w:tcPr>
            <w:tcW w:w="70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1,39%</w:t>
            </w:r>
          </w:p>
        </w:tc>
        <w:tc>
          <w:tcPr>
            <w:tcW w:w="853"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0,33%</w:t>
            </w:r>
          </w:p>
        </w:tc>
        <w:tc>
          <w:tcPr>
            <w:tcW w:w="532"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3,99%</w:t>
            </w:r>
          </w:p>
        </w:tc>
        <w:tc>
          <w:tcPr>
            <w:tcW w:w="546"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3,41%</w:t>
            </w:r>
          </w:p>
        </w:tc>
      </w:tr>
      <w:tr w:rsidR="00522E15" w:rsidRPr="00522E15" w:rsidTr="00522E15">
        <w:trPr>
          <w:trHeight w:val="347"/>
          <w:jc w:val="center"/>
        </w:trPr>
        <w:tc>
          <w:tcPr>
            <w:tcW w:w="2317"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De 1.440.000,01 a 1.560.000,00</w:t>
            </w:r>
          </w:p>
        </w:tc>
        <w:tc>
          <w:tcPr>
            <w:tcW w:w="924"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10,13%</w:t>
            </w:r>
          </w:p>
        </w:tc>
        <w:tc>
          <w:tcPr>
            <w:tcW w:w="546"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0,47%</w:t>
            </w:r>
          </w:p>
        </w:tc>
        <w:tc>
          <w:tcPr>
            <w:tcW w:w="56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0,47%</w:t>
            </w:r>
          </w:p>
        </w:tc>
        <w:tc>
          <w:tcPr>
            <w:tcW w:w="70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1,40%</w:t>
            </w:r>
          </w:p>
        </w:tc>
        <w:tc>
          <w:tcPr>
            <w:tcW w:w="853"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0,33%</w:t>
            </w:r>
          </w:p>
        </w:tc>
        <w:tc>
          <w:tcPr>
            <w:tcW w:w="532"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4,01%</w:t>
            </w:r>
          </w:p>
        </w:tc>
        <w:tc>
          <w:tcPr>
            <w:tcW w:w="546"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3,45%</w:t>
            </w:r>
          </w:p>
        </w:tc>
      </w:tr>
      <w:tr w:rsidR="00522E15" w:rsidRPr="00522E15" w:rsidTr="00522E15">
        <w:trPr>
          <w:trHeight w:val="347"/>
          <w:jc w:val="center"/>
        </w:trPr>
        <w:tc>
          <w:tcPr>
            <w:tcW w:w="2317"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De 1.560.000,01 a 1.680.000,00</w:t>
            </w:r>
          </w:p>
        </w:tc>
        <w:tc>
          <w:tcPr>
            <w:tcW w:w="924"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10,23%</w:t>
            </w:r>
          </w:p>
        </w:tc>
        <w:tc>
          <w:tcPr>
            <w:tcW w:w="546"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0,47%</w:t>
            </w:r>
          </w:p>
        </w:tc>
        <w:tc>
          <w:tcPr>
            <w:tcW w:w="56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0,47%</w:t>
            </w:r>
          </w:p>
        </w:tc>
        <w:tc>
          <w:tcPr>
            <w:tcW w:w="70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1,42%</w:t>
            </w:r>
          </w:p>
        </w:tc>
        <w:tc>
          <w:tcPr>
            <w:tcW w:w="853"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0,34%</w:t>
            </w:r>
          </w:p>
        </w:tc>
        <w:tc>
          <w:tcPr>
            <w:tcW w:w="532"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4,05%</w:t>
            </w:r>
          </w:p>
        </w:tc>
        <w:tc>
          <w:tcPr>
            <w:tcW w:w="546"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3,48%</w:t>
            </w:r>
          </w:p>
        </w:tc>
      </w:tr>
      <w:tr w:rsidR="00522E15" w:rsidRPr="00522E15" w:rsidTr="00522E15">
        <w:trPr>
          <w:trHeight w:val="347"/>
          <w:jc w:val="center"/>
        </w:trPr>
        <w:tc>
          <w:tcPr>
            <w:tcW w:w="2317"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De 1.680.000,01 a 1.800.000,00</w:t>
            </w:r>
          </w:p>
        </w:tc>
        <w:tc>
          <w:tcPr>
            <w:tcW w:w="924"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10,32%</w:t>
            </w:r>
          </w:p>
        </w:tc>
        <w:tc>
          <w:tcPr>
            <w:tcW w:w="546"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0,48%</w:t>
            </w:r>
          </w:p>
        </w:tc>
        <w:tc>
          <w:tcPr>
            <w:tcW w:w="56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0,48%</w:t>
            </w:r>
          </w:p>
        </w:tc>
        <w:tc>
          <w:tcPr>
            <w:tcW w:w="70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1,43%</w:t>
            </w:r>
          </w:p>
        </w:tc>
        <w:tc>
          <w:tcPr>
            <w:tcW w:w="853"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0,34%</w:t>
            </w:r>
          </w:p>
        </w:tc>
        <w:tc>
          <w:tcPr>
            <w:tcW w:w="532"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4,08%</w:t>
            </w:r>
          </w:p>
        </w:tc>
        <w:tc>
          <w:tcPr>
            <w:tcW w:w="546"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3,51%</w:t>
            </w:r>
          </w:p>
        </w:tc>
      </w:tr>
      <w:tr w:rsidR="00522E15" w:rsidRPr="00522E15" w:rsidTr="00522E15">
        <w:trPr>
          <w:trHeight w:val="347"/>
          <w:jc w:val="center"/>
        </w:trPr>
        <w:tc>
          <w:tcPr>
            <w:tcW w:w="2317"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De 1.800.000,01 a 1.920.000,00</w:t>
            </w:r>
          </w:p>
        </w:tc>
        <w:tc>
          <w:tcPr>
            <w:tcW w:w="924"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11,23%</w:t>
            </w:r>
          </w:p>
        </w:tc>
        <w:tc>
          <w:tcPr>
            <w:tcW w:w="546"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0,52%</w:t>
            </w:r>
          </w:p>
        </w:tc>
        <w:tc>
          <w:tcPr>
            <w:tcW w:w="56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0,52%</w:t>
            </w:r>
          </w:p>
        </w:tc>
        <w:tc>
          <w:tcPr>
            <w:tcW w:w="70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1,56%</w:t>
            </w:r>
          </w:p>
        </w:tc>
        <w:tc>
          <w:tcPr>
            <w:tcW w:w="853"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0,37%</w:t>
            </w:r>
          </w:p>
        </w:tc>
        <w:tc>
          <w:tcPr>
            <w:tcW w:w="532"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4,44%</w:t>
            </w:r>
          </w:p>
        </w:tc>
        <w:tc>
          <w:tcPr>
            <w:tcW w:w="546"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3,82%</w:t>
            </w:r>
          </w:p>
        </w:tc>
      </w:tr>
      <w:tr w:rsidR="00522E15" w:rsidRPr="00522E15" w:rsidTr="00522E15">
        <w:trPr>
          <w:trHeight w:val="347"/>
          <w:jc w:val="center"/>
        </w:trPr>
        <w:tc>
          <w:tcPr>
            <w:tcW w:w="2317"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De 1.920.000,01 a 2.040.000,00</w:t>
            </w:r>
          </w:p>
        </w:tc>
        <w:tc>
          <w:tcPr>
            <w:tcW w:w="924"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11,32%</w:t>
            </w:r>
          </w:p>
        </w:tc>
        <w:tc>
          <w:tcPr>
            <w:tcW w:w="546"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0,52%</w:t>
            </w:r>
          </w:p>
        </w:tc>
        <w:tc>
          <w:tcPr>
            <w:tcW w:w="56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0,52%</w:t>
            </w:r>
          </w:p>
        </w:tc>
        <w:tc>
          <w:tcPr>
            <w:tcW w:w="70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1,57%</w:t>
            </w:r>
          </w:p>
        </w:tc>
        <w:tc>
          <w:tcPr>
            <w:tcW w:w="853"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0,37%</w:t>
            </w:r>
          </w:p>
        </w:tc>
        <w:tc>
          <w:tcPr>
            <w:tcW w:w="532"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4,49%</w:t>
            </w:r>
          </w:p>
        </w:tc>
        <w:tc>
          <w:tcPr>
            <w:tcW w:w="546"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3,85%</w:t>
            </w:r>
          </w:p>
        </w:tc>
      </w:tr>
      <w:tr w:rsidR="00522E15" w:rsidRPr="00522E15" w:rsidTr="00522E15">
        <w:trPr>
          <w:trHeight w:val="347"/>
          <w:jc w:val="center"/>
        </w:trPr>
        <w:tc>
          <w:tcPr>
            <w:tcW w:w="2317"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De 2.040.000,01 a 2.160.000,00</w:t>
            </w:r>
          </w:p>
        </w:tc>
        <w:tc>
          <w:tcPr>
            <w:tcW w:w="924"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11,42%</w:t>
            </w:r>
          </w:p>
        </w:tc>
        <w:tc>
          <w:tcPr>
            <w:tcW w:w="546"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0,53%</w:t>
            </w:r>
          </w:p>
        </w:tc>
        <w:tc>
          <w:tcPr>
            <w:tcW w:w="56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0,53%</w:t>
            </w:r>
          </w:p>
        </w:tc>
        <w:tc>
          <w:tcPr>
            <w:tcW w:w="70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1,58%</w:t>
            </w:r>
          </w:p>
        </w:tc>
        <w:tc>
          <w:tcPr>
            <w:tcW w:w="853"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0,38%</w:t>
            </w:r>
          </w:p>
        </w:tc>
        <w:tc>
          <w:tcPr>
            <w:tcW w:w="532"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4,52%</w:t>
            </w:r>
          </w:p>
        </w:tc>
        <w:tc>
          <w:tcPr>
            <w:tcW w:w="546"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3,88%</w:t>
            </w:r>
          </w:p>
        </w:tc>
      </w:tr>
      <w:tr w:rsidR="00522E15" w:rsidRPr="00522E15" w:rsidTr="00522E15">
        <w:trPr>
          <w:trHeight w:val="347"/>
          <w:jc w:val="center"/>
        </w:trPr>
        <w:tc>
          <w:tcPr>
            <w:tcW w:w="2317"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De 2.160.000,01 a 2.280.000,00</w:t>
            </w:r>
          </w:p>
        </w:tc>
        <w:tc>
          <w:tcPr>
            <w:tcW w:w="924"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11,51%</w:t>
            </w:r>
          </w:p>
        </w:tc>
        <w:tc>
          <w:tcPr>
            <w:tcW w:w="546"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0,53%</w:t>
            </w:r>
          </w:p>
        </w:tc>
        <w:tc>
          <w:tcPr>
            <w:tcW w:w="56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0,53%</w:t>
            </w:r>
          </w:p>
        </w:tc>
        <w:tc>
          <w:tcPr>
            <w:tcW w:w="70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1,60%</w:t>
            </w:r>
          </w:p>
        </w:tc>
        <w:tc>
          <w:tcPr>
            <w:tcW w:w="853"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0,38%</w:t>
            </w:r>
          </w:p>
        </w:tc>
        <w:tc>
          <w:tcPr>
            <w:tcW w:w="532"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4,56%</w:t>
            </w:r>
          </w:p>
        </w:tc>
        <w:tc>
          <w:tcPr>
            <w:tcW w:w="546"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3,91%</w:t>
            </w:r>
          </w:p>
        </w:tc>
      </w:tr>
      <w:tr w:rsidR="00522E15" w:rsidRPr="00522E15" w:rsidTr="00522E15">
        <w:trPr>
          <w:trHeight w:val="347"/>
          <w:jc w:val="center"/>
        </w:trPr>
        <w:tc>
          <w:tcPr>
            <w:tcW w:w="2317"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De 2.280.000,01 a 2.400.000,00</w:t>
            </w:r>
          </w:p>
        </w:tc>
        <w:tc>
          <w:tcPr>
            <w:tcW w:w="924"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11,61%</w:t>
            </w:r>
          </w:p>
        </w:tc>
        <w:tc>
          <w:tcPr>
            <w:tcW w:w="546"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0,54%</w:t>
            </w:r>
          </w:p>
        </w:tc>
        <w:tc>
          <w:tcPr>
            <w:tcW w:w="56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0,54%</w:t>
            </w:r>
          </w:p>
        </w:tc>
        <w:tc>
          <w:tcPr>
            <w:tcW w:w="70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1,60%</w:t>
            </w:r>
          </w:p>
        </w:tc>
        <w:tc>
          <w:tcPr>
            <w:tcW w:w="853"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0,38%</w:t>
            </w:r>
          </w:p>
        </w:tc>
        <w:tc>
          <w:tcPr>
            <w:tcW w:w="532"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4,60%</w:t>
            </w:r>
          </w:p>
        </w:tc>
        <w:tc>
          <w:tcPr>
            <w:tcW w:w="546"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3,95%</w:t>
            </w:r>
          </w:p>
        </w:tc>
      </w:tr>
    </w:tbl>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ANEXO II</w:t>
      </w:r>
      <w:r w:rsidRPr="00522E15">
        <w:rPr>
          <w:rFonts w:ascii="Arial" w:eastAsia="Times New Roman" w:hAnsi="Arial" w:cs="Arial"/>
          <w:color w:val="000000"/>
          <w:sz w:val="20"/>
          <w:szCs w:val="20"/>
          <w:lang w:eastAsia="pt-BR"/>
        </w:rPr>
        <w:br/>
        <w:t>Partilha do Simples Nacional – Indústria </w:t>
      </w:r>
    </w:p>
    <w:tbl>
      <w:tblPr>
        <w:tblW w:w="8400" w:type="dxa"/>
        <w:jc w:val="center"/>
        <w:tblCellMar>
          <w:left w:w="0" w:type="dxa"/>
          <w:right w:w="0" w:type="dxa"/>
        </w:tblCellMar>
        <w:tblLook w:val="04A0" w:firstRow="1" w:lastRow="0" w:firstColumn="1" w:lastColumn="0" w:noHBand="0" w:noVBand="1"/>
      </w:tblPr>
      <w:tblGrid>
        <w:gridCol w:w="1627"/>
        <w:gridCol w:w="1152"/>
        <w:gridCol w:w="708"/>
        <w:gridCol w:w="708"/>
        <w:gridCol w:w="896"/>
        <w:gridCol w:w="1185"/>
        <w:gridCol w:w="708"/>
        <w:gridCol w:w="708"/>
        <w:gridCol w:w="708"/>
      </w:tblGrid>
      <w:tr w:rsidR="00522E15" w:rsidRPr="00522E15" w:rsidTr="00522E15">
        <w:trPr>
          <w:trHeight w:val="417"/>
          <w:jc w:val="center"/>
        </w:trPr>
        <w:tc>
          <w:tcPr>
            <w:tcW w:w="187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Receita Bruta em 12 meses (em R$)</w:t>
            </w:r>
          </w:p>
        </w:tc>
        <w:tc>
          <w:tcPr>
            <w:tcW w:w="900" w:type="dxa"/>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ALÍQUOTA</w:t>
            </w:r>
          </w:p>
        </w:tc>
        <w:tc>
          <w:tcPr>
            <w:tcW w:w="516" w:type="dxa"/>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IRPJ</w:t>
            </w:r>
          </w:p>
        </w:tc>
        <w:tc>
          <w:tcPr>
            <w:tcW w:w="572" w:type="dxa"/>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CSLL</w:t>
            </w:r>
          </w:p>
        </w:tc>
        <w:tc>
          <w:tcPr>
            <w:tcW w:w="644" w:type="dxa"/>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COFINS</w:t>
            </w:r>
          </w:p>
        </w:tc>
        <w:tc>
          <w:tcPr>
            <w:tcW w:w="788" w:type="dxa"/>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PIS/PASEP</w:t>
            </w:r>
          </w:p>
        </w:tc>
        <w:tc>
          <w:tcPr>
            <w:tcW w:w="540" w:type="dxa"/>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val="en-US" w:eastAsia="pt-BR"/>
              </w:rPr>
              <w:t>CPP</w:t>
            </w:r>
          </w:p>
        </w:tc>
        <w:tc>
          <w:tcPr>
            <w:tcW w:w="543" w:type="dxa"/>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val="en-US" w:eastAsia="pt-BR"/>
              </w:rPr>
              <w:t>ICMS</w:t>
            </w:r>
          </w:p>
        </w:tc>
        <w:tc>
          <w:tcPr>
            <w:tcW w:w="572" w:type="dxa"/>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val="en-US" w:eastAsia="pt-BR"/>
              </w:rPr>
              <w:t>IPI</w:t>
            </w:r>
          </w:p>
        </w:tc>
      </w:tr>
      <w:tr w:rsidR="00522E15" w:rsidRPr="00522E15" w:rsidTr="00522E15">
        <w:trPr>
          <w:trHeight w:val="347"/>
          <w:jc w:val="center"/>
        </w:trPr>
        <w:tc>
          <w:tcPr>
            <w:tcW w:w="1871"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Até 120.000,00</w:t>
            </w:r>
          </w:p>
        </w:tc>
        <w:tc>
          <w:tcPr>
            <w:tcW w:w="90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4,50%</w:t>
            </w:r>
          </w:p>
        </w:tc>
        <w:tc>
          <w:tcPr>
            <w:tcW w:w="516"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0,00%</w:t>
            </w:r>
          </w:p>
        </w:tc>
        <w:tc>
          <w:tcPr>
            <w:tcW w:w="572"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0,00%</w:t>
            </w:r>
          </w:p>
        </w:tc>
        <w:tc>
          <w:tcPr>
            <w:tcW w:w="644"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0,00%</w:t>
            </w:r>
          </w:p>
        </w:tc>
        <w:tc>
          <w:tcPr>
            <w:tcW w:w="788"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0,00%</w:t>
            </w:r>
          </w:p>
        </w:tc>
        <w:tc>
          <w:tcPr>
            <w:tcW w:w="54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2,75%</w:t>
            </w:r>
          </w:p>
        </w:tc>
        <w:tc>
          <w:tcPr>
            <w:tcW w:w="543"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1,25%</w:t>
            </w:r>
          </w:p>
        </w:tc>
        <w:tc>
          <w:tcPr>
            <w:tcW w:w="572"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0,50%</w:t>
            </w:r>
          </w:p>
        </w:tc>
      </w:tr>
      <w:tr w:rsidR="00522E15" w:rsidRPr="00522E15" w:rsidTr="00522E15">
        <w:trPr>
          <w:trHeight w:val="347"/>
          <w:jc w:val="center"/>
        </w:trPr>
        <w:tc>
          <w:tcPr>
            <w:tcW w:w="1871"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De 120.000,01 a 240.000,00</w:t>
            </w:r>
          </w:p>
        </w:tc>
        <w:tc>
          <w:tcPr>
            <w:tcW w:w="90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5,97%</w:t>
            </w:r>
          </w:p>
        </w:tc>
        <w:tc>
          <w:tcPr>
            <w:tcW w:w="516"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0,00%</w:t>
            </w:r>
          </w:p>
        </w:tc>
        <w:tc>
          <w:tcPr>
            <w:tcW w:w="572"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0,00%</w:t>
            </w:r>
          </w:p>
        </w:tc>
        <w:tc>
          <w:tcPr>
            <w:tcW w:w="644"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0,86%</w:t>
            </w:r>
          </w:p>
        </w:tc>
        <w:tc>
          <w:tcPr>
            <w:tcW w:w="788"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0,00%</w:t>
            </w:r>
          </w:p>
        </w:tc>
        <w:tc>
          <w:tcPr>
            <w:tcW w:w="54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2,75%</w:t>
            </w:r>
          </w:p>
        </w:tc>
        <w:tc>
          <w:tcPr>
            <w:tcW w:w="543"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1,86%</w:t>
            </w:r>
          </w:p>
        </w:tc>
        <w:tc>
          <w:tcPr>
            <w:tcW w:w="572"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0,50%</w:t>
            </w:r>
          </w:p>
        </w:tc>
      </w:tr>
      <w:tr w:rsidR="00522E15" w:rsidRPr="00522E15" w:rsidTr="00522E15">
        <w:trPr>
          <w:trHeight w:val="347"/>
          <w:jc w:val="center"/>
        </w:trPr>
        <w:tc>
          <w:tcPr>
            <w:tcW w:w="1871"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De 240.000,01 a 360.000,00</w:t>
            </w:r>
          </w:p>
        </w:tc>
        <w:tc>
          <w:tcPr>
            <w:tcW w:w="90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7,34%</w:t>
            </w:r>
          </w:p>
        </w:tc>
        <w:tc>
          <w:tcPr>
            <w:tcW w:w="516"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0,27%</w:t>
            </w:r>
          </w:p>
        </w:tc>
        <w:tc>
          <w:tcPr>
            <w:tcW w:w="572"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0,31%</w:t>
            </w:r>
          </w:p>
        </w:tc>
        <w:tc>
          <w:tcPr>
            <w:tcW w:w="644"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0,95%</w:t>
            </w:r>
          </w:p>
        </w:tc>
        <w:tc>
          <w:tcPr>
            <w:tcW w:w="788"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0,23%</w:t>
            </w:r>
          </w:p>
        </w:tc>
        <w:tc>
          <w:tcPr>
            <w:tcW w:w="54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2,75%</w:t>
            </w:r>
          </w:p>
        </w:tc>
        <w:tc>
          <w:tcPr>
            <w:tcW w:w="543"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2,33%</w:t>
            </w:r>
          </w:p>
        </w:tc>
        <w:tc>
          <w:tcPr>
            <w:tcW w:w="572"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0,50%</w:t>
            </w:r>
          </w:p>
        </w:tc>
      </w:tr>
      <w:tr w:rsidR="00522E15" w:rsidRPr="00522E15" w:rsidTr="00522E15">
        <w:trPr>
          <w:trHeight w:val="347"/>
          <w:jc w:val="center"/>
        </w:trPr>
        <w:tc>
          <w:tcPr>
            <w:tcW w:w="1871"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De 360.000,01 a 480.000,00</w:t>
            </w:r>
          </w:p>
        </w:tc>
        <w:tc>
          <w:tcPr>
            <w:tcW w:w="90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8,04%</w:t>
            </w:r>
          </w:p>
        </w:tc>
        <w:tc>
          <w:tcPr>
            <w:tcW w:w="516"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0,35%</w:t>
            </w:r>
          </w:p>
        </w:tc>
        <w:tc>
          <w:tcPr>
            <w:tcW w:w="572"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0,35%</w:t>
            </w:r>
          </w:p>
        </w:tc>
        <w:tc>
          <w:tcPr>
            <w:tcW w:w="644"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1,04%</w:t>
            </w:r>
          </w:p>
        </w:tc>
        <w:tc>
          <w:tcPr>
            <w:tcW w:w="788"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0,25%</w:t>
            </w:r>
          </w:p>
        </w:tc>
        <w:tc>
          <w:tcPr>
            <w:tcW w:w="54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2,99%</w:t>
            </w:r>
          </w:p>
        </w:tc>
        <w:tc>
          <w:tcPr>
            <w:tcW w:w="543"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2,56%</w:t>
            </w:r>
          </w:p>
        </w:tc>
        <w:tc>
          <w:tcPr>
            <w:tcW w:w="572"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0,50%</w:t>
            </w:r>
          </w:p>
        </w:tc>
      </w:tr>
      <w:tr w:rsidR="00522E15" w:rsidRPr="00522E15" w:rsidTr="00522E15">
        <w:trPr>
          <w:trHeight w:val="347"/>
          <w:jc w:val="center"/>
        </w:trPr>
        <w:tc>
          <w:tcPr>
            <w:tcW w:w="1871"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De 480.000,01 a 600.000,00</w:t>
            </w:r>
          </w:p>
        </w:tc>
        <w:tc>
          <w:tcPr>
            <w:tcW w:w="90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8,10%</w:t>
            </w:r>
          </w:p>
        </w:tc>
        <w:tc>
          <w:tcPr>
            <w:tcW w:w="516"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0,35%</w:t>
            </w:r>
          </w:p>
        </w:tc>
        <w:tc>
          <w:tcPr>
            <w:tcW w:w="572"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0,35%</w:t>
            </w:r>
          </w:p>
        </w:tc>
        <w:tc>
          <w:tcPr>
            <w:tcW w:w="644"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1,05%</w:t>
            </w:r>
          </w:p>
        </w:tc>
        <w:tc>
          <w:tcPr>
            <w:tcW w:w="788"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0,25%</w:t>
            </w:r>
          </w:p>
        </w:tc>
        <w:tc>
          <w:tcPr>
            <w:tcW w:w="54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3,02%</w:t>
            </w:r>
          </w:p>
        </w:tc>
        <w:tc>
          <w:tcPr>
            <w:tcW w:w="543"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2,58%</w:t>
            </w:r>
          </w:p>
        </w:tc>
        <w:tc>
          <w:tcPr>
            <w:tcW w:w="572"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0,50%</w:t>
            </w:r>
          </w:p>
        </w:tc>
      </w:tr>
      <w:tr w:rsidR="00522E15" w:rsidRPr="00522E15" w:rsidTr="00522E15">
        <w:trPr>
          <w:trHeight w:val="347"/>
          <w:jc w:val="center"/>
        </w:trPr>
        <w:tc>
          <w:tcPr>
            <w:tcW w:w="1871"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De 600.000,01 a 720.000,00</w:t>
            </w:r>
          </w:p>
        </w:tc>
        <w:tc>
          <w:tcPr>
            <w:tcW w:w="90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8,78%</w:t>
            </w:r>
          </w:p>
        </w:tc>
        <w:tc>
          <w:tcPr>
            <w:tcW w:w="516"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0,38%</w:t>
            </w:r>
          </w:p>
        </w:tc>
        <w:tc>
          <w:tcPr>
            <w:tcW w:w="572"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0,38%</w:t>
            </w:r>
          </w:p>
        </w:tc>
        <w:tc>
          <w:tcPr>
            <w:tcW w:w="644"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1,15%</w:t>
            </w:r>
          </w:p>
        </w:tc>
        <w:tc>
          <w:tcPr>
            <w:tcW w:w="788"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0,27%</w:t>
            </w:r>
          </w:p>
        </w:tc>
        <w:tc>
          <w:tcPr>
            <w:tcW w:w="54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3,28%</w:t>
            </w:r>
          </w:p>
        </w:tc>
        <w:tc>
          <w:tcPr>
            <w:tcW w:w="543"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2,82%</w:t>
            </w:r>
          </w:p>
        </w:tc>
        <w:tc>
          <w:tcPr>
            <w:tcW w:w="572"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0,50%</w:t>
            </w:r>
          </w:p>
        </w:tc>
      </w:tr>
      <w:tr w:rsidR="00522E15" w:rsidRPr="00522E15" w:rsidTr="00522E15">
        <w:trPr>
          <w:trHeight w:val="347"/>
          <w:jc w:val="center"/>
        </w:trPr>
        <w:tc>
          <w:tcPr>
            <w:tcW w:w="1871"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De 720.000,01 a 840.000,00</w:t>
            </w:r>
          </w:p>
        </w:tc>
        <w:tc>
          <w:tcPr>
            <w:tcW w:w="90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8,86%</w:t>
            </w:r>
          </w:p>
        </w:tc>
        <w:tc>
          <w:tcPr>
            <w:tcW w:w="516"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0,39%</w:t>
            </w:r>
          </w:p>
        </w:tc>
        <w:tc>
          <w:tcPr>
            <w:tcW w:w="572"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0,39%</w:t>
            </w:r>
          </w:p>
        </w:tc>
        <w:tc>
          <w:tcPr>
            <w:tcW w:w="644"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1,16%</w:t>
            </w:r>
          </w:p>
        </w:tc>
        <w:tc>
          <w:tcPr>
            <w:tcW w:w="788"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0,28%</w:t>
            </w:r>
          </w:p>
        </w:tc>
        <w:tc>
          <w:tcPr>
            <w:tcW w:w="54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3,30%</w:t>
            </w:r>
          </w:p>
        </w:tc>
        <w:tc>
          <w:tcPr>
            <w:tcW w:w="543"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2,84%</w:t>
            </w:r>
          </w:p>
        </w:tc>
        <w:tc>
          <w:tcPr>
            <w:tcW w:w="572"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0,50%</w:t>
            </w:r>
          </w:p>
        </w:tc>
      </w:tr>
      <w:tr w:rsidR="00522E15" w:rsidRPr="00522E15" w:rsidTr="00522E15">
        <w:trPr>
          <w:trHeight w:val="347"/>
          <w:jc w:val="center"/>
        </w:trPr>
        <w:tc>
          <w:tcPr>
            <w:tcW w:w="1871"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De 840.000,01 a 960.000,00</w:t>
            </w:r>
          </w:p>
        </w:tc>
        <w:tc>
          <w:tcPr>
            <w:tcW w:w="90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8,95%</w:t>
            </w:r>
          </w:p>
        </w:tc>
        <w:tc>
          <w:tcPr>
            <w:tcW w:w="516"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0,39%</w:t>
            </w:r>
          </w:p>
        </w:tc>
        <w:tc>
          <w:tcPr>
            <w:tcW w:w="572"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0,39%</w:t>
            </w:r>
          </w:p>
        </w:tc>
        <w:tc>
          <w:tcPr>
            <w:tcW w:w="644"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1,17%</w:t>
            </w:r>
          </w:p>
        </w:tc>
        <w:tc>
          <w:tcPr>
            <w:tcW w:w="788"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0,28%</w:t>
            </w:r>
          </w:p>
        </w:tc>
        <w:tc>
          <w:tcPr>
            <w:tcW w:w="54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3,35%</w:t>
            </w:r>
          </w:p>
        </w:tc>
        <w:tc>
          <w:tcPr>
            <w:tcW w:w="543"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2,87%</w:t>
            </w:r>
          </w:p>
        </w:tc>
        <w:tc>
          <w:tcPr>
            <w:tcW w:w="572"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0,50%</w:t>
            </w:r>
          </w:p>
        </w:tc>
      </w:tr>
      <w:tr w:rsidR="00522E15" w:rsidRPr="00522E15" w:rsidTr="00522E15">
        <w:trPr>
          <w:trHeight w:val="347"/>
          <w:jc w:val="center"/>
        </w:trPr>
        <w:tc>
          <w:tcPr>
            <w:tcW w:w="1871"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De 960.000,01 a 1.080.000,00</w:t>
            </w:r>
          </w:p>
        </w:tc>
        <w:tc>
          <w:tcPr>
            <w:tcW w:w="90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9,53%</w:t>
            </w:r>
          </w:p>
        </w:tc>
        <w:tc>
          <w:tcPr>
            <w:tcW w:w="516"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0,42%</w:t>
            </w:r>
          </w:p>
        </w:tc>
        <w:tc>
          <w:tcPr>
            <w:tcW w:w="572"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0,42%</w:t>
            </w:r>
          </w:p>
        </w:tc>
        <w:tc>
          <w:tcPr>
            <w:tcW w:w="644"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1,25%</w:t>
            </w:r>
          </w:p>
        </w:tc>
        <w:tc>
          <w:tcPr>
            <w:tcW w:w="788"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0,30%</w:t>
            </w:r>
          </w:p>
        </w:tc>
        <w:tc>
          <w:tcPr>
            <w:tcW w:w="54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3,57%</w:t>
            </w:r>
          </w:p>
        </w:tc>
        <w:tc>
          <w:tcPr>
            <w:tcW w:w="543"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3,07%</w:t>
            </w:r>
          </w:p>
        </w:tc>
        <w:tc>
          <w:tcPr>
            <w:tcW w:w="572"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0,50%</w:t>
            </w:r>
          </w:p>
        </w:tc>
      </w:tr>
      <w:tr w:rsidR="00522E15" w:rsidRPr="00522E15" w:rsidTr="00522E15">
        <w:trPr>
          <w:trHeight w:val="347"/>
          <w:jc w:val="center"/>
        </w:trPr>
        <w:tc>
          <w:tcPr>
            <w:tcW w:w="1871"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De 1.080.000,01 a 1.200.000,00</w:t>
            </w:r>
          </w:p>
        </w:tc>
        <w:tc>
          <w:tcPr>
            <w:tcW w:w="90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9,62%</w:t>
            </w:r>
          </w:p>
        </w:tc>
        <w:tc>
          <w:tcPr>
            <w:tcW w:w="516"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0,42%</w:t>
            </w:r>
          </w:p>
        </w:tc>
        <w:tc>
          <w:tcPr>
            <w:tcW w:w="572"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0,42%</w:t>
            </w:r>
          </w:p>
        </w:tc>
        <w:tc>
          <w:tcPr>
            <w:tcW w:w="644"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1,26%</w:t>
            </w:r>
          </w:p>
        </w:tc>
        <w:tc>
          <w:tcPr>
            <w:tcW w:w="788"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0,30%</w:t>
            </w:r>
          </w:p>
        </w:tc>
        <w:tc>
          <w:tcPr>
            <w:tcW w:w="54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3,62%</w:t>
            </w:r>
          </w:p>
        </w:tc>
        <w:tc>
          <w:tcPr>
            <w:tcW w:w="543"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3,10%</w:t>
            </w:r>
          </w:p>
        </w:tc>
        <w:tc>
          <w:tcPr>
            <w:tcW w:w="572"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0,50%</w:t>
            </w:r>
          </w:p>
        </w:tc>
      </w:tr>
      <w:tr w:rsidR="00522E15" w:rsidRPr="00522E15" w:rsidTr="00522E15">
        <w:trPr>
          <w:trHeight w:val="347"/>
          <w:jc w:val="center"/>
        </w:trPr>
        <w:tc>
          <w:tcPr>
            <w:tcW w:w="1871"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De 1.200.000,01 a 1.320.000,00</w:t>
            </w:r>
          </w:p>
        </w:tc>
        <w:tc>
          <w:tcPr>
            <w:tcW w:w="90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10,45%</w:t>
            </w:r>
          </w:p>
        </w:tc>
        <w:tc>
          <w:tcPr>
            <w:tcW w:w="516"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0,46%</w:t>
            </w:r>
          </w:p>
        </w:tc>
        <w:tc>
          <w:tcPr>
            <w:tcW w:w="572"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0,46%</w:t>
            </w:r>
          </w:p>
        </w:tc>
        <w:tc>
          <w:tcPr>
            <w:tcW w:w="644"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1,38%</w:t>
            </w:r>
          </w:p>
        </w:tc>
        <w:tc>
          <w:tcPr>
            <w:tcW w:w="788"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0,33%</w:t>
            </w:r>
          </w:p>
        </w:tc>
        <w:tc>
          <w:tcPr>
            <w:tcW w:w="54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3,94%</w:t>
            </w:r>
          </w:p>
        </w:tc>
        <w:tc>
          <w:tcPr>
            <w:tcW w:w="543"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3,38%</w:t>
            </w:r>
          </w:p>
        </w:tc>
        <w:tc>
          <w:tcPr>
            <w:tcW w:w="572"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0,50%</w:t>
            </w:r>
          </w:p>
        </w:tc>
      </w:tr>
      <w:tr w:rsidR="00522E15" w:rsidRPr="00522E15" w:rsidTr="00522E15">
        <w:trPr>
          <w:trHeight w:val="347"/>
          <w:jc w:val="center"/>
        </w:trPr>
        <w:tc>
          <w:tcPr>
            <w:tcW w:w="1871"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De 1.320.000,01 a 1.440.000,00</w:t>
            </w:r>
          </w:p>
        </w:tc>
        <w:tc>
          <w:tcPr>
            <w:tcW w:w="90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10,54%</w:t>
            </w:r>
          </w:p>
        </w:tc>
        <w:tc>
          <w:tcPr>
            <w:tcW w:w="516"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0,46%</w:t>
            </w:r>
          </w:p>
        </w:tc>
        <w:tc>
          <w:tcPr>
            <w:tcW w:w="572"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0,46%</w:t>
            </w:r>
          </w:p>
        </w:tc>
        <w:tc>
          <w:tcPr>
            <w:tcW w:w="644"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1,39%</w:t>
            </w:r>
          </w:p>
        </w:tc>
        <w:tc>
          <w:tcPr>
            <w:tcW w:w="788"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0,33%</w:t>
            </w:r>
          </w:p>
        </w:tc>
        <w:tc>
          <w:tcPr>
            <w:tcW w:w="54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3,99%</w:t>
            </w:r>
          </w:p>
        </w:tc>
        <w:tc>
          <w:tcPr>
            <w:tcW w:w="543"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3,41%</w:t>
            </w:r>
          </w:p>
        </w:tc>
        <w:tc>
          <w:tcPr>
            <w:tcW w:w="572"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0,50%</w:t>
            </w:r>
          </w:p>
        </w:tc>
      </w:tr>
      <w:tr w:rsidR="00522E15" w:rsidRPr="00522E15" w:rsidTr="00522E15">
        <w:trPr>
          <w:trHeight w:val="347"/>
          <w:jc w:val="center"/>
        </w:trPr>
        <w:tc>
          <w:tcPr>
            <w:tcW w:w="1871"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lastRenderedPageBreak/>
              <w:t>De 1.440.000,01 a 1.560.000,00</w:t>
            </w:r>
          </w:p>
        </w:tc>
        <w:tc>
          <w:tcPr>
            <w:tcW w:w="90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10,63%</w:t>
            </w:r>
          </w:p>
        </w:tc>
        <w:tc>
          <w:tcPr>
            <w:tcW w:w="516"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0,47%</w:t>
            </w:r>
          </w:p>
        </w:tc>
        <w:tc>
          <w:tcPr>
            <w:tcW w:w="572"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0,47%</w:t>
            </w:r>
          </w:p>
        </w:tc>
        <w:tc>
          <w:tcPr>
            <w:tcW w:w="644"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1,40%</w:t>
            </w:r>
          </w:p>
        </w:tc>
        <w:tc>
          <w:tcPr>
            <w:tcW w:w="788"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0,33%</w:t>
            </w:r>
          </w:p>
        </w:tc>
        <w:tc>
          <w:tcPr>
            <w:tcW w:w="54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4,01%</w:t>
            </w:r>
          </w:p>
        </w:tc>
        <w:tc>
          <w:tcPr>
            <w:tcW w:w="543"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3,45%</w:t>
            </w:r>
          </w:p>
        </w:tc>
        <w:tc>
          <w:tcPr>
            <w:tcW w:w="572"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0,50%</w:t>
            </w:r>
          </w:p>
        </w:tc>
      </w:tr>
      <w:tr w:rsidR="00522E15" w:rsidRPr="00522E15" w:rsidTr="00522E15">
        <w:trPr>
          <w:trHeight w:val="347"/>
          <w:jc w:val="center"/>
        </w:trPr>
        <w:tc>
          <w:tcPr>
            <w:tcW w:w="1871"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De 1.560.000,01 a 1.680.000,00</w:t>
            </w:r>
          </w:p>
        </w:tc>
        <w:tc>
          <w:tcPr>
            <w:tcW w:w="90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10,73%</w:t>
            </w:r>
          </w:p>
        </w:tc>
        <w:tc>
          <w:tcPr>
            <w:tcW w:w="516"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0,47%</w:t>
            </w:r>
          </w:p>
        </w:tc>
        <w:tc>
          <w:tcPr>
            <w:tcW w:w="572"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0,47%</w:t>
            </w:r>
          </w:p>
        </w:tc>
        <w:tc>
          <w:tcPr>
            <w:tcW w:w="644"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1,42%</w:t>
            </w:r>
          </w:p>
        </w:tc>
        <w:tc>
          <w:tcPr>
            <w:tcW w:w="788"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0,34%</w:t>
            </w:r>
          </w:p>
        </w:tc>
        <w:tc>
          <w:tcPr>
            <w:tcW w:w="54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4,05%</w:t>
            </w:r>
          </w:p>
        </w:tc>
        <w:tc>
          <w:tcPr>
            <w:tcW w:w="543"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3,48%</w:t>
            </w:r>
          </w:p>
        </w:tc>
        <w:tc>
          <w:tcPr>
            <w:tcW w:w="572"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0,50%</w:t>
            </w:r>
          </w:p>
        </w:tc>
      </w:tr>
      <w:tr w:rsidR="00522E15" w:rsidRPr="00522E15" w:rsidTr="00522E15">
        <w:trPr>
          <w:trHeight w:val="347"/>
          <w:jc w:val="center"/>
        </w:trPr>
        <w:tc>
          <w:tcPr>
            <w:tcW w:w="1871"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De 1.680.000,01 a 1.800.000,00</w:t>
            </w:r>
          </w:p>
        </w:tc>
        <w:tc>
          <w:tcPr>
            <w:tcW w:w="90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10,82%</w:t>
            </w:r>
          </w:p>
        </w:tc>
        <w:tc>
          <w:tcPr>
            <w:tcW w:w="516"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0,48%</w:t>
            </w:r>
          </w:p>
        </w:tc>
        <w:tc>
          <w:tcPr>
            <w:tcW w:w="572"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0,48%</w:t>
            </w:r>
          </w:p>
        </w:tc>
        <w:tc>
          <w:tcPr>
            <w:tcW w:w="644"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1,43%</w:t>
            </w:r>
          </w:p>
        </w:tc>
        <w:tc>
          <w:tcPr>
            <w:tcW w:w="788"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0,34%</w:t>
            </w:r>
          </w:p>
        </w:tc>
        <w:tc>
          <w:tcPr>
            <w:tcW w:w="54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4,08%</w:t>
            </w:r>
          </w:p>
        </w:tc>
        <w:tc>
          <w:tcPr>
            <w:tcW w:w="543"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3,51%</w:t>
            </w:r>
          </w:p>
        </w:tc>
        <w:tc>
          <w:tcPr>
            <w:tcW w:w="572"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0,50%</w:t>
            </w:r>
          </w:p>
        </w:tc>
      </w:tr>
      <w:tr w:rsidR="00522E15" w:rsidRPr="00522E15" w:rsidTr="00522E15">
        <w:trPr>
          <w:trHeight w:val="347"/>
          <w:jc w:val="center"/>
        </w:trPr>
        <w:tc>
          <w:tcPr>
            <w:tcW w:w="1871"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De 1.800.000,01 a 1.920.000,00</w:t>
            </w:r>
          </w:p>
        </w:tc>
        <w:tc>
          <w:tcPr>
            <w:tcW w:w="90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11,73%</w:t>
            </w:r>
          </w:p>
        </w:tc>
        <w:tc>
          <w:tcPr>
            <w:tcW w:w="516"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0,52%</w:t>
            </w:r>
          </w:p>
        </w:tc>
        <w:tc>
          <w:tcPr>
            <w:tcW w:w="572"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0,52%</w:t>
            </w:r>
          </w:p>
        </w:tc>
        <w:tc>
          <w:tcPr>
            <w:tcW w:w="644"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1,56%</w:t>
            </w:r>
          </w:p>
        </w:tc>
        <w:tc>
          <w:tcPr>
            <w:tcW w:w="788"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0,37%</w:t>
            </w:r>
          </w:p>
        </w:tc>
        <w:tc>
          <w:tcPr>
            <w:tcW w:w="54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4,44%</w:t>
            </w:r>
          </w:p>
        </w:tc>
        <w:tc>
          <w:tcPr>
            <w:tcW w:w="543"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3,82%</w:t>
            </w:r>
          </w:p>
        </w:tc>
        <w:tc>
          <w:tcPr>
            <w:tcW w:w="572"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0,50%</w:t>
            </w:r>
          </w:p>
        </w:tc>
      </w:tr>
      <w:tr w:rsidR="00522E15" w:rsidRPr="00522E15" w:rsidTr="00522E15">
        <w:trPr>
          <w:trHeight w:val="347"/>
          <w:jc w:val="center"/>
        </w:trPr>
        <w:tc>
          <w:tcPr>
            <w:tcW w:w="1871"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De 1.920.000,01 a 2.040.000,00</w:t>
            </w:r>
          </w:p>
        </w:tc>
        <w:tc>
          <w:tcPr>
            <w:tcW w:w="90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11,82%</w:t>
            </w:r>
          </w:p>
        </w:tc>
        <w:tc>
          <w:tcPr>
            <w:tcW w:w="516"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0,52%</w:t>
            </w:r>
          </w:p>
        </w:tc>
        <w:tc>
          <w:tcPr>
            <w:tcW w:w="572"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0,52%</w:t>
            </w:r>
          </w:p>
        </w:tc>
        <w:tc>
          <w:tcPr>
            <w:tcW w:w="644"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1,57%</w:t>
            </w:r>
          </w:p>
        </w:tc>
        <w:tc>
          <w:tcPr>
            <w:tcW w:w="788"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0,37%</w:t>
            </w:r>
          </w:p>
        </w:tc>
        <w:tc>
          <w:tcPr>
            <w:tcW w:w="54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4,49%</w:t>
            </w:r>
          </w:p>
        </w:tc>
        <w:tc>
          <w:tcPr>
            <w:tcW w:w="543"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3,85%</w:t>
            </w:r>
          </w:p>
        </w:tc>
        <w:tc>
          <w:tcPr>
            <w:tcW w:w="572"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0,50%</w:t>
            </w:r>
          </w:p>
        </w:tc>
      </w:tr>
      <w:tr w:rsidR="00522E15" w:rsidRPr="00522E15" w:rsidTr="00522E15">
        <w:trPr>
          <w:trHeight w:val="347"/>
          <w:jc w:val="center"/>
        </w:trPr>
        <w:tc>
          <w:tcPr>
            <w:tcW w:w="1871"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De 2.040.000,01 a 2.160.000,00</w:t>
            </w:r>
          </w:p>
        </w:tc>
        <w:tc>
          <w:tcPr>
            <w:tcW w:w="90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11,92%</w:t>
            </w:r>
          </w:p>
        </w:tc>
        <w:tc>
          <w:tcPr>
            <w:tcW w:w="516"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0,53%</w:t>
            </w:r>
          </w:p>
        </w:tc>
        <w:tc>
          <w:tcPr>
            <w:tcW w:w="572"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0,53%</w:t>
            </w:r>
          </w:p>
        </w:tc>
        <w:tc>
          <w:tcPr>
            <w:tcW w:w="644"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1,58%</w:t>
            </w:r>
          </w:p>
        </w:tc>
        <w:tc>
          <w:tcPr>
            <w:tcW w:w="788"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0,38%</w:t>
            </w:r>
          </w:p>
        </w:tc>
        <w:tc>
          <w:tcPr>
            <w:tcW w:w="54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4,52%</w:t>
            </w:r>
          </w:p>
        </w:tc>
        <w:tc>
          <w:tcPr>
            <w:tcW w:w="543"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3,88%</w:t>
            </w:r>
          </w:p>
        </w:tc>
        <w:tc>
          <w:tcPr>
            <w:tcW w:w="572"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0,50%</w:t>
            </w:r>
          </w:p>
        </w:tc>
      </w:tr>
      <w:tr w:rsidR="00522E15" w:rsidRPr="00522E15" w:rsidTr="00522E15">
        <w:trPr>
          <w:trHeight w:val="347"/>
          <w:jc w:val="center"/>
        </w:trPr>
        <w:tc>
          <w:tcPr>
            <w:tcW w:w="1871"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De 2.160.000,01 a 2.280.000,00</w:t>
            </w:r>
          </w:p>
        </w:tc>
        <w:tc>
          <w:tcPr>
            <w:tcW w:w="90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12,01%</w:t>
            </w:r>
          </w:p>
        </w:tc>
        <w:tc>
          <w:tcPr>
            <w:tcW w:w="516"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0,53%</w:t>
            </w:r>
          </w:p>
        </w:tc>
        <w:tc>
          <w:tcPr>
            <w:tcW w:w="572"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0,53%</w:t>
            </w:r>
          </w:p>
        </w:tc>
        <w:tc>
          <w:tcPr>
            <w:tcW w:w="644"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1,60%</w:t>
            </w:r>
          </w:p>
        </w:tc>
        <w:tc>
          <w:tcPr>
            <w:tcW w:w="788"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0,38%</w:t>
            </w:r>
          </w:p>
        </w:tc>
        <w:tc>
          <w:tcPr>
            <w:tcW w:w="54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4,56%</w:t>
            </w:r>
          </w:p>
        </w:tc>
        <w:tc>
          <w:tcPr>
            <w:tcW w:w="543"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3,91%</w:t>
            </w:r>
          </w:p>
        </w:tc>
        <w:tc>
          <w:tcPr>
            <w:tcW w:w="572"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0,50%</w:t>
            </w:r>
          </w:p>
        </w:tc>
      </w:tr>
      <w:tr w:rsidR="00522E15" w:rsidRPr="00522E15" w:rsidTr="00522E15">
        <w:trPr>
          <w:trHeight w:val="347"/>
          <w:jc w:val="center"/>
        </w:trPr>
        <w:tc>
          <w:tcPr>
            <w:tcW w:w="1871"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De 2.280.000,01 a 2.400.000,00</w:t>
            </w:r>
          </w:p>
        </w:tc>
        <w:tc>
          <w:tcPr>
            <w:tcW w:w="90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12,11%</w:t>
            </w:r>
          </w:p>
        </w:tc>
        <w:tc>
          <w:tcPr>
            <w:tcW w:w="516"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0,54%</w:t>
            </w:r>
          </w:p>
        </w:tc>
        <w:tc>
          <w:tcPr>
            <w:tcW w:w="572"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0,54%</w:t>
            </w:r>
          </w:p>
        </w:tc>
        <w:tc>
          <w:tcPr>
            <w:tcW w:w="644"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1,60%</w:t>
            </w:r>
          </w:p>
        </w:tc>
        <w:tc>
          <w:tcPr>
            <w:tcW w:w="788"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0,38%</w:t>
            </w:r>
          </w:p>
        </w:tc>
        <w:tc>
          <w:tcPr>
            <w:tcW w:w="54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4,60%</w:t>
            </w:r>
          </w:p>
        </w:tc>
        <w:tc>
          <w:tcPr>
            <w:tcW w:w="543"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3,95%</w:t>
            </w:r>
          </w:p>
        </w:tc>
        <w:tc>
          <w:tcPr>
            <w:tcW w:w="572"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0,50%</w:t>
            </w:r>
          </w:p>
        </w:tc>
      </w:tr>
    </w:tbl>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ANEXO III</w:t>
      </w:r>
      <w:r w:rsidRPr="00522E15">
        <w:rPr>
          <w:rFonts w:ascii="Arial" w:eastAsia="Times New Roman" w:hAnsi="Arial" w:cs="Arial"/>
          <w:color w:val="000000"/>
          <w:sz w:val="20"/>
          <w:szCs w:val="20"/>
          <w:lang w:eastAsia="pt-BR"/>
        </w:rPr>
        <w:br/>
        <w:t xml:space="preserve">Partilha do Simples </w:t>
      </w:r>
      <w:proofErr w:type="gramStart"/>
      <w:r w:rsidRPr="00522E15">
        <w:rPr>
          <w:rFonts w:ascii="Arial" w:eastAsia="Times New Roman" w:hAnsi="Arial" w:cs="Arial"/>
          <w:color w:val="000000"/>
          <w:sz w:val="20"/>
          <w:szCs w:val="20"/>
          <w:lang w:eastAsia="pt-BR"/>
        </w:rPr>
        <w:t>Nacional – Serviços e Locação de Bens Móveis</w:t>
      </w:r>
      <w:proofErr w:type="gramEnd"/>
      <w:r w:rsidRPr="00522E15">
        <w:rPr>
          <w:rFonts w:ascii="Arial" w:eastAsia="Times New Roman" w:hAnsi="Arial" w:cs="Arial"/>
          <w:color w:val="000000"/>
          <w:sz w:val="20"/>
          <w:szCs w:val="20"/>
          <w:lang w:eastAsia="pt-BR"/>
        </w:rPr>
        <w:t> </w:t>
      </w:r>
    </w:p>
    <w:tbl>
      <w:tblPr>
        <w:tblW w:w="8400" w:type="dxa"/>
        <w:jc w:val="center"/>
        <w:tblCellMar>
          <w:left w:w="0" w:type="dxa"/>
          <w:right w:w="0" w:type="dxa"/>
        </w:tblCellMar>
        <w:tblLook w:val="04A0" w:firstRow="1" w:lastRow="0" w:firstColumn="1" w:lastColumn="0" w:noHBand="0" w:noVBand="1"/>
      </w:tblPr>
      <w:tblGrid>
        <w:gridCol w:w="2321"/>
        <w:gridCol w:w="1153"/>
        <w:gridCol w:w="710"/>
        <w:gridCol w:w="710"/>
        <w:gridCol w:w="898"/>
        <w:gridCol w:w="1188"/>
        <w:gridCol w:w="710"/>
        <w:gridCol w:w="710"/>
      </w:tblGrid>
      <w:tr w:rsidR="00522E15" w:rsidRPr="00522E15" w:rsidTr="00522E15">
        <w:trPr>
          <w:trHeight w:val="417"/>
          <w:jc w:val="center"/>
        </w:trPr>
        <w:tc>
          <w:tcPr>
            <w:tcW w:w="231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Receita Bruta em 12 meses (em R$)</w:t>
            </w:r>
          </w:p>
        </w:tc>
        <w:tc>
          <w:tcPr>
            <w:tcW w:w="924" w:type="dxa"/>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ALÍQUOTA</w:t>
            </w:r>
          </w:p>
        </w:tc>
        <w:tc>
          <w:tcPr>
            <w:tcW w:w="546" w:type="dxa"/>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IRPJ</w:t>
            </w:r>
          </w:p>
        </w:tc>
        <w:tc>
          <w:tcPr>
            <w:tcW w:w="560" w:type="dxa"/>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CSLL</w:t>
            </w:r>
          </w:p>
        </w:tc>
        <w:tc>
          <w:tcPr>
            <w:tcW w:w="700" w:type="dxa"/>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COFINS</w:t>
            </w:r>
          </w:p>
        </w:tc>
        <w:tc>
          <w:tcPr>
            <w:tcW w:w="853" w:type="dxa"/>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PIS/PASEP</w:t>
            </w:r>
          </w:p>
        </w:tc>
        <w:tc>
          <w:tcPr>
            <w:tcW w:w="532" w:type="dxa"/>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CPP</w:t>
            </w:r>
          </w:p>
        </w:tc>
        <w:tc>
          <w:tcPr>
            <w:tcW w:w="546" w:type="dxa"/>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ISS</w:t>
            </w:r>
          </w:p>
        </w:tc>
      </w:tr>
      <w:tr w:rsidR="00522E15" w:rsidRPr="00522E15" w:rsidTr="00522E15">
        <w:trPr>
          <w:trHeight w:val="347"/>
          <w:jc w:val="center"/>
        </w:trPr>
        <w:tc>
          <w:tcPr>
            <w:tcW w:w="2317"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Até 120.000,00</w:t>
            </w:r>
          </w:p>
        </w:tc>
        <w:tc>
          <w:tcPr>
            <w:tcW w:w="924"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6,00%</w:t>
            </w:r>
          </w:p>
        </w:tc>
        <w:tc>
          <w:tcPr>
            <w:tcW w:w="546"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0,00%</w:t>
            </w:r>
          </w:p>
        </w:tc>
        <w:tc>
          <w:tcPr>
            <w:tcW w:w="56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0,00%</w:t>
            </w:r>
          </w:p>
        </w:tc>
        <w:tc>
          <w:tcPr>
            <w:tcW w:w="70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0,00%</w:t>
            </w:r>
          </w:p>
        </w:tc>
        <w:tc>
          <w:tcPr>
            <w:tcW w:w="853"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0,00%</w:t>
            </w:r>
          </w:p>
        </w:tc>
        <w:tc>
          <w:tcPr>
            <w:tcW w:w="532"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4,00%</w:t>
            </w:r>
          </w:p>
        </w:tc>
        <w:tc>
          <w:tcPr>
            <w:tcW w:w="546"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2,00%</w:t>
            </w:r>
          </w:p>
        </w:tc>
      </w:tr>
      <w:tr w:rsidR="00522E15" w:rsidRPr="00522E15" w:rsidTr="00522E15">
        <w:trPr>
          <w:trHeight w:val="347"/>
          <w:jc w:val="center"/>
        </w:trPr>
        <w:tc>
          <w:tcPr>
            <w:tcW w:w="2317"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De 120.000,01 a 240.000,00</w:t>
            </w:r>
          </w:p>
        </w:tc>
        <w:tc>
          <w:tcPr>
            <w:tcW w:w="924"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8,21%</w:t>
            </w:r>
          </w:p>
        </w:tc>
        <w:tc>
          <w:tcPr>
            <w:tcW w:w="546"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0,00%</w:t>
            </w:r>
          </w:p>
        </w:tc>
        <w:tc>
          <w:tcPr>
            <w:tcW w:w="56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0,00%</w:t>
            </w:r>
          </w:p>
        </w:tc>
        <w:tc>
          <w:tcPr>
            <w:tcW w:w="70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1,42%</w:t>
            </w:r>
          </w:p>
        </w:tc>
        <w:tc>
          <w:tcPr>
            <w:tcW w:w="853"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0,00%</w:t>
            </w:r>
          </w:p>
        </w:tc>
        <w:tc>
          <w:tcPr>
            <w:tcW w:w="532"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4,00%</w:t>
            </w:r>
          </w:p>
        </w:tc>
        <w:tc>
          <w:tcPr>
            <w:tcW w:w="546"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2,79%</w:t>
            </w:r>
          </w:p>
        </w:tc>
      </w:tr>
      <w:tr w:rsidR="00522E15" w:rsidRPr="00522E15" w:rsidTr="00522E15">
        <w:trPr>
          <w:trHeight w:val="347"/>
          <w:jc w:val="center"/>
        </w:trPr>
        <w:tc>
          <w:tcPr>
            <w:tcW w:w="2317"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De 240.000,01 a 360.000,00</w:t>
            </w:r>
          </w:p>
        </w:tc>
        <w:tc>
          <w:tcPr>
            <w:tcW w:w="924"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10,26%</w:t>
            </w:r>
          </w:p>
        </w:tc>
        <w:tc>
          <w:tcPr>
            <w:tcW w:w="546"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0,48%</w:t>
            </w:r>
          </w:p>
        </w:tc>
        <w:tc>
          <w:tcPr>
            <w:tcW w:w="56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0,43%</w:t>
            </w:r>
          </w:p>
        </w:tc>
        <w:tc>
          <w:tcPr>
            <w:tcW w:w="70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1,43%</w:t>
            </w:r>
          </w:p>
        </w:tc>
        <w:tc>
          <w:tcPr>
            <w:tcW w:w="853"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0,35%</w:t>
            </w:r>
          </w:p>
        </w:tc>
        <w:tc>
          <w:tcPr>
            <w:tcW w:w="532"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4,07%</w:t>
            </w:r>
          </w:p>
        </w:tc>
        <w:tc>
          <w:tcPr>
            <w:tcW w:w="546"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3,50%</w:t>
            </w:r>
          </w:p>
        </w:tc>
      </w:tr>
      <w:tr w:rsidR="00522E15" w:rsidRPr="00522E15" w:rsidTr="00522E15">
        <w:trPr>
          <w:trHeight w:val="347"/>
          <w:jc w:val="center"/>
        </w:trPr>
        <w:tc>
          <w:tcPr>
            <w:tcW w:w="2317"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De 360.000,01 a 480.000,00</w:t>
            </w:r>
          </w:p>
        </w:tc>
        <w:tc>
          <w:tcPr>
            <w:tcW w:w="924"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11,31%</w:t>
            </w:r>
          </w:p>
        </w:tc>
        <w:tc>
          <w:tcPr>
            <w:tcW w:w="546"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0,53%</w:t>
            </w:r>
          </w:p>
        </w:tc>
        <w:tc>
          <w:tcPr>
            <w:tcW w:w="56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0,53%</w:t>
            </w:r>
          </w:p>
        </w:tc>
        <w:tc>
          <w:tcPr>
            <w:tcW w:w="70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1,56%</w:t>
            </w:r>
          </w:p>
        </w:tc>
        <w:tc>
          <w:tcPr>
            <w:tcW w:w="853"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0,38%</w:t>
            </w:r>
          </w:p>
        </w:tc>
        <w:tc>
          <w:tcPr>
            <w:tcW w:w="532"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4,47%</w:t>
            </w:r>
          </w:p>
        </w:tc>
        <w:tc>
          <w:tcPr>
            <w:tcW w:w="546"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3,84%</w:t>
            </w:r>
          </w:p>
        </w:tc>
      </w:tr>
      <w:tr w:rsidR="00522E15" w:rsidRPr="00522E15" w:rsidTr="00522E15">
        <w:trPr>
          <w:trHeight w:val="347"/>
          <w:jc w:val="center"/>
        </w:trPr>
        <w:tc>
          <w:tcPr>
            <w:tcW w:w="2317"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De 480.000,01 a 600.000,00</w:t>
            </w:r>
          </w:p>
        </w:tc>
        <w:tc>
          <w:tcPr>
            <w:tcW w:w="924"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11,40%</w:t>
            </w:r>
          </w:p>
        </w:tc>
        <w:tc>
          <w:tcPr>
            <w:tcW w:w="546"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0,53%</w:t>
            </w:r>
          </w:p>
        </w:tc>
        <w:tc>
          <w:tcPr>
            <w:tcW w:w="56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0,52%</w:t>
            </w:r>
          </w:p>
        </w:tc>
        <w:tc>
          <w:tcPr>
            <w:tcW w:w="70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1,58%</w:t>
            </w:r>
          </w:p>
        </w:tc>
        <w:tc>
          <w:tcPr>
            <w:tcW w:w="853"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0,38%</w:t>
            </w:r>
          </w:p>
        </w:tc>
        <w:tc>
          <w:tcPr>
            <w:tcW w:w="532"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4,52%</w:t>
            </w:r>
          </w:p>
        </w:tc>
        <w:tc>
          <w:tcPr>
            <w:tcW w:w="546"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3,87%</w:t>
            </w:r>
          </w:p>
        </w:tc>
      </w:tr>
      <w:tr w:rsidR="00522E15" w:rsidRPr="00522E15" w:rsidTr="00522E15">
        <w:trPr>
          <w:trHeight w:val="347"/>
          <w:jc w:val="center"/>
        </w:trPr>
        <w:tc>
          <w:tcPr>
            <w:tcW w:w="2317"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De 600.000,01 a 720.000,00</w:t>
            </w:r>
          </w:p>
        </w:tc>
        <w:tc>
          <w:tcPr>
            <w:tcW w:w="924"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12,42%</w:t>
            </w:r>
          </w:p>
        </w:tc>
        <w:tc>
          <w:tcPr>
            <w:tcW w:w="546"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0,57%</w:t>
            </w:r>
          </w:p>
        </w:tc>
        <w:tc>
          <w:tcPr>
            <w:tcW w:w="56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0,57%</w:t>
            </w:r>
          </w:p>
        </w:tc>
        <w:tc>
          <w:tcPr>
            <w:tcW w:w="70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1,73%</w:t>
            </w:r>
          </w:p>
        </w:tc>
        <w:tc>
          <w:tcPr>
            <w:tcW w:w="853"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0,40%</w:t>
            </w:r>
          </w:p>
        </w:tc>
        <w:tc>
          <w:tcPr>
            <w:tcW w:w="532"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4,92%</w:t>
            </w:r>
          </w:p>
        </w:tc>
        <w:tc>
          <w:tcPr>
            <w:tcW w:w="546"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4,23%</w:t>
            </w:r>
          </w:p>
        </w:tc>
      </w:tr>
      <w:tr w:rsidR="00522E15" w:rsidRPr="00522E15" w:rsidTr="00522E15">
        <w:trPr>
          <w:trHeight w:val="347"/>
          <w:jc w:val="center"/>
        </w:trPr>
        <w:tc>
          <w:tcPr>
            <w:tcW w:w="2317"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De 720.000,01 a 840.000,00</w:t>
            </w:r>
          </w:p>
        </w:tc>
        <w:tc>
          <w:tcPr>
            <w:tcW w:w="924"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12,54%</w:t>
            </w:r>
          </w:p>
        </w:tc>
        <w:tc>
          <w:tcPr>
            <w:tcW w:w="546"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0,59%</w:t>
            </w:r>
          </w:p>
        </w:tc>
        <w:tc>
          <w:tcPr>
            <w:tcW w:w="56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0,56%</w:t>
            </w:r>
          </w:p>
        </w:tc>
        <w:tc>
          <w:tcPr>
            <w:tcW w:w="70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1,74%</w:t>
            </w:r>
          </w:p>
        </w:tc>
        <w:tc>
          <w:tcPr>
            <w:tcW w:w="853"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0,42%</w:t>
            </w:r>
          </w:p>
        </w:tc>
        <w:tc>
          <w:tcPr>
            <w:tcW w:w="532"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4,97%</w:t>
            </w:r>
          </w:p>
        </w:tc>
        <w:tc>
          <w:tcPr>
            <w:tcW w:w="546"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4,26%</w:t>
            </w:r>
          </w:p>
        </w:tc>
      </w:tr>
      <w:tr w:rsidR="00522E15" w:rsidRPr="00522E15" w:rsidTr="00522E15">
        <w:trPr>
          <w:trHeight w:val="347"/>
          <w:jc w:val="center"/>
        </w:trPr>
        <w:tc>
          <w:tcPr>
            <w:tcW w:w="2317"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De 840.000,01 a 960.000,00</w:t>
            </w:r>
          </w:p>
        </w:tc>
        <w:tc>
          <w:tcPr>
            <w:tcW w:w="924"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12,68%</w:t>
            </w:r>
          </w:p>
        </w:tc>
        <w:tc>
          <w:tcPr>
            <w:tcW w:w="546"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0,59%</w:t>
            </w:r>
          </w:p>
        </w:tc>
        <w:tc>
          <w:tcPr>
            <w:tcW w:w="56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0,57%</w:t>
            </w:r>
          </w:p>
        </w:tc>
        <w:tc>
          <w:tcPr>
            <w:tcW w:w="70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1,76%</w:t>
            </w:r>
          </w:p>
        </w:tc>
        <w:tc>
          <w:tcPr>
            <w:tcW w:w="853"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0,42%</w:t>
            </w:r>
          </w:p>
        </w:tc>
        <w:tc>
          <w:tcPr>
            <w:tcW w:w="532"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5,03%</w:t>
            </w:r>
          </w:p>
        </w:tc>
        <w:tc>
          <w:tcPr>
            <w:tcW w:w="546"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4,31%</w:t>
            </w:r>
          </w:p>
        </w:tc>
      </w:tr>
      <w:tr w:rsidR="00522E15" w:rsidRPr="00522E15" w:rsidTr="00522E15">
        <w:trPr>
          <w:trHeight w:val="347"/>
          <w:jc w:val="center"/>
        </w:trPr>
        <w:tc>
          <w:tcPr>
            <w:tcW w:w="2317"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De 960.000,01 a 1.080.000,00</w:t>
            </w:r>
          </w:p>
        </w:tc>
        <w:tc>
          <w:tcPr>
            <w:tcW w:w="924"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13,55%</w:t>
            </w:r>
          </w:p>
        </w:tc>
        <w:tc>
          <w:tcPr>
            <w:tcW w:w="546"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0,63%</w:t>
            </w:r>
          </w:p>
        </w:tc>
        <w:tc>
          <w:tcPr>
            <w:tcW w:w="56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0,61%</w:t>
            </w:r>
          </w:p>
        </w:tc>
        <w:tc>
          <w:tcPr>
            <w:tcW w:w="70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1,88%</w:t>
            </w:r>
          </w:p>
        </w:tc>
        <w:tc>
          <w:tcPr>
            <w:tcW w:w="853"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0,45%</w:t>
            </w:r>
          </w:p>
        </w:tc>
        <w:tc>
          <w:tcPr>
            <w:tcW w:w="532"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5,37%</w:t>
            </w:r>
          </w:p>
        </w:tc>
        <w:tc>
          <w:tcPr>
            <w:tcW w:w="546"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4,61%</w:t>
            </w:r>
          </w:p>
        </w:tc>
      </w:tr>
      <w:tr w:rsidR="00522E15" w:rsidRPr="00522E15" w:rsidTr="00522E15">
        <w:trPr>
          <w:trHeight w:val="347"/>
          <w:jc w:val="center"/>
        </w:trPr>
        <w:tc>
          <w:tcPr>
            <w:tcW w:w="2317"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De 1.080.000,01 a 1.200.000,00</w:t>
            </w:r>
          </w:p>
        </w:tc>
        <w:tc>
          <w:tcPr>
            <w:tcW w:w="924"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13,68%</w:t>
            </w:r>
          </w:p>
        </w:tc>
        <w:tc>
          <w:tcPr>
            <w:tcW w:w="546"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0,63%</w:t>
            </w:r>
          </w:p>
        </w:tc>
        <w:tc>
          <w:tcPr>
            <w:tcW w:w="56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0,64%</w:t>
            </w:r>
          </w:p>
        </w:tc>
        <w:tc>
          <w:tcPr>
            <w:tcW w:w="70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1,89%</w:t>
            </w:r>
          </w:p>
        </w:tc>
        <w:tc>
          <w:tcPr>
            <w:tcW w:w="853"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0,45%</w:t>
            </w:r>
          </w:p>
        </w:tc>
        <w:tc>
          <w:tcPr>
            <w:tcW w:w="532"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5,42%</w:t>
            </w:r>
          </w:p>
        </w:tc>
        <w:tc>
          <w:tcPr>
            <w:tcW w:w="546"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4,65%</w:t>
            </w:r>
          </w:p>
        </w:tc>
      </w:tr>
      <w:tr w:rsidR="00522E15" w:rsidRPr="00522E15" w:rsidTr="00522E15">
        <w:trPr>
          <w:trHeight w:val="347"/>
          <w:jc w:val="center"/>
        </w:trPr>
        <w:tc>
          <w:tcPr>
            <w:tcW w:w="2317"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De 1.200.000,01 a 1.320.000,00</w:t>
            </w:r>
          </w:p>
        </w:tc>
        <w:tc>
          <w:tcPr>
            <w:tcW w:w="924"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14,93%</w:t>
            </w:r>
          </w:p>
        </w:tc>
        <w:tc>
          <w:tcPr>
            <w:tcW w:w="546"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0,69%</w:t>
            </w:r>
          </w:p>
        </w:tc>
        <w:tc>
          <w:tcPr>
            <w:tcW w:w="56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0,69%</w:t>
            </w:r>
          </w:p>
        </w:tc>
        <w:tc>
          <w:tcPr>
            <w:tcW w:w="70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2,07%</w:t>
            </w:r>
          </w:p>
        </w:tc>
        <w:tc>
          <w:tcPr>
            <w:tcW w:w="853"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0,50%</w:t>
            </w:r>
          </w:p>
        </w:tc>
        <w:tc>
          <w:tcPr>
            <w:tcW w:w="532"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5,98%</w:t>
            </w:r>
          </w:p>
        </w:tc>
        <w:tc>
          <w:tcPr>
            <w:tcW w:w="546"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5,00%</w:t>
            </w:r>
          </w:p>
        </w:tc>
      </w:tr>
      <w:tr w:rsidR="00522E15" w:rsidRPr="00522E15" w:rsidTr="00522E15">
        <w:trPr>
          <w:trHeight w:val="347"/>
          <w:jc w:val="center"/>
        </w:trPr>
        <w:tc>
          <w:tcPr>
            <w:tcW w:w="2317"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De 1.320.000,01 a 1.440.000,00</w:t>
            </w:r>
          </w:p>
        </w:tc>
        <w:tc>
          <w:tcPr>
            <w:tcW w:w="924"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15,06%</w:t>
            </w:r>
          </w:p>
        </w:tc>
        <w:tc>
          <w:tcPr>
            <w:tcW w:w="546"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0,69%</w:t>
            </w:r>
          </w:p>
        </w:tc>
        <w:tc>
          <w:tcPr>
            <w:tcW w:w="56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0,69%</w:t>
            </w:r>
          </w:p>
        </w:tc>
        <w:tc>
          <w:tcPr>
            <w:tcW w:w="70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2,09%</w:t>
            </w:r>
          </w:p>
        </w:tc>
        <w:tc>
          <w:tcPr>
            <w:tcW w:w="853"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0,50%</w:t>
            </w:r>
          </w:p>
        </w:tc>
        <w:tc>
          <w:tcPr>
            <w:tcW w:w="532"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6,09%</w:t>
            </w:r>
          </w:p>
        </w:tc>
        <w:tc>
          <w:tcPr>
            <w:tcW w:w="546"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5,00%</w:t>
            </w:r>
          </w:p>
        </w:tc>
      </w:tr>
      <w:tr w:rsidR="00522E15" w:rsidRPr="00522E15" w:rsidTr="00522E15">
        <w:trPr>
          <w:trHeight w:val="347"/>
          <w:jc w:val="center"/>
        </w:trPr>
        <w:tc>
          <w:tcPr>
            <w:tcW w:w="2317"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De 1.440.000,01 a 1.560.000,00</w:t>
            </w:r>
          </w:p>
        </w:tc>
        <w:tc>
          <w:tcPr>
            <w:tcW w:w="924"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15,20%</w:t>
            </w:r>
          </w:p>
        </w:tc>
        <w:tc>
          <w:tcPr>
            <w:tcW w:w="546"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0,71%</w:t>
            </w:r>
          </w:p>
        </w:tc>
        <w:tc>
          <w:tcPr>
            <w:tcW w:w="56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0,70%</w:t>
            </w:r>
          </w:p>
        </w:tc>
        <w:tc>
          <w:tcPr>
            <w:tcW w:w="70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2,10%</w:t>
            </w:r>
          </w:p>
        </w:tc>
        <w:tc>
          <w:tcPr>
            <w:tcW w:w="853"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0,50%</w:t>
            </w:r>
          </w:p>
        </w:tc>
        <w:tc>
          <w:tcPr>
            <w:tcW w:w="532"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6,19%</w:t>
            </w:r>
          </w:p>
        </w:tc>
        <w:tc>
          <w:tcPr>
            <w:tcW w:w="546"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5,00%</w:t>
            </w:r>
          </w:p>
        </w:tc>
      </w:tr>
      <w:tr w:rsidR="00522E15" w:rsidRPr="00522E15" w:rsidTr="00522E15">
        <w:trPr>
          <w:trHeight w:val="347"/>
          <w:jc w:val="center"/>
        </w:trPr>
        <w:tc>
          <w:tcPr>
            <w:tcW w:w="2317"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De 1.560.000,01 a 1.680.000,00</w:t>
            </w:r>
          </w:p>
        </w:tc>
        <w:tc>
          <w:tcPr>
            <w:tcW w:w="924"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15,35%</w:t>
            </w:r>
          </w:p>
        </w:tc>
        <w:tc>
          <w:tcPr>
            <w:tcW w:w="546"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0,71%</w:t>
            </w:r>
          </w:p>
        </w:tc>
        <w:tc>
          <w:tcPr>
            <w:tcW w:w="56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0,70%</w:t>
            </w:r>
          </w:p>
        </w:tc>
        <w:tc>
          <w:tcPr>
            <w:tcW w:w="70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2,13%</w:t>
            </w:r>
          </w:p>
        </w:tc>
        <w:tc>
          <w:tcPr>
            <w:tcW w:w="853"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0,51%</w:t>
            </w:r>
          </w:p>
        </w:tc>
        <w:tc>
          <w:tcPr>
            <w:tcW w:w="532"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6,30%</w:t>
            </w:r>
          </w:p>
        </w:tc>
        <w:tc>
          <w:tcPr>
            <w:tcW w:w="546"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5,00%</w:t>
            </w:r>
          </w:p>
        </w:tc>
      </w:tr>
      <w:tr w:rsidR="00522E15" w:rsidRPr="00522E15" w:rsidTr="00522E15">
        <w:trPr>
          <w:trHeight w:val="347"/>
          <w:jc w:val="center"/>
        </w:trPr>
        <w:tc>
          <w:tcPr>
            <w:tcW w:w="2317"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De 1.680.000,01 a 1.800.000,00</w:t>
            </w:r>
          </w:p>
        </w:tc>
        <w:tc>
          <w:tcPr>
            <w:tcW w:w="924"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15,48%</w:t>
            </w:r>
          </w:p>
        </w:tc>
        <w:tc>
          <w:tcPr>
            <w:tcW w:w="546"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0,72%</w:t>
            </w:r>
          </w:p>
        </w:tc>
        <w:tc>
          <w:tcPr>
            <w:tcW w:w="56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0,70%</w:t>
            </w:r>
          </w:p>
        </w:tc>
        <w:tc>
          <w:tcPr>
            <w:tcW w:w="70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2,15%</w:t>
            </w:r>
          </w:p>
        </w:tc>
        <w:tc>
          <w:tcPr>
            <w:tcW w:w="853"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0,51%</w:t>
            </w:r>
          </w:p>
        </w:tc>
        <w:tc>
          <w:tcPr>
            <w:tcW w:w="532"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6,40%</w:t>
            </w:r>
          </w:p>
        </w:tc>
        <w:tc>
          <w:tcPr>
            <w:tcW w:w="546"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5,00%</w:t>
            </w:r>
          </w:p>
        </w:tc>
      </w:tr>
      <w:tr w:rsidR="00522E15" w:rsidRPr="00522E15" w:rsidTr="00522E15">
        <w:trPr>
          <w:trHeight w:val="347"/>
          <w:jc w:val="center"/>
        </w:trPr>
        <w:tc>
          <w:tcPr>
            <w:tcW w:w="2317"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De 1.800.000,01 a 1.920.000,00</w:t>
            </w:r>
          </w:p>
        </w:tc>
        <w:tc>
          <w:tcPr>
            <w:tcW w:w="924"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16,85%</w:t>
            </w:r>
          </w:p>
        </w:tc>
        <w:tc>
          <w:tcPr>
            <w:tcW w:w="546"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0,78%</w:t>
            </w:r>
          </w:p>
        </w:tc>
        <w:tc>
          <w:tcPr>
            <w:tcW w:w="56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0,76%</w:t>
            </w:r>
          </w:p>
        </w:tc>
        <w:tc>
          <w:tcPr>
            <w:tcW w:w="70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2,34%</w:t>
            </w:r>
          </w:p>
        </w:tc>
        <w:tc>
          <w:tcPr>
            <w:tcW w:w="853"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0,56%</w:t>
            </w:r>
          </w:p>
        </w:tc>
        <w:tc>
          <w:tcPr>
            <w:tcW w:w="532"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7,41%</w:t>
            </w:r>
          </w:p>
        </w:tc>
        <w:tc>
          <w:tcPr>
            <w:tcW w:w="546"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5,00%</w:t>
            </w:r>
          </w:p>
        </w:tc>
      </w:tr>
      <w:tr w:rsidR="00522E15" w:rsidRPr="00522E15" w:rsidTr="00522E15">
        <w:trPr>
          <w:trHeight w:val="347"/>
          <w:jc w:val="center"/>
        </w:trPr>
        <w:tc>
          <w:tcPr>
            <w:tcW w:w="2317"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De 1.920.000,01 a 2.040.000,00</w:t>
            </w:r>
          </w:p>
        </w:tc>
        <w:tc>
          <w:tcPr>
            <w:tcW w:w="924"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16,98%</w:t>
            </w:r>
          </w:p>
        </w:tc>
        <w:tc>
          <w:tcPr>
            <w:tcW w:w="546"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0,78%</w:t>
            </w:r>
          </w:p>
        </w:tc>
        <w:tc>
          <w:tcPr>
            <w:tcW w:w="56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0,78%</w:t>
            </w:r>
          </w:p>
        </w:tc>
        <w:tc>
          <w:tcPr>
            <w:tcW w:w="70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2,36%</w:t>
            </w:r>
          </w:p>
        </w:tc>
        <w:tc>
          <w:tcPr>
            <w:tcW w:w="853"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0,56%</w:t>
            </w:r>
          </w:p>
        </w:tc>
        <w:tc>
          <w:tcPr>
            <w:tcW w:w="532"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7,50%</w:t>
            </w:r>
          </w:p>
        </w:tc>
        <w:tc>
          <w:tcPr>
            <w:tcW w:w="546"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5,00%</w:t>
            </w:r>
          </w:p>
        </w:tc>
      </w:tr>
      <w:tr w:rsidR="00522E15" w:rsidRPr="00522E15" w:rsidTr="00522E15">
        <w:trPr>
          <w:trHeight w:val="347"/>
          <w:jc w:val="center"/>
        </w:trPr>
        <w:tc>
          <w:tcPr>
            <w:tcW w:w="2317"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De 2.040.000,01 a 2.160.000,00</w:t>
            </w:r>
          </w:p>
        </w:tc>
        <w:tc>
          <w:tcPr>
            <w:tcW w:w="924"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17,13%</w:t>
            </w:r>
          </w:p>
        </w:tc>
        <w:tc>
          <w:tcPr>
            <w:tcW w:w="546"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0,80%</w:t>
            </w:r>
          </w:p>
        </w:tc>
        <w:tc>
          <w:tcPr>
            <w:tcW w:w="56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0,79%</w:t>
            </w:r>
          </w:p>
        </w:tc>
        <w:tc>
          <w:tcPr>
            <w:tcW w:w="70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2,37%</w:t>
            </w:r>
          </w:p>
        </w:tc>
        <w:tc>
          <w:tcPr>
            <w:tcW w:w="853"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0,57%</w:t>
            </w:r>
          </w:p>
        </w:tc>
        <w:tc>
          <w:tcPr>
            <w:tcW w:w="532"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7,60%</w:t>
            </w:r>
          </w:p>
        </w:tc>
        <w:tc>
          <w:tcPr>
            <w:tcW w:w="546"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5,00%</w:t>
            </w:r>
          </w:p>
        </w:tc>
      </w:tr>
      <w:tr w:rsidR="00522E15" w:rsidRPr="00522E15" w:rsidTr="00522E15">
        <w:trPr>
          <w:trHeight w:val="347"/>
          <w:jc w:val="center"/>
        </w:trPr>
        <w:tc>
          <w:tcPr>
            <w:tcW w:w="2317"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 xml:space="preserve">De 2.160.000,01 a </w:t>
            </w:r>
            <w:r w:rsidRPr="00522E15">
              <w:rPr>
                <w:rFonts w:ascii="Arial" w:eastAsia="Times New Roman" w:hAnsi="Arial" w:cs="Arial"/>
                <w:sz w:val="20"/>
                <w:szCs w:val="20"/>
                <w:lang w:eastAsia="pt-BR"/>
              </w:rPr>
              <w:lastRenderedPageBreak/>
              <w:t>2.280.000,00</w:t>
            </w:r>
          </w:p>
        </w:tc>
        <w:tc>
          <w:tcPr>
            <w:tcW w:w="924"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lastRenderedPageBreak/>
              <w:t>17,27%</w:t>
            </w:r>
          </w:p>
        </w:tc>
        <w:tc>
          <w:tcPr>
            <w:tcW w:w="546"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0,80%</w:t>
            </w:r>
          </w:p>
        </w:tc>
        <w:tc>
          <w:tcPr>
            <w:tcW w:w="56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0,79%</w:t>
            </w:r>
          </w:p>
        </w:tc>
        <w:tc>
          <w:tcPr>
            <w:tcW w:w="70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2,40%</w:t>
            </w:r>
          </w:p>
        </w:tc>
        <w:tc>
          <w:tcPr>
            <w:tcW w:w="853"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0,57%</w:t>
            </w:r>
          </w:p>
        </w:tc>
        <w:tc>
          <w:tcPr>
            <w:tcW w:w="532"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7,71%</w:t>
            </w:r>
          </w:p>
        </w:tc>
        <w:tc>
          <w:tcPr>
            <w:tcW w:w="546"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5,00%</w:t>
            </w:r>
          </w:p>
        </w:tc>
      </w:tr>
      <w:tr w:rsidR="00522E15" w:rsidRPr="00522E15" w:rsidTr="00522E15">
        <w:trPr>
          <w:trHeight w:val="347"/>
          <w:jc w:val="center"/>
        </w:trPr>
        <w:tc>
          <w:tcPr>
            <w:tcW w:w="2317"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lastRenderedPageBreak/>
              <w:t>De 2.280.000,01 a 2.400.000,00</w:t>
            </w:r>
          </w:p>
        </w:tc>
        <w:tc>
          <w:tcPr>
            <w:tcW w:w="924"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17,42%</w:t>
            </w:r>
          </w:p>
        </w:tc>
        <w:tc>
          <w:tcPr>
            <w:tcW w:w="546"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0,81%</w:t>
            </w:r>
          </w:p>
        </w:tc>
        <w:tc>
          <w:tcPr>
            <w:tcW w:w="56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0,79%</w:t>
            </w:r>
          </w:p>
        </w:tc>
        <w:tc>
          <w:tcPr>
            <w:tcW w:w="70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2,42%</w:t>
            </w:r>
          </w:p>
        </w:tc>
        <w:tc>
          <w:tcPr>
            <w:tcW w:w="853"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0,57%</w:t>
            </w:r>
          </w:p>
        </w:tc>
        <w:tc>
          <w:tcPr>
            <w:tcW w:w="532"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7,83%</w:t>
            </w:r>
          </w:p>
        </w:tc>
        <w:tc>
          <w:tcPr>
            <w:tcW w:w="546"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5,00%</w:t>
            </w:r>
          </w:p>
        </w:tc>
      </w:tr>
    </w:tbl>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16" w:name="anexoiv"/>
      <w:bookmarkEnd w:id="16"/>
      <w:r w:rsidRPr="00522E15">
        <w:rPr>
          <w:rFonts w:ascii="Arial" w:eastAsia="Times New Roman" w:hAnsi="Arial" w:cs="Arial"/>
          <w:color w:val="000000"/>
          <w:sz w:val="20"/>
          <w:szCs w:val="20"/>
          <w:lang w:eastAsia="pt-BR"/>
        </w:rPr>
        <w:t>ANEXO IV </w:t>
      </w:r>
    </w:p>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 xml:space="preserve">(Anexo V da Lei Complementar </w:t>
      </w:r>
      <w:proofErr w:type="gramStart"/>
      <w:r w:rsidRPr="00522E15">
        <w:rPr>
          <w:rFonts w:ascii="Arial" w:eastAsia="Times New Roman" w:hAnsi="Arial" w:cs="Arial"/>
          <w:color w:val="000000"/>
          <w:sz w:val="20"/>
          <w:szCs w:val="20"/>
          <w:lang w:eastAsia="pt-BR"/>
        </w:rPr>
        <w:t>n</w:t>
      </w:r>
      <w:r w:rsidRPr="00522E15">
        <w:rPr>
          <w:rFonts w:ascii="Arial" w:eastAsia="Times New Roman" w:hAnsi="Arial" w:cs="Arial"/>
          <w:color w:val="000000"/>
          <w:sz w:val="20"/>
          <w:szCs w:val="20"/>
          <w:u w:val="single"/>
          <w:vertAlign w:val="superscript"/>
          <w:lang w:eastAsia="pt-BR"/>
        </w:rPr>
        <w:t>o</w:t>
      </w:r>
      <w:r w:rsidRPr="00522E15">
        <w:rPr>
          <w:rFonts w:ascii="Arial" w:eastAsia="Times New Roman" w:hAnsi="Arial" w:cs="Arial"/>
          <w:color w:val="000000"/>
          <w:sz w:val="20"/>
          <w:szCs w:val="20"/>
          <w:lang w:eastAsia="pt-BR"/>
        </w:rPr>
        <w:t> 123</w:t>
      </w:r>
      <w:proofErr w:type="gramEnd"/>
      <w:r w:rsidRPr="00522E15">
        <w:rPr>
          <w:rFonts w:ascii="Arial" w:eastAsia="Times New Roman" w:hAnsi="Arial" w:cs="Arial"/>
          <w:color w:val="000000"/>
          <w:sz w:val="20"/>
          <w:szCs w:val="20"/>
          <w:lang w:eastAsia="pt-BR"/>
        </w:rPr>
        <w:t>, de 14 de dezembro de 2006) </w:t>
      </w:r>
    </w:p>
    <w:p w:rsidR="00522E15" w:rsidRPr="00522E15" w:rsidRDefault="00522E15" w:rsidP="00522E15">
      <w:pPr>
        <w:spacing w:before="300" w:after="300" w:line="240" w:lineRule="atLeast"/>
        <w:rPr>
          <w:rFonts w:ascii="Times New Roman" w:eastAsia="Times New Roman" w:hAnsi="Times New Roman" w:cs="Times New Roman"/>
          <w:color w:val="000000"/>
          <w:sz w:val="27"/>
          <w:szCs w:val="27"/>
          <w:lang w:eastAsia="pt-BR"/>
        </w:rPr>
      </w:pPr>
      <w:proofErr w:type="gramStart"/>
      <w:r w:rsidRPr="00522E15">
        <w:rPr>
          <w:rFonts w:ascii="Arial" w:eastAsia="Times New Roman" w:hAnsi="Arial" w:cs="Arial"/>
          <w:color w:val="000000"/>
          <w:sz w:val="20"/>
          <w:szCs w:val="20"/>
          <w:lang w:eastAsia="pt-BR"/>
        </w:rPr>
        <w:t>1</w:t>
      </w:r>
      <w:proofErr w:type="gramEnd"/>
      <w:r w:rsidRPr="00522E15">
        <w:rPr>
          <w:rFonts w:ascii="Arial" w:eastAsia="Times New Roman" w:hAnsi="Arial" w:cs="Arial"/>
          <w:color w:val="000000"/>
          <w:sz w:val="20"/>
          <w:szCs w:val="20"/>
          <w:lang w:eastAsia="pt-BR"/>
        </w:rPr>
        <w:t>) Será apurada a relação (r) conforme abaixo: </w:t>
      </w:r>
    </w:p>
    <w:p w:rsidR="00522E15" w:rsidRPr="00522E15" w:rsidRDefault="00522E15" w:rsidP="00522E15">
      <w:pPr>
        <w:spacing w:after="0" w:line="240" w:lineRule="atLeast"/>
        <w:jc w:val="center"/>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(r) = </w:t>
      </w:r>
      <w:r w:rsidRPr="00522E15">
        <w:rPr>
          <w:rFonts w:ascii="Arial" w:eastAsia="Times New Roman" w:hAnsi="Arial" w:cs="Arial"/>
          <w:color w:val="000000"/>
          <w:sz w:val="20"/>
          <w:szCs w:val="20"/>
          <w:u w:val="single"/>
          <w:lang w:eastAsia="pt-BR"/>
        </w:rPr>
        <w:t>Folha de Salários incluídos encargos (em 12 meses)</w:t>
      </w:r>
    </w:p>
    <w:p w:rsidR="00522E15" w:rsidRPr="00522E15" w:rsidRDefault="00522E15" w:rsidP="00522E15">
      <w:pPr>
        <w:spacing w:after="0" w:line="240" w:lineRule="atLeast"/>
        <w:jc w:val="center"/>
        <w:rPr>
          <w:rFonts w:ascii="Times New Roman" w:eastAsia="Times New Roman" w:hAnsi="Times New Roman" w:cs="Times New Roman"/>
          <w:color w:val="000000"/>
          <w:sz w:val="27"/>
          <w:szCs w:val="27"/>
          <w:lang w:eastAsia="pt-BR"/>
        </w:rPr>
      </w:pPr>
      <w:r w:rsidRPr="00522E15">
        <w:rPr>
          <w:rFonts w:ascii="Arial" w:eastAsia="Times New Roman" w:hAnsi="Arial" w:cs="Arial"/>
          <w:color w:val="000000"/>
          <w:sz w:val="20"/>
          <w:szCs w:val="20"/>
          <w:lang w:eastAsia="pt-BR"/>
        </w:rPr>
        <w:t>Receita Bruta (em 12 meses) </w:t>
      </w:r>
    </w:p>
    <w:p w:rsidR="00522E15" w:rsidRPr="00522E15" w:rsidRDefault="00522E15" w:rsidP="00522E15">
      <w:pPr>
        <w:spacing w:before="300" w:after="300" w:line="240" w:lineRule="atLeast"/>
        <w:rPr>
          <w:rFonts w:ascii="Times New Roman" w:eastAsia="Times New Roman" w:hAnsi="Times New Roman" w:cs="Times New Roman"/>
          <w:color w:val="000000"/>
          <w:sz w:val="27"/>
          <w:szCs w:val="27"/>
          <w:lang w:eastAsia="pt-BR"/>
        </w:rPr>
      </w:pPr>
      <w:proofErr w:type="gramStart"/>
      <w:r w:rsidRPr="00522E15">
        <w:rPr>
          <w:rFonts w:ascii="Arial" w:eastAsia="Times New Roman" w:hAnsi="Arial" w:cs="Arial"/>
          <w:color w:val="000000"/>
          <w:sz w:val="20"/>
          <w:szCs w:val="20"/>
          <w:lang w:eastAsia="pt-BR"/>
        </w:rPr>
        <w:t>2</w:t>
      </w:r>
      <w:proofErr w:type="gramEnd"/>
      <w:r w:rsidRPr="00522E15">
        <w:rPr>
          <w:rFonts w:ascii="Arial" w:eastAsia="Times New Roman" w:hAnsi="Arial" w:cs="Arial"/>
          <w:color w:val="000000"/>
          <w:sz w:val="20"/>
          <w:szCs w:val="20"/>
          <w:lang w:eastAsia="pt-BR"/>
        </w:rPr>
        <w:t xml:space="preserve">) Nas hipóteses em que (r) corresponda aos intervalos centesimais da Tabela V-A, onde “&lt;” significa menor que, “&gt;” significa maior que, “=&lt;” significa igual ou menor que e “&gt;=” significa maior ou igual que, as alíquotas do Simples Nacional relativas ao IRPJ, PIS/Pasep, CSLL, </w:t>
      </w:r>
      <w:proofErr w:type="spellStart"/>
      <w:r w:rsidRPr="00522E15">
        <w:rPr>
          <w:rFonts w:ascii="Arial" w:eastAsia="Times New Roman" w:hAnsi="Arial" w:cs="Arial"/>
          <w:color w:val="000000"/>
          <w:sz w:val="20"/>
          <w:szCs w:val="20"/>
          <w:lang w:eastAsia="pt-BR"/>
        </w:rPr>
        <w:t>Cofins</w:t>
      </w:r>
      <w:proofErr w:type="spellEnd"/>
      <w:r w:rsidRPr="00522E15">
        <w:rPr>
          <w:rFonts w:ascii="Arial" w:eastAsia="Times New Roman" w:hAnsi="Arial" w:cs="Arial"/>
          <w:color w:val="000000"/>
          <w:sz w:val="20"/>
          <w:szCs w:val="20"/>
          <w:lang w:eastAsia="pt-BR"/>
        </w:rPr>
        <w:t>  e CPP corresponderão ao seguinte: </w:t>
      </w:r>
    </w:p>
    <w:tbl>
      <w:tblPr>
        <w:tblW w:w="8400" w:type="dxa"/>
        <w:jc w:val="center"/>
        <w:tblCellMar>
          <w:left w:w="0" w:type="dxa"/>
          <w:right w:w="0" w:type="dxa"/>
        </w:tblCellMar>
        <w:tblLook w:val="04A0" w:firstRow="1" w:lastRow="0" w:firstColumn="1" w:lastColumn="0" w:noHBand="0" w:noVBand="1"/>
      </w:tblPr>
      <w:tblGrid>
        <w:gridCol w:w="1578"/>
        <w:gridCol w:w="878"/>
        <w:gridCol w:w="850"/>
        <w:gridCol w:w="849"/>
        <w:gridCol w:w="849"/>
        <w:gridCol w:w="849"/>
        <w:gridCol w:w="849"/>
        <w:gridCol w:w="849"/>
        <w:gridCol w:w="849"/>
      </w:tblGrid>
      <w:tr w:rsidR="00522E15" w:rsidRPr="00522E15" w:rsidTr="00522E15">
        <w:trPr>
          <w:trHeight w:val="599"/>
          <w:jc w:val="center"/>
        </w:trPr>
        <w:tc>
          <w:tcPr>
            <w:tcW w:w="15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Receita Bruta em 12 meses (em R$)</w:t>
            </w:r>
          </w:p>
        </w:tc>
        <w:tc>
          <w:tcPr>
            <w:tcW w:w="756" w:type="dxa"/>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(r</w:t>
            </w:r>
            <w:proofErr w:type="gramStart"/>
            <w:r w:rsidRPr="00522E15">
              <w:rPr>
                <w:rFonts w:ascii="Arial" w:eastAsia="Times New Roman" w:hAnsi="Arial" w:cs="Arial"/>
                <w:sz w:val="20"/>
                <w:szCs w:val="20"/>
                <w:lang w:eastAsia="pt-BR"/>
              </w:rPr>
              <w:t>)</w:t>
            </w:r>
            <w:proofErr w:type="gramEnd"/>
            <w:r w:rsidRPr="00522E15">
              <w:rPr>
                <w:rFonts w:ascii="Arial" w:eastAsia="Times New Roman" w:hAnsi="Arial" w:cs="Arial"/>
                <w:sz w:val="20"/>
                <w:szCs w:val="20"/>
                <w:lang w:eastAsia="pt-BR"/>
              </w:rPr>
              <w:t>&lt;0,10</w:t>
            </w:r>
          </w:p>
        </w:tc>
        <w:tc>
          <w:tcPr>
            <w:tcW w:w="690" w:type="dxa"/>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0,10=&lt; (r)</w:t>
            </w:r>
          </w:p>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proofErr w:type="gramStart"/>
            <w:r w:rsidRPr="00522E15">
              <w:rPr>
                <w:rFonts w:ascii="Arial" w:eastAsia="Times New Roman" w:hAnsi="Arial" w:cs="Arial"/>
                <w:sz w:val="20"/>
                <w:szCs w:val="20"/>
                <w:lang w:eastAsia="pt-BR"/>
              </w:rPr>
              <w:t>e</w:t>
            </w:r>
            <w:proofErr w:type="gramEnd"/>
          </w:p>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(r) &lt; 0,15</w:t>
            </w:r>
          </w:p>
        </w:tc>
        <w:tc>
          <w:tcPr>
            <w:tcW w:w="690" w:type="dxa"/>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0,15=&lt; (r)</w:t>
            </w:r>
          </w:p>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proofErr w:type="gramStart"/>
            <w:r w:rsidRPr="00522E15">
              <w:rPr>
                <w:rFonts w:ascii="Arial" w:eastAsia="Times New Roman" w:hAnsi="Arial" w:cs="Arial"/>
                <w:sz w:val="20"/>
                <w:szCs w:val="20"/>
                <w:lang w:eastAsia="pt-BR"/>
              </w:rPr>
              <w:t>e</w:t>
            </w:r>
            <w:proofErr w:type="gramEnd"/>
          </w:p>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(r) &lt; 0,20</w:t>
            </w:r>
          </w:p>
        </w:tc>
        <w:tc>
          <w:tcPr>
            <w:tcW w:w="690" w:type="dxa"/>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0,20=&lt; (r)</w:t>
            </w:r>
          </w:p>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proofErr w:type="gramStart"/>
            <w:r w:rsidRPr="00522E15">
              <w:rPr>
                <w:rFonts w:ascii="Arial" w:eastAsia="Times New Roman" w:hAnsi="Arial" w:cs="Arial"/>
                <w:sz w:val="20"/>
                <w:szCs w:val="20"/>
                <w:lang w:eastAsia="pt-BR"/>
              </w:rPr>
              <w:t>e</w:t>
            </w:r>
            <w:proofErr w:type="gramEnd"/>
          </w:p>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(r) &lt; 0,25</w:t>
            </w:r>
          </w:p>
        </w:tc>
        <w:tc>
          <w:tcPr>
            <w:tcW w:w="690" w:type="dxa"/>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0,25=&lt; (r)</w:t>
            </w:r>
          </w:p>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proofErr w:type="gramStart"/>
            <w:r w:rsidRPr="00522E15">
              <w:rPr>
                <w:rFonts w:ascii="Arial" w:eastAsia="Times New Roman" w:hAnsi="Arial" w:cs="Arial"/>
                <w:sz w:val="20"/>
                <w:szCs w:val="20"/>
                <w:lang w:eastAsia="pt-BR"/>
              </w:rPr>
              <w:t>e</w:t>
            </w:r>
            <w:proofErr w:type="gramEnd"/>
          </w:p>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(r) &lt; 0,30</w:t>
            </w:r>
          </w:p>
        </w:tc>
        <w:tc>
          <w:tcPr>
            <w:tcW w:w="690" w:type="dxa"/>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0,30=&lt; (r)</w:t>
            </w:r>
          </w:p>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proofErr w:type="gramStart"/>
            <w:r w:rsidRPr="00522E15">
              <w:rPr>
                <w:rFonts w:ascii="Arial" w:eastAsia="Times New Roman" w:hAnsi="Arial" w:cs="Arial"/>
                <w:sz w:val="20"/>
                <w:szCs w:val="20"/>
                <w:lang w:eastAsia="pt-BR"/>
              </w:rPr>
              <w:t>e</w:t>
            </w:r>
            <w:proofErr w:type="gramEnd"/>
          </w:p>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(r) &lt; 0,35</w:t>
            </w:r>
          </w:p>
        </w:tc>
        <w:tc>
          <w:tcPr>
            <w:tcW w:w="690" w:type="dxa"/>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0,35=&lt; (r)</w:t>
            </w:r>
          </w:p>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proofErr w:type="gramStart"/>
            <w:r w:rsidRPr="00522E15">
              <w:rPr>
                <w:rFonts w:ascii="Arial" w:eastAsia="Times New Roman" w:hAnsi="Arial" w:cs="Arial"/>
                <w:sz w:val="20"/>
                <w:szCs w:val="20"/>
                <w:lang w:eastAsia="pt-BR"/>
              </w:rPr>
              <w:t>e</w:t>
            </w:r>
            <w:proofErr w:type="gramEnd"/>
          </w:p>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(r) &lt; 0,40</w:t>
            </w:r>
          </w:p>
        </w:tc>
        <w:tc>
          <w:tcPr>
            <w:tcW w:w="549" w:type="dxa"/>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(r) &gt;= 0,40</w:t>
            </w:r>
          </w:p>
        </w:tc>
      </w:tr>
      <w:tr w:rsidR="00522E15" w:rsidRPr="00522E15" w:rsidTr="00522E15">
        <w:trPr>
          <w:trHeight w:val="347"/>
          <w:jc w:val="center"/>
        </w:trPr>
        <w:tc>
          <w:tcPr>
            <w:tcW w:w="1521"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Até 120.000,00</w:t>
            </w:r>
          </w:p>
        </w:tc>
        <w:tc>
          <w:tcPr>
            <w:tcW w:w="756"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17,50%</w:t>
            </w:r>
          </w:p>
        </w:tc>
        <w:tc>
          <w:tcPr>
            <w:tcW w:w="69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15,70%</w:t>
            </w:r>
          </w:p>
        </w:tc>
        <w:tc>
          <w:tcPr>
            <w:tcW w:w="69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13,70%</w:t>
            </w:r>
          </w:p>
        </w:tc>
        <w:tc>
          <w:tcPr>
            <w:tcW w:w="69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11,82%</w:t>
            </w:r>
          </w:p>
        </w:tc>
        <w:tc>
          <w:tcPr>
            <w:tcW w:w="69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10,47%</w:t>
            </w:r>
          </w:p>
        </w:tc>
        <w:tc>
          <w:tcPr>
            <w:tcW w:w="69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9,97%</w:t>
            </w:r>
          </w:p>
        </w:tc>
        <w:tc>
          <w:tcPr>
            <w:tcW w:w="69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8,80%</w:t>
            </w:r>
          </w:p>
        </w:tc>
        <w:tc>
          <w:tcPr>
            <w:tcW w:w="549"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8,00%</w:t>
            </w:r>
          </w:p>
        </w:tc>
      </w:tr>
      <w:tr w:rsidR="00522E15" w:rsidRPr="00522E15" w:rsidTr="00522E15">
        <w:trPr>
          <w:trHeight w:val="347"/>
          <w:jc w:val="center"/>
        </w:trPr>
        <w:tc>
          <w:tcPr>
            <w:tcW w:w="1521"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De 120.000,01 a 240.000,00</w:t>
            </w:r>
          </w:p>
        </w:tc>
        <w:tc>
          <w:tcPr>
            <w:tcW w:w="756"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17,52%</w:t>
            </w:r>
          </w:p>
        </w:tc>
        <w:tc>
          <w:tcPr>
            <w:tcW w:w="69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15,75%</w:t>
            </w:r>
          </w:p>
        </w:tc>
        <w:tc>
          <w:tcPr>
            <w:tcW w:w="69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13,90%</w:t>
            </w:r>
          </w:p>
        </w:tc>
        <w:tc>
          <w:tcPr>
            <w:tcW w:w="69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12,60%</w:t>
            </w:r>
          </w:p>
        </w:tc>
        <w:tc>
          <w:tcPr>
            <w:tcW w:w="69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12,33%</w:t>
            </w:r>
          </w:p>
        </w:tc>
        <w:tc>
          <w:tcPr>
            <w:tcW w:w="69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10,72%</w:t>
            </w:r>
          </w:p>
        </w:tc>
        <w:tc>
          <w:tcPr>
            <w:tcW w:w="69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9,10%</w:t>
            </w:r>
          </w:p>
        </w:tc>
        <w:tc>
          <w:tcPr>
            <w:tcW w:w="549"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8,48%</w:t>
            </w:r>
          </w:p>
        </w:tc>
      </w:tr>
      <w:tr w:rsidR="00522E15" w:rsidRPr="00522E15" w:rsidTr="00522E15">
        <w:trPr>
          <w:trHeight w:val="347"/>
          <w:jc w:val="center"/>
        </w:trPr>
        <w:tc>
          <w:tcPr>
            <w:tcW w:w="1521"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De 240.000,01 a 360.000,00</w:t>
            </w:r>
          </w:p>
        </w:tc>
        <w:tc>
          <w:tcPr>
            <w:tcW w:w="756"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17,55%</w:t>
            </w:r>
          </w:p>
        </w:tc>
        <w:tc>
          <w:tcPr>
            <w:tcW w:w="69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15,95%</w:t>
            </w:r>
          </w:p>
        </w:tc>
        <w:tc>
          <w:tcPr>
            <w:tcW w:w="69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14,20%</w:t>
            </w:r>
          </w:p>
        </w:tc>
        <w:tc>
          <w:tcPr>
            <w:tcW w:w="69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12,90%</w:t>
            </w:r>
          </w:p>
        </w:tc>
        <w:tc>
          <w:tcPr>
            <w:tcW w:w="69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12,64%</w:t>
            </w:r>
          </w:p>
        </w:tc>
        <w:tc>
          <w:tcPr>
            <w:tcW w:w="69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11,11%</w:t>
            </w:r>
          </w:p>
        </w:tc>
        <w:tc>
          <w:tcPr>
            <w:tcW w:w="69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9,58%</w:t>
            </w:r>
          </w:p>
        </w:tc>
        <w:tc>
          <w:tcPr>
            <w:tcW w:w="549"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9,03%</w:t>
            </w:r>
          </w:p>
        </w:tc>
      </w:tr>
      <w:tr w:rsidR="00522E15" w:rsidRPr="00522E15" w:rsidTr="00522E15">
        <w:trPr>
          <w:trHeight w:val="347"/>
          <w:jc w:val="center"/>
        </w:trPr>
        <w:tc>
          <w:tcPr>
            <w:tcW w:w="1521"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De 360.000,01 a 480.000,00</w:t>
            </w:r>
          </w:p>
        </w:tc>
        <w:tc>
          <w:tcPr>
            <w:tcW w:w="756"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17,95%</w:t>
            </w:r>
          </w:p>
        </w:tc>
        <w:tc>
          <w:tcPr>
            <w:tcW w:w="69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16,70%</w:t>
            </w:r>
          </w:p>
        </w:tc>
        <w:tc>
          <w:tcPr>
            <w:tcW w:w="69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15,00%</w:t>
            </w:r>
          </w:p>
        </w:tc>
        <w:tc>
          <w:tcPr>
            <w:tcW w:w="69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13,70%</w:t>
            </w:r>
          </w:p>
        </w:tc>
        <w:tc>
          <w:tcPr>
            <w:tcW w:w="69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13,45%</w:t>
            </w:r>
          </w:p>
        </w:tc>
        <w:tc>
          <w:tcPr>
            <w:tcW w:w="69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12,00%</w:t>
            </w:r>
          </w:p>
        </w:tc>
        <w:tc>
          <w:tcPr>
            <w:tcW w:w="69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10,56%</w:t>
            </w:r>
          </w:p>
        </w:tc>
        <w:tc>
          <w:tcPr>
            <w:tcW w:w="549"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9,34%</w:t>
            </w:r>
          </w:p>
        </w:tc>
      </w:tr>
      <w:tr w:rsidR="00522E15" w:rsidRPr="00522E15" w:rsidTr="00522E15">
        <w:trPr>
          <w:trHeight w:val="347"/>
          <w:jc w:val="center"/>
        </w:trPr>
        <w:tc>
          <w:tcPr>
            <w:tcW w:w="1521"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De 480.000,01 a 600.000,00</w:t>
            </w:r>
          </w:p>
        </w:tc>
        <w:tc>
          <w:tcPr>
            <w:tcW w:w="756"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18,15%</w:t>
            </w:r>
          </w:p>
        </w:tc>
        <w:tc>
          <w:tcPr>
            <w:tcW w:w="69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16,95%</w:t>
            </w:r>
          </w:p>
        </w:tc>
        <w:tc>
          <w:tcPr>
            <w:tcW w:w="69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15,30%</w:t>
            </w:r>
          </w:p>
        </w:tc>
        <w:tc>
          <w:tcPr>
            <w:tcW w:w="69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14,03%</w:t>
            </w:r>
          </w:p>
        </w:tc>
        <w:tc>
          <w:tcPr>
            <w:tcW w:w="69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13,53%</w:t>
            </w:r>
          </w:p>
        </w:tc>
        <w:tc>
          <w:tcPr>
            <w:tcW w:w="69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12,40%</w:t>
            </w:r>
          </w:p>
        </w:tc>
        <w:tc>
          <w:tcPr>
            <w:tcW w:w="69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11,04%</w:t>
            </w:r>
          </w:p>
        </w:tc>
        <w:tc>
          <w:tcPr>
            <w:tcW w:w="549"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10,06%</w:t>
            </w:r>
          </w:p>
        </w:tc>
      </w:tr>
      <w:tr w:rsidR="00522E15" w:rsidRPr="00522E15" w:rsidTr="00522E15">
        <w:trPr>
          <w:trHeight w:val="347"/>
          <w:jc w:val="center"/>
        </w:trPr>
        <w:tc>
          <w:tcPr>
            <w:tcW w:w="1521"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De 600.000,01 a 720.000,00</w:t>
            </w:r>
          </w:p>
        </w:tc>
        <w:tc>
          <w:tcPr>
            <w:tcW w:w="756"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18,45%</w:t>
            </w:r>
          </w:p>
        </w:tc>
        <w:tc>
          <w:tcPr>
            <w:tcW w:w="69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17,20%</w:t>
            </w:r>
          </w:p>
        </w:tc>
        <w:tc>
          <w:tcPr>
            <w:tcW w:w="69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15,40%</w:t>
            </w:r>
          </w:p>
        </w:tc>
        <w:tc>
          <w:tcPr>
            <w:tcW w:w="69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14,10%</w:t>
            </w:r>
          </w:p>
        </w:tc>
        <w:tc>
          <w:tcPr>
            <w:tcW w:w="69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13,60%</w:t>
            </w:r>
          </w:p>
        </w:tc>
        <w:tc>
          <w:tcPr>
            <w:tcW w:w="69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12,60%</w:t>
            </w:r>
          </w:p>
        </w:tc>
        <w:tc>
          <w:tcPr>
            <w:tcW w:w="69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11,60%</w:t>
            </w:r>
          </w:p>
        </w:tc>
        <w:tc>
          <w:tcPr>
            <w:tcW w:w="549"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10,60%</w:t>
            </w:r>
          </w:p>
        </w:tc>
      </w:tr>
      <w:tr w:rsidR="00522E15" w:rsidRPr="00522E15" w:rsidTr="00522E15">
        <w:trPr>
          <w:trHeight w:val="347"/>
          <w:jc w:val="center"/>
        </w:trPr>
        <w:tc>
          <w:tcPr>
            <w:tcW w:w="1521"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De 720.000,01 a 840.000,00</w:t>
            </w:r>
          </w:p>
        </w:tc>
        <w:tc>
          <w:tcPr>
            <w:tcW w:w="756"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18,55%</w:t>
            </w:r>
          </w:p>
        </w:tc>
        <w:tc>
          <w:tcPr>
            <w:tcW w:w="69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17,30%</w:t>
            </w:r>
          </w:p>
        </w:tc>
        <w:tc>
          <w:tcPr>
            <w:tcW w:w="69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15,50%</w:t>
            </w:r>
          </w:p>
        </w:tc>
        <w:tc>
          <w:tcPr>
            <w:tcW w:w="69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14,11%</w:t>
            </w:r>
          </w:p>
        </w:tc>
        <w:tc>
          <w:tcPr>
            <w:tcW w:w="69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13,68%</w:t>
            </w:r>
          </w:p>
        </w:tc>
        <w:tc>
          <w:tcPr>
            <w:tcW w:w="69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12,68%</w:t>
            </w:r>
          </w:p>
        </w:tc>
        <w:tc>
          <w:tcPr>
            <w:tcW w:w="69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11,68%</w:t>
            </w:r>
          </w:p>
        </w:tc>
        <w:tc>
          <w:tcPr>
            <w:tcW w:w="549"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10,68%</w:t>
            </w:r>
          </w:p>
        </w:tc>
      </w:tr>
      <w:tr w:rsidR="00522E15" w:rsidRPr="00522E15" w:rsidTr="00522E15">
        <w:trPr>
          <w:trHeight w:val="347"/>
          <w:jc w:val="center"/>
        </w:trPr>
        <w:tc>
          <w:tcPr>
            <w:tcW w:w="1521"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De 840.000,01 a 960.000,00</w:t>
            </w:r>
          </w:p>
        </w:tc>
        <w:tc>
          <w:tcPr>
            <w:tcW w:w="756"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18,62%</w:t>
            </w:r>
          </w:p>
        </w:tc>
        <w:tc>
          <w:tcPr>
            <w:tcW w:w="69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17,32%</w:t>
            </w:r>
          </w:p>
        </w:tc>
        <w:tc>
          <w:tcPr>
            <w:tcW w:w="69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15,60%</w:t>
            </w:r>
          </w:p>
        </w:tc>
        <w:tc>
          <w:tcPr>
            <w:tcW w:w="69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14,12%</w:t>
            </w:r>
          </w:p>
        </w:tc>
        <w:tc>
          <w:tcPr>
            <w:tcW w:w="69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13,69%</w:t>
            </w:r>
          </w:p>
        </w:tc>
        <w:tc>
          <w:tcPr>
            <w:tcW w:w="69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12,69%</w:t>
            </w:r>
          </w:p>
        </w:tc>
        <w:tc>
          <w:tcPr>
            <w:tcW w:w="69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11,69%</w:t>
            </w:r>
          </w:p>
        </w:tc>
        <w:tc>
          <w:tcPr>
            <w:tcW w:w="549"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10,69%</w:t>
            </w:r>
          </w:p>
        </w:tc>
      </w:tr>
      <w:tr w:rsidR="00522E15" w:rsidRPr="00522E15" w:rsidTr="00522E15">
        <w:trPr>
          <w:trHeight w:val="347"/>
          <w:jc w:val="center"/>
        </w:trPr>
        <w:tc>
          <w:tcPr>
            <w:tcW w:w="1521"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De 960.000,01 a 1.080.000,00</w:t>
            </w:r>
          </w:p>
        </w:tc>
        <w:tc>
          <w:tcPr>
            <w:tcW w:w="756"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18,72%</w:t>
            </w:r>
          </w:p>
        </w:tc>
        <w:tc>
          <w:tcPr>
            <w:tcW w:w="69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17,42%</w:t>
            </w:r>
          </w:p>
        </w:tc>
        <w:tc>
          <w:tcPr>
            <w:tcW w:w="69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15,70%</w:t>
            </w:r>
          </w:p>
        </w:tc>
        <w:tc>
          <w:tcPr>
            <w:tcW w:w="69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14,13%</w:t>
            </w:r>
          </w:p>
        </w:tc>
        <w:tc>
          <w:tcPr>
            <w:tcW w:w="69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14,08%</w:t>
            </w:r>
          </w:p>
        </w:tc>
        <w:tc>
          <w:tcPr>
            <w:tcW w:w="69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13,08%</w:t>
            </w:r>
          </w:p>
        </w:tc>
        <w:tc>
          <w:tcPr>
            <w:tcW w:w="69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12,08%</w:t>
            </w:r>
          </w:p>
        </w:tc>
        <w:tc>
          <w:tcPr>
            <w:tcW w:w="549"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11,08%</w:t>
            </w:r>
          </w:p>
        </w:tc>
      </w:tr>
      <w:tr w:rsidR="00522E15" w:rsidRPr="00522E15" w:rsidTr="00522E15">
        <w:trPr>
          <w:trHeight w:val="347"/>
          <w:jc w:val="center"/>
        </w:trPr>
        <w:tc>
          <w:tcPr>
            <w:tcW w:w="1521"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De 1.080.000,01 a 1.200.000,00</w:t>
            </w:r>
          </w:p>
        </w:tc>
        <w:tc>
          <w:tcPr>
            <w:tcW w:w="756"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18,86%</w:t>
            </w:r>
          </w:p>
        </w:tc>
        <w:tc>
          <w:tcPr>
            <w:tcW w:w="69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17,56%</w:t>
            </w:r>
          </w:p>
        </w:tc>
        <w:tc>
          <w:tcPr>
            <w:tcW w:w="69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15,80%</w:t>
            </w:r>
          </w:p>
        </w:tc>
        <w:tc>
          <w:tcPr>
            <w:tcW w:w="69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14,14%</w:t>
            </w:r>
          </w:p>
        </w:tc>
        <w:tc>
          <w:tcPr>
            <w:tcW w:w="69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14,09%</w:t>
            </w:r>
          </w:p>
        </w:tc>
        <w:tc>
          <w:tcPr>
            <w:tcW w:w="69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13,09%</w:t>
            </w:r>
          </w:p>
        </w:tc>
        <w:tc>
          <w:tcPr>
            <w:tcW w:w="69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12,09%</w:t>
            </w:r>
          </w:p>
        </w:tc>
        <w:tc>
          <w:tcPr>
            <w:tcW w:w="549"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11,09%</w:t>
            </w:r>
          </w:p>
        </w:tc>
      </w:tr>
      <w:tr w:rsidR="00522E15" w:rsidRPr="00522E15" w:rsidTr="00522E15">
        <w:trPr>
          <w:trHeight w:val="347"/>
          <w:jc w:val="center"/>
        </w:trPr>
        <w:tc>
          <w:tcPr>
            <w:tcW w:w="1521"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De 1.200.000,01 a 1.320.000,00</w:t>
            </w:r>
          </w:p>
        </w:tc>
        <w:tc>
          <w:tcPr>
            <w:tcW w:w="756"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18,96%</w:t>
            </w:r>
          </w:p>
        </w:tc>
        <w:tc>
          <w:tcPr>
            <w:tcW w:w="69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17,66%</w:t>
            </w:r>
          </w:p>
        </w:tc>
        <w:tc>
          <w:tcPr>
            <w:tcW w:w="69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15,90%</w:t>
            </w:r>
          </w:p>
        </w:tc>
        <w:tc>
          <w:tcPr>
            <w:tcW w:w="69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14,49%</w:t>
            </w:r>
          </w:p>
        </w:tc>
        <w:tc>
          <w:tcPr>
            <w:tcW w:w="69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14,45%</w:t>
            </w:r>
          </w:p>
        </w:tc>
        <w:tc>
          <w:tcPr>
            <w:tcW w:w="69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13,61%</w:t>
            </w:r>
          </w:p>
        </w:tc>
        <w:tc>
          <w:tcPr>
            <w:tcW w:w="69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12,78%</w:t>
            </w:r>
          </w:p>
        </w:tc>
        <w:tc>
          <w:tcPr>
            <w:tcW w:w="549"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11,87%</w:t>
            </w:r>
          </w:p>
        </w:tc>
      </w:tr>
      <w:tr w:rsidR="00522E15" w:rsidRPr="00522E15" w:rsidTr="00522E15">
        <w:trPr>
          <w:trHeight w:val="347"/>
          <w:jc w:val="center"/>
        </w:trPr>
        <w:tc>
          <w:tcPr>
            <w:tcW w:w="1521"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De 1.320.000,01 a 1.440.000,00</w:t>
            </w:r>
          </w:p>
        </w:tc>
        <w:tc>
          <w:tcPr>
            <w:tcW w:w="756"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19,06%</w:t>
            </w:r>
          </w:p>
        </w:tc>
        <w:tc>
          <w:tcPr>
            <w:tcW w:w="69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17,76%</w:t>
            </w:r>
          </w:p>
        </w:tc>
        <w:tc>
          <w:tcPr>
            <w:tcW w:w="69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16,00%</w:t>
            </w:r>
          </w:p>
        </w:tc>
        <w:tc>
          <w:tcPr>
            <w:tcW w:w="69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14,67%</w:t>
            </w:r>
          </w:p>
        </w:tc>
        <w:tc>
          <w:tcPr>
            <w:tcW w:w="69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14,64%</w:t>
            </w:r>
          </w:p>
        </w:tc>
        <w:tc>
          <w:tcPr>
            <w:tcW w:w="69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13,89%</w:t>
            </w:r>
          </w:p>
        </w:tc>
        <w:tc>
          <w:tcPr>
            <w:tcW w:w="69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13,15%</w:t>
            </w:r>
          </w:p>
        </w:tc>
        <w:tc>
          <w:tcPr>
            <w:tcW w:w="549"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12,28%</w:t>
            </w:r>
          </w:p>
        </w:tc>
      </w:tr>
      <w:tr w:rsidR="00522E15" w:rsidRPr="00522E15" w:rsidTr="00522E15">
        <w:trPr>
          <w:trHeight w:val="347"/>
          <w:jc w:val="center"/>
        </w:trPr>
        <w:tc>
          <w:tcPr>
            <w:tcW w:w="1521"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De 1.440.000,01 a 1.560.000,00</w:t>
            </w:r>
          </w:p>
        </w:tc>
        <w:tc>
          <w:tcPr>
            <w:tcW w:w="756"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19,26%</w:t>
            </w:r>
          </w:p>
        </w:tc>
        <w:tc>
          <w:tcPr>
            <w:tcW w:w="69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17,96%</w:t>
            </w:r>
          </w:p>
        </w:tc>
        <w:tc>
          <w:tcPr>
            <w:tcW w:w="69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16,20%</w:t>
            </w:r>
          </w:p>
        </w:tc>
        <w:tc>
          <w:tcPr>
            <w:tcW w:w="69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14,86%</w:t>
            </w:r>
          </w:p>
        </w:tc>
        <w:tc>
          <w:tcPr>
            <w:tcW w:w="69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14,82%</w:t>
            </w:r>
          </w:p>
        </w:tc>
        <w:tc>
          <w:tcPr>
            <w:tcW w:w="69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14,17%</w:t>
            </w:r>
          </w:p>
        </w:tc>
        <w:tc>
          <w:tcPr>
            <w:tcW w:w="69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13,51%</w:t>
            </w:r>
          </w:p>
        </w:tc>
        <w:tc>
          <w:tcPr>
            <w:tcW w:w="549"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12,68%</w:t>
            </w:r>
          </w:p>
        </w:tc>
      </w:tr>
      <w:tr w:rsidR="00522E15" w:rsidRPr="00522E15" w:rsidTr="00522E15">
        <w:trPr>
          <w:trHeight w:val="347"/>
          <w:jc w:val="center"/>
        </w:trPr>
        <w:tc>
          <w:tcPr>
            <w:tcW w:w="1521"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 xml:space="preserve">De 1.560.000,01 a </w:t>
            </w:r>
            <w:r w:rsidRPr="00522E15">
              <w:rPr>
                <w:rFonts w:ascii="Arial" w:eastAsia="Times New Roman" w:hAnsi="Arial" w:cs="Arial"/>
                <w:sz w:val="20"/>
                <w:szCs w:val="20"/>
                <w:lang w:eastAsia="pt-BR"/>
              </w:rPr>
              <w:lastRenderedPageBreak/>
              <w:t>1.680.000,00</w:t>
            </w:r>
          </w:p>
        </w:tc>
        <w:tc>
          <w:tcPr>
            <w:tcW w:w="756"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lastRenderedPageBreak/>
              <w:t>19,56%</w:t>
            </w:r>
          </w:p>
        </w:tc>
        <w:tc>
          <w:tcPr>
            <w:tcW w:w="69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18,30%</w:t>
            </w:r>
          </w:p>
        </w:tc>
        <w:tc>
          <w:tcPr>
            <w:tcW w:w="69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16,50%</w:t>
            </w:r>
          </w:p>
        </w:tc>
        <w:tc>
          <w:tcPr>
            <w:tcW w:w="69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15,46%</w:t>
            </w:r>
          </w:p>
        </w:tc>
        <w:tc>
          <w:tcPr>
            <w:tcW w:w="69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15,18%</w:t>
            </w:r>
          </w:p>
        </w:tc>
        <w:tc>
          <w:tcPr>
            <w:tcW w:w="69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14,61%</w:t>
            </w:r>
          </w:p>
        </w:tc>
        <w:tc>
          <w:tcPr>
            <w:tcW w:w="69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14,04%</w:t>
            </w:r>
          </w:p>
        </w:tc>
        <w:tc>
          <w:tcPr>
            <w:tcW w:w="549"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13,26%</w:t>
            </w:r>
          </w:p>
        </w:tc>
      </w:tr>
      <w:tr w:rsidR="00522E15" w:rsidRPr="00522E15" w:rsidTr="00522E15">
        <w:trPr>
          <w:trHeight w:val="347"/>
          <w:jc w:val="center"/>
        </w:trPr>
        <w:tc>
          <w:tcPr>
            <w:tcW w:w="1521"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lastRenderedPageBreak/>
              <w:t>De 1.680.000,01 a 1.800.000,00</w:t>
            </w:r>
          </w:p>
        </w:tc>
        <w:tc>
          <w:tcPr>
            <w:tcW w:w="756"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20,70%</w:t>
            </w:r>
          </w:p>
        </w:tc>
        <w:tc>
          <w:tcPr>
            <w:tcW w:w="69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19,30%</w:t>
            </w:r>
          </w:p>
        </w:tc>
        <w:tc>
          <w:tcPr>
            <w:tcW w:w="69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17,45%</w:t>
            </w:r>
          </w:p>
        </w:tc>
        <w:tc>
          <w:tcPr>
            <w:tcW w:w="69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16,24%</w:t>
            </w:r>
          </w:p>
        </w:tc>
        <w:tc>
          <w:tcPr>
            <w:tcW w:w="69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16,00%</w:t>
            </w:r>
          </w:p>
        </w:tc>
        <w:tc>
          <w:tcPr>
            <w:tcW w:w="69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15,52%</w:t>
            </w:r>
          </w:p>
        </w:tc>
        <w:tc>
          <w:tcPr>
            <w:tcW w:w="69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15,03%</w:t>
            </w:r>
          </w:p>
        </w:tc>
        <w:tc>
          <w:tcPr>
            <w:tcW w:w="549"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14,29%</w:t>
            </w:r>
          </w:p>
        </w:tc>
      </w:tr>
      <w:tr w:rsidR="00522E15" w:rsidRPr="00522E15" w:rsidTr="00522E15">
        <w:trPr>
          <w:trHeight w:val="347"/>
          <w:jc w:val="center"/>
        </w:trPr>
        <w:tc>
          <w:tcPr>
            <w:tcW w:w="1521"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De 1.800.000,01 a 1.920.000,00</w:t>
            </w:r>
          </w:p>
        </w:tc>
        <w:tc>
          <w:tcPr>
            <w:tcW w:w="756"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21,20%</w:t>
            </w:r>
          </w:p>
        </w:tc>
        <w:tc>
          <w:tcPr>
            <w:tcW w:w="69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20,00%</w:t>
            </w:r>
          </w:p>
        </w:tc>
        <w:tc>
          <w:tcPr>
            <w:tcW w:w="69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18,20%</w:t>
            </w:r>
          </w:p>
        </w:tc>
        <w:tc>
          <w:tcPr>
            <w:tcW w:w="69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16,91%</w:t>
            </w:r>
          </w:p>
        </w:tc>
        <w:tc>
          <w:tcPr>
            <w:tcW w:w="69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16,72%</w:t>
            </w:r>
          </w:p>
        </w:tc>
        <w:tc>
          <w:tcPr>
            <w:tcW w:w="69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16,32%</w:t>
            </w:r>
          </w:p>
        </w:tc>
        <w:tc>
          <w:tcPr>
            <w:tcW w:w="69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15,93%</w:t>
            </w:r>
          </w:p>
        </w:tc>
        <w:tc>
          <w:tcPr>
            <w:tcW w:w="549"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15,23%</w:t>
            </w:r>
          </w:p>
        </w:tc>
      </w:tr>
      <w:tr w:rsidR="00522E15" w:rsidRPr="00522E15" w:rsidTr="00522E15">
        <w:trPr>
          <w:trHeight w:val="347"/>
          <w:jc w:val="center"/>
        </w:trPr>
        <w:tc>
          <w:tcPr>
            <w:tcW w:w="1521"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De 1.920.000,01 a 2.040.000,00</w:t>
            </w:r>
          </w:p>
        </w:tc>
        <w:tc>
          <w:tcPr>
            <w:tcW w:w="756"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21,70%</w:t>
            </w:r>
          </w:p>
        </w:tc>
        <w:tc>
          <w:tcPr>
            <w:tcW w:w="69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20,50%</w:t>
            </w:r>
          </w:p>
        </w:tc>
        <w:tc>
          <w:tcPr>
            <w:tcW w:w="69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18,70%</w:t>
            </w:r>
          </w:p>
        </w:tc>
        <w:tc>
          <w:tcPr>
            <w:tcW w:w="69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17,40%</w:t>
            </w:r>
          </w:p>
        </w:tc>
        <w:tc>
          <w:tcPr>
            <w:tcW w:w="69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17,13%</w:t>
            </w:r>
          </w:p>
        </w:tc>
        <w:tc>
          <w:tcPr>
            <w:tcW w:w="69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16,82%</w:t>
            </w:r>
          </w:p>
        </w:tc>
        <w:tc>
          <w:tcPr>
            <w:tcW w:w="69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16,38%</w:t>
            </w:r>
          </w:p>
        </w:tc>
        <w:tc>
          <w:tcPr>
            <w:tcW w:w="549"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16,17%</w:t>
            </w:r>
          </w:p>
        </w:tc>
      </w:tr>
      <w:tr w:rsidR="00522E15" w:rsidRPr="00522E15" w:rsidTr="00522E15">
        <w:trPr>
          <w:trHeight w:val="347"/>
          <w:jc w:val="center"/>
        </w:trPr>
        <w:tc>
          <w:tcPr>
            <w:tcW w:w="1521"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De 2.040.000,01 a 2.160.000,00</w:t>
            </w:r>
          </w:p>
        </w:tc>
        <w:tc>
          <w:tcPr>
            <w:tcW w:w="756"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22,20%</w:t>
            </w:r>
          </w:p>
        </w:tc>
        <w:tc>
          <w:tcPr>
            <w:tcW w:w="69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20,90%</w:t>
            </w:r>
          </w:p>
        </w:tc>
        <w:tc>
          <w:tcPr>
            <w:tcW w:w="69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19,10%</w:t>
            </w:r>
          </w:p>
        </w:tc>
        <w:tc>
          <w:tcPr>
            <w:tcW w:w="69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17,80%</w:t>
            </w:r>
          </w:p>
        </w:tc>
        <w:tc>
          <w:tcPr>
            <w:tcW w:w="69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17,55%</w:t>
            </w:r>
          </w:p>
        </w:tc>
        <w:tc>
          <w:tcPr>
            <w:tcW w:w="69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17,22%</w:t>
            </w:r>
          </w:p>
        </w:tc>
        <w:tc>
          <w:tcPr>
            <w:tcW w:w="69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16,82%</w:t>
            </w:r>
          </w:p>
        </w:tc>
        <w:tc>
          <w:tcPr>
            <w:tcW w:w="549"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16,51%</w:t>
            </w:r>
          </w:p>
        </w:tc>
      </w:tr>
      <w:tr w:rsidR="00522E15" w:rsidRPr="00522E15" w:rsidTr="00522E15">
        <w:trPr>
          <w:trHeight w:val="347"/>
          <w:jc w:val="center"/>
        </w:trPr>
        <w:tc>
          <w:tcPr>
            <w:tcW w:w="1521"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De 2.160.000,01 a 2.280.000,00</w:t>
            </w:r>
          </w:p>
        </w:tc>
        <w:tc>
          <w:tcPr>
            <w:tcW w:w="756"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22,50%</w:t>
            </w:r>
          </w:p>
        </w:tc>
        <w:tc>
          <w:tcPr>
            <w:tcW w:w="69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21,30%</w:t>
            </w:r>
          </w:p>
        </w:tc>
        <w:tc>
          <w:tcPr>
            <w:tcW w:w="69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19,50%</w:t>
            </w:r>
          </w:p>
        </w:tc>
        <w:tc>
          <w:tcPr>
            <w:tcW w:w="69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18,20%</w:t>
            </w:r>
          </w:p>
        </w:tc>
        <w:tc>
          <w:tcPr>
            <w:tcW w:w="69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17,97%</w:t>
            </w:r>
          </w:p>
        </w:tc>
        <w:tc>
          <w:tcPr>
            <w:tcW w:w="69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17,44%</w:t>
            </w:r>
          </w:p>
        </w:tc>
        <w:tc>
          <w:tcPr>
            <w:tcW w:w="69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17,21%</w:t>
            </w:r>
          </w:p>
        </w:tc>
        <w:tc>
          <w:tcPr>
            <w:tcW w:w="549"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16,94%</w:t>
            </w:r>
          </w:p>
        </w:tc>
      </w:tr>
      <w:tr w:rsidR="00522E15" w:rsidRPr="00522E15" w:rsidTr="00522E15">
        <w:trPr>
          <w:trHeight w:val="347"/>
          <w:jc w:val="center"/>
        </w:trPr>
        <w:tc>
          <w:tcPr>
            <w:tcW w:w="1521"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De 2.280.000,01 a 2.400.000,00</w:t>
            </w:r>
          </w:p>
        </w:tc>
        <w:tc>
          <w:tcPr>
            <w:tcW w:w="756"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22,90%</w:t>
            </w:r>
          </w:p>
        </w:tc>
        <w:tc>
          <w:tcPr>
            <w:tcW w:w="69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21,80%</w:t>
            </w:r>
          </w:p>
        </w:tc>
        <w:tc>
          <w:tcPr>
            <w:tcW w:w="69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20,00%</w:t>
            </w:r>
          </w:p>
        </w:tc>
        <w:tc>
          <w:tcPr>
            <w:tcW w:w="69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18,60%</w:t>
            </w:r>
          </w:p>
        </w:tc>
        <w:tc>
          <w:tcPr>
            <w:tcW w:w="69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18,40%</w:t>
            </w:r>
          </w:p>
        </w:tc>
        <w:tc>
          <w:tcPr>
            <w:tcW w:w="69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17,85%</w:t>
            </w:r>
          </w:p>
        </w:tc>
        <w:tc>
          <w:tcPr>
            <w:tcW w:w="690"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17,60%</w:t>
            </w:r>
          </w:p>
        </w:tc>
        <w:tc>
          <w:tcPr>
            <w:tcW w:w="549"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17,18%</w:t>
            </w:r>
          </w:p>
        </w:tc>
      </w:tr>
    </w:tbl>
    <w:p w:rsidR="00522E15" w:rsidRPr="00522E15" w:rsidRDefault="00522E15" w:rsidP="00522E15">
      <w:pPr>
        <w:spacing w:beforeAutospacing="1" w:after="100" w:afterAutospacing="1" w:line="240" w:lineRule="auto"/>
        <w:rPr>
          <w:rFonts w:ascii="Times New Roman" w:eastAsia="Times New Roman" w:hAnsi="Times New Roman" w:cs="Times New Roman"/>
          <w:color w:val="000000"/>
          <w:sz w:val="27"/>
          <w:szCs w:val="27"/>
          <w:lang w:eastAsia="pt-BR"/>
        </w:rPr>
      </w:pPr>
      <w:proofErr w:type="gramStart"/>
      <w:r w:rsidRPr="00522E15">
        <w:rPr>
          <w:rFonts w:ascii="Arial" w:eastAsia="Times New Roman" w:hAnsi="Arial" w:cs="Arial"/>
          <w:color w:val="000000"/>
          <w:sz w:val="20"/>
          <w:szCs w:val="20"/>
          <w:lang w:eastAsia="pt-BR"/>
        </w:rPr>
        <w:t>3</w:t>
      </w:r>
      <w:proofErr w:type="gramEnd"/>
      <w:r w:rsidRPr="00522E15">
        <w:rPr>
          <w:rFonts w:ascii="Arial" w:eastAsia="Times New Roman" w:hAnsi="Arial" w:cs="Arial"/>
          <w:color w:val="000000"/>
          <w:sz w:val="20"/>
          <w:szCs w:val="20"/>
          <w:lang w:eastAsia="pt-BR"/>
        </w:rPr>
        <w:t xml:space="preserve">) Somar-se-á a alíquota do Simples Nacional relativa ao IRPJ, PIS/Pasep, CSLL, </w:t>
      </w:r>
      <w:proofErr w:type="spellStart"/>
      <w:r w:rsidRPr="00522E15">
        <w:rPr>
          <w:rFonts w:ascii="Arial" w:eastAsia="Times New Roman" w:hAnsi="Arial" w:cs="Arial"/>
          <w:color w:val="000000"/>
          <w:sz w:val="20"/>
          <w:szCs w:val="20"/>
          <w:lang w:eastAsia="pt-BR"/>
        </w:rPr>
        <w:t>Cofins</w:t>
      </w:r>
      <w:proofErr w:type="spellEnd"/>
      <w:r w:rsidRPr="00522E15">
        <w:rPr>
          <w:rFonts w:ascii="Arial" w:eastAsia="Times New Roman" w:hAnsi="Arial" w:cs="Arial"/>
          <w:color w:val="000000"/>
          <w:sz w:val="20"/>
          <w:szCs w:val="20"/>
          <w:lang w:eastAsia="pt-BR"/>
        </w:rPr>
        <w:t xml:space="preserve"> e CPP apurada na forma acima a parcela correspondente ao ISS prevista no Anexo IV.</w:t>
      </w:r>
    </w:p>
    <w:p w:rsidR="00522E15" w:rsidRPr="00522E15" w:rsidRDefault="00522E15" w:rsidP="00522E15">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proofErr w:type="gramStart"/>
      <w:r w:rsidRPr="00522E15">
        <w:rPr>
          <w:rFonts w:ascii="Arial" w:eastAsia="Times New Roman" w:hAnsi="Arial" w:cs="Arial"/>
          <w:color w:val="000000"/>
          <w:sz w:val="20"/>
          <w:szCs w:val="20"/>
          <w:lang w:eastAsia="pt-BR"/>
        </w:rPr>
        <w:t>4</w:t>
      </w:r>
      <w:proofErr w:type="gramEnd"/>
      <w:r w:rsidRPr="00522E15">
        <w:rPr>
          <w:rFonts w:ascii="Arial" w:eastAsia="Times New Roman" w:hAnsi="Arial" w:cs="Arial"/>
          <w:color w:val="000000"/>
          <w:sz w:val="20"/>
          <w:szCs w:val="20"/>
          <w:lang w:eastAsia="pt-BR"/>
        </w:rPr>
        <w:t xml:space="preserve">) A partilha das receitas relativas ao IRPJ, PIS/Pasep, CSLL, </w:t>
      </w:r>
      <w:proofErr w:type="spellStart"/>
      <w:r w:rsidRPr="00522E15">
        <w:rPr>
          <w:rFonts w:ascii="Arial" w:eastAsia="Times New Roman" w:hAnsi="Arial" w:cs="Arial"/>
          <w:color w:val="000000"/>
          <w:sz w:val="20"/>
          <w:szCs w:val="20"/>
          <w:lang w:eastAsia="pt-BR"/>
        </w:rPr>
        <w:t>Cofins</w:t>
      </w:r>
      <w:proofErr w:type="spellEnd"/>
      <w:r w:rsidRPr="00522E15">
        <w:rPr>
          <w:rFonts w:ascii="Arial" w:eastAsia="Times New Roman" w:hAnsi="Arial" w:cs="Arial"/>
          <w:color w:val="000000"/>
          <w:sz w:val="20"/>
          <w:szCs w:val="20"/>
          <w:lang w:eastAsia="pt-BR"/>
        </w:rPr>
        <w:t xml:space="preserve"> e CPP arrecadadas na forma deste Anexo será realizada com base nos parâmetros definidos na Tabela V-B, onde:</w:t>
      </w:r>
    </w:p>
    <w:p w:rsidR="00522E15" w:rsidRPr="00522E15" w:rsidRDefault="00522E15" w:rsidP="00522E15">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522E15">
        <w:rPr>
          <w:rFonts w:ascii="Arial" w:eastAsia="Times New Roman" w:hAnsi="Arial" w:cs="Arial"/>
          <w:color w:val="000000"/>
          <w:sz w:val="20"/>
          <w:szCs w:val="20"/>
          <w:lang w:eastAsia="pt-BR"/>
        </w:rPr>
        <w:t>(I) = pontos percentuais da partilha destinada à CPP;</w:t>
      </w:r>
    </w:p>
    <w:p w:rsidR="00522E15" w:rsidRPr="00522E15" w:rsidRDefault="00522E15" w:rsidP="00522E15">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522E15">
        <w:rPr>
          <w:rFonts w:ascii="Arial" w:eastAsia="Times New Roman" w:hAnsi="Arial" w:cs="Arial"/>
          <w:color w:val="000000"/>
          <w:sz w:val="20"/>
          <w:szCs w:val="20"/>
          <w:lang w:eastAsia="pt-BR"/>
        </w:rPr>
        <w:t>(J) = pontos percentuais da partilha destinada ao IRPJ, calculados após o resultado do fator (I);</w:t>
      </w:r>
    </w:p>
    <w:p w:rsidR="00522E15" w:rsidRPr="00522E15" w:rsidRDefault="00522E15" w:rsidP="00522E15">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522E15">
        <w:rPr>
          <w:rFonts w:ascii="Arial" w:eastAsia="Times New Roman" w:hAnsi="Arial" w:cs="Arial"/>
          <w:color w:val="000000"/>
          <w:sz w:val="20"/>
          <w:szCs w:val="20"/>
          <w:lang w:eastAsia="pt-BR"/>
        </w:rPr>
        <w:t>(K) = pontos percentuais da partilha destinada à CSLL, calculados após o resultado dos fatores (I) e (J);</w:t>
      </w:r>
    </w:p>
    <w:p w:rsidR="00522E15" w:rsidRPr="00522E15" w:rsidRDefault="00522E15" w:rsidP="00522E15">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522E15">
        <w:rPr>
          <w:rFonts w:ascii="Arial" w:eastAsia="Times New Roman" w:hAnsi="Arial" w:cs="Arial"/>
          <w:color w:val="000000"/>
          <w:sz w:val="20"/>
          <w:szCs w:val="20"/>
          <w:lang w:eastAsia="pt-BR"/>
        </w:rPr>
        <w:t>L = pontos percentuais da partilha destinada à COFINS, calculados após o resultado dos fatores (I), (J) e (K);</w:t>
      </w:r>
    </w:p>
    <w:p w:rsidR="00522E15" w:rsidRPr="00522E15" w:rsidRDefault="00522E15" w:rsidP="00522E15">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522E15">
        <w:rPr>
          <w:rFonts w:ascii="Arial" w:eastAsia="Times New Roman" w:hAnsi="Arial" w:cs="Arial"/>
          <w:color w:val="000000"/>
          <w:sz w:val="20"/>
          <w:szCs w:val="20"/>
          <w:lang w:eastAsia="pt-BR"/>
        </w:rPr>
        <w:t>(M) = pontos percentuais da partilha destinada à contribuição para o PIS/PASEP, calculados após os resultados dos fatores (I), (J), (K) e (L);</w:t>
      </w:r>
    </w:p>
    <w:p w:rsidR="00522E15" w:rsidRPr="00522E15" w:rsidRDefault="00522E15" w:rsidP="00522E15">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522E15">
        <w:rPr>
          <w:rFonts w:ascii="Arial" w:eastAsia="Times New Roman" w:hAnsi="Arial" w:cs="Arial"/>
          <w:color w:val="000000"/>
          <w:sz w:val="20"/>
          <w:szCs w:val="20"/>
          <w:lang w:val="en-US" w:eastAsia="pt-BR"/>
        </w:rPr>
        <w:t>(I) + (J) + (K) + (L) + (M) = 100</w:t>
      </w:r>
    </w:p>
    <w:p w:rsidR="00522E15" w:rsidRPr="00522E15" w:rsidRDefault="00522E15" w:rsidP="00522E15">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522E15">
        <w:rPr>
          <w:rFonts w:ascii="Arial" w:eastAsia="Times New Roman" w:hAnsi="Arial" w:cs="Arial"/>
          <w:color w:val="000000"/>
          <w:sz w:val="20"/>
          <w:szCs w:val="20"/>
          <w:lang w:eastAsia="pt-BR"/>
        </w:rPr>
        <w:t>N = relação (r) dividida por 0,004, limitando-se o resultado a 100;</w:t>
      </w:r>
    </w:p>
    <w:p w:rsidR="00522E15" w:rsidRPr="00522E15" w:rsidRDefault="00522E15" w:rsidP="00522E15">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522E15">
        <w:rPr>
          <w:rFonts w:ascii="Arial" w:eastAsia="Times New Roman" w:hAnsi="Arial" w:cs="Arial"/>
          <w:color w:val="000000"/>
          <w:sz w:val="20"/>
          <w:szCs w:val="20"/>
          <w:lang w:eastAsia="pt-BR"/>
        </w:rPr>
        <w:t xml:space="preserve">P = 0,1 dividido pela relação (r), limitando-se o resultado a </w:t>
      </w:r>
      <w:proofErr w:type="gramStart"/>
      <w:r w:rsidRPr="00522E15">
        <w:rPr>
          <w:rFonts w:ascii="Arial" w:eastAsia="Times New Roman" w:hAnsi="Arial" w:cs="Arial"/>
          <w:color w:val="000000"/>
          <w:sz w:val="20"/>
          <w:szCs w:val="20"/>
          <w:lang w:eastAsia="pt-BR"/>
        </w:rPr>
        <w:t>1</w:t>
      </w:r>
      <w:proofErr w:type="gramEnd"/>
      <w:r w:rsidRPr="00522E15">
        <w:rPr>
          <w:rFonts w:ascii="Arial" w:eastAsia="Times New Roman" w:hAnsi="Arial" w:cs="Arial"/>
          <w:color w:val="000000"/>
          <w:sz w:val="20"/>
          <w:szCs w:val="20"/>
          <w:lang w:eastAsia="pt-BR"/>
        </w:rPr>
        <w:t>.</w:t>
      </w:r>
    </w:p>
    <w:tbl>
      <w:tblPr>
        <w:tblW w:w="8400" w:type="dxa"/>
        <w:jc w:val="center"/>
        <w:tblCellMar>
          <w:left w:w="0" w:type="dxa"/>
          <w:right w:w="0" w:type="dxa"/>
        </w:tblCellMar>
        <w:tblLook w:val="04A0" w:firstRow="1" w:lastRow="0" w:firstColumn="1" w:lastColumn="0" w:noHBand="0" w:noVBand="1"/>
      </w:tblPr>
      <w:tblGrid>
        <w:gridCol w:w="2513"/>
        <w:gridCol w:w="962"/>
        <w:gridCol w:w="962"/>
        <w:gridCol w:w="962"/>
        <w:gridCol w:w="1400"/>
        <w:gridCol w:w="1601"/>
      </w:tblGrid>
      <w:tr w:rsidR="00522E15" w:rsidRPr="00522E15" w:rsidTr="00522E15">
        <w:trPr>
          <w:trHeight w:val="411"/>
          <w:jc w:val="center"/>
        </w:trPr>
        <w:tc>
          <w:tcPr>
            <w:tcW w:w="2060" w:type="dxa"/>
            <w:tcBorders>
              <w:top w:val="single" w:sz="4" w:space="0" w:color="auto"/>
              <w:left w:val="single" w:sz="4" w:space="0" w:color="auto"/>
              <w:bottom w:val="nil"/>
              <w:right w:val="single" w:sz="4" w:space="0" w:color="auto"/>
            </w:tcBorders>
            <w:tcMar>
              <w:top w:w="0" w:type="dxa"/>
              <w:left w:w="70" w:type="dxa"/>
              <w:bottom w:w="0" w:type="dxa"/>
              <w:right w:w="70" w:type="dxa"/>
            </w:tcMar>
            <w:vAlign w:val="bottom"/>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Receita Bruta em 12 meses (em R$)</w:t>
            </w:r>
          </w:p>
        </w:tc>
        <w:tc>
          <w:tcPr>
            <w:tcW w:w="788" w:type="dxa"/>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val="en-US" w:eastAsia="pt-BR"/>
              </w:rPr>
              <w:t>CPP</w:t>
            </w:r>
          </w:p>
        </w:tc>
        <w:tc>
          <w:tcPr>
            <w:tcW w:w="788" w:type="dxa"/>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val="en-US" w:eastAsia="pt-BR"/>
              </w:rPr>
              <w:t>IRPJ</w:t>
            </w:r>
          </w:p>
        </w:tc>
        <w:tc>
          <w:tcPr>
            <w:tcW w:w="788" w:type="dxa"/>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val="en-US" w:eastAsia="pt-BR"/>
              </w:rPr>
              <w:t>CSLL</w:t>
            </w:r>
          </w:p>
        </w:tc>
        <w:tc>
          <w:tcPr>
            <w:tcW w:w="1147" w:type="dxa"/>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COFINS</w:t>
            </w:r>
          </w:p>
        </w:tc>
        <w:tc>
          <w:tcPr>
            <w:tcW w:w="1312" w:type="dxa"/>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PIS/PASEP</w:t>
            </w:r>
          </w:p>
        </w:tc>
      </w:tr>
      <w:tr w:rsidR="00522E15" w:rsidRPr="00522E15" w:rsidTr="00522E15">
        <w:trPr>
          <w:trHeight w:val="206"/>
          <w:jc w:val="center"/>
        </w:trPr>
        <w:tc>
          <w:tcPr>
            <w:tcW w:w="2060"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06" w:lineRule="atLeast"/>
              <w:rPr>
                <w:rFonts w:ascii="Times New Roman" w:eastAsia="Times New Roman" w:hAnsi="Times New Roman" w:cs="Times New Roman"/>
                <w:sz w:val="24"/>
                <w:szCs w:val="24"/>
                <w:lang w:eastAsia="pt-BR"/>
              </w:rPr>
            </w:pPr>
            <w:r w:rsidRPr="00522E15">
              <w:rPr>
                <w:rFonts w:ascii="Times New Roman" w:eastAsia="Times New Roman" w:hAnsi="Times New Roman" w:cs="Times New Roman"/>
                <w:sz w:val="24"/>
                <w:szCs w:val="24"/>
                <w:lang w:eastAsia="pt-BR"/>
              </w:rPr>
              <w:t> </w:t>
            </w:r>
          </w:p>
        </w:tc>
        <w:tc>
          <w:tcPr>
            <w:tcW w:w="788"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06" w:lineRule="atLeast"/>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val="en-US" w:eastAsia="pt-BR"/>
              </w:rPr>
              <w:t>I</w:t>
            </w:r>
          </w:p>
        </w:tc>
        <w:tc>
          <w:tcPr>
            <w:tcW w:w="788"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06" w:lineRule="atLeast"/>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val="en-US" w:eastAsia="pt-BR"/>
              </w:rPr>
              <w:t>J</w:t>
            </w:r>
          </w:p>
        </w:tc>
        <w:tc>
          <w:tcPr>
            <w:tcW w:w="788"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06" w:lineRule="atLeast"/>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val="en-US" w:eastAsia="pt-BR"/>
              </w:rPr>
              <w:t>K</w:t>
            </w:r>
          </w:p>
        </w:tc>
        <w:tc>
          <w:tcPr>
            <w:tcW w:w="1147"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06" w:lineRule="atLeast"/>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L</w:t>
            </w:r>
          </w:p>
        </w:tc>
        <w:tc>
          <w:tcPr>
            <w:tcW w:w="1312"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06" w:lineRule="atLeast"/>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M</w:t>
            </w:r>
          </w:p>
        </w:tc>
      </w:tr>
      <w:tr w:rsidR="00522E15" w:rsidRPr="00522E15" w:rsidTr="00522E15">
        <w:trPr>
          <w:trHeight w:val="347"/>
          <w:jc w:val="center"/>
        </w:trPr>
        <w:tc>
          <w:tcPr>
            <w:tcW w:w="2060"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Até 120.000,00</w:t>
            </w:r>
          </w:p>
        </w:tc>
        <w:tc>
          <w:tcPr>
            <w:tcW w:w="788"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N x</w:t>
            </w:r>
            <w:r w:rsidRPr="00522E15">
              <w:rPr>
                <w:rFonts w:ascii="Arial" w:eastAsia="Times New Roman" w:hAnsi="Arial" w:cs="Arial"/>
                <w:sz w:val="20"/>
                <w:szCs w:val="20"/>
                <w:lang w:eastAsia="pt-BR"/>
              </w:rPr>
              <w:br/>
              <w:t>0,9</w:t>
            </w:r>
          </w:p>
        </w:tc>
        <w:tc>
          <w:tcPr>
            <w:tcW w:w="788" w:type="dxa"/>
            <w:tcBorders>
              <w:top w:val="nil"/>
              <w:left w:val="nil"/>
              <w:bottom w:val="single" w:sz="4" w:space="0" w:color="auto"/>
              <w:right w:val="single" w:sz="4" w:space="0" w:color="auto"/>
            </w:tcBorders>
            <w:tcMar>
              <w:top w:w="0" w:type="dxa"/>
              <w:left w:w="70" w:type="dxa"/>
              <w:bottom w:w="0" w:type="dxa"/>
              <w:right w:w="70" w:type="dxa"/>
            </w:tcMa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0,75 X</w:t>
            </w:r>
            <w:r w:rsidRPr="00522E15">
              <w:rPr>
                <w:rFonts w:ascii="Arial" w:eastAsia="Times New Roman" w:hAnsi="Arial" w:cs="Arial"/>
                <w:sz w:val="20"/>
                <w:szCs w:val="20"/>
                <w:lang w:eastAsia="pt-BR"/>
              </w:rPr>
              <w:br/>
            </w:r>
            <w:proofErr w:type="gramStart"/>
            <w:r w:rsidRPr="00522E15">
              <w:rPr>
                <w:rFonts w:ascii="Arial" w:eastAsia="Times New Roman" w:hAnsi="Arial" w:cs="Arial"/>
                <w:sz w:val="20"/>
                <w:szCs w:val="20"/>
                <w:lang w:eastAsia="pt-BR"/>
              </w:rPr>
              <w:t>(</w:t>
            </w:r>
            <w:proofErr w:type="gramEnd"/>
            <w:r w:rsidRPr="00522E15">
              <w:rPr>
                <w:rFonts w:ascii="Arial" w:eastAsia="Times New Roman" w:hAnsi="Arial" w:cs="Arial"/>
                <w:sz w:val="20"/>
                <w:szCs w:val="20"/>
                <w:lang w:eastAsia="pt-BR"/>
              </w:rPr>
              <w:t>100 - I)</w:t>
            </w:r>
            <w:r w:rsidRPr="00522E15">
              <w:rPr>
                <w:rFonts w:ascii="Arial" w:eastAsia="Times New Roman" w:hAnsi="Arial" w:cs="Arial"/>
                <w:sz w:val="20"/>
                <w:szCs w:val="20"/>
                <w:lang w:eastAsia="pt-BR"/>
              </w:rPr>
              <w:br/>
              <w:t>X P</w:t>
            </w:r>
          </w:p>
        </w:tc>
        <w:tc>
          <w:tcPr>
            <w:tcW w:w="788" w:type="dxa"/>
            <w:tcBorders>
              <w:top w:val="nil"/>
              <w:left w:val="nil"/>
              <w:bottom w:val="single" w:sz="4" w:space="0" w:color="auto"/>
              <w:right w:val="single" w:sz="4" w:space="0" w:color="auto"/>
            </w:tcBorders>
            <w:tcMar>
              <w:top w:w="0" w:type="dxa"/>
              <w:left w:w="70" w:type="dxa"/>
              <w:bottom w:w="0" w:type="dxa"/>
              <w:right w:w="70" w:type="dxa"/>
            </w:tcMa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val="en-US" w:eastAsia="pt-BR"/>
              </w:rPr>
              <w:t>0,25 X</w:t>
            </w:r>
            <w:r w:rsidRPr="00522E15">
              <w:rPr>
                <w:rFonts w:ascii="Arial" w:eastAsia="Times New Roman" w:hAnsi="Arial" w:cs="Arial"/>
                <w:sz w:val="20"/>
                <w:szCs w:val="20"/>
                <w:lang w:val="en-US" w:eastAsia="pt-BR"/>
              </w:rPr>
              <w:br/>
              <w:t>(100 - I)</w:t>
            </w:r>
            <w:r w:rsidRPr="00522E15">
              <w:rPr>
                <w:rFonts w:ascii="Arial" w:eastAsia="Times New Roman" w:hAnsi="Arial" w:cs="Arial"/>
                <w:sz w:val="20"/>
                <w:szCs w:val="20"/>
                <w:lang w:val="en-US" w:eastAsia="pt-BR"/>
              </w:rPr>
              <w:br/>
              <w:t>X P</w:t>
            </w:r>
          </w:p>
        </w:tc>
        <w:tc>
          <w:tcPr>
            <w:tcW w:w="1147"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val="en-US" w:eastAsia="pt-BR"/>
              </w:rPr>
              <w:t>0,75 X</w:t>
            </w:r>
            <w:r w:rsidRPr="00522E15">
              <w:rPr>
                <w:rFonts w:ascii="Arial" w:eastAsia="Times New Roman" w:hAnsi="Arial" w:cs="Arial"/>
                <w:sz w:val="20"/>
                <w:szCs w:val="20"/>
                <w:lang w:val="en-US" w:eastAsia="pt-BR"/>
              </w:rPr>
              <w:br/>
              <w:t>(100 – I – J - K)</w:t>
            </w:r>
          </w:p>
        </w:tc>
        <w:tc>
          <w:tcPr>
            <w:tcW w:w="1312"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val="en-US" w:eastAsia="pt-BR"/>
              </w:rPr>
              <w:t>100 – I – J – K - L</w:t>
            </w:r>
          </w:p>
        </w:tc>
      </w:tr>
      <w:tr w:rsidR="00522E15" w:rsidRPr="00522E15" w:rsidTr="00522E15">
        <w:trPr>
          <w:trHeight w:val="347"/>
          <w:jc w:val="center"/>
        </w:trPr>
        <w:tc>
          <w:tcPr>
            <w:tcW w:w="2060"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De 120.000,01 a 240.000,00</w:t>
            </w:r>
          </w:p>
        </w:tc>
        <w:tc>
          <w:tcPr>
            <w:tcW w:w="788"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N x</w:t>
            </w:r>
            <w:r w:rsidRPr="00522E15">
              <w:rPr>
                <w:rFonts w:ascii="Arial" w:eastAsia="Times New Roman" w:hAnsi="Arial" w:cs="Arial"/>
                <w:sz w:val="20"/>
                <w:szCs w:val="20"/>
                <w:lang w:eastAsia="pt-BR"/>
              </w:rPr>
              <w:br/>
              <w:t>0,875</w:t>
            </w:r>
          </w:p>
        </w:tc>
        <w:tc>
          <w:tcPr>
            <w:tcW w:w="788" w:type="dxa"/>
            <w:tcBorders>
              <w:top w:val="nil"/>
              <w:left w:val="nil"/>
              <w:bottom w:val="single" w:sz="4" w:space="0" w:color="auto"/>
              <w:right w:val="single" w:sz="4" w:space="0" w:color="auto"/>
            </w:tcBorders>
            <w:tcMar>
              <w:top w:w="0" w:type="dxa"/>
              <w:left w:w="70" w:type="dxa"/>
              <w:bottom w:w="0" w:type="dxa"/>
              <w:right w:w="70" w:type="dxa"/>
            </w:tcMa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val="en-US" w:eastAsia="pt-BR"/>
              </w:rPr>
              <w:t>0,75 X</w:t>
            </w:r>
            <w:r w:rsidRPr="00522E15">
              <w:rPr>
                <w:rFonts w:ascii="Arial" w:eastAsia="Times New Roman" w:hAnsi="Arial" w:cs="Arial"/>
                <w:sz w:val="20"/>
                <w:szCs w:val="20"/>
                <w:lang w:val="en-US" w:eastAsia="pt-BR"/>
              </w:rPr>
              <w:br/>
              <w:t>(100 - I)</w:t>
            </w:r>
            <w:r w:rsidRPr="00522E15">
              <w:rPr>
                <w:rFonts w:ascii="Arial" w:eastAsia="Times New Roman" w:hAnsi="Arial" w:cs="Arial"/>
                <w:sz w:val="20"/>
                <w:szCs w:val="20"/>
                <w:lang w:val="en-US" w:eastAsia="pt-BR"/>
              </w:rPr>
              <w:br/>
              <w:t>X P</w:t>
            </w:r>
          </w:p>
        </w:tc>
        <w:tc>
          <w:tcPr>
            <w:tcW w:w="788" w:type="dxa"/>
            <w:tcBorders>
              <w:top w:val="nil"/>
              <w:left w:val="nil"/>
              <w:bottom w:val="single" w:sz="4" w:space="0" w:color="auto"/>
              <w:right w:val="single" w:sz="4" w:space="0" w:color="auto"/>
            </w:tcBorders>
            <w:tcMar>
              <w:top w:w="0" w:type="dxa"/>
              <w:left w:w="70" w:type="dxa"/>
              <w:bottom w:w="0" w:type="dxa"/>
              <w:right w:w="70" w:type="dxa"/>
            </w:tcMa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val="en-US" w:eastAsia="pt-BR"/>
              </w:rPr>
              <w:t>0,25 X</w:t>
            </w:r>
            <w:r w:rsidRPr="00522E15">
              <w:rPr>
                <w:rFonts w:ascii="Arial" w:eastAsia="Times New Roman" w:hAnsi="Arial" w:cs="Arial"/>
                <w:sz w:val="20"/>
                <w:szCs w:val="20"/>
                <w:lang w:val="en-US" w:eastAsia="pt-BR"/>
              </w:rPr>
              <w:br/>
              <w:t>(100 - I)</w:t>
            </w:r>
            <w:r w:rsidRPr="00522E15">
              <w:rPr>
                <w:rFonts w:ascii="Arial" w:eastAsia="Times New Roman" w:hAnsi="Arial" w:cs="Arial"/>
                <w:sz w:val="20"/>
                <w:szCs w:val="20"/>
                <w:lang w:val="en-US" w:eastAsia="pt-BR"/>
              </w:rPr>
              <w:br/>
              <w:t>X P</w:t>
            </w:r>
          </w:p>
        </w:tc>
        <w:tc>
          <w:tcPr>
            <w:tcW w:w="1147"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val="en-US" w:eastAsia="pt-BR"/>
              </w:rPr>
              <w:t>0,75 X</w:t>
            </w:r>
            <w:r w:rsidRPr="00522E15">
              <w:rPr>
                <w:rFonts w:ascii="Arial" w:eastAsia="Times New Roman" w:hAnsi="Arial" w:cs="Arial"/>
                <w:sz w:val="20"/>
                <w:szCs w:val="20"/>
                <w:lang w:val="en-US" w:eastAsia="pt-BR"/>
              </w:rPr>
              <w:br/>
              <w:t>(100 – I – J - K)</w:t>
            </w:r>
          </w:p>
        </w:tc>
        <w:tc>
          <w:tcPr>
            <w:tcW w:w="1312"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val="en-US" w:eastAsia="pt-BR"/>
              </w:rPr>
              <w:t>100 – I – J – K - L</w:t>
            </w:r>
          </w:p>
        </w:tc>
      </w:tr>
      <w:tr w:rsidR="00522E15" w:rsidRPr="00522E15" w:rsidTr="00522E15">
        <w:trPr>
          <w:trHeight w:val="347"/>
          <w:jc w:val="center"/>
        </w:trPr>
        <w:tc>
          <w:tcPr>
            <w:tcW w:w="2060"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De 240.000,01 a 360.000,00</w:t>
            </w:r>
          </w:p>
        </w:tc>
        <w:tc>
          <w:tcPr>
            <w:tcW w:w="788"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N x</w:t>
            </w:r>
            <w:r w:rsidRPr="00522E15">
              <w:rPr>
                <w:rFonts w:ascii="Arial" w:eastAsia="Times New Roman" w:hAnsi="Arial" w:cs="Arial"/>
                <w:sz w:val="20"/>
                <w:szCs w:val="20"/>
                <w:lang w:eastAsia="pt-BR"/>
              </w:rPr>
              <w:br/>
              <w:t>0,85</w:t>
            </w:r>
          </w:p>
        </w:tc>
        <w:tc>
          <w:tcPr>
            <w:tcW w:w="788" w:type="dxa"/>
            <w:tcBorders>
              <w:top w:val="nil"/>
              <w:left w:val="nil"/>
              <w:bottom w:val="single" w:sz="4" w:space="0" w:color="auto"/>
              <w:right w:val="single" w:sz="4" w:space="0" w:color="auto"/>
            </w:tcBorders>
            <w:tcMar>
              <w:top w:w="0" w:type="dxa"/>
              <w:left w:w="70" w:type="dxa"/>
              <w:bottom w:w="0" w:type="dxa"/>
              <w:right w:w="70" w:type="dxa"/>
            </w:tcMa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val="en-US" w:eastAsia="pt-BR"/>
              </w:rPr>
              <w:t>0,75 X</w:t>
            </w:r>
            <w:r w:rsidRPr="00522E15">
              <w:rPr>
                <w:rFonts w:ascii="Arial" w:eastAsia="Times New Roman" w:hAnsi="Arial" w:cs="Arial"/>
                <w:sz w:val="20"/>
                <w:szCs w:val="20"/>
                <w:lang w:val="en-US" w:eastAsia="pt-BR"/>
              </w:rPr>
              <w:br/>
              <w:t>(100 - I)</w:t>
            </w:r>
            <w:r w:rsidRPr="00522E15">
              <w:rPr>
                <w:rFonts w:ascii="Arial" w:eastAsia="Times New Roman" w:hAnsi="Arial" w:cs="Arial"/>
                <w:sz w:val="20"/>
                <w:szCs w:val="20"/>
                <w:lang w:val="en-US" w:eastAsia="pt-BR"/>
              </w:rPr>
              <w:br/>
              <w:t>X P</w:t>
            </w:r>
          </w:p>
        </w:tc>
        <w:tc>
          <w:tcPr>
            <w:tcW w:w="788" w:type="dxa"/>
            <w:tcBorders>
              <w:top w:val="nil"/>
              <w:left w:val="nil"/>
              <w:bottom w:val="single" w:sz="4" w:space="0" w:color="auto"/>
              <w:right w:val="single" w:sz="4" w:space="0" w:color="auto"/>
            </w:tcBorders>
            <w:tcMar>
              <w:top w:w="0" w:type="dxa"/>
              <w:left w:w="70" w:type="dxa"/>
              <w:bottom w:w="0" w:type="dxa"/>
              <w:right w:w="70" w:type="dxa"/>
            </w:tcMa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val="en-US" w:eastAsia="pt-BR"/>
              </w:rPr>
              <w:t>0,25 X</w:t>
            </w:r>
            <w:r w:rsidRPr="00522E15">
              <w:rPr>
                <w:rFonts w:ascii="Arial" w:eastAsia="Times New Roman" w:hAnsi="Arial" w:cs="Arial"/>
                <w:sz w:val="20"/>
                <w:szCs w:val="20"/>
                <w:lang w:val="en-US" w:eastAsia="pt-BR"/>
              </w:rPr>
              <w:br/>
              <w:t>(100 - I)</w:t>
            </w:r>
            <w:r w:rsidRPr="00522E15">
              <w:rPr>
                <w:rFonts w:ascii="Arial" w:eastAsia="Times New Roman" w:hAnsi="Arial" w:cs="Arial"/>
                <w:sz w:val="20"/>
                <w:szCs w:val="20"/>
                <w:lang w:val="en-US" w:eastAsia="pt-BR"/>
              </w:rPr>
              <w:br/>
              <w:t>X P</w:t>
            </w:r>
          </w:p>
        </w:tc>
        <w:tc>
          <w:tcPr>
            <w:tcW w:w="1147"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val="en-US" w:eastAsia="pt-BR"/>
              </w:rPr>
              <w:t>0,75 X</w:t>
            </w:r>
            <w:r w:rsidRPr="00522E15">
              <w:rPr>
                <w:rFonts w:ascii="Arial" w:eastAsia="Times New Roman" w:hAnsi="Arial" w:cs="Arial"/>
                <w:sz w:val="20"/>
                <w:szCs w:val="20"/>
                <w:lang w:val="en-US" w:eastAsia="pt-BR"/>
              </w:rPr>
              <w:br/>
              <w:t>(100 – I – J - K)</w:t>
            </w:r>
          </w:p>
        </w:tc>
        <w:tc>
          <w:tcPr>
            <w:tcW w:w="1312"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val="en-US" w:eastAsia="pt-BR"/>
              </w:rPr>
              <w:t>100 – I – J – K - L</w:t>
            </w:r>
          </w:p>
        </w:tc>
      </w:tr>
      <w:tr w:rsidR="00522E15" w:rsidRPr="00522E15" w:rsidTr="00522E15">
        <w:trPr>
          <w:trHeight w:val="347"/>
          <w:jc w:val="center"/>
        </w:trPr>
        <w:tc>
          <w:tcPr>
            <w:tcW w:w="2060"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lastRenderedPageBreak/>
              <w:t>De 360.000,01 a 480.000,00</w:t>
            </w:r>
          </w:p>
        </w:tc>
        <w:tc>
          <w:tcPr>
            <w:tcW w:w="788"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N x</w:t>
            </w:r>
            <w:r w:rsidRPr="00522E15">
              <w:rPr>
                <w:rFonts w:ascii="Arial" w:eastAsia="Times New Roman" w:hAnsi="Arial" w:cs="Arial"/>
                <w:sz w:val="20"/>
                <w:szCs w:val="20"/>
                <w:lang w:eastAsia="pt-BR"/>
              </w:rPr>
              <w:br/>
              <w:t>0,825</w:t>
            </w:r>
          </w:p>
        </w:tc>
        <w:tc>
          <w:tcPr>
            <w:tcW w:w="788" w:type="dxa"/>
            <w:tcBorders>
              <w:top w:val="nil"/>
              <w:left w:val="nil"/>
              <w:bottom w:val="single" w:sz="4" w:space="0" w:color="auto"/>
              <w:right w:val="single" w:sz="4" w:space="0" w:color="auto"/>
            </w:tcBorders>
            <w:tcMar>
              <w:top w:w="0" w:type="dxa"/>
              <w:left w:w="70" w:type="dxa"/>
              <w:bottom w:w="0" w:type="dxa"/>
              <w:right w:w="70" w:type="dxa"/>
            </w:tcMa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val="en-US" w:eastAsia="pt-BR"/>
              </w:rPr>
              <w:t>0,75 X</w:t>
            </w:r>
            <w:r w:rsidRPr="00522E15">
              <w:rPr>
                <w:rFonts w:ascii="Arial" w:eastAsia="Times New Roman" w:hAnsi="Arial" w:cs="Arial"/>
                <w:sz w:val="20"/>
                <w:szCs w:val="20"/>
                <w:lang w:val="en-US" w:eastAsia="pt-BR"/>
              </w:rPr>
              <w:br/>
              <w:t>(100 - I)</w:t>
            </w:r>
            <w:r w:rsidRPr="00522E15">
              <w:rPr>
                <w:rFonts w:ascii="Arial" w:eastAsia="Times New Roman" w:hAnsi="Arial" w:cs="Arial"/>
                <w:sz w:val="20"/>
                <w:szCs w:val="20"/>
                <w:lang w:val="en-US" w:eastAsia="pt-BR"/>
              </w:rPr>
              <w:br/>
              <w:t>X P</w:t>
            </w:r>
          </w:p>
        </w:tc>
        <w:tc>
          <w:tcPr>
            <w:tcW w:w="788" w:type="dxa"/>
            <w:tcBorders>
              <w:top w:val="nil"/>
              <w:left w:val="nil"/>
              <w:bottom w:val="single" w:sz="4" w:space="0" w:color="auto"/>
              <w:right w:val="single" w:sz="4" w:space="0" w:color="auto"/>
            </w:tcBorders>
            <w:tcMar>
              <w:top w:w="0" w:type="dxa"/>
              <w:left w:w="70" w:type="dxa"/>
              <w:bottom w:w="0" w:type="dxa"/>
              <w:right w:w="70" w:type="dxa"/>
            </w:tcMa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val="en-US" w:eastAsia="pt-BR"/>
              </w:rPr>
              <w:t>0,25 X</w:t>
            </w:r>
            <w:r w:rsidRPr="00522E15">
              <w:rPr>
                <w:rFonts w:ascii="Arial" w:eastAsia="Times New Roman" w:hAnsi="Arial" w:cs="Arial"/>
                <w:sz w:val="20"/>
                <w:szCs w:val="20"/>
                <w:lang w:val="en-US" w:eastAsia="pt-BR"/>
              </w:rPr>
              <w:br/>
              <w:t>(100 - I)</w:t>
            </w:r>
            <w:r w:rsidRPr="00522E15">
              <w:rPr>
                <w:rFonts w:ascii="Arial" w:eastAsia="Times New Roman" w:hAnsi="Arial" w:cs="Arial"/>
                <w:sz w:val="20"/>
                <w:szCs w:val="20"/>
                <w:lang w:val="en-US" w:eastAsia="pt-BR"/>
              </w:rPr>
              <w:br/>
              <w:t>X P</w:t>
            </w:r>
          </w:p>
        </w:tc>
        <w:tc>
          <w:tcPr>
            <w:tcW w:w="1147"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val="en-US" w:eastAsia="pt-BR"/>
              </w:rPr>
              <w:t>0,75 X</w:t>
            </w:r>
            <w:r w:rsidRPr="00522E15">
              <w:rPr>
                <w:rFonts w:ascii="Arial" w:eastAsia="Times New Roman" w:hAnsi="Arial" w:cs="Arial"/>
                <w:sz w:val="20"/>
                <w:szCs w:val="20"/>
                <w:lang w:val="en-US" w:eastAsia="pt-BR"/>
              </w:rPr>
              <w:br/>
              <w:t>(100 – I – J - K)</w:t>
            </w:r>
          </w:p>
        </w:tc>
        <w:tc>
          <w:tcPr>
            <w:tcW w:w="1312"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val="en-US" w:eastAsia="pt-BR"/>
              </w:rPr>
              <w:t>100 – I – J – K - L</w:t>
            </w:r>
          </w:p>
        </w:tc>
      </w:tr>
      <w:tr w:rsidR="00522E15" w:rsidRPr="00522E15" w:rsidTr="00522E15">
        <w:trPr>
          <w:trHeight w:val="347"/>
          <w:jc w:val="center"/>
        </w:trPr>
        <w:tc>
          <w:tcPr>
            <w:tcW w:w="2060"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De 480.000,01 a 600.000,00</w:t>
            </w:r>
          </w:p>
        </w:tc>
        <w:tc>
          <w:tcPr>
            <w:tcW w:w="788"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N x</w:t>
            </w:r>
            <w:r w:rsidRPr="00522E15">
              <w:rPr>
                <w:rFonts w:ascii="Arial" w:eastAsia="Times New Roman" w:hAnsi="Arial" w:cs="Arial"/>
                <w:sz w:val="20"/>
                <w:szCs w:val="20"/>
                <w:lang w:eastAsia="pt-BR"/>
              </w:rPr>
              <w:br/>
              <w:t>0,8</w:t>
            </w:r>
          </w:p>
        </w:tc>
        <w:tc>
          <w:tcPr>
            <w:tcW w:w="788" w:type="dxa"/>
            <w:tcBorders>
              <w:top w:val="nil"/>
              <w:left w:val="nil"/>
              <w:bottom w:val="single" w:sz="4" w:space="0" w:color="auto"/>
              <w:right w:val="single" w:sz="4" w:space="0" w:color="auto"/>
            </w:tcBorders>
            <w:tcMar>
              <w:top w:w="0" w:type="dxa"/>
              <w:left w:w="70" w:type="dxa"/>
              <w:bottom w:w="0" w:type="dxa"/>
              <w:right w:w="70" w:type="dxa"/>
            </w:tcMa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val="en-US" w:eastAsia="pt-BR"/>
              </w:rPr>
              <w:t>0,75 X</w:t>
            </w:r>
            <w:r w:rsidRPr="00522E15">
              <w:rPr>
                <w:rFonts w:ascii="Arial" w:eastAsia="Times New Roman" w:hAnsi="Arial" w:cs="Arial"/>
                <w:sz w:val="20"/>
                <w:szCs w:val="20"/>
                <w:lang w:val="en-US" w:eastAsia="pt-BR"/>
              </w:rPr>
              <w:br/>
              <w:t>(100 - I)</w:t>
            </w:r>
            <w:r w:rsidRPr="00522E15">
              <w:rPr>
                <w:rFonts w:ascii="Arial" w:eastAsia="Times New Roman" w:hAnsi="Arial" w:cs="Arial"/>
                <w:sz w:val="20"/>
                <w:szCs w:val="20"/>
                <w:lang w:val="en-US" w:eastAsia="pt-BR"/>
              </w:rPr>
              <w:br/>
              <w:t>X P</w:t>
            </w:r>
          </w:p>
        </w:tc>
        <w:tc>
          <w:tcPr>
            <w:tcW w:w="788" w:type="dxa"/>
            <w:tcBorders>
              <w:top w:val="nil"/>
              <w:left w:val="nil"/>
              <w:bottom w:val="single" w:sz="4" w:space="0" w:color="auto"/>
              <w:right w:val="single" w:sz="4" w:space="0" w:color="auto"/>
            </w:tcBorders>
            <w:tcMar>
              <w:top w:w="0" w:type="dxa"/>
              <w:left w:w="70" w:type="dxa"/>
              <w:bottom w:w="0" w:type="dxa"/>
              <w:right w:w="70" w:type="dxa"/>
            </w:tcMa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val="en-US" w:eastAsia="pt-BR"/>
              </w:rPr>
              <w:t>0,25 X</w:t>
            </w:r>
            <w:r w:rsidRPr="00522E15">
              <w:rPr>
                <w:rFonts w:ascii="Arial" w:eastAsia="Times New Roman" w:hAnsi="Arial" w:cs="Arial"/>
                <w:sz w:val="20"/>
                <w:szCs w:val="20"/>
                <w:lang w:val="en-US" w:eastAsia="pt-BR"/>
              </w:rPr>
              <w:br/>
              <w:t>(100 - I)</w:t>
            </w:r>
            <w:r w:rsidRPr="00522E15">
              <w:rPr>
                <w:rFonts w:ascii="Arial" w:eastAsia="Times New Roman" w:hAnsi="Arial" w:cs="Arial"/>
                <w:sz w:val="20"/>
                <w:szCs w:val="20"/>
                <w:lang w:val="en-US" w:eastAsia="pt-BR"/>
              </w:rPr>
              <w:br/>
              <w:t>X P</w:t>
            </w:r>
          </w:p>
        </w:tc>
        <w:tc>
          <w:tcPr>
            <w:tcW w:w="1147"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val="en-US" w:eastAsia="pt-BR"/>
              </w:rPr>
              <w:t>0,75 X</w:t>
            </w:r>
            <w:r w:rsidRPr="00522E15">
              <w:rPr>
                <w:rFonts w:ascii="Arial" w:eastAsia="Times New Roman" w:hAnsi="Arial" w:cs="Arial"/>
                <w:sz w:val="20"/>
                <w:szCs w:val="20"/>
                <w:lang w:val="en-US" w:eastAsia="pt-BR"/>
              </w:rPr>
              <w:br/>
              <w:t>(100 – I – J - K)</w:t>
            </w:r>
          </w:p>
        </w:tc>
        <w:tc>
          <w:tcPr>
            <w:tcW w:w="1312"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val="en-US" w:eastAsia="pt-BR"/>
              </w:rPr>
              <w:t>100 – I – J – K - L</w:t>
            </w:r>
          </w:p>
        </w:tc>
      </w:tr>
      <w:tr w:rsidR="00522E15" w:rsidRPr="00522E15" w:rsidTr="00522E15">
        <w:trPr>
          <w:trHeight w:val="347"/>
          <w:jc w:val="center"/>
        </w:trPr>
        <w:tc>
          <w:tcPr>
            <w:tcW w:w="2060"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De 600.000,01 a 720.000,00</w:t>
            </w:r>
          </w:p>
        </w:tc>
        <w:tc>
          <w:tcPr>
            <w:tcW w:w="788"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N x</w:t>
            </w:r>
            <w:r w:rsidRPr="00522E15">
              <w:rPr>
                <w:rFonts w:ascii="Arial" w:eastAsia="Times New Roman" w:hAnsi="Arial" w:cs="Arial"/>
                <w:sz w:val="20"/>
                <w:szCs w:val="20"/>
                <w:lang w:eastAsia="pt-BR"/>
              </w:rPr>
              <w:br/>
              <w:t>0,775</w:t>
            </w:r>
          </w:p>
        </w:tc>
        <w:tc>
          <w:tcPr>
            <w:tcW w:w="788" w:type="dxa"/>
            <w:tcBorders>
              <w:top w:val="nil"/>
              <w:left w:val="nil"/>
              <w:bottom w:val="single" w:sz="4" w:space="0" w:color="auto"/>
              <w:right w:val="single" w:sz="4" w:space="0" w:color="auto"/>
            </w:tcBorders>
            <w:tcMar>
              <w:top w:w="0" w:type="dxa"/>
              <w:left w:w="70" w:type="dxa"/>
              <w:bottom w:w="0" w:type="dxa"/>
              <w:right w:w="70" w:type="dxa"/>
            </w:tcMa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val="en-US" w:eastAsia="pt-BR"/>
              </w:rPr>
              <w:t>0,75 X</w:t>
            </w:r>
            <w:r w:rsidRPr="00522E15">
              <w:rPr>
                <w:rFonts w:ascii="Arial" w:eastAsia="Times New Roman" w:hAnsi="Arial" w:cs="Arial"/>
                <w:sz w:val="20"/>
                <w:szCs w:val="20"/>
                <w:lang w:val="en-US" w:eastAsia="pt-BR"/>
              </w:rPr>
              <w:br/>
              <w:t>(100 - I)</w:t>
            </w:r>
            <w:r w:rsidRPr="00522E15">
              <w:rPr>
                <w:rFonts w:ascii="Arial" w:eastAsia="Times New Roman" w:hAnsi="Arial" w:cs="Arial"/>
                <w:sz w:val="20"/>
                <w:szCs w:val="20"/>
                <w:lang w:val="en-US" w:eastAsia="pt-BR"/>
              </w:rPr>
              <w:br/>
              <w:t>X P</w:t>
            </w:r>
          </w:p>
        </w:tc>
        <w:tc>
          <w:tcPr>
            <w:tcW w:w="788" w:type="dxa"/>
            <w:tcBorders>
              <w:top w:val="nil"/>
              <w:left w:val="nil"/>
              <w:bottom w:val="single" w:sz="4" w:space="0" w:color="auto"/>
              <w:right w:val="single" w:sz="4" w:space="0" w:color="auto"/>
            </w:tcBorders>
            <w:tcMar>
              <w:top w:w="0" w:type="dxa"/>
              <w:left w:w="70" w:type="dxa"/>
              <w:bottom w:w="0" w:type="dxa"/>
              <w:right w:w="70" w:type="dxa"/>
            </w:tcMa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val="en-US" w:eastAsia="pt-BR"/>
              </w:rPr>
              <w:t>0,25 X</w:t>
            </w:r>
            <w:r w:rsidRPr="00522E15">
              <w:rPr>
                <w:rFonts w:ascii="Arial" w:eastAsia="Times New Roman" w:hAnsi="Arial" w:cs="Arial"/>
                <w:sz w:val="20"/>
                <w:szCs w:val="20"/>
                <w:lang w:val="en-US" w:eastAsia="pt-BR"/>
              </w:rPr>
              <w:br/>
              <w:t>(100 - I)</w:t>
            </w:r>
            <w:r w:rsidRPr="00522E15">
              <w:rPr>
                <w:rFonts w:ascii="Arial" w:eastAsia="Times New Roman" w:hAnsi="Arial" w:cs="Arial"/>
                <w:sz w:val="20"/>
                <w:szCs w:val="20"/>
                <w:lang w:val="en-US" w:eastAsia="pt-BR"/>
              </w:rPr>
              <w:br/>
              <w:t>X P</w:t>
            </w:r>
          </w:p>
        </w:tc>
        <w:tc>
          <w:tcPr>
            <w:tcW w:w="1147"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val="en-US" w:eastAsia="pt-BR"/>
              </w:rPr>
              <w:t>0,75 X</w:t>
            </w:r>
            <w:r w:rsidRPr="00522E15">
              <w:rPr>
                <w:rFonts w:ascii="Arial" w:eastAsia="Times New Roman" w:hAnsi="Arial" w:cs="Arial"/>
                <w:sz w:val="20"/>
                <w:szCs w:val="20"/>
                <w:lang w:val="en-US" w:eastAsia="pt-BR"/>
              </w:rPr>
              <w:br/>
              <w:t>(100 – I – J - K)</w:t>
            </w:r>
          </w:p>
        </w:tc>
        <w:tc>
          <w:tcPr>
            <w:tcW w:w="1312"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val="en-US" w:eastAsia="pt-BR"/>
              </w:rPr>
              <w:t>100 – I – J – K - L</w:t>
            </w:r>
          </w:p>
        </w:tc>
      </w:tr>
      <w:tr w:rsidR="00522E15" w:rsidRPr="00522E15" w:rsidTr="00522E15">
        <w:trPr>
          <w:trHeight w:val="347"/>
          <w:jc w:val="center"/>
        </w:trPr>
        <w:tc>
          <w:tcPr>
            <w:tcW w:w="2060"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De 720.000,01 a 840.000,00</w:t>
            </w:r>
          </w:p>
        </w:tc>
        <w:tc>
          <w:tcPr>
            <w:tcW w:w="788"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N x</w:t>
            </w:r>
            <w:r w:rsidRPr="00522E15">
              <w:rPr>
                <w:rFonts w:ascii="Arial" w:eastAsia="Times New Roman" w:hAnsi="Arial" w:cs="Arial"/>
                <w:sz w:val="20"/>
                <w:szCs w:val="20"/>
                <w:lang w:eastAsia="pt-BR"/>
              </w:rPr>
              <w:br/>
              <w:t>0,75</w:t>
            </w:r>
          </w:p>
        </w:tc>
        <w:tc>
          <w:tcPr>
            <w:tcW w:w="788" w:type="dxa"/>
            <w:tcBorders>
              <w:top w:val="nil"/>
              <w:left w:val="nil"/>
              <w:bottom w:val="single" w:sz="4" w:space="0" w:color="auto"/>
              <w:right w:val="single" w:sz="4" w:space="0" w:color="auto"/>
            </w:tcBorders>
            <w:tcMar>
              <w:top w:w="0" w:type="dxa"/>
              <w:left w:w="70" w:type="dxa"/>
              <w:bottom w:w="0" w:type="dxa"/>
              <w:right w:w="70" w:type="dxa"/>
            </w:tcMa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val="en-US" w:eastAsia="pt-BR"/>
              </w:rPr>
              <w:t>0,75 X</w:t>
            </w:r>
            <w:r w:rsidRPr="00522E15">
              <w:rPr>
                <w:rFonts w:ascii="Arial" w:eastAsia="Times New Roman" w:hAnsi="Arial" w:cs="Arial"/>
                <w:sz w:val="20"/>
                <w:szCs w:val="20"/>
                <w:lang w:val="en-US" w:eastAsia="pt-BR"/>
              </w:rPr>
              <w:br/>
              <w:t>(100 - I)</w:t>
            </w:r>
            <w:r w:rsidRPr="00522E15">
              <w:rPr>
                <w:rFonts w:ascii="Arial" w:eastAsia="Times New Roman" w:hAnsi="Arial" w:cs="Arial"/>
                <w:sz w:val="20"/>
                <w:szCs w:val="20"/>
                <w:lang w:val="en-US" w:eastAsia="pt-BR"/>
              </w:rPr>
              <w:br/>
              <w:t>X P</w:t>
            </w:r>
          </w:p>
        </w:tc>
        <w:tc>
          <w:tcPr>
            <w:tcW w:w="788" w:type="dxa"/>
            <w:tcBorders>
              <w:top w:val="nil"/>
              <w:left w:val="nil"/>
              <w:bottom w:val="single" w:sz="4" w:space="0" w:color="auto"/>
              <w:right w:val="single" w:sz="4" w:space="0" w:color="auto"/>
            </w:tcBorders>
            <w:tcMar>
              <w:top w:w="0" w:type="dxa"/>
              <w:left w:w="70" w:type="dxa"/>
              <w:bottom w:w="0" w:type="dxa"/>
              <w:right w:w="70" w:type="dxa"/>
            </w:tcMa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val="en-US" w:eastAsia="pt-BR"/>
              </w:rPr>
              <w:t>0,25 X</w:t>
            </w:r>
            <w:r w:rsidRPr="00522E15">
              <w:rPr>
                <w:rFonts w:ascii="Arial" w:eastAsia="Times New Roman" w:hAnsi="Arial" w:cs="Arial"/>
                <w:sz w:val="20"/>
                <w:szCs w:val="20"/>
                <w:lang w:val="en-US" w:eastAsia="pt-BR"/>
              </w:rPr>
              <w:br/>
              <w:t>(100 - I)</w:t>
            </w:r>
            <w:r w:rsidRPr="00522E15">
              <w:rPr>
                <w:rFonts w:ascii="Arial" w:eastAsia="Times New Roman" w:hAnsi="Arial" w:cs="Arial"/>
                <w:sz w:val="20"/>
                <w:szCs w:val="20"/>
                <w:lang w:val="en-US" w:eastAsia="pt-BR"/>
              </w:rPr>
              <w:br/>
              <w:t>X P</w:t>
            </w:r>
          </w:p>
        </w:tc>
        <w:tc>
          <w:tcPr>
            <w:tcW w:w="1147"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val="en-US" w:eastAsia="pt-BR"/>
              </w:rPr>
              <w:t>0,75 X</w:t>
            </w:r>
            <w:r w:rsidRPr="00522E15">
              <w:rPr>
                <w:rFonts w:ascii="Arial" w:eastAsia="Times New Roman" w:hAnsi="Arial" w:cs="Arial"/>
                <w:sz w:val="20"/>
                <w:szCs w:val="20"/>
                <w:lang w:val="en-US" w:eastAsia="pt-BR"/>
              </w:rPr>
              <w:br/>
              <w:t>(100 – I – J - K)</w:t>
            </w:r>
          </w:p>
        </w:tc>
        <w:tc>
          <w:tcPr>
            <w:tcW w:w="1312"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val="en-US" w:eastAsia="pt-BR"/>
              </w:rPr>
              <w:t>100 – I – J – K - L</w:t>
            </w:r>
          </w:p>
        </w:tc>
      </w:tr>
      <w:tr w:rsidR="00522E15" w:rsidRPr="00522E15" w:rsidTr="00522E15">
        <w:trPr>
          <w:trHeight w:val="347"/>
          <w:jc w:val="center"/>
        </w:trPr>
        <w:tc>
          <w:tcPr>
            <w:tcW w:w="2060"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De 840.000,01 a 960.000,00</w:t>
            </w:r>
          </w:p>
        </w:tc>
        <w:tc>
          <w:tcPr>
            <w:tcW w:w="788"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N x</w:t>
            </w:r>
            <w:r w:rsidRPr="00522E15">
              <w:rPr>
                <w:rFonts w:ascii="Arial" w:eastAsia="Times New Roman" w:hAnsi="Arial" w:cs="Arial"/>
                <w:sz w:val="20"/>
                <w:szCs w:val="20"/>
                <w:lang w:eastAsia="pt-BR"/>
              </w:rPr>
              <w:br/>
              <w:t>0,725</w:t>
            </w:r>
          </w:p>
        </w:tc>
        <w:tc>
          <w:tcPr>
            <w:tcW w:w="788" w:type="dxa"/>
            <w:tcBorders>
              <w:top w:val="nil"/>
              <w:left w:val="nil"/>
              <w:bottom w:val="single" w:sz="4" w:space="0" w:color="auto"/>
              <w:right w:val="single" w:sz="4" w:space="0" w:color="auto"/>
            </w:tcBorders>
            <w:tcMar>
              <w:top w:w="0" w:type="dxa"/>
              <w:left w:w="70" w:type="dxa"/>
              <w:bottom w:w="0" w:type="dxa"/>
              <w:right w:w="70" w:type="dxa"/>
            </w:tcMa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val="en-US" w:eastAsia="pt-BR"/>
              </w:rPr>
              <w:t>0,75 X</w:t>
            </w:r>
            <w:r w:rsidRPr="00522E15">
              <w:rPr>
                <w:rFonts w:ascii="Arial" w:eastAsia="Times New Roman" w:hAnsi="Arial" w:cs="Arial"/>
                <w:sz w:val="20"/>
                <w:szCs w:val="20"/>
                <w:lang w:val="en-US" w:eastAsia="pt-BR"/>
              </w:rPr>
              <w:br/>
              <w:t>(100 - I)</w:t>
            </w:r>
            <w:r w:rsidRPr="00522E15">
              <w:rPr>
                <w:rFonts w:ascii="Arial" w:eastAsia="Times New Roman" w:hAnsi="Arial" w:cs="Arial"/>
                <w:sz w:val="20"/>
                <w:szCs w:val="20"/>
                <w:lang w:val="en-US" w:eastAsia="pt-BR"/>
              </w:rPr>
              <w:br/>
              <w:t>X P</w:t>
            </w:r>
          </w:p>
        </w:tc>
        <w:tc>
          <w:tcPr>
            <w:tcW w:w="788" w:type="dxa"/>
            <w:tcBorders>
              <w:top w:val="nil"/>
              <w:left w:val="nil"/>
              <w:bottom w:val="single" w:sz="4" w:space="0" w:color="auto"/>
              <w:right w:val="single" w:sz="4" w:space="0" w:color="auto"/>
            </w:tcBorders>
            <w:tcMar>
              <w:top w:w="0" w:type="dxa"/>
              <w:left w:w="70" w:type="dxa"/>
              <w:bottom w:w="0" w:type="dxa"/>
              <w:right w:w="70" w:type="dxa"/>
            </w:tcMa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val="en-US" w:eastAsia="pt-BR"/>
              </w:rPr>
              <w:t>0,25 X</w:t>
            </w:r>
            <w:r w:rsidRPr="00522E15">
              <w:rPr>
                <w:rFonts w:ascii="Arial" w:eastAsia="Times New Roman" w:hAnsi="Arial" w:cs="Arial"/>
                <w:sz w:val="20"/>
                <w:szCs w:val="20"/>
                <w:lang w:val="en-US" w:eastAsia="pt-BR"/>
              </w:rPr>
              <w:br/>
              <w:t>(100 - I)</w:t>
            </w:r>
            <w:r w:rsidRPr="00522E15">
              <w:rPr>
                <w:rFonts w:ascii="Arial" w:eastAsia="Times New Roman" w:hAnsi="Arial" w:cs="Arial"/>
                <w:sz w:val="20"/>
                <w:szCs w:val="20"/>
                <w:lang w:val="en-US" w:eastAsia="pt-BR"/>
              </w:rPr>
              <w:br/>
              <w:t>X P</w:t>
            </w:r>
          </w:p>
        </w:tc>
        <w:tc>
          <w:tcPr>
            <w:tcW w:w="1147"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val="en-US" w:eastAsia="pt-BR"/>
              </w:rPr>
              <w:t>0,75 X</w:t>
            </w:r>
            <w:r w:rsidRPr="00522E15">
              <w:rPr>
                <w:rFonts w:ascii="Arial" w:eastAsia="Times New Roman" w:hAnsi="Arial" w:cs="Arial"/>
                <w:sz w:val="20"/>
                <w:szCs w:val="20"/>
                <w:lang w:val="en-US" w:eastAsia="pt-BR"/>
              </w:rPr>
              <w:br/>
              <w:t>(100 – I – J - K)</w:t>
            </w:r>
          </w:p>
        </w:tc>
        <w:tc>
          <w:tcPr>
            <w:tcW w:w="1312"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val="en-US" w:eastAsia="pt-BR"/>
              </w:rPr>
              <w:t>100 – I – J – K - L</w:t>
            </w:r>
          </w:p>
        </w:tc>
      </w:tr>
      <w:tr w:rsidR="00522E15" w:rsidRPr="00522E15" w:rsidTr="00522E15">
        <w:trPr>
          <w:trHeight w:val="347"/>
          <w:jc w:val="center"/>
        </w:trPr>
        <w:tc>
          <w:tcPr>
            <w:tcW w:w="2060"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De 960.000,01 a 1.080.000,00</w:t>
            </w:r>
          </w:p>
        </w:tc>
        <w:tc>
          <w:tcPr>
            <w:tcW w:w="788"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N x</w:t>
            </w:r>
            <w:r w:rsidRPr="00522E15">
              <w:rPr>
                <w:rFonts w:ascii="Arial" w:eastAsia="Times New Roman" w:hAnsi="Arial" w:cs="Arial"/>
                <w:sz w:val="20"/>
                <w:szCs w:val="20"/>
                <w:lang w:eastAsia="pt-BR"/>
              </w:rPr>
              <w:br/>
              <w:t>0,7</w:t>
            </w:r>
          </w:p>
        </w:tc>
        <w:tc>
          <w:tcPr>
            <w:tcW w:w="788" w:type="dxa"/>
            <w:tcBorders>
              <w:top w:val="nil"/>
              <w:left w:val="nil"/>
              <w:bottom w:val="single" w:sz="4" w:space="0" w:color="auto"/>
              <w:right w:val="single" w:sz="4" w:space="0" w:color="auto"/>
            </w:tcBorders>
            <w:tcMar>
              <w:top w:w="0" w:type="dxa"/>
              <w:left w:w="70" w:type="dxa"/>
              <w:bottom w:w="0" w:type="dxa"/>
              <w:right w:w="70" w:type="dxa"/>
            </w:tcMa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val="en-US" w:eastAsia="pt-BR"/>
              </w:rPr>
              <w:t>0,75 X</w:t>
            </w:r>
            <w:r w:rsidRPr="00522E15">
              <w:rPr>
                <w:rFonts w:ascii="Arial" w:eastAsia="Times New Roman" w:hAnsi="Arial" w:cs="Arial"/>
                <w:sz w:val="20"/>
                <w:szCs w:val="20"/>
                <w:lang w:val="en-US" w:eastAsia="pt-BR"/>
              </w:rPr>
              <w:br/>
              <w:t>(100 - I)</w:t>
            </w:r>
            <w:r w:rsidRPr="00522E15">
              <w:rPr>
                <w:rFonts w:ascii="Arial" w:eastAsia="Times New Roman" w:hAnsi="Arial" w:cs="Arial"/>
                <w:sz w:val="20"/>
                <w:szCs w:val="20"/>
                <w:lang w:val="en-US" w:eastAsia="pt-BR"/>
              </w:rPr>
              <w:br/>
              <w:t>X P</w:t>
            </w:r>
          </w:p>
        </w:tc>
        <w:tc>
          <w:tcPr>
            <w:tcW w:w="788" w:type="dxa"/>
            <w:tcBorders>
              <w:top w:val="nil"/>
              <w:left w:val="nil"/>
              <w:bottom w:val="single" w:sz="4" w:space="0" w:color="auto"/>
              <w:right w:val="single" w:sz="4" w:space="0" w:color="auto"/>
            </w:tcBorders>
            <w:tcMar>
              <w:top w:w="0" w:type="dxa"/>
              <w:left w:w="70" w:type="dxa"/>
              <w:bottom w:w="0" w:type="dxa"/>
              <w:right w:w="70" w:type="dxa"/>
            </w:tcMa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val="en-US" w:eastAsia="pt-BR"/>
              </w:rPr>
              <w:t>0,25 X</w:t>
            </w:r>
            <w:r w:rsidRPr="00522E15">
              <w:rPr>
                <w:rFonts w:ascii="Arial" w:eastAsia="Times New Roman" w:hAnsi="Arial" w:cs="Arial"/>
                <w:sz w:val="20"/>
                <w:szCs w:val="20"/>
                <w:lang w:val="en-US" w:eastAsia="pt-BR"/>
              </w:rPr>
              <w:br/>
              <w:t>(100 - I)</w:t>
            </w:r>
            <w:r w:rsidRPr="00522E15">
              <w:rPr>
                <w:rFonts w:ascii="Arial" w:eastAsia="Times New Roman" w:hAnsi="Arial" w:cs="Arial"/>
                <w:sz w:val="20"/>
                <w:szCs w:val="20"/>
                <w:lang w:val="en-US" w:eastAsia="pt-BR"/>
              </w:rPr>
              <w:br/>
              <w:t>X P</w:t>
            </w:r>
          </w:p>
        </w:tc>
        <w:tc>
          <w:tcPr>
            <w:tcW w:w="1147"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val="en-US" w:eastAsia="pt-BR"/>
              </w:rPr>
              <w:t>0,75 X</w:t>
            </w:r>
            <w:r w:rsidRPr="00522E15">
              <w:rPr>
                <w:rFonts w:ascii="Arial" w:eastAsia="Times New Roman" w:hAnsi="Arial" w:cs="Arial"/>
                <w:sz w:val="20"/>
                <w:szCs w:val="20"/>
                <w:lang w:val="en-US" w:eastAsia="pt-BR"/>
              </w:rPr>
              <w:br/>
              <w:t>(100 – I – J - K)</w:t>
            </w:r>
          </w:p>
        </w:tc>
        <w:tc>
          <w:tcPr>
            <w:tcW w:w="1312"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val="en-US" w:eastAsia="pt-BR"/>
              </w:rPr>
              <w:t>100 – I – J – K - L</w:t>
            </w:r>
          </w:p>
        </w:tc>
      </w:tr>
      <w:tr w:rsidR="00522E15" w:rsidRPr="00522E15" w:rsidTr="00522E15">
        <w:trPr>
          <w:trHeight w:val="347"/>
          <w:jc w:val="center"/>
        </w:trPr>
        <w:tc>
          <w:tcPr>
            <w:tcW w:w="2060"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De 1.080.000,01 a 1.200.000,00</w:t>
            </w:r>
          </w:p>
        </w:tc>
        <w:tc>
          <w:tcPr>
            <w:tcW w:w="788"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N x</w:t>
            </w:r>
            <w:r w:rsidRPr="00522E15">
              <w:rPr>
                <w:rFonts w:ascii="Arial" w:eastAsia="Times New Roman" w:hAnsi="Arial" w:cs="Arial"/>
                <w:sz w:val="20"/>
                <w:szCs w:val="20"/>
                <w:lang w:eastAsia="pt-BR"/>
              </w:rPr>
              <w:br/>
              <w:t>0,675</w:t>
            </w:r>
          </w:p>
        </w:tc>
        <w:tc>
          <w:tcPr>
            <w:tcW w:w="788" w:type="dxa"/>
            <w:tcBorders>
              <w:top w:val="nil"/>
              <w:left w:val="nil"/>
              <w:bottom w:val="single" w:sz="4" w:space="0" w:color="auto"/>
              <w:right w:val="single" w:sz="4" w:space="0" w:color="auto"/>
            </w:tcBorders>
            <w:tcMar>
              <w:top w:w="0" w:type="dxa"/>
              <w:left w:w="70" w:type="dxa"/>
              <w:bottom w:w="0" w:type="dxa"/>
              <w:right w:w="70" w:type="dxa"/>
            </w:tcMa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val="en-US" w:eastAsia="pt-BR"/>
              </w:rPr>
              <w:t>0,75 X</w:t>
            </w:r>
            <w:r w:rsidRPr="00522E15">
              <w:rPr>
                <w:rFonts w:ascii="Arial" w:eastAsia="Times New Roman" w:hAnsi="Arial" w:cs="Arial"/>
                <w:sz w:val="20"/>
                <w:szCs w:val="20"/>
                <w:lang w:val="en-US" w:eastAsia="pt-BR"/>
              </w:rPr>
              <w:br/>
              <w:t>(100 - I)</w:t>
            </w:r>
            <w:r w:rsidRPr="00522E15">
              <w:rPr>
                <w:rFonts w:ascii="Arial" w:eastAsia="Times New Roman" w:hAnsi="Arial" w:cs="Arial"/>
                <w:sz w:val="20"/>
                <w:szCs w:val="20"/>
                <w:lang w:val="en-US" w:eastAsia="pt-BR"/>
              </w:rPr>
              <w:br/>
              <w:t>X P</w:t>
            </w:r>
          </w:p>
        </w:tc>
        <w:tc>
          <w:tcPr>
            <w:tcW w:w="788" w:type="dxa"/>
            <w:tcBorders>
              <w:top w:val="nil"/>
              <w:left w:val="nil"/>
              <w:bottom w:val="single" w:sz="4" w:space="0" w:color="auto"/>
              <w:right w:val="single" w:sz="4" w:space="0" w:color="auto"/>
            </w:tcBorders>
            <w:tcMar>
              <w:top w:w="0" w:type="dxa"/>
              <w:left w:w="70" w:type="dxa"/>
              <w:bottom w:w="0" w:type="dxa"/>
              <w:right w:w="70" w:type="dxa"/>
            </w:tcMa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val="en-US" w:eastAsia="pt-BR"/>
              </w:rPr>
              <w:t>0,25 X</w:t>
            </w:r>
            <w:r w:rsidRPr="00522E15">
              <w:rPr>
                <w:rFonts w:ascii="Arial" w:eastAsia="Times New Roman" w:hAnsi="Arial" w:cs="Arial"/>
                <w:sz w:val="20"/>
                <w:szCs w:val="20"/>
                <w:lang w:val="en-US" w:eastAsia="pt-BR"/>
              </w:rPr>
              <w:br/>
              <w:t>(100 - I)</w:t>
            </w:r>
            <w:r w:rsidRPr="00522E15">
              <w:rPr>
                <w:rFonts w:ascii="Arial" w:eastAsia="Times New Roman" w:hAnsi="Arial" w:cs="Arial"/>
                <w:sz w:val="20"/>
                <w:szCs w:val="20"/>
                <w:lang w:val="en-US" w:eastAsia="pt-BR"/>
              </w:rPr>
              <w:br/>
              <w:t>X P</w:t>
            </w:r>
          </w:p>
        </w:tc>
        <w:tc>
          <w:tcPr>
            <w:tcW w:w="1147"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val="en-US" w:eastAsia="pt-BR"/>
              </w:rPr>
              <w:t>0,75 X</w:t>
            </w:r>
            <w:r w:rsidRPr="00522E15">
              <w:rPr>
                <w:rFonts w:ascii="Arial" w:eastAsia="Times New Roman" w:hAnsi="Arial" w:cs="Arial"/>
                <w:sz w:val="20"/>
                <w:szCs w:val="20"/>
                <w:lang w:val="en-US" w:eastAsia="pt-BR"/>
              </w:rPr>
              <w:br/>
              <w:t>(100 – I – J - K)</w:t>
            </w:r>
          </w:p>
        </w:tc>
        <w:tc>
          <w:tcPr>
            <w:tcW w:w="1312"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val="en-US" w:eastAsia="pt-BR"/>
              </w:rPr>
              <w:t>100 – I – J – K - L</w:t>
            </w:r>
          </w:p>
        </w:tc>
      </w:tr>
      <w:tr w:rsidR="00522E15" w:rsidRPr="00522E15" w:rsidTr="00522E15">
        <w:trPr>
          <w:trHeight w:val="347"/>
          <w:jc w:val="center"/>
        </w:trPr>
        <w:tc>
          <w:tcPr>
            <w:tcW w:w="2060"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De 1.200.000,01 a 1.320.000,00</w:t>
            </w:r>
          </w:p>
        </w:tc>
        <w:tc>
          <w:tcPr>
            <w:tcW w:w="788"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N x</w:t>
            </w:r>
            <w:r w:rsidRPr="00522E15">
              <w:rPr>
                <w:rFonts w:ascii="Arial" w:eastAsia="Times New Roman" w:hAnsi="Arial" w:cs="Arial"/>
                <w:sz w:val="20"/>
                <w:szCs w:val="20"/>
                <w:lang w:eastAsia="pt-BR"/>
              </w:rPr>
              <w:br/>
              <w:t>0,65</w:t>
            </w:r>
          </w:p>
        </w:tc>
        <w:tc>
          <w:tcPr>
            <w:tcW w:w="788" w:type="dxa"/>
            <w:tcBorders>
              <w:top w:val="nil"/>
              <w:left w:val="nil"/>
              <w:bottom w:val="single" w:sz="4" w:space="0" w:color="auto"/>
              <w:right w:val="single" w:sz="4" w:space="0" w:color="auto"/>
            </w:tcBorders>
            <w:tcMar>
              <w:top w:w="0" w:type="dxa"/>
              <w:left w:w="70" w:type="dxa"/>
              <w:bottom w:w="0" w:type="dxa"/>
              <w:right w:w="70" w:type="dxa"/>
            </w:tcMa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val="en-US" w:eastAsia="pt-BR"/>
              </w:rPr>
              <w:t>0,75 X</w:t>
            </w:r>
            <w:r w:rsidRPr="00522E15">
              <w:rPr>
                <w:rFonts w:ascii="Arial" w:eastAsia="Times New Roman" w:hAnsi="Arial" w:cs="Arial"/>
                <w:sz w:val="20"/>
                <w:szCs w:val="20"/>
                <w:lang w:val="en-US" w:eastAsia="pt-BR"/>
              </w:rPr>
              <w:br/>
              <w:t>(100 - I)</w:t>
            </w:r>
            <w:r w:rsidRPr="00522E15">
              <w:rPr>
                <w:rFonts w:ascii="Arial" w:eastAsia="Times New Roman" w:hAnsi="Arial" w:cs="Arial"/>
                <w:sz w:val="20"/>
                <w:szCs w:val="20"/>
                <w:lang w:val="en-US" w:eastAsia="pt-BR"/>
              </w:rPr>
              <w:br/>
              <w:t>X P</w:t>
            </w:r>
          </w:p>
        </w:tc>
        <w:tc>
          <w:tcPr>
            <w:tcW w:w="788" w:type="dxa"/>
            <w:tcBorders>
              <w:top w:val="nil"/>
              <w:left w:val="nil"/>
              <w:bottom w:val="single" w:sz="4" w:space="0" w:color="auto"/>
              <w:right w:val="single" w:sz="4" w:space="0" w:color="auto"/>
            </w:tcBorders>
            <w:tcMar>
              <w:top w:w="0" w:type="dxa"/>
              <w:left w:w="70" w:type="dxa"/>
              <w:bottom w:w="0" w:type="dxa"/>
              <w:right w:w="70" w:type="dxa"/>
            </w:tcMa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val="en-US" w:eastAsia="pt-BR"/>
              </w:rPr>
              <w:t>0,25 X</w:t>
            </w:r>
            <w:r w:rsidRPr="00522E15">
              <w:rPr>
                <w:rFonts w:ascii="Arial" w:eastAsia="Times New Roman" w:hAnsi="Arial" w:cs="Arial"/>
                <w:sz w:val="20"/>
                <w:szCs w:val="20"/>
                <w:lang w:val="en-US" w:eastAsia="pt-BR"/>
              </w:rPr>
              <w:br/>
              <w:t>(100 - I)</w:t>
            </w:r>
            <w:r w:rsidRPr="00522E15">
              <w:rPr>
                <w:rFonts w:ascii="Arial" w:eastAsia="Times New Roman" w:hAnsi="Arial" w:cs="Arial"/>
                <w:sz w:val="20"/>
                <w:szCs w:val="20"/>
                <w:lang w:val="en-US" w:eastAsia="pt-BR"/>
              </w:rPr>
              <w:br/>
              <w:t>X P</w:t>
            </w:r>
          </w:p>
        </w:tc>
        <w:tc>
          <w:tcPr>
            <w:tcW w:w="1147"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val="en-US" w:eastAsia="pt-BR"/>
              </w:rPr>
              <w:t>0,75 X</w:t>
            </w:r>
            <w:r w:rsidRPr="00522E15">
              <w:rPr>
                <w:rFonts w:ascii="Arial" w:eastAsia="Times New Roman" w:hAnsi="Arial" w:cs="Arial"/>
                <w:sz w:val="20"/>
                <w:szCs w:val="20"/>
                <w:lang w:val="en-US" w:eastAsia="pt-BR"/>
              </w:rPr>
              <w:br/>
              <w:t>(100 – I – J - K)</w:t>
            </w:r>
          </w:p>
        </w:tc>
        <w:tc>
          <w:tcPr>
            <w:tcW w:w="1312"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val="en-US" w:eastAsia="pt-BR"/>
              </w:rPr>
              <w:t>100 – I – J – K - L</w:t>
            </w:r>
          </w:p>
        </w:tc>
      </w:tr>
      <w:tr w:rsidR="00522E15" w:rsidRPr="00522E15" w:rsidTr="00522E15">
        <w:trPr>
          <w:trHeight w:val="347"/>
          <w:jc w:val="center"/>
        </w:trPr>
        <w:tc>
          <w:tcPr>
            <w:tcW w:w="2060"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De 1.320.000,01 a 1.440.000,00</w:t>
            </w:r>
          </w:p>
        </w:tc>
        <w:tc>
          <w:tcPr>
            <w:tcW w:w="788"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N x</w:t>
            </w:r>
            <w:r w:rsidRPr="00522E15">
              <w:rPr>
                <w:rFonts w:ascii="Arial" w:eastAsia="Times New Roman" w:hAnsi="Arial" w:cs="Arial"/>
                <w:sz w:val="20"/>
                <w:szCs w:val="20"/>
                <w:lang w:eastAsia="pt-BR"/>
              </w:rPr>
              <w:br/>
              <w:t>0,625</w:t>
            </w:r>
          </w:p>
        </w:tc>
        <w:tc>
          <w:tcPr>
            <w:tcW w:w="788" w:type="dxa"/>
            <w:tcBorders>
              <w:top w:val="nil"/>
              <w:left w:val="nil"/>
              <w:bottom w:val="single" w:sz="4" w:space="0" w:color="auto"/>
              <w:right w:val="single" w:sz="4" w:space="0" w:color="auto"/>
            </w:tcBorders>
            <w:tcMar>
              <w:top w:w="0" w:type="dxa"/>
              <w:left w:w="70" w:type="dxa"/>
              <w:bottom w:w="0" w:type="dxa"/>
              <w:right w:w="70" w:type="dxa"/>
            </w:tcMa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val="en-US" w:eastAsia="pt-BR"/>
              </w:rPr>
              <w:t>0,75 X</w:t>
            </w:r>
            <w:r w:rsidRPr="00522E15">
              <w:rPr>
                <w:rFonts w:ascii="Arial" w:eastAsia="Times New Roman" w:hAnsi="Arial" w:cs="Arial"/>
                <w:sz w:val="20"/>
                <w:szCs w:val="20"/>
                <w:lang w:val="en-US" w:eastAsia="pt-BR"/>
              </w:rPr>
              <w:br/>
              <w:t>(100 - I)</w:t>
            </w:r>
            <w:r w:rsidRPr="00522E15">
              <w:rPr>
                <w:rFonts w:ascii="Arial" w:eastAsia="Times New Roman" w:hAnsi="Arial" w:cs="Arial"/>
                <w:sz w:val="20"/>
                <w:szCs w:val="20"/>
                <w:lang w:val="en-US" w:eastAsia="pt-BR"/>
              </w:rPr>
              <w:br/>
              <w:t>X P</w:t>
            </w:r>
          </w:p>
        </w:tc>
        <w:tc>
          <w:tcPr>
            <w:tcW w:w="788" w:type="dxa"/>
            <w:tcBorders>
              <w:top w:val="nil"/>
              <w:left w:val="nil"/>
              <w:bottom w:val="single" w:sz="4" w:space="0" w:color="auto"/>
              <w:right w:val="single" w:sz="4" w:space="0" w:color="auto"/>
            </w:tcBorders>
            <w:tcMar>
              <w:top w:w="0" w:type="dxa"/>
              <w:left w:w="70" w:type="dxa"/>
              <w:bottom w:w="0" w:type="dxa"/>
              <w:right w:w="70" w:type="dxa"/>
            </w:tcMa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val="en-US" w:eastAsia="pt-BR"/>
              </w:rPr>
              <w:t>0,25 X</w:t>
            </w:r>
            <w:r w:rsidRPr="00522E15">
              <w:rPr>
                <w:rFonts w:ascii="Arial" w:eastAsia="Times New Roman" w:hAnsi="Arial" w:cs="Arial"/>
                <w:sz w:val="20"/>
                <w:szCs w:val="20"/>
                <w:lang w:val="en-US" w:eastAsia="pt-BR"/>
              </w:rPr>
              <w:br/>
              <w:t>(100 - I)</w:t>
            </w:r>
            <w:r w:rsidRPr="00522E15">
              <w:rPr>
                <w:rFonts w:ascii="Arial" w:eastAsia="Times New Roman" w:hAnsi="Arial" w:cs="Arial"/>
                <w:sz w:val="20"/>
                <w:szCs w:val="20"/>
                <w:lang w:val="en-US" w:eastAsia="pt-BR"/>
              </w:rPr>
              <w:br/>
              <w:t>X P</w:t>
            </w:r>
          </w:p>
        </w:tc>
        <w:tc>
          <w:tcPr>
            <w:tcW w:w="1147"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val="en-US" w:eastAsia="pt-BR"/>
              </w:rPr>
              <w:t>0,75 X</w:t>
            </w:r>
            <w:r w:rsidRPr="00522E15">
              <w:rPr>
                <w:rFonts w:ascii="Arial" w:eastAsia="Times New Roman" w:hAnsi="Arial" w:cs="Arial"/>
                <w:sz w:val="20"/>
                <w:szCs w:val="20"/>
                <w:lang w:val="en-US" w:eastAsia="pt-BR"/>
              </w:rPr>
              <w:br/>
              <w:t>(100 – I – J - K)</w:t>
            </w:r>
          </w:p>
        </w:tc>
        <w:tc>
          <w:tcPr>
            <w:tcW w:w="1312"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val="en-US" w:eastAsia="pt-BR"/>
              </w:rPr>
              <w:t>100 – I – J – K - L</w:t>
            </w:r>
          </w:p>
        </w:tc>
      </w:tr>
      <w:tr w:rsidR="00522E15" w:rsidRPr="00522E15" w:rsidTr="00522E15">
        <w:trPr>
          <w:trHeight w:val="347"/>
          <w:jc w:val="center"/>
        </w:trPr>
        <w:tc>
          <w:tcPr>
            <w:tcW w:w="2060"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De 1.440.000,01 a 1.560.000,00</w:t>
            </w:r>
          </w:p>
        </w:tc>
        <w:tc>
          <w:tcPr>
            <w:tcW w:w="788"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N x</w:t>
            </w:r>
            <w:r w:rsidRPr="00522E15">
              <w:rPr>
                <w:rFonts w:ascii="Arial" w:eastAsia="Times New Roman" w:hAnsi="Arial" w:cs="Arial"/>
                <w:sz w:val="20"/>
                <w:szCs w:val="20"/>
                <w:lang w:eastAsia="pt-BR"/>
              </w:rPr>
              <w:br/>
              <w:t>0,6</w:t>
            </w:r>
          </w:p>
        </w:tc>
        <w:tc>
          <w:tcPr>
            <w:tcW w:w="788" w:type="dxa"/>
            <w:tcBorders>
              <w:top w:val="nil"/>
              <w:left w:val="nil"/>
              <w:bottom w:val="single" w:sz="4" w:space="0" w:color="auto"/>
              <w:right w:val="single" w:sz="4" w:space="0" w:color="auto"/>
            </w:tcBorders>
            <w:tcMar>
              <w:top w:w="0" w:type="dxa"/>
              <w:left w:w="70" w:type="dxa"/>
              <w:bottom w:w="0" w:type="dxa"/>
              <w:right w:w="70" w:type="dxa"/>
            </w:tcMa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val="en-US" w:eastAsia="pt-BR"/>
              </w:rPr>
              <w:t>0,75 X</w:t>
            </w:r>
            <w:r w:rsidRPr="00522E15">
              <w:rPr>
                <w:rFonts w:ascii="Arial" w:eastAsia="Times New Roman" w:hAnsi="Arial" w:cs="Arial"/>
                <w:sz w:val="20"/>
                <w:szCs w:val="20"/>
                <w:lang w:val="en-US" w:eastAsia="pt-BR"/>
              </w:rPr>
              <w:br/>
              <w:t>(100 - I)</w:t>
            </w:r>
            <w:r w:rsidRPr="00522E15">
              <w:rPr>
                <w:rFonts w:ascii="Arial" w:eastAsia="Times New Roman" w:hAnsi="Arial" w:cs="Arial"/>
                <w:sz w:val="20"/>
                <w:szCs w:val="20"/>
                <w:lang w:val="en-US" w:eastAsia="pt-BR"/>
              </w:rPr>
              <w:br/>
              <w:t>X P</w:t>
            </w:r>
          </w:p>
        </w:tc>
        <w:tc>
          <w:tcPr>
            <w:tcW w:w="788" w:type="dxa"/>
            <w:tcBorders>
              <w:top w:val="nil"/>
              <w:left w:val="nil"/>
              <w:bottom w:val="single" w:sz="4" w:space="0" w:color="auto"/>
              <w:right w:val="single" w:sz="4" w:space="0" w:color="auto"/>
            </w:tcBorders>
            <w:tcMar>
              <w:top w:w="0" w:type="dxa"/>
              <w:left w:w="70" w:type="dxa"/>
              <w:bottom w:w="0" w:type="dxa"/>
              <w:right w:w="70" w:type="dxa"/>
            </w:tcMa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val="en-US" w:eastAsia="pt-BR"/>
              </w:rPr>
              <w:t>0,25 X</w:t>
            </w:r>
            <w:r w:rsidRPr="00522E15">
              <w:rPr>
                <w:rFonts w:ascii="Arial" w:eastAsia="Times New Roman" w:hAnsi="Arial" w:cs="Arial"/>
                <w:sz w:val="20"/>
                <w:szCs w:val="20"/>
                <w:lang w:val="en-US" w:eastAsia="pt-BR"/>
              </w:rPr>
              <w:br/>
              <w:t>(100 - I)</w:t>
            </w:r>
            <w:r w:rsidRPr="00522E15">
              <w:rPr>
                <w:rFonts w:ascii="Arial" w:eastAsia="Times New Roman" w:hAnsi="Arial" w:cs="Arial"/>
                <w:sz w:val="20"/>
                <w:szCs w:val="20"/>
                <w:lang w:val="en-US" w:eastAsia="pt-BR"/>
              </w:rPr>
              <w:br/>
              <w:t>X P</w:t>
            </w:r>
          </w:p>
        </w:tc>
        <w:tc>
          <w:tcPr>
            <w:tcW w:w="1147"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val="en-US" w:eastAsia="pt-BR"/>
              </w:rPr>
              <w:t>0,75 X</w:t>
            </w:r>
            <w:r w:rsidRPr="00522E15">
              <w:rPr>
                <w:rFonts w:ascii="Arial" w:eastAsia="Times New Roman" w:hAnsi="Arial" w:cs="Arial"/>
                <w:sz w:val="20"/>
                <w:szCs w:val="20"/>
                <w:lang w:val="en-US" w:eastAsia="pt-BR"/>
              </w:rPr>
              <w:br/>
              <w:t>(100 – I – J - K)</w:t>
            </w:r>
          </w:p>
        </w:tc>
        <w:tc>
          <w:tcPr>
            <w:tcW w:w="1312"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val="en-US" w:eastAsia="pt-BR"/>
              </w:rPr>
              <w:t>100 – I – J – K - L</w:t>
            </w:r>
          </w:p>
        </w:tc>
      </w:tr>
      <w:tr w:rsidR="00522E15" w:rsidRPr="00522E15" w:rsidTr="00522E15">
        <w:trPr>
          <w:trHeight w:val="347"/>
          <w:jc w:val="center"/>
        </w:trPr>
        <w:tc>
          <w:tcPr>
            <w:tcW w:w="2060"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De 1.560.000,01 a 1.680.000,00</w:t>
            </w:r>
          </w:p>
        </w:tc>
        <w:tc>
          <w:tcPr>
            <w:tcW w:w="788"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N x</w:t>
            </w:r>
            <w:r w:rsidRPr="00522E15">
              <w:rPr>
                <w:rFonts w:ascii="Arial" w:eastAsia="Times New Roman" w:hAnsi="Arial" w:cs="Arial"/>
                <w:sz w:val="20"/>
                <w:szCs w:val="20"/>
                <w:lang w:eastAsia="pt-BR"/>
              </w:rPr>
              <w:br/>
              <w:t>0,575</w:t>
            </w:r>
          </w:p>
        </w:tc>
        <w:tc>
          <w:tcPr>
            <w:tcW w:w="788" w:type="dxa"/>
            <w:tcBorders>
              <w:top w:val="nil"/>
              <w:left w:val="nil"/>
              <w:bottom w:val="single" w:sz="4" w:space="0" w:color="auto"/>
              <w:right w:val="single" w:sz="4" w:space="0" w:color="auto"/>
            </w:tcBorders>
            <w:tcMar>
              <w:top w:w="0" w:type="dxa"/>
              <w:left w:w="70" w:type="dxa"/>
              <w:bottom w:w="0" w:type="dxa"/>
              <w:right w:w="70" w:type="dxa"/>
            </w:tcMa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val="en-US" w:eastAsia="pt-BR"/>
              </w:rPr>
              <w:t>0,75 X</w:t>
            </w:r>
            <w:r w:rsidRPr="00522E15">
              <w:rPr>
                <w:rFonts w:ascii="Arial" w:eastAsia="Times New Roman" w:hAnsi="Arial" w:cs="Arial"/>
                <w:sz w:val="20"/>
                <w:szCs w:val="20"/>
                <w:lang w:val="en-US" w:eastAsia="pt-BR"/>
              </w:rPr>
              <w:br/>
              <w:t>(100 - I)</w:t>
            </w:r>
            <w:r w:rsidRPr="00522E15">
              <w:rPr>
                <w:rFonts w:ascii="Arial" w:eastAsia="Times New Roman" w:hAnsi="Arial" w:cs="Arial"/>
                <w:sz w:val="20"/>
                <w:szCs w:val="20"/>
                <w:lang w:val="en-US" w:eastAsia="pt-BR"/>
              </w:rPr>
              <w:br/>
              <w:t>X P</w:t>
            </w:r>
          </w:p>
        </w:tc>
        <w:tc>
          <w:tcPr>
            <w:tcW w:w="788" w:type="dxa"/>
            <w:tcBorders>
              <w:top w:val="nil"/>
              <w:left w:val="nil"/>
              <w:bottom w:val="single" w:sz="4" w:space="0" w:color="auto"/>
              <w:right w:val="single" w:sz="4" w:space="0" w:color="auto"/>
            </w:tcBorders>
            <w:tcMar>
              <w:top w:w="0" w:type="dxa"/>
              <w:left w:w="70" w:type="dxa"/>
              <w:bottom w:w="0" w:type="dxa"/>
              <w:right w:w="70" w:type="dxa"/>
            </w:tcMa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val="en-US" w:eastAsia="pt-BR"/>
              </w:rPr>
              <w:t>0,25 X</w:t>
            </w:r>
            <w:r w:rsidRPr="00522E15">
              <w:rPr>
                <w:rFonts w:ascii="Arial" w:eastAsia="Times New Roman" w:hAnsi="Arial" w:cs="Arial"/>
                <w:sz w:val="20"/>
                <w:szCs w:val="20"/>
                <w:lang w:val="en-US" w:eastAsia="pt-BR"/>
              </w:rPr>
              <w:br/>
              <w:t>(100 - I)</w:t>
            </w:r>
            <w:r w:rsidRPr="00522E15">
              <w:rPr>
                <w:rFonts w:ascii="Arial" w:eastAsia="Times New Roman" w:hAnsi="Arial" w:cs="Arial"/>
                <w:sz w:val="20"/>
                <w:szCs w:val="20"/>
                <w:lang w:val="en-US" w:eastAsia="pt-BR"/>
              </w:rPr>
              <w:br/>
              <w:t>X P</w:t>
            </w:r>
          </w:p>
        </w:tc>
        <w:tc>
          <w:tcPr>
            <w:tcW w:w="1147"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val="en-US" w:eastAsia="pt-BR"/>
              </w:rPr>
              <w:t>0,75 X</w:t>
            </w:r>
            <w:r w:rsidRPr="00522E15">
              <w:rPr>
                <w:rFonts w:ascii="Arial" w:eastAsia="Times New Roman" w:hAnsi="Arial" w:cs="Arial"/>
                <w:sz w:val="20"/>
                <w:szCs w:val="20"/>
                <w:lang w:val="en-US" w:eastAsia="pt-BR"/>
              </w:rPr>
              <w:br/>
              <w:t>(100 – I – J - K)</w:t>
            </w:r>
          </w:p>
        </w:tc>
        <w:tc>
          <w:tcPr>
            <w:tcW w:w="1312"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val="en-US" w:eastAsia="pt-BR"/>
              </w:rPr>
              <w:t>100 – I – J – K - L</w:t>
            </w:r>
          </w:p>
        </w:tc>
      </w:tr>
      <w:tr w:rsidR="00522E15" w:rsidRPr="00522E15" w:rsidTr="00522E15">
        <w:trPr>
          <w:trHeight w:val="347"/>
          <w:jc w:val="center"/>
        </w:trPr>
        <w:tc>
          <w:tcPr>
            <w:tcW w:w="2060"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De 1.680.000,01 a 1.800.000,00</w:t>
            </w:r>
          </w:p>
        </w:tc>
        <w:tc>
          <w:tcPr>
            <w:tcW w:w="788"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N x</w:t>
            </w:r>
            <w:r w:rsidRPr="00522E15">
              <w:rPr>
                <w:rFonts w:ascii="Arial" w:eastAsia="Times New Roman" w:hAnsi="Arial" w:cs="Arial"/>
                <w:sz w:val="20"/>
                <w:szCs w:val="20"/>
                <w:lang w:eastAsia="pt-BR"/>
              </w:rPr>
              <w:br/>
              <w:t>0,55</w:t>
            </w:r>
          </w:p>
        </w:tc>
        <w:tc>
          <w:tcPr>
            <w:tcW w:w="788" w:type="dxa"/>
            <w:tcBorders>
              <w:top w:val="nil"/>
              <w:left w:val="nil"/>
              <w:bottom w:val="single" w:sz="4" w:space="0" w:color="auto"/>
              <w:right w:val="single" w:sz="4" w:space="0" w:color="auto"/>
            </w:tcBorders>
            <w:tcMar>
              <w:top w:w="0" w:type="dxa"/>
              <w:left w:w="70" w:type="dxa"/>
              <w:bottom w:w="0" w:type="dxa"/>
              <w:right w:w="70" w:type="dxa"/>
            </w:tcMa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val="en-US" w:eastAsia="pt-BR"/>
              </w:rPr>
              <w:t>0,75 X</w:t>
            </w:r>
            <w:r w:rsidRPr="00522E15">
              <w:rPr>
                <w:rFonts w:ascii="Arial" w:eastAsia="Times New Roman" w:hAnsi="Arial" w:cs="Arial"/>
                <w:sz w:val="20"/>
                <w:szCs w:val="20"/>
                <w:lang w:val="en-US" w:eastAsia="pt-BR"/>
              </w:rPr>
              <w:br/>
              <w:t>(100 - I)</w:t>
            </w:r>
            <w:r w:rsidRPr="00522E15">
              <w:rPr>
                <w:rFonts w:ascii="Arial" w:eastAsia="Times New Roman" w:hAnsi="Arial" w:cs="Arial"/>
                <w:sz w:val="20"/>
                <w:szCs w:val="20"/>
                <w:lang w:val="en-US" w:eastAsia="pt-BR"/>
              </w:rPr>
              <w:br/>
              <w:t>X P</w:t>
            </w:r>
          </w:p>
        </w:tc>
        <w:tc>
          <w:tcPr>
            <w:tcW w:w="788" w:type="dxa"/>
            <w:tcBorders>
              <w:top w:val="nil"/>
              <w:left w:val="nil"/>
              <w:bottom w:val="single" w:sz="4" w:space="0" w:color="auto"/>
              <w:right w:val="single" w:sz="4" w:space="0" w:color="auto"/>
            </w:tcBorders>
            <w:tcMar>
              <w:top w:w="0" w:type="dxa"/>
              <w:left w:w="70" w:type="dxa"/>
              <w:bottom w:w="0" w:type="dxa"/>
              <w:right w:w="70" w:type="dxa"/>
            </w:tcMa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val="en-US" w:eastAsia="pt-BR"/>
              </w:rPr>
              <w:t>0,25 X</w:t>
            </w:r>
            <w:r w:rsidRPr="00522E15">
              <w:rPr>
                <w:rFonts w:ascii="Arial" w:eastAsia="Times New Roman" w:hAnsi="Arial" w:cs="Arial"/>
                <w:sz w:val="20"/>
                <w:szCs w:val="20"/>
                <w:lang w:val="en-US" w:eastAsia="pt-BR"/>
              </w:rPr>
              <w:br/>
              <w:t>(100 - I)</w:t>
            </w:r>
            <w:r w:rsidRPr="00522E15">
              <w:rPr>
                <w:rFonts w:ascii="Arial" w:eastAsia="Times New Roman" w:hAnsi="Arial" w:cs="Arial"/>
                <w:sz w:val="20"/>
                <w:szCs w:val="20"/>
                <w:lang w:val="en-US" w:eastAsia="pt-BR"/>
              </w:rPr>
              <w:br/>
              <w:t>X P</w:t>
            </w:r>
          </w:p>
        </w:tc>
        <w:tc>
          <w:tcPr>
            <w:tcW w:w="1147"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val="en-US" w:eastAsia="pt-BR"/>
              </w:rPr>
              <w:t>0,75 X</w:t>
            </w:r>
            <w:r w:rsidRPr="00522E15">
              <w:rPr>
                <w:rFonts w:ascii="Arial" w:eastAsia="Times New Roman" w:hAnsi="Arial" w:cs="Arial"/>
                <w:sz w:val="20"/>
                <w:szCs w:val="20"/>
                <w:lang w:val="en-US" w:eastAsia="pt-BR"/>
              </w:rPr>
              <w:br/>
              <w:t>(100 – I – J - K)</w:t>
            </w:r>
          </w:p>
        </w:tc>
        <w:tc>
          <w:tcPr>
            <w:tcW w:w="1312"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val="en-US" w:eastAsia="pt-BR"/>
              </w:rPr>
              <w:t>100 – I – J – K - L</w:t>
            </w:r>
          </w:p>
        </w:tc>
      </w:tr>
      <w:tr w:rsidR="00522E15" w:rsidRPr="00522E15" w:rsidTr="00522E15">
        <w:trPr>
          <w:trHeight w:val="347"/>
          <w:jc w:val="center"/>
        </w:trPr>
        <w:tc>
          <w:tcPr>
            <w:tcW w:w="2060"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De 1.800.000,01 a 1.920.000,00</w:t>
            </w:r>
          </w:p>
        </w:tc>
        <w:tc>
          <w:tcPr>
            <w:tcW w:w="788"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N x</w:t>
            </w:r>
            <w:r w:rsidRPr="00522E15">
              <w:rPr>
                <w:rFonts w:ascii="Arial" w:eastAsia="Times New Roman" w:hAnsi="Arial" w:cs="Arial"/>
                <w:sz w:val="20"/>
                <w:szCs w:val="20"/>
                <w:lang w:eastAsia="pt-BR"/>
              </w:rPr>
              <w:br/>
              <w:t>0,525</w:t>
            </w:r>
          </w:p>
        </w:tc>
        <w:tc>
          <w:tcPr>
            <w:tcW w:w="788" w:type="dxa"/>
            <w:tcBorders>
              <w:top w:val="nil"/>
              <w:left w:val="nil"/>
              <w:bottom w:val="single" w:sz="4" w:space="0" w:color="auto"/>
              <w:right w:val="single" w:sz="4" w:space="0" w:color="auto"/>
            </w:tcBorders>
            <w:tcMar>
              <w:top w:w="0" w:type="dxa"/>
              <w:left w:w="70" w:type="dxa"/>
              <w:bottom w:w="0" w:type="dxa"/>
              <w:right w:w="70" w:type="dxa"/>
            </w:tcMa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val="en-US" w:eastAsia="pt-BR"/>
              </w:rPr>
              <w:t>0,75 X</w:t>
            </w:r>
            <w:r w:rsidRPr="00522E15">
              <w:rPr>
                <w:rFonts w:ascii="Arial" w:eastAsia="Times New Roman" w:hAnsi="Arial" w:cs="Arial"/>
                <w:sz w:val="20"/>
                <w:szCs w:val="20"/>
                <w:lang w:val="en-US" w:eastAsia="pt-BR"/>
              </w:rPr>
              <w:br/>
              <w:t>(100 - I)</w:t>
            </w:r>
            <w:r w:rsidRPr="00522E15">
              <w:rPr>
                <w:rFonts w:ascii="Arial" w:eastAsia="Times New Roman" w:hAnsi="Arial" w:cs="Arial"/>
                <w:sz w:val="20"/>
                <w:szCs w:val="20"/>
                <w:lang w:val="en-US" w:eastAsia="pt-BR"/>
              </w:rPr>
              <w:br/>
              <w:t>X P</w:t>
            </w:r>
          </w:p>
        </w:tc>
        <w:tc>
          <w:tcPr>
            <w:tcW w:w="788" w:type="dxa"/>
            <w:tcBorders>
              <w:top w:val="nil"/>
              <w:left w:val="nil"/>
              <w:bottom w:val="single" w:sz="4" w:space="0" w:color="auto"/>
              <w:right w:val="single" w:sz="4" w:space="0" w:color="auto"/>
            </w:tcBorders>
            <w:tcMar>
              <w:top w:w="0" w:type="dxa"/>
              <w:left w:w="70" w:type="dxa"/>
              <w:bottom w:w="0" w:type="dxa"/>
              <w:right w:w="70" w:type="dxa"/>
            </w:tcMa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val="en-US" w:eastAsia="pt-BR"/>
              </w:rPr>
              <w:t>0,25 X</w:t>
            </w:r>
            <w:r w:rsidRPr="00522E15">
              <w:rPr>
                <w:rFonts w:ascii="Arial" w:eastAsia="Times New Roman" w:hAnsi="Arial" w:cs="Arial"/>
                <w:sz w:val="20"/>
                <w:szCs w:val="20"/>
                <w:lang w:val="en-US" w:eastAsia="pt-BR"/>
              </w:rPr>
              <w:br/>
              <w:t>(100 - I)</w:t>
            </w:r>
            <w:r w:rsidRPr="00522E15">
              <w:rPr>
                <w:rFonts w:ascii="Arial" w:eastAsia="Times New Roman" w:hAnsi="Arial" w:cs="Arial"/>
                <w:sz w:val="20"/>
                <w:szCs w:val="20"/>
                <w:lang w:val="en-US" w:eastAsia="pt-BR"/>
              </w:rPr>
              <w:br/>
              <w:t>X P</w:t>
            </w:r>
          </w:p>
        </w:tc>
        <w:tc>
          <w:tcPr>
            <w:tcW w:w="1147"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val="en-US" w:eastAsia="pt-BR"/>
              </w:rPr>
              <w:t>0,75 X</w:t>
            </w:r>
            <w:r w:rsidRPr="00522E15">
              <w:rPr>
                <w:rFonts w:ascii="Arial" w:eastAsia="Times New Roman" w:hAnsi="Arial" w:cs="Arial"/>
                <w:sz w:val="20"/>
                <w:szCs w:val="20"/>
                <w:lang w:val="en-US" w:eastAsia="pt-BR"/>
              </w:rPr>
              <w:br/>
              <w:t>(100 – I – J - K)</w:t>
            </w:r>
          </w:p>
        </w:tc>
        <w:tc>
          <w:tcPr>
            <w:tcW w:w="1312"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val="en-US" w:eastAsia="pt-BR"/>
              </w:rPr>
              <w:t>100 – I – J – K - L</w:t>
            </w:r>
          </w:p>
        </w:tc>
      </w:tr>
      <w:tr w:rsidR="00522E15" w:rsidRPr="00522E15" w:rsidTr="00522E15">
        <w:trPr>
          <w:trHeight w:val="347"/>
          <w:jc w:val="center"/>
        </w:trPr>
        <w:tc>
          <w:tcPr>
            <w:tcW w:w="2060"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De 1.920.000,01 a 2.040.000,00</w:t>
            </w:r>
          </w:p>
        </w:tc>
        <w:tc>
          <w:tcPr>
            <w:tcW w:w="788"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N x</w:t>
            </w:r>
            <w:r w:rsidRPr="00522E15">
              <w:rPr>
                <w:rFonts w:ascii="Arial" w:eastAsia="Times New Roman" w:hAnsi="Arial" w:cs="Arial"/>
                <w:sz w:val="20"/>
                <w:szCs w:val="20"/>
                <w:lang w:eastAsia="pt-BR"/>
              </w:rPr>
              <w:br/>
              <w:t>0,5</w:t>
            </w:r>
          </w:p>
        </w:tc>
        <w:tc>
          <w:tcPr>
            <w:tcW w:w="788" w:type="dxa"/>
            <w:tcBorders>
              <w:top w:val="nil"/>
              <w:left w:val="nil"/>
              <w:bottom w:val="single" w:sz="4" w:space="0" w:color="auto"/>
              <w:right w:val="single" w:sz="4" w:space="0" w:color="auto"/>
            </w:tcBorders>
            <w:tcMar>
              <w:top w:w="0" w:type="dxa"/>
              <w:left w:w="70" w:type="dxa"/>
              <w:bottom w:w="0" w:type="dxa"/>
              <w:right w:w="70" w:type="dxa"/>
            </w:tcMa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val="en-US" w:eastAsia="pt-BR"/>
              </w:rPr>
              <w:t>0,75 X</w:t>
            </w:r>
            <w:r w:rsidRPr="00522E15">
              <w:rPr>
                <w:rFonts w:ascii="Arial" w:eastAsia="Times New Roman" w:hAnsi="Arial" w:cs="Arial"/>
                <w:sz w:val="20"/>
                <w:szCs w:val="20"/>
                <w:lang w:val="en-US" w:eastAsia="pt-BR"/>
              </w:rPr>
              <w:br/>
              <w:t>(100 - I)</w:t>
            </w:r>
            <w:r w:rsidRPr="00522E15">
              <w:rPr>
                <w:rFonts w:ascii="Arial" w:eastAsia="Times New Roman" w:hAnsi="Arial" w:cs="Arial"/>
                <w:sz w:val="20"/>
                <w:szCs w:val="20"/>
                <w:lang w:val="en-US" w:eastAsia="pt-BR"/>
              </w:rPr>
              <w:br/>
              <w:t>X P</w:t>
            </w:r>
          </w:p>
        </w:tc>
        <w:tc>
          <w:tcPr>
            <w:tcW w:w="788" w:type="dxa"/>
            <w:tcBorders>
              <w:top w:val="nil"/>
              <w:left w:val="nil"/>
              <w:bottom w:val="single" w:sz="4" w:space="0" w:color="auto"/>
              <w:right w:val="single" w:sz="4" w:space="0" w:color="auto"/>
            </w:tcBorders>
            <w:tcMar>
              <w:top w:w="0" w:type="dxa"/>
              <w:left w:w="70" w:type="dxa"/>
              <w:bottom w:w="0" w:type="dxa"/>
              <w:right w:w="70" w:type="dxa"/>
            </w:tcMa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val="en-US" w:eastAsia="pt-BR"/>
              </w:rPr>
              <w:t>0,25 X</w:t>
            </w:r>
            <w:r w:rsidRPr="00522E15">
              <w:rPr>
                <w:rFonts w:ascii="Arial" w:eastAsia="Times New Roman" w:hAnsi="Arial" w:cs="Arial"/>
                <w:sz w:val="20"/>
                <w:szCs w:val="20"/>
                <w:lang w:val="en-US" w:eastAsia="pt-BR"/>
              </w:rPr>
              <w:br/>
              <w:t>(100 - I)</w:t>
            </w:r>
            <w:r w:rsidRPr="00522E15">
              <w:rPr>
                <w:rFonts w:ascii="Arial" w:eastAsia="Times New Roman" w:hAnsi="Arial" w:cs="Arial"/>
                <w:sz w:val="20"/>
                <w:szCs w:val="20"/>
                <w:lang w:val="en-US" w:eastAsia="pt-BR"/>
              </w:rPr>
              <w:br/>
              <w:t>X P</w:t>
            </w:r>
          </w:p>
        </w:tc>
        <w:tc>
          <w:tcPr>
            <w:tcW w:w="1147"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val="en-US" w:eastAsia="pt-BR"/>
              </w:rPr>
              <w:t>0,75 X</w:t>
            </w:r>
            <w:r w:rsidRPr="00522E15">
              <w:rPr>
                <w:rFonts w:ascii="Arial" w:eastAsia="Times New Roman" w:hAnsi="Arial" w:cs="Arial"/>
                <w:sz w:val="20"/>
                <w:szCs w:val="20"/>
                <w:lang w:val="en-US" w:eastAsia="pt-BR"/>
              </w:rPr>
              <w:br/>
              <w:t>(100 – I – J - K)</w:t>
            </w:r>
          </w:p>
        </w:tc>
        <w:tc>
          <w:tcPr>
            <w:tcW w:w="1312"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val="en-US" w:eastAsia="pt-BR"/>
              </w:rPr>
              <w:t>100 – I – J – K - L</w:t>
            </w:r>
          </w:p>
        </w:tc>
      </w:tr>
      <w:tr w:rsidR="00522E15" w:rsidRPr="00522E15" w:rsidTr="00522E15">
        <w:trPr>
          <w:trHeight w:val="347"/>
          <w:jc w:val="center"/>
        </w:trPr>
        <w:tc>
          <w:tcPr>
            <w:tcW w:w="2060"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De 2.040.000,01 a 2.160.000,00</w:t>
            </w:r>
          </w:p>
        </w:tc>
        <w:tc>
          <w:tcPr>
            <w:tcW w:w="788"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N x</w:t>
            </w:r>
            <w:r w:rsidRPr="00522E15">
              <w:rPr>
                <w:rFonts w:ascii="Arial" w:eastAsia="Times New Roman" w:hAnsi="Arial" w:cs="Arial"/>
                <w:sz w:val="20"/>
                <w:szCs w:val="20"/>
                <w:lang w:eastAsia="pt-BR"/>
              </w:rPr>
              <w:br/>
              <w:t>0,475</w:t>
            </w:r>
          </w:p>
        </w:tc>
        <w:tc>
          <w:tcPr>
            <w:tcW w:w="788" w:type="dxa"/>
            <w:tcBorders>
              <w:top w:val="nil"/>
              <w:left w:val="nil"/>
              <w:bottom w:val="single" w:sz="4" w:space="0" w:color="auto"/>
              <w:right w:val="single" w:sz="4" w:space="0" w:color="auto"/>
            </w:tcBorders>
            <w:tcMar>
              <w:top w:w="0" w:type="dxa"/>
              <w:left w:w="70" w:type="dxa"/>
              <w:bottom w:w="0" w:type="dxa"/>
              <w:right w:w="70" w:type="dxa"/>
            </w:tcMa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val="en-US" w:eastAsia="pt-BR"/>
              </w:rPr>
              <w:t>0,75 X</w:t>
            </w:r>
            <w:r w:rsidRPr="00522E15">
              <w:rPr>
                <w:rFonts w:ascii="Arial" w:eastAsia="Times New Roman" w:hAnsi="Arial" w:cs="Arial"/>
                <w:sz w:val="20"/>
                <w:szCs w:val="20"/>
                <w:lang w:val="en-US" w:eastAsia="pt-BR"/>
              </w:rPr>
              <w:br/>
              <w:t>(100 - I)</w:t>
            </w:r>
            <w:r w:rsidRPr="00522E15">
              <w:rPr>
                <w:rFonts w:ascii="Arial" w:eastAsia="Times New Roman" w:hAnsi="Arial" w:cs="Arial"/>
                <w:sz w:val="20"/>
                <w:szCs w:val="20"/>
                <w:lang w:val="en-US" w:eastAsia="pt-BR"/>
              </w:rPr>
              <w:br/>
              <w:t>X P</w:t>
            </w:r>
          </w:p>
        </w:tc>
        <w:tc>
          <w:tcPr>
            <w:tcW w:w="788" w:type="dxa"/>
            <w:tcBorders>
              <w:top w:val="nil"/>
              <w:left w:val="nil"/>
              <w:bottom w:val="single" w:sz="4" w:space="0" w:color="auto"/>
              <w:right w:val="single" w:sz="4" w:space="0" w:color="auto"/>
            </w:tcBorders>
            <w:tcMar>
              <w:top w:w="0" w:type="dxa"/>
              <w:left w:w="70" w:type="dxa"/>
              <w:bottom w:w="0" w:type="dxa"/>
              <w:right w:w="70" w:type="dxa"/>
            </w:tcMa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val="en-US" w:eastAsia="pt-BR"/>
              </w:rPr>
              <w:t>0,25 X</w:t>
            </w:r>
            <w:r w:rsidRPr="00522E15">
              <w:rPr>
                <w:rFonts w:ascii="Arial" w:eastAsia="Times New Roman" w:hAnsi="Arial" w:cs="Arial"/>
                <w:sz w:val="20"/>
                <w:szCs w:val="20"/>
                <w:lang w:val="en-US" w:eastAsia="pt-BR"/>
              </w:rPr>
              <w:br/>
              <w:t>(100 - I)</w:t>
            </w:r>
            <w:r w:rsidRPr="00522E15">
              <w:rPr>
                <w:rFonts w:ascii="Arial" w:eastAsia="Times New Roman" w:hAnsi="Arial" w:cs="Arial"/>
                <w:sz w:val="20"/>
                <w:szCs w:val="20"/>
                <w:lang w:val="en-US" w:eastAsia="pt-BR"/>
              </w:rPr>
              <w:br/>
              <w:t>X P</w:t>
            </w:r>
          </w:p>
        </w:tc>
        <w:tc>
          <w:tcPr>
            <w:tcW w:w="1147"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val="en-US" w:eastAsia="pt-BR"/>
              </w:rPr>
              <w:t>0,75 X</w:t>
            </w:r>
            <w:r w:rsidRPr="00522E15">
              <w:rPr>
                <w:rFonts w:ascii="Arial" w:eastAsia="Times New Roman" w:hAnsi="Arial" w:cs="Arial"/>
                <w:sz w:val="20"/>
                <w:szCs w:val="20"/>
                <w:lang w:val="en-US" w:eastAsia="pt-BR"/>
              </w:rPr>
              <w:br/>
              <w:t>(100 – I – J - K)</w:t>
            </w:r>
          </w:p>
        </w:tc>
        <w:tc>
          <w:tcPr>
            <w:tcW w:w="1312"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val="en-US" w:eastAsia="pt-BR"/>
              </w:rPr>
              <w:t>100 – I – J – K - L</w:t>
            </w:r>
          </w:p>
        </w:tc>
      </w:tr>
      <w:tr w:rsidR="00522E15" w:rsidRPr="00522E15" w:rsidTr="00522E15">
        <w:trPr>
          <w:trHeight w:val="347"/>
          <w:jc w:val="center"/>
        </w:trPr>
        <w:tc>
          <w:tcPr>
            <w:tcW w:w="2060"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De 2.160.000,01 a 2.280.000,00</w:t>
            </w:r>
          </w:p>
        </w:tc>
        <w:tc>
          <w:tcPr>
            <w:tcW w:w="788"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N x</w:t>
            </w:r>
            <w:r w:rsidRPr="00522E15">
              <w:rPr>
                <w:rFonts w:ascii="Arial" w:eastAsia="Times New Roman" w:hAnsi="Arial" w:cs="Arial"/>
                <w:sz w:val="20"/>
                <w:szCs w:val="20"/>
                <w:lang w:eastAsia="pt-BR"/>
              </w:rPr>
              <w:br/>
              <w:t>0,45</w:t>
            </w:r>
          </w:p>
        </w:tc>
        <w:tc>
          <w:tcPr>
            <w:tcW w:w="788" w:type="dxa"/>
            <w:tcBorders>
              <w:top w:val="nil"/>
              <w:left w:val="nil"/>
              <w:bottom w:val="single" w:sz="4" w:space="0" w:color="auto"/>
              <w:right w:val="single" w:sz="4" w:space="0" w:color="auto"/>
            </w:tcBorders>
            <w:tcMar>
              <w:top w:w="0" w:type="dxa"/>
              <w:left w:w="70" w:type="dxa"/>
              <w:bottom w:w="0" w:type="dxa"/>
              <w:right w:w="70" w:type="dxa"/>
            </w:tcMa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val="en-US" w:eastAsia="pt-BR"/>
              </w:rPr>
              <w:t>0,75 X</w:t>
            </w:r>
            <w:r w:rsidRPr="00522E15">
              <w:rPr>
                <w:rFonts w:ascii="Arial" w:eastAsia="Times New Roman" w:hAnsi="Arial" w:cs="Arial"/>
                <w:sz w:val="20"/>
                <w:szCs w:val="20"/>
                <w:lang w:val="en-US" w:eastAsia="pt-BR"/>
              </w:rPr>
              <w:br/>
              <w:t>(100 - I)</w:t>
            </w:r>
            <w:r w:rsidRPr="00522E15">
              <w:rPr>
                <w:rFonts w:ascii="Arial" w:eastAsia="Times New Roman" w:hAnsi="Arial" w:cs="Arial"/>
                <w:sz w:val="20"/>
                <w:szCs w:val="20"/>
                <w:lang w:val="en-US" w:eastAsia="pt-BR"/>
              </w:rPr>
              <w:br/>
              <w:t>X P</w:t>
            </w:r>
          </w:p>
        </w:tc>
        <w:tc>
          <w:tcPr>
            <w:tcW w:w="788" w:type="dxa"/>
            <w:tcBorders>
              <w:top w:val="nil"/>
              <w:left w:val="nil"/>
              <w:bottom w:val="single" w:sz="4" w:space="0" w:color="auto"/>
              <w:right w:val="single" w:sz="4" w:space="0" w:color="auto"/>
            </w:tcBorders>
            <w:tcMar>
              <w:top w:w="0" w:type="dxa"/>
              <w:left w:w="70" w:type="dxa"/>
              <w:bottom w:w="0" w:type="dxa"/>
              <w:right w:w="70" w:type="dxa"/>
            </w:tcMa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val="en-US" w:eastAsia="pt-BR"/>
              </w:rPr>
              <w:t>0,25 X</w:t>
            </w:r>
            <w:r w:rsidRPr="00522E15">
              <w:rPr>
                <w:rFonts w:ascii="Arial" w:eastAsia="Times New Roman" w:hAnsi="Arial" w:cs="Arial"/>
                <w:sz w:val="20"/>
                <w:szCs w:val="20"/>
                <w:lang w:val="en-US" w:eastAsia="pt-BR"/>
              </w:rPr>
              <w:br/>
              <w:t>(100 - I)</w:t>
            </w:r>
            <w:r w:rsidRPr="00522E15">
              <w:rPr>
                <w:rFonts w:ascii="Arial" w:eastAsia="Times New Roman" w:hAnsi="Arial" w:cs="Arial"/>
                <w:sz w:val="20"/>
                <w:szCs w:val="20"/>
                <w:lang w:val="en-US" w:eastAsia="pt-BR"/>
              </w:rPr>
              <w:br/>
              <w:t>X P</w:t>
            </w:r>
          </w:p>
        </w:tc>
        <w:tc>
          <w:tcPr>
            <w:tcW w:w="1147"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val="en-US" w:eastAsia="pt-BR"/>
              </w:rPr>
              <w:t>0,75 X</w:t>
            </w:r>
            <w:r w:rsidRPr="00522E15">
              <w:rPr>
                <w:rFonts w:ascii="Arial" w:eastAsia="Times New Roman" w:hAnsi="Arial" w:cs="Arial"/>
                <w:sz w:val="20"/>
                <w:szCs w:val="20"/>
                <w:lang w:val="en-US" w:eastAsia="pt-BR"/>
              </w:rPr>
              <w:br/>
              <w:t>(100 – I – J - K)</w:t>
            </w:r>
          </w:p>
        </w:tc>
        <w:tc>
          <w:tcPr>
            <w:tcW w:w="1312"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val="en-US" w:eastAsia="pt-BR"/>
              </w:rPr>
              <w:t>100 – I – J – K - L</w:t>
            </w:r>
          </w:p>
        </w:tc>
      </w:tr>
      <w:tr w:rsidR="00522E15" w:rsidRPr="00522E15" w:rsidTr="00522E15">
        <w:trPr>
          <w:trHeight w:val="347"/>
          <w:jc w:val="center"/>
        </w:trPr>
        <w:tc>
          <w:tcPr>
            <w:tcW w:w="2060"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De 2.280.000,01 a 2.400.000,00</w:t>
            </w:r>
          </w:p>
        </w:tc>
        <w:tc>
          <w:tcPr>
            <w:tcW w:w="788"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eastAsia="pt-BR"/>
              </w:rPr>
              <w:t>N x</w:t>
            </w:r>
            <w:r w:rsidRPr="00522E15">
              <w:rPr>
                <w:rFonts w:ascii="Arial" w:eastAsia="Times New Roman" w:hAnsi="Arial" w:cs="Arial"/>
                <w:sz w:val="20"/>
                <w:szCs w:val="20"/>
                <w:lang w:eastAsia="pt-BR"/>
              </w:rPr>
              <w:br/>
              <w:t>0,425</w:t>
            </w:r>
          </w:p>
        </w:tc>
        <w:tc>
          <w:tcPr>
            <w:tcW w:w="788" w:type="dxa"/>
            <w:tcBorders>
              <w:top w:val="nil"/>
              <w:left w:val="nil"/>
              <w:bottom w:val="single" w:sz="4" w:space="0" w:color="auto"/>
              <w:right w:val="single" w:sz="4" w:space="0" w:color="auto"/>
            </w:tcBorders>
            <w:tcMar>
              <w:top w:w="0" w:type="dxa"/>
              <w:left w:w="70" w:type="dxa"/>
              <w:bottom w:w="0" w:type="dxa"/>
              <w:right w:w="70" w:type="dxa"/>
            </w:tcMa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val="en-US" w:eastAsia="pt-BR"/>
              </w:rPr>
              <w:t>0,75 X</w:t>
            </w:r>
            <w:r w:rsidRPr="00522E15">
              <w:rPr>
                <w:rFonts w:ascii="Arial" w:eastAsia="Times New Roman" w:hAnsi="Arial" w:cs="Arial"/>
                <w:sz w:val="20"/>
                <w:szCs w:val="20"/>
                <w:lang w:val="en-US" w:eastAsia="pt-BR"/>
              </w:rPr>
              <w:br/>
              <w:t>(100 - I)</w:t>
            </w:r>
            <w:r w:rsidRPr="00522E15">
              <w:rPr>
                <w:rFonts w:ascii="Arial" w:eastAsia="Times New Roman" w:hAnsi="Arial" w:cs="Arial"/>
                <w:sz w:val="20"/>
                <w:szCs w:val="20"/>
                <w:lang w:val="en-US" w:eastAsia="pt-BR"/>
              </w:rPr>
              <w:br/>
              <w:t>X P</w:t>
            </w:r>
          </w:p>
        </w:tc>
        <w:tc>
          <w:tcPr>
            <w:tcW w:w="788" w:type="dxa"/>
            <w:tcBorders>
              <w:top w:val="nil"/>
              <w:left w:val="nil"/>
              <w:bottom w:val="single" w:sz="4" w:space="0" w:color="auto"/>
              <w:right w:val="single" w:sz="4" w:space="0" w:color="auto"/>
            </w:tcBorders>
            <w:tcMar>
              <w:top w:w="0" w:type="dxa"/>
              <w:left w:w="70" w:type="dxa"/>
              <w:bottom w:w="0" w:type="dxa"/>
              <w:right w:w="70" w:type="dxa"/>
            </w:tcMa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val="en-US" w:eastAsia="pt-BR"/>
              </w:rPr>
              <w:t>0,25 X</w:t>
            </w:r>
            <w:r w:rsidRPr="00522E15">
              <w:rPr>
                <w:rFonts w:ascii="Arial" w:eastAsia="Times New Roman" w:hAnsi="Arial" w:cs="Arial"/>
                <w:sz w:val="20"/>
                <w:szCs w:val="20"/>
                <w:lang w:val="en-US" w:eastAsia="pt-BR"/>
              </w:rPr>
              <w:br/>
              <w:t>(100 - I)</w:t>
            </w:r>
            <w:r w:rsidRPr="00522E15">
              <w:rPr>
                <w:rFonts w:ascii="Arial" w:eastAsia="Times New Roman" w:hAnsi="Arial" w:cs="Arial"/>
                <w:sz w:val="20"/>
                <w:szCs w:val="20"/>
                <w:lang w:val="en-US" w:eastAsia="pt-BR"/>
              </w:rPr>
              <w:br/>
              <w:t>X P</w:t>
            </w:r>
          </w:p>
        </w:tc>
        <w:tc>
          <w:tcPr>
            <w:tcW w:w="1147"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val="en-US" w:eastAsia="pt-BR"/>
              </w:rPr>
              <w:t>0,75 X</w:t>
            </w:r>
            <w:r w:rsidRPr="00522E15">
              <w:rPr>
                <w:rFonts w:ascii="Arial" w:eastAsia="Times New Roman" w:hAnsi="Arial" w:cs="Arial"/>
                <w:sz w:val="20"/>
                <w:szCs w:val="20"/>
                <w:lang w:val="en-US" w:eastAsia="pt-BR"/>
              </w:rPr>
              <w:br/>
              <w:t>(100 – I – J - K)</w:t>
            </w:r>
          </w:p>
        </w:tc>
        <w:tc>
          <w:tcPr>
            <w:tcW w:w="1312"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522E15" w:rsidRPr="00522E15" w:rsidRDefault="00522E15" w:rsidP="00522E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22E15">
              <w:rPr>
                <w:rFonts w:ascii="Arial" w:eastAsia="Times New Roman" w:hAnsi="Arial" w:cs="Arial"/>
                <w:sz w:val="20"/>
                <w:szCs w:val="20"/>
                <w:lang w:val="en-US" w:eastAsia="pt-BR"/>
              </w:rPr>
              <w:t>100 – I – J – K - L</w:t>
            </w:r>
          </w:p>
        </w:tc>
      </w:tr>
    </w:tbl>
    <w:p w:rsidR="00522E15" w:rsidRPr="00522E15" w:rsidRDefault="00522E15" w:rsidP="00522E15">
      <w:pPr>
        <w:spacing w:before="100" w:beforeAutospacing="1" w:after="100" w:afterAutospacing="1" w:line="240" w:lineRule="auto"/>
        <w:jc w:val="center"/>
        <w:rPr>
          <w:rFonts w:ascii="Arial" w:eastAsia="Times New Roman" w:hAnsi="Arial" w:cs="Arial"/>
          <w:color w:val="000000"/>
          <w:sz w:val="27"/>
          <w:szCs w:val="27"/>
          <w:lang w:eastAsia="pt-BR"/>
        </w:rPr>
      </w:pPr>
      <w:r w:rsidRPr="00522E15">
        <w:rPr>
          <w:rFonts w:ascii="Arial" w:eastAsia="Times New Roman" w:hAnsi="Arial" w:cs="Arial"/>
          <w:color w:val="FF0000"/>
          <w:sz w:val="20"/>
          <w:szCs w:val="20"/>
          <w:lang w:eastAsia="pt-BR"/>
        </w:rPr>
        <w:t>*</w:t>
      </w:r>
    </w:p>
    <w:p w:rsidR="00B535D9" w:rsidRPr="00522E15" w:rsidRDefault="00522E15" w:rsidP="00522E15">
      <w:pPr>
        <w:spacing w:before="100" w:beforeAutospacing="1" w:after="100" w:afterAutospacing="1" w:line="240" w:lineRule="auto"/>
        <w:jc w:val="center"/>
        <w:rPr>
          <w:rFonts w:ascii="Arial" w:eastAsia="Times New Roman" w:hAnsi="Arial" w:cs="Arial"/>
          <w:color w:val="000000"/>
          <w:sz w:val="27"/>
          <w:szCs w:val="27"/>
          <w:lang w:eastAsia="pt-BR"/>
        </w:rPr>
      </w:pPr>
      <w:r w:rsidRPr="00522E15">
        <w:rPr>
          <w:rFonts w:ascii="Arial" w:eastAsia="Times New Roman" w:hAnsi="Arial" w:cs="Arial"/>
          <w:color w:val="000000"/>
          <w:sz w:val="27"/>
          <w:szCs w:val="27"/>
          <w:lang w:eastAsia="pt-BR"/>
        </w:rPr>
        <w:t> </w:t>
      </w:r>
      <w:bookmarkStart w:id="17" w:name="_GoBack"/>
      <w:bookmarkEnd w:id="17"/>
    </w:p>
    <w:sectPr w:rsidR="00B535D9" w:rsidRPr="00522E15">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2E15"/>
    <w:rsid w:val="00522E15"/>
    <w:rsid w:val="00B535D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522E15"/>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522E15"/>
    <w:rPr>
      <w:b/>
      <w:bCs/>
    </w:rPr>
  </w:style>
  <w:style w:type="character" w:styleId="Hyperlink">
    <w:name w:val="Hyperlink"/>
    <w:basedOn w:val="Fontepargpadro"/>
    <w:uiPriority w:val="99"/>
    <w:semiHidden/>
    <w:unhideWhenUsed/>
    <w:rsid w:val="00522E15"/>
    <w:rPr>
      <w:color w:val="0000FF"/>
      <w:u w:val="single"/>
    </w:rPr>
  </w:style>
  <w:style w:type="character" w:styleId="HiperlinkVisitado">
    <w:name w:val="FollowedHyperlink"/>
    <w:basedOn w:val="Fontepargpadro"/>
    <w:uiPriority w:val="99"/>
    <w:semiHidden/>
    <w:unhideWhenUsed/>
    <w:rsid w:val="00522E15"/>
    <w:rPr>
      <w:color w:val="800080"/>
      <w:u w:val="single"/>
    </w:rPr>
  </w:style>
  <w:style w:type="paragraph" w:customStyle="1" w:styleId="texto1">
    <w:name w:val="texto1"/>
    <w:basedOn w:val="Normal"/>
    <w:rsid w:val="00522E15"/>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2">
    <w:name w:val="texto2"/>
    <w:basedOn w:val="Normal"/>
    <w:rsid w:val="00522E15"/>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3">
    <w:name w:val="texto3"/>
    <w:basedOn w:val="Normal"/>
    <w:rsid w:val="00522E15"/>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nfase">
    <w:name w:val="Emphasis"/>
    <w:basedOn w:val="Fontepargpadro"/>
    <w:uiPriority w:val="20"/>
    <w:qFormat/>
    <w:rsid w:val="00522E15"/>
    <w:rPr>
      <w:i/>
      <w:iCs/>
    </w:rPr>
  </w:style>
  <w:style w:type="paragraph" w:customStyle="1" w:styleId="cabeatexto2">
    <w:name w:val="cabeatexto2"/>
    <w:basedOn w:val="Normal"/>
    <w:rsid w:val="00522E15"/>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data">
    <w:name w:val="data"/>
    <w:basedOn w:val="Normal"/>
    <w:rsid w:val="00522E15"/>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Corpodetexto">
    <w:name w:val="Body Text"/>
    <w:basedOn w:val="Normal"/>
    <w:link w:val="CorpodetextoChar"/>
    <w:uiPriority w:val="99"/>
    <w:semiHidden/>
    <w:unhideWhenUsed/>
    <w:rsid w:val="00522E15"/>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orpodetextoChar">
    <w:name w:val="Corpo de texto Char"/>
    <w:basedOn w:val="Fontepargpadro"/>
    <w:link w:val="Corpodetexto"/>
    <w:uiPriority w:val="99"/>
    <w:semiHidden/>
    <w:rsid w:val="00522E15"/>
    <w:rPr>
      <w:rFonts w:ascii="Times New Roman" w:eastAsia="Times New Roman" w:hAnsi="Times New Roman" w:cs="Times New Roman"/>
      <w:sz w:val="24"/>
      <w:szCs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522E15"/>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522E15"/>
    <w:rPr>
      <w:b/>
      <w:bCs/>
    </w:rPr>
  </w:style>
  <w:style w:type="character" w:styleId="Hyperlink">
    <w:name w:val="Hyperlink"/>
    <w:basedOn w:val="Fontepargpadro"/>
    <w:uiPriority w:val="99"/>
    <w:semiHidden/>
    <w:unhideWhenUsed/>
    <w:rsid w:val="00522E15"/>
    <w:rPr>
      <w:color w:val="0000FF"/>
      <w:u w:val="single"/>
    </w:rPr>
  </w:style>
  <w:style w:type="character" w:styleId="HiperlinkVisitado">
    <w:name w:val="FollowedHyperlink"/>
    <w:basedOn w:val="Fontepargpadro"/>
    <w:uiPriority w:val="99"/>
    <w:semiHidden/>
    <w:unhideWhenUsed/>
    <w:rsid w:val="00522E15"/>
    <w:rPr>
      <w:color w:val="800080"/>
      <w:u w:val="single"/>
    </w:rPr>
  </w:style>
  <w:style w:type="paragraph" w:customStyle="1" w:styleId="texto1">
    <w:name w:val="texto1"/>
    <w:basedOn w:val="Normal"/>
    <w:rsid w:val="00522E15"/>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2">
    <w:name w:val="texto2"/>
    <w:basedOn w:val="Normal"/>
    <w:rsid w:val="00522E15"/>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3">
    <w:name w:val="texto3"/>
    <w:basedOn w:val="Normal"/>
    <w:rsid w:val="00522E15"/>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nfase">
    <w:name w:val="Emphasis"/>
    <w:basedOn w:val="Fontepargpadro"/>
    <w:uiPriority w:val="20"/>
    <w:qFormat/>
    <w:rsid w:val="00522E15"/>
    <w:rPr>
      <w:i/>
      <w:iCs/>
    </w:rPr>
  </w:style>
  <w:style w:type="paragraph" w:customStyle="1" w:styleId="cabeatexto2">
    <w:name w:val="cabeatexto2"/>
    <w:basedOn w:val="Normal"/>
    <w:rsid w:val="00522E15"/>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data">
    <w:name w:val="data"/>
    <w:basedOn w:val="Normal"/>
    <w:rsid w:val="00522E15"/>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Corpodetexto">
    <w:name w:val="Body Text"/>
    <w:basedOn w:val="Normal"/>
    <w:link w:val="CorpodetextoChar"/>
    <w:uiPriority w:val="99"/>
    <w:semiHidden/>
    <w:unhideWhenUsed/>
    <w:rsid w:val="00522E15"/>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orpodetextoChar">
    <w:name w:val="Corpo de texto Char"/>
    <w:basedOn w:val="Fontepargpadro"/>
    <w:link w:val="Corpodetexto"/>
    <w:uiPriority w:val="99"/>
    <w:semiHidden/>
    <w:rsid w:val="00522E15"/>
    <w:rPr>
      <w:rFonts w:ascii="Times New Roman" w:eastAsia="Times New Roman" w:hAnsi="Times New Roman"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1254262">
      <w:bodyDiv w:val="1"/>
      <w:marLeft w:val="0"/>
      <w:marRight w:val="0"/>
      <w:marTop w:val="0"/>
      <w:marBottom w:val="0"/>
      <w:divBdr>
        <w:top w:val="none" w:sz="0" w:space="0" w:color="auto"/>
        <w:left w:val="none" w:sz="0" w:space="0" w:color="auto"/>
        <w:bottom w:val="none" w:sz="0" w:space="0" w:color="auto"/>
        <w:right w:val="none" w:sz="0" w:space="0" w:color="auto"/>
      </w:divBdr>
      <w:divsChild>
        <w:div w:id="148396164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767520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346412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7986444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070565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39831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920296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131656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308031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6123657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340540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2892437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98329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9139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908525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30870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307763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0779895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9204239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2242169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1590124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167660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507743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596044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059512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1507518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816535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6646252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83593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877067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6575184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59494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493135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604524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0005127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0938104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9147460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3458810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leis/lcp/Lcp123.htm" TargetMode="External"/><Relationship Id="rId13" Type="http://schemas.openxmlformats.org/officeDocument/2006/relationships/hyperlink" Target="http://www.planalto.gov.br/ccivil_03/leis/L8212cons.htm" TargetMode="External"/><Relationship Id="rId18" Type="http://schemas.openxmlformats.org/officeDocument/2006/relationships/hyperlink" Target="http://www.planalto.gov.br/ccivil_03/leis/L8212cons.htm" TargetMode="External"/><Relationship Id="rId26" Type="http://schemas.openxmlformats.org/officeDocument/2006/relationships/hyperlink" Target="http://www.planalto.gov.br/ccivil_03/leis/L8212cons.htm" TargetMode="External"/><Relationship Id="rId39" Type="http://schemas.openxmlformats.org/officeDocument/2006/relationships/hyperlink" Target="http://www.planalto.gov.br/ccivil_03/leis/L8029cons.htm" TargetMode="External"/><Relationship Id="rId3" Type="http://schemas.openxmlformats.org/officeDocument/2006/relationships/settings" Target="settings.xml"/><Relationship Id="rId21" Type="http://schemas.openxmlformats.org/officeDocument/2006/relationships/hyperlink" Target="http://www.planalto.gov.br/ccivil_03/leis/L8212cons.htm" TargetMode="External"/><Relationship Id="rId34" Type="http://schemas.openxmlformats.org/officeDocument/2006/relationships/hyperlink" Target="http://www.planalto.gov.br/ccivil_03/leis/L8212cons.htm" TargetMode="External"/><Relationship Id="rId42" Type="http://schemas.openxmlformats.org/officeDocument/2006/relationships/hyperlink" Target="http://www.planalto.gov.br/ccivil_03/leis/L8212cons.htm" TargetMode="External"/><Relationship Id="rId47" Type="http://schemas.openxmlformats.org/officeDocument/2006/relationships/theme" Target="theme/theme1.xml"/><Relationship Id="rId7" Type="http://schemas.openxmlformats.org/officeDocument/2006/relationships/hyperlink" Target="http://www.planalto.gov.br/ccivil_03/leis/lcp/Lcp139.htm" TargetMode="External"/><Relationship Id="rId12" Type="http://schemas.openxmlformats.org/officeDocument/2006/relationships/hyperlink" Target="http://www.planalto.gov.br/ccivil_03/leis/L8212cons.htm" TargetMode="External"/><Relationship Id="rId17" Type="http://schemas.openxmlformats.org/officeDocument/2006/relationships/hyperlink" Target="http://www.planalto.gov.br/ccivil_03/leis/2002/L10406.htm" TargetMode="External"/><Relationship Id="rId25" Type="http://schemas.openxmlformats.org/officeDocument/2006/relationships/hyperlink" Target="http://www.planalto.gov.br/ccivil_03/leis/L8212cons.htm" TargetMode="External"/><Relationship Id="rId33" Type="http://schemas.openxmlformats.org/officeDocument/2006/relationships/hyperlink" Target="http://www.planalto.gov.br/ccivil_03/leis/lcp/Lcp127.htm" TargetMode="External"/><Relationship Id="rId38" Type="http://schemas.openxmlformats.org/officeDocument/2006/relationships/hyperlink" Target="http://www.planalto.gov.br/ccivil_03/leis/2002/L10406.htm" TargetMode="External"/><Relationship Id="rId46"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http://www.planalto.gov.br/ccivil_03/leis/lcp/Lcp123.htm" TargetMode="External"/><Relationship Id="rId20" Type="http://schemas.openxmlformats.org/officeDocument/2006/relationships/hyperlink" Target="http://www.planalto.gov.br/ccivil_03/leis/L8212cons.htm" TargetMode="External"/><Relationship Id="rId29" Type="http://schemas.openxmlformats.org/officeDocument/2006/relationships/hyperlink" Target="http://www.planalto.gov.br/ccivil_03/leis/lcp/Lcp123.htm" TargetMode="External"/><Relationship Id="rId41" Type="http://schemas.openxmlformats.org/officeDocument/2006/relationships/hyperlink" Target="http://www.planalto.gov.br/ccivil_03/leis/lcp/Lcp123.htm" TargetMode="External"/><Relationship Id="rId1" Type="http://schemas.openxmlformats.org/officeDocument/2006/relationships/styles" Target="styles.xml"/><Relationship Id="rId6" Type="http://schemas.openxmlformats.org/officeDocument/2006/relationships/hyperlink" Target="http://www.planalto.gov.br/ccivil_03/leis/lcp/Lcp128.htm" TargetMode="External"/><Relationship Id="rId11" Type="http://schemas.openxmlformats.org/officeDocument/2006/relationships/hyperlink" Target="http://www.planalto.gov.br/ccivil_03/leis/lcp/Lcp116.htm" TargetMode="External"/><Relationship Id="rId24" Type="http://schemas.openxmlformats.org/officeDocument/2006/relationships/hyperlink" Target="http://www.planalto.gov.br/ccivil_03/leis/L8212cons.htm" TargetMode="External"/><Relationship Id="rId32" Type="http://schemas.openxmlformats.org/officeDocument/2006/relationships/hyperlink" Target="http://www.planalto.gov.br/ccivil_03/leis/lcp/Lcp123.htm" TargetMode="External"/><Relationship Id="rId37" Type="http://schemas.openxmlformats.org/officeDocument/2006/relationships/hyperlink" Target="http://www.planalto.gov.br/ccivil_03/leis/2002/L10406.htm" TargetMode="External"/><Relationship Id="rId40" Type="http://schemas.openxmlformats.org/officeDocument/2006/relationships/hyperlink" Target="http://www.planalto.gov.br/ccivil_03/leis/L8029cons.htm" TargetMode="External"/><Relationship Id="rId45" Type="http://schemas.openxmlformats.org/officeDocument/2006/relationships/hyperlink" Target="http://www.planalto.gov.br/ccivil_03/leis/lcp/Lcp123.htm" TargetMode="External"/><Relationship Id="rId5" Type="http://schemas.openxmlformats.org/officeDocument/2006/relationships/hyperlink" Target="http://legislacao.planalto.gov.br/legisla/legislacao.nsf/Viw_Identificacao/lcp%20128-2008?OpenDocument" TargetMode="External"/><Relationship Id="rId15" Type="http://schemas.openxmlformats.org/officeDocument/2006/relationships/hyperlink" Target="http://www.planalto.gov.br/ccivil_03/leis/L5172.htm" TargetMode="External"/><Relationship Id="rId23" Type="http://schemas.openxmlformats.org/officeDocument/2006/relationships/hyperlink" Target="http://www.planalto.gov.br/ccivil_03/leis/L8213cons.htm" TargetMode="External"/><Relationship Id="rId28" Type="http://schemas.openxmlformats.org/officeDocument/2006/relationships/hyperlink" Target="http://www.planalto.gov.br/ccivil_03/leis/L8112cons.htm" TargetMode="External"/><Relationship Id="rId36" Type="http://schemas.openxmlformats.org/officeDocument/2006/relationships/hyperlink" Target="http://www.planalto.gov.br/ccivil_03/leis/2002/L10406.htm" TargetMode="External"/><Relationship Id="rId10" Type="http://schemas.openxmlformats.org/officeDocument/2006/relationships/hyperlink" Target="http://www.planalto.gov.br/ccivil_03/leis/L8212cons.htm" TargetMode="External"/><Relationship Id="rId19" Type="http://schemas.openxmlformats.org/officeDocument/2006/relationships/hyperlink" Target="http://www.planalto.gov.br/ccivil_03/leis/2002/L10406.htm" TargetMode="External"/><Relationship Id="rId31" Type="http://schemas.openxmlformats.org/officeDocument/2006/relationships/hyperlink" Target="http://www.planalto.gov.br/ccivil_03/leis/lcp/Lcp128.htm" TargetMode="External"/><Relationship Id="rId44" Type="http://schemas.openxmlformats.org/officeDocument/2006/relationships/hyperlink" Target="http://www.planalto.gov.br/ccivil_03/leis/lcp/Lcp123.htm" TargetMode="External"/><Relationship Id="rId4" Type="http://schemas.openxmlformats.org/officeDocument/2006/relationships/webSettings" Target="webSettings.xml"/><Relationship Id="rId9" Type="http://schemas.openxmlformats.org/officeDocument/2006/relationships/hyperlink" Target="http://www.planalto.gov.br/ccivil_03/leis/lcp/Lcp123.htm" TargetMode="External"/><Relationship Id="rId14" Type="http://schemas.openxmlformats.org/officeDocument/2006/relationships/hyperlink" Target="http://www.planalto.gov.br/ccivil_03/leis/L8212cons.htm" TargetMode="External"/><Relationship Id="rId22" Type="http://schemas.openxmlformats.org/officeDocument/2006/relationships/hyperlink" Target="http://www.planalto.gov.br/ccivil_03/leis/L8213cons.htm" TargetMode="External"/><Relationship Id="rId27" Type="http://schemas.openxmlformats.org/officeDocument/2006/relationships/hyperlink" Target="http://www.planalto.gov.br/ccivil_03/leis/L8212cons.htm" TargetMode="External"/><Relationship Id="rId30" Type="http://schemas.openxmlformats.org/officeDocument/2006/relationships/hyperlink" Target="http://www.planalto.gov.br/ccivil_03/leis/lcp/Lcp128.htm" TargetMode="External"/><Relationship Id="rId35" Type="http://schemas.openxmlformats.org/officeDocument/2006/relationships/hyperlink" Target="http://www.planalto.gov.br/ccivil_03/leis/L8213cons.htm" TargetMode="External"/><Relationship Id="rId43" Type="http://schemas.openxmlformats.org/officeDocument/2006/relationships/hyperlink" Target="http://www.planalto.gov.br/ccivil_03/leis/lcp/Lcp123.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12750</Words>
  <Characters>68853</Characters>
  <Application>Microsoft Office Word</Application>
  <DocSecurity>0</DocSecurity>
  <Lines>573</Lines>
  <Paragraphs>162</Paragraphs>
  <ScaleCrop>false</ScaleCrop>
  <Company/>
  <LinksUpToDate>false</LinksUpToDate>
  <CharactersWithSpaces>81441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Usuário do Windows</cp:lastModifiedBy>
  <cp:revision>2</cp:revision>
  <dcterms:created xsi:type="dcterms:W3CDTF">2022-11-12T20:24:00Z</dcterms:created>
  <dcterms:modified xsi:type="dcterms:W3CDTF">2022-11-12T20:25:00Z</dcterms:modified>
</cp:coreProperties>
</file>