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CB2D15" w:rsidRPr="00CB2D15" w:rsidTr="00CB2D15">
        <w:trPr>
          <w:tblCellSpacing w:w="0" w:type="dxa"/>
          <w:jc w:val="center"/>
        </w:trPr>
        <w:tc>
          <w:tcPr>
            <w:tcW w:w="700" w:type="pct"/>
            <w:vAlign w:val="center"/>
            <w:hideMark/>
          </w:tcPr>
          <w:p w:rsidR="00CB2D15" w:rsidRPr="00CB2D15" w:rsidRDefault="00CB2D15" w:rsidP="00CB2D15">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CB2D15" w:rsidRPr="00CB2D15" w:rsidRDefault="00CB2D15" w:rsidP="00CB2D1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CB2D15">
              <w:rPr>
                <w:rFonts w:ascii="Arial" w:eastAsia="Times New Roman" w:hAnsi="Arial" w:cs="Arial"/>
                <w:b/>
                <w:bCs/>
                <w:color w:val="808000"/>
                <w:sz w:val="36"/>
                <w:szCs w:val="36"/>
                <w:lang w:eastAsia="pt-BR"/>
              </w:rPr>
              <w:t>Presidência da República</w:t>
            </w:r>
            <w:r w:rsidRPr="00CB2D15">
              <w:rPr>
                <w:rFonts w:ascii="Arial" w:eastAsia="Times New Roman" w:hAnsi="Arial" w:cs="Arial"/>
                <w:b/>
                <w:bCs/>
                <w:color w:val="808000"/>
                <w:sz w:val="24"/>
                <w:szCs w:val="24"/>
                <w:lang w:eastAsia="pt-BR"/>
              </w:rPr>
              <w:br/>
            </w:r>
            <w:r w:rsidRPr="00CB2D15">
              <w:rPr>
                <w:rFonts w:ascii="Arial" w:eastAsia="Times New Roman" w:hAnsi="Arial" w:cs="Arial"/>
                <w:b/>
                <w:bCs/>
                <w:color w:val="808000"/>
                <w:sz w:val="27"/>
                <w:szCs w:val="27"/>
                <w:lang w:eastAsia="pt-BR"/>
              </w:rPr>
              <w:t>Casa Civil</w:t>
            </w:r>
            <w:r w:rsidRPr="00CB2D15">
              <w:rPr>
                <w:rFonts w:ascii="Arial" w:eastAsia="Times New Roman" w:hAnsi="Arial" w:cs="Arial"/>
                <w:b/>
                <w:bCs/>
                <w:color w:val="808000"/>
                <w:sz w:val="27"/>
                <w:szCs w:val="27"/>
                <w:lang w:eastAsia="pt-BR"/>
              </w:rPr>
              <w:br/>
            </w:r>
            <w:r w:rsidRPr="00CB2D15">
              <w:rPr>
                <w:rFonts w:ascii="Arial" w:eastAsia="Times New Roman" w:hAnsi="Arial" w:cs="Arial"/>
                <w:b/>
                <w:bCs/>
                <w:color w:val="808000"/>
                <w:sz w:val="24"/>
                <w:szCs w:val="24"/>
                <w:lang w:eastAsia="pt-BR"/>
              </w:rPr>
              <w:t>Subchefia para Assuntos Jurídicos</w:t>
            </w:r>
          </w:p>
        </w:tc>
      </w:tr>
    </w:tbl>
    <w:p w:rsidR="00CB2D15" w:rsidRPr="00CB2D15" w:rsidRDefault="00CB2D15" w:rsidP="00CB2D1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CB2D15">
          <w:rPr>
            <w:rFonts w:ascii="Arial" w:eastAsia="Times New Roman" w:hAnsi="Arial" w:cs="Arial"/>
            <w:b/>
            <w:bCs/>
            <w:color w:val="000080"/>
            <w:sz w:val="24"/>
            <w:szCs w:val="24"/>
            <w:u w:val="single"/>
            <w:lang w:eastAsia="pt-BR"/>
          </w:rPr>
          <w:t>LEI COMPLEMENTAR Nº 116, DE 31 DE JULHO DE 2003</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CB2D15" w:rsidRPr="00CB2D15" w:rsidTr="00CB2D15">
        <w:trPr>
          <w:tblCellSpacing w:w="0" w:type="dxa"/>
        </w:trPr>
        <w:tc>
          <w:tcPr>
            <w:tcW w:w="2600" w:type="pct"/>
            <w:vAlign w:val="center"/>
            <w:hideMark/>
          </w:tcPr>
          <w:p w:rsidR="00CB2D15" w:rsidRPr="00CB2D15" w:rsidRDefault="00CB2D15" w:rsidP="00CB2D15">
            <w:pPr>
              <w:spacing w:after="0" w:line="240" w:lineRule="auto"/>
              <w:rPr>
                <w:rFonts w:ascii="Times New Roman" w:eastAsia="Times New Roman" w:hAnsi="Times New Roman" w:cs="Times New Roman"/>
                <w:sz w:val="24"/>
                <w:szCs w:val="24"/>
                <w:lang w:eastAsia="pt-BR"/>
              </w:rPr>
            </w:pPr>
            <w:hyperlink r:id="rId6" w:history="1">
              <w:r w:rsidRPr="00CB2D15">
                <w:rPr>
                  <w:rFonts w:ascii="Arial" w:eastAsia="Times New Roman" w:hAnsi="Arial" w:cs="Arial"/>
                  <w:color w:val="0000FF"/>
                  <w:sz w:val="20"/>
                  <w:szCs w:val="20"/>
                  <w:u w:val="single"/>
                  <w:lang w:eastAsia="pt-BR"/>
                </w:rPr>
                <w:t>Mensagem de veto</w:t>
              </w:r>
            </w:hyperlink>
          </w:p>
        </w:tc>
        <w:tc>
          <w:tcPr>
            <w:tcW w:w="2400" w:type="pct"/>
            <w:vAlign w:val="center"/>
            <w:hideMark/>
          </w:tcPr>
          <w:p w:rsidR="00CB2D15" w:rsidRPr="00CB2D15" w:rsidRDefault="00CB2D15" w:rsidP="00CB2D15">
            <w:pPr>
              <w:spacing w:before="100" w:beforeAutospacing="1" w:after="100" w:afterAutospacing="1" w:line="240" w:lineRule="auto"/>
              <w:rPr>
                <w:rFonts w:ascii="Times New Roman" w:eastAsia="Times New Roman" w:hAnsi="Times New Roman" w:cs="Times New Roman"/>
                <w:sz w:val="24"/>
                <w:szCs w:val="24"/>
                <w:lang w:eastAsia="pt-BR"/>
              </w:rPr>
            </w:pPr>
            <w:r w:rsidRPr="00CB2D15">
              <w:rPr>
                <w:rFonts w:ascii="Arial" w:eastAsia="Times New Roman" w:hAnsi="Arial" w:cs="Arial"/>
                <w:color w:val="800000"/>
                <w:sz w:val="20"/>
                <w:szCs w:val="20"/>
                <w:lang w:eastAsia="pt-BR"/>
              </w:rPr>
              <w:t>Dispõe sobre o Imposto Sobre Serviços de Qualquer Natureza, de competência dos Municípios e do Distrito Federal, e dá outras providências.</w:t>
            </w:r>
          </w:p>
        </w:tc>
      </w:tr>
    </w:tbl>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b/>
          <w:bCs/>
          <w:color w:val="000000"/>
          <w:sz w:val="20"/>
          <w:szCs w:val="20"/>
          <w:lang w:eastAsia="pt-BR"/>
        </w:rPr>
        <w:t>O PRESIDENTE DA REPÚBLICA </w:t>
      </w:r>
      <w:r w:rsidRPr="00CB2D15">
        <w:rPr>
          <w:rFonts w:ascii="Arial" w:eastAsia="Times New Roman" w:hAnsi="Arial" w:cs="Arial"/>
          <w:color w:val="000000"/>
          <w:sz w:val="20"/>
          <w:szCs w:val="20"/>
          <w:lang w:eastAsia="pt-BR"/>
        </w:rPr>
        <w:t>Faço</w:t>
      </w:r>
      <w:proofErr w:type="gramEnd"/>
      <w:r w:rsidRPr="00CB2D15">
        <w:rPr>
          <w:rFonts w:ascii="Arial" w:eastAsia="Times New Roman" w:hAnsi="Arial" w:cs="Arial"/>
          <w:color w:val="000000"/>
          <w:sz w:val="20"/>
          <w:szCs w:val="20"/>
          <w:lang w:eastAsia="pt-BR"/>
        </w:rPr>
        <w:t xml:space="preserve"> saber que o Congresso Nacional decreta e eu sanciono a seguinte Lei Complementar: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0" w:name="art1"/>
      <w:bookmarkEnd w:id="0"/>
      <w:r w:rsidRPr="00CB2D15">
        <w:rPr>
          <w:rFonts w:ascii="Arial" w:eastAsia="Times New Roman" w:hAnsi="Arial" w:cs="Arial"/>
          <w:color w:val="000000"/>
          <w:sz w:val="20"/>
          <w:szCs w:val="20"/>
          <w:lang w:eastAsia="pt-BR"/>
        </w:rPr>
        <w:t>Art.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O Imposto Sobre Serviços de Qualquer Natureza, de competência dos Municípios e do Distrito Federal, tem como fato gerador a prestação de serviços constantes da lista anexa, ainda que esses não se constituam como atividade preponderante do prestador.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O imposto incide também sobre o serviço proveniente do exterior do País ou cuja prestação se tenha iniciado no exterior do País.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Ressalvadas as exceções expressas na lista anexa, os serviços nela mencionados não ficam sujeitos ao Imposto Sobre Operações Relativas à Circulação de Mercadorias e Prestações de Serviços de Transporte Interestadual e Intermunicipal e de Comunicação – ICMS, ainda que sua prestação envolva fornecimento de mercadorias.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3</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O imposto de que trata esta Lei Complementar incide ainda sobre os serviços prestados mediante a utilização de bens e serviços públicos explorados economicamente mediante autorização, permissão ou concessão, com o pagamento de tarifa, preço ou pedágio pelo usuário final do serviço.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4</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A incidência do imposto não depende da denominação dada ao serviço prestado.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2"/>
      <w:bookmarkEnd w:id="1"/>
      <w:r w:rsidRPr="00CB2D15">
        <w:rPr>
          <w:rFonts w:ascii="Arial" w:eastAsia="Times New Roman" w:hAnsi="Arial" w:cs="Arial"/>
          <w:color w:val="000000"/>
          <w:sz w:val="20"/>
          <w:szCs w:val="20"/>
          <w:lang w:eastAsia="pt-BR"/>
        </w:rPr>
        <w:t>Art. 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O imposto não incide sobre:</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 – as exportações de serviços para o exterior do País;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 – a prestação de serviços em relação de emprego, dos trabalhadores avulsos, dos diretores e membros de conselho consultivo ou de conselho fiscal de sociedades e fundações, bem como dos sócios-gerentes e dos gerentes-delegados;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III – o valor intermediado no mercado de títulos e valores mobiliários, o valor dos depósitos bancários, o principal, juros e acréscimos moratórios relativos a operações de crédito realizadas por instituições financeiras.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Parágrafo único. Não se enquadram no disposto no inciso I os serviços desenvolvidos no Brasil, cujo resultado aqui se verifique, ainda que o pagamento seja feito por residente no exterior.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3"/>
      <w:bookmarkEnd w:id="2"/>
      <w:r w:rsidRPr="00CB2D15">
        <w:rPr>
          <w:rFonts w:ascii="Arial" w:eastAsia="Times New Roman" w:hAnsi="Arial" w:cs="Arial"/>
          <w:strike/>
          <w:color w:val="000000"/>
          <w:sz w:val="20"/>
          <w:szCs w:val="20"/>
          <w:lang w:eastAsia="pt-BR"/>
        </w:rPr>
        <w:t>Art. 3</w:t>
      </w:r>
      <w:r w:rsidRPr="00CB2D15">
        <w:rPr>
          <w:rFonts w:ascii="Arial" w:eastAsia="Times New Roman" w:hAnsi="Arial" w:cs="Arial"/>
          <w:strike/>
          <w:color w:val="000000"/>
          <w:sz w:val="20"/>
          <w:szCs w:val="20"/>
          <w:u w:val="single"/>
          <w:vertAlign w:val="superscript"/>
          <w:lang w:eastAsia="pt-BR"/>
        </w:rPr>
        <w:t>o</w:t>
      </w:r>
      <w:r w:rsidRPr="00CB2D15">
        <w:rPr>
          <w:rFonts w:ascii="Arial" w:eastAsia="Times New Roman" w:hAnsi="Arial" w:cs="Arial"/>
          <w:strike/>
          <w:color w:val="000000"/>
          <w:sz w:val="20"/>
          <w:szCs w:val="20"/>
          <w:lang w:eastAsia="pt-BR"/>
        </w:rPr>
        <w:t> O serviço considera-se prestado e o imposto devido no local do estabelecimento prestador ou, na falta do estabelecimento, no local do domicílio do prestador, exceto nas hipóteses previstas nos incisos I a XXII, quando o imposto será devido no local:      </w:t>
      </w:r>
      <w:hyperlink r:id="rId7" w:anchor="art21%C2%A74" w:history="1">
        <w:r w:rsidRPr="00CB2D15">
          <w:rPr>
            <w:rFonts w:ascii="Arial" w:eastAsia="Times New Roman" w:hAnsi="Arial" w:cs="Arial"/>
            <w:strike/>
            <w:color w:val="0000FF"/>
            <w:sz w:val="20"/>
            <w:szCs w:val="20"/>
            <w:u w:val="single"/>
            <w:lang w:eastAsia="pt-BR"/>
          </w:rPr>
          <w:t>(Vide Lei Complementar nº 123, de 2006</w:t>
        </w:r>
        <w:proofErr w:type="gramStart"/>
        <w:r w:rsidRPr="00CB2D15">
          <w:rPr>
            <w:rFonts w:ascii="Arial" w:eastAsia="Times New Roman" w:hAnsi="Arial" w:cs="Arial"/>
            <w:strike/>
            <w:color w:val="0000FF"/>
            <w:sz w:val="20"/>
            <w:szCs w:val="20"/>
            <w:u w:val="single"/>
            <w:lang w:eastAsia="pt-BR"/>
          </w:rPr>
          <w:t>).</w:t>
        </w:r>
        <w:proofErr w:type="gramEnd"/>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art3."/>
      <w:bookmarkEnd w:id="3"/>
      <w:r w:rsidRPr="00CB2D15">
        <w:rPr>
          <w:rFonts w:ascii="Arial" w:eastAsia="Times New Roman" w:hAnsi="Arial" w:cs="Arial"/>
          <w:color w:val="000000"/>
          <w:sz w:val="20"/>
          <w:szCs w:val="20"/>
          <w:lang w:eastAsia="pt-BR"/>
        </w:rPr>
        <w:lastRenderedPageBreak/>
        <w:t>Art. 3</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O serviço considera-se prestado, e o imposto, devido, no local do estabelecimento prestador ou, na falta do estabelecimento, no local do domicílio do prestador, exceto nas hipóteses previstas nos incisos I a XXV, quando o imposto será devido no local: </w:t>
      </w:r>
      <w:hyperlink r:id="rId8" w:anchor="art1" w:history="1">
        <w:r w:rsidRPr="00CB2D15">
          <w:rPr>
            <w:rFonts w:ascii="Arial" w:eastAsia="Times New Roman" w:hAnsi="Arial" w:cs="Arial"/>
            <w:color w:val="0000FF"/>
            <w:sz w:val="20"/>
            <w:szCs w:val="20"/>
            <w:u w:val="single"/>
            <w:lang w:eastAsia="pt-BR"/>
          </w:rPr>
          <w:t>(Redação dada pela Lei Complementar nº 157, de 2016)</w:t>
        </w:r>
      </w:hyperlink>
      <w:r w:rsidRPr="00CB2D15">
        <w:rPr>
          <w:rFonts w:ascii="Arial" w:eastAsia="Times New Roman" w:hAnsi="Arial" w:cs="Arial"/>
          <w:color w:val="000000"/>
          <w:sz w:val="20"/>
          <w:szCs w:val="20"/>
          <w:lang w:eastAsia="pt-BR"/>
        </w:rPr>
        <w:t>            </w:t>
      </w:r>
      <w:hyperlink r:id="rId9" w:history="1">
        <w:r w:rsidRPr="00CB2D15">
          <w:rPr>
            <w:rFonts w:ascii="Arial" w:eastAsia="Times New Roman" w:hAnsi="Arial" w:cs="Arial"/>
            <w:color w:val="0000FF"/>
            <w:sz w:val="20"/>
            <w:szCs w:val="20"/>
            <w:u w:val="single"/>
            <w:lang w:eastAsia="pt-BR"/>
          </w:rPr>
          <w:t>(Vide ADIN 3142)</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 – do estabelecimento do tomador ou intermediário do serviço ou, na falta de estabelecimento, onde ele estiver domiciliado, na hipótese do §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do art.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desta Lei Complementar;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 – da instalação dos andaimes, palcos, coberturas e outras estruturas, no caso dos serviços descritos no subitem 3.05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III – da execução da obra, no caso dos serviços descritos no subitem 7.02 e 7.19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IV – da demolição, no caso dos serviços descritos no subitem 7.04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V – das edificações em geral, estradas, pontes, portos e congêneres, no caso dos serviços descritos no subitem 7.05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VI – da execução da varrição, coleta, remoção, incineração, tratamento, reciclagem, separação e destinação final de lixo, rejeitos e outros resíduos quaisquer, no caso dos serviços descritos no subitem 7.09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VII – da execução da limpeza, manutenção e conservação de vias e logradouros públicos, imóveis, chaminés, piscinas, parques, jardins e congêneres, no caso dos serviços descritos no subitem 7.10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VIII – da execução da decoração e jardinagem, do corte e poda de árvores, no caso dos serviços descritos no subitem 7.11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IX – do controle e tratamento do efluente de qualquer natureza e de agentes físicos, químicos e biológicos, no caso dos serviços descritos no subitem 7.12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XI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XII – do florestamento, reflorestamento, semeadura, adubação e congêneres, no caso dos serviços descritos no subitem 7.16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 w:name="art3xii"/>
      <w:bookmarkEnd w:id="4"/>
      <w:r w:rsidRPr="00CB2D15">
        <w:rPr>
          <w:rFonts w:ascii="Arial" w:eastAsia="Times New Roman" w:hAnsi="Arial" w:cs="Arial"/>
          <w:color w:val="000000"/>
          <w:sz w:val="20"/>
          <w:szCs w:val="20"/>
          <w:lang w:eastAsia="pt-BR"/>
        </w:rPr>
        <w:t>XII - do florestamento, reflorestamento, semeadura, adubação, reparação de solo, plantio, silagem, colheita, corte, descascamento de árvores, silvicultura, exploração florestal e serviços congêneres indissociáveis da formação, manutenção e colheita de florestas para quaisquer fins e por quaisquer meios; </w:t>
      </w:r>
      <w:hyperlink r:id="rId10" w:anchor="art1"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XIII – da execução dos serviços de escoramento, contenção de encostas e congêneres, no caso dos serviços descritos no subitem 7.17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XIV – da limpeza e dragagem, no caso dos serviços descritos no subitem 7.18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XV – onde o bem estiver guardado ou estacionado, no caso dos serviços descritos no subitem 11.01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XVI – dos bens ou do domicílio das pessoas vigiados, segurados ou monitorados, no caso dos serviços descritos no subitem 11.02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 w:name="art3xvi"/>
      <w:bookmarkEnd w:id="5"/>
      <w:r w:rsidRPr="00CB2D15">
        <w:rPr>
          <w:rFonts w:ascii="Arial" w:eastAsia="Times New Roman" w:hAnsi="Arial" w:cs="Arial"/>
          <w:color w:val="000000"/>
          <w:sz w:val="20"/>
          <w:szCs w:val="20"/>
          <w:lang w:eastAsia="pt-BR"/>
        </w:rPr>
        <w:lastRenderedPageBreak/>
        <w:t>XVI - dos bens, dos semoventes ou do domicílio das pessoas vigiados, segurados ou monitorados, no caso dos serviços descritos no subitem 11.02 da lista anexa; </w:t>
      </w:r>
      <w:hyperlink r:id="rId11" w:anchor="art1"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XVII – do armazenamento, depósito, carga, descarga, arrumação e guarda do bem, no caso dos serviços descritos no subitem 11.04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XVIII – da execução dos serviços de diversão, lazer, entretenimento e congêneres, no caso dos serviços descritos nos subitens do item 12, exceto o 12.13,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XIX – do Município onde está sendo executado o transporte, no caso dos serviços descritos pelo subitem 16.01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art3xix"/>
      <w:bookmarkEnd w:id="6"/>
      <w:r w:rsidRPr="00CB2D15">
        <w:rPr>
          <w:rFonts w:ascii="Arial" w:eastAsia="Times New Roman" w:hAnsi="Arial" w:cs="Arial"/>
          <w:color w:val="000000"/>
          <w:sz w:val="20"/>
          <w:szCs w:val="20"/>
          <w:lang w:eastAsia="pt-BR"/>
        </w:rPr>
        <w:t>XIX - do Município onde está sendo executado o transporte, no caso dos serviços descritos pelo item 16 da lista anexa; </w:t>
      </w:r>
      <w:hyperlink r:id="rId12" w:anchor="art1"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XX – do estabelecimento do tomador da mão-de-obra ou, na falta de estabelecimento, onde ele estiver domiciliado, no caso dos serviços descritos pelo subitem 17.05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XXI – da feira, exposição, congresso ou congênere a que se referir o planejamento, organização e administração, no caso dos serviços descritos pelo subitem 17.10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XXII – do porto, aeroporto, </w:t>
      </w:r>
      <w:proofErr w:type="spellStart"/>
      <w:r w:rsidRPr="00CB2D15">
        <w:rPr>
          <w:rFonts w:ascii="Arial" w:eastAsia="Times New Roman" w:hAnsi="Arial" w:cs="Arial"/>
          <w:color w:val="000000"/>
          <w:sz w:val="20"/>
          <w:szCs w:val="20"/>
          <w:lang w:eastAsia="pt-BR"/>
        </w:rPr>
        <w:t>ferroporto</w:t>
      </w:r>
      <w:proofErr w:type="spellEnd"/>
      <w:r w:rsidRPr="00CB2D15">
        <w:rPr>
          <w:rFonts w:ascii="Arial" w:eastAsia="Times New Roman" w:hAnsi="Arial" w:cs="Arial"/>
          <w:color w:val="000000"/>
          <w:sz w:val="20"/>
          <w:szCs w:val="20"/>
          <w:lang w:eastAsia="pt-BR"/>
        </w:rPr>
        <w:t>, terminal rodoviário, ferroviário ou metroviário, no caso dos serviços descritos pelo item 20 da lista anexa.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 w:name="art3xxiii"/>
      <w:bookmarkEnd w:id="7"/>
      <w:r w:rsidRPr="00CB2D15">
        <w:rPr>
          <w:rFonts w:ascii="Arial" w:eastAsia="Times New Roman" w:hAnsi="Arial" w:cs="Arial"/>
          <w:color w:val="000000"/>
          <w:sz w:val="20"/>
          <w:szCs w:val="20"/>
          <w:lang w:eastAsia="pt-BR"/>
        </w:rPr>
        <w:t>XXIII - do domicílio do tomador dos serviços dos subitens 4.22, 4.23 e 5.09;   </w:t>
      </w:r>
      <w:hyperlink r:id="rId13" w:anchor="art1"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XXIV - do domicílio do tomador do serviço no caso dos serviços prestados pelas administradoras de cartão de crédito ou débito e demais descritos no subitem 15.01;</w:t>
      </w:r>
      <w:r w:rsidRPr="00CB2D15">
        <w:rPr>
          <w:rFonts w:ascii="Arial" w:eastAsia="Times New Roman" w:hAnsi="Arial" w:cs="Arial"/>
          <w:b/>
          <w:bCs/>
          <w:color w:val="000000"/>
          <w:sz w:val="20"/>
          <w:szCs w:val="20"/>
          <w:lang w:eastAsia="pt-BR"/>
        </w:rPr>
        <w:t> </w:t>
      </w:r>
      <w:r w:rsidRPr="00CB2D15">
        <w:rPr>
          <w:rFonts w:ascii="Arial" w:eastAsia="Times New Roman" w:hAnsi="Arial" w:cs="Arial"/>
          <w:color w:val="000000"/>
          <w:sz w:val="20"/>
          <w:szCs w:val="20"/>
          <w:lang w:eastAsia="pt-BR"/>
        </w:rPr>
        <w:t> </w:t>
      </w:r>
      <w:hyperlink r:id="rId14" w:anchor="art1"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XXV - do domicílio do tomador dos serviços dos subitens 10.04 e 15.09. </w:t>
      </w:r>
      <w:hyperlink r:id="rId15" w:anchor="art1" w:history="1">
        <w:r w:rsidRPr="00CB2D15">
          <w:rPr>
            <w:rFonts w:ascii="Arial" w:eastAsia="Times New Roman" w:hAnsi="Arial" w:cs="Arial"/>
            <w:strike/>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bookmarkStart w:id="8" w:name="art3xxv"/>
      <w:bookmarkEnd w:id="8"/>
      <w:r w:rsidRPr="00CB2D15">
        <w:rPr>
          <w:rFonts w:ascii="Arial" w:eastAsia="Times New Roman" w:hAnsi="Arial" w:cs="Arial"/>
          <w:color w:val="000000"/>
          <w:sz w:val="20"/>
          <w:szCs w:val="20"/>
          <w:lang w:eastAsia="pt-BR"/>
        </w:rPr>
        <w:t>XXV - do domicílio do tomador do serviço do subitem 15.09.   </w:t>
      </w:r>
      <w:hyperlink r:id="rId16" w:anchor="art14" w:history="1">
        <w:r w:rsidRPr="00CB2D15">
          <w:rPr>
            <w:rFonts w:ascii="Arial" w:eastAsia="Times New Roman" w:hAnsi="Arial" w:cs="Arial"/>
            <w:color w:val="0000FF"/>
            <w:sz w:val="20"/>
            <w:szCs w:val="20"/>
            <w:u w:val="single"/>
            <w:lang w:eastAsia="pt-BR"/>
          </w:rPr>
          <w:t>(Redação dada pela Lei Complementar nº 175, de 2020)</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No caso dos serviços a que se refere o subitem 3.04 da lista anexa, considera-se ocorrido o fato gerador e devido o imposto em cada Município em cujo território haja extensão de ferrovia, rodovia, postes, cabos, dutos e condutos de qualquer natureza, objetos de locação, sublocação, arrendamento, direito de passagem ou permissão de uso, compartilhado ou não.        </w:t>
      </w:r>
      <w:hyperlink r:id="rId17" w:history="1">
        <w:r w:rsidRPr="00CB2D15">
          <w:rPr>
            <w:rFonts w:ascii="Arial" w:eastAsia="Times New Roman" w:hAnsi="Arial" w:cs="Arial"/>
            <w:color w:val="0000FF"/>
            <w:sz w:val="20"/>
            <w:szCs w:val="20"/>
            <w:u w:val="single"/>
            <w:lang w:eastAsia="pt-BR"/>
          </w:rPr>
          <w:t>(Vide ADIN 3142)</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No caso dos serviços a que se refere o subitem 22.01 da lista anexa, considera-se ocorrido o fato gerador e devido o imposto em cada Município em cujo território haja extensão de rodovia explorada.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3</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Considera-se ocorrido o fato gerador do imposto no local do estabelecimento prestador nos serviços executados em águas marítimas, excetuados os serviços descritos no subitem 20.01.</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3§4"/>
      <w:bookmarkEnd w:id="9"/>
      <w:r w:rsidRPr="00CB2D15">
        <w:rPr>
          <w:rFonts w:ascii="Arial" w:eastAsia="Times New Roman" w:hAnsi="Arial" w:cs="Arial"/>
          <w:color w:val="000000"/>
          <w:sz w:val="20"/>
          <w:szCs w:val="20"/>
          <w:lang w:eastAsia="pt-BR"/>
        </w:rPr>
        <w:t>§ 4</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 4</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Na hipótese de descumprimento do disposto no </w:t>
      </w:r>
      <w:r w:rsidRPr="00CB2D15">
        <w:rPr>
          <w:rFonts w:ascii="Arial" w:eastAsia="Times New Roman" w:hAnsi="Arial" w:cs="Arial"/>
          <w:b/>
          <w:bCs/>
          <w:color w:val="000000"/>
          <w:sz w:val="20"/>
          <w:szCs w:val="20"/>
          <w:lang w:eastAsia="pt-BR"/>
        </w:rPr>
        <w:t>caput</w:t>
      </w:r>
      <w:r w:rsidRPr="00CB2D15">
        <w:rPr>
          <w:rFonts w:ascii="Arial" w:eastAsia="Times New Roman" w:hAnsi="Arial" w:cs="Arial"/>
          <w:i/>
          <w:iCs/>
          <w:color w:val="000000"/>
          <w:sz w:val="20"/>
          <w:szCs w:val="20"/>
          <w:lang w:eastAsia="pt-BR"/>
        </w:rPr>
        <w:t> </w:t>
      </w:r>
      <w:r w:rsidRPr="00CB2D15">
        <w:rPr>
          <w:rFonts w:ascii="Arial" w:eastAsia="Times New Roman" w:hAnsi="Arial" w:cs="Arial"/>
          <w:color w:val="000000"/>
          <w:sz w:val="20"/>
          <w:szCs w:val="20"/>
          <w:lang w:eastAsia="pt-BR"/>
        </w:rPr>
        <w:t>ou no §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ambos do art. 8</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-A desta Lei Complementar, o imposto será devido no local do estabelecimento do tomador ou intermediário do serviço ou, na falta de estabelecimento, onde ele estiver domiciliado.    </w:t>
      </w:r>
      <w:hyperlink r:id="rId18" w:anchor="art1"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bookmarkStart w:id="10" w:name="art3§5"/>
      <w:bookmarkEnd w:id="10"/>
      <w:r w:rsidRPr="00CB2D15">
        <w:rPr>
          <w:rFonts w:ascii="Arial" w:eastAsia="Times New Roman" w:hAnsi="Arial" w:cs="Arial"/>
          <w:color w:val="000000"/>
          <w:sz w:val="20"/>
          <w:szCs w:val="20"/>
          <w:lang w:eastAsia="pt-BR"/>
        </w:rPr>
        <w:lastRenderedPageBreak/>
        <w:t>§ 5º Ressalvadas as exceções e especificações estabelecidas nos §§ 6º a 12 deste artigo, considera-se tomador dos serviços referidos nos incisos XXIII, XXIV e XXV do </w:t>
      </w:r>
      <w:r w:rsidRPr="00CB2D15">
        <w:rPr>
          <w:rFonts w:ascii="Arial" w:eastAsia="Times New Roman" w:hAnsi="Arial" w:cs="Arial"/>
          <w:b/>
          <w:bCs/>
          <w:color w:val="000000"/>
          <w:sz w:val="20"/>
          <w:szCs w:val="20"/>
          <w:lang w:eastAsia="pt-BR"/>
        </w:rPr>
        <w:t>caput</w:t>
      </w:r>
      <w:r w:rsidRPr="00CB2D15">
        <w:rPr>
          <w:rFonts w:ascii="Arial" w:eastAsia="Times New Roman" w:hAnsi="Arial" w:cs="Arial"/>
          <w:color w:val="000000"/>
          <w:sz w:val="20"/>
          <w:szCs w:val="20"/>
          <w:lang w:eastAsia="pt-BR"/>
        </w:rPr>
        <w:t xml:space="preserve"> deste artigo o contratante do serviço e, no caso de negócio jurídico que envolva estipulação em favor de unidade da pessoa jurídica contratante, a unidade em favor da qual o serviço foi estipulado, sendo </w:t>
      </w:r>
      <w:proofErr w:type="gramStart"/>
      <w:r w:rsidRPr="00CB2D15">
        <w:rPr>
          <w:rFonts w:ascii="Arial" w:eastAsia="Times New Roman" w:hAnsi="Arial" w:cs="Arial"/>
          <w:color w:val="000000"/>
          <w:sz w:val="20"/>
          <w:szCs w:val="20"/>
          <w:lang w:eastAsia="pt-BR"/>
        </w:rPr>
        <w:t>irrelevantes para caracterizá-la as denominações de sede, filial, agência</w:t>
      </w:r>
      <w:proofErr w:type="gramEnd"/>
      <w:r w:rsidRPr="00CB2D15">
        <w:rPr>
          <w:rFonts w:ascii="Arial" w:eastAsia="Times New Roman" w:hAnsi="Arial" w:cs="Arial"/>
          <w:color w:val="000000"/>
          <w:sz w:val="20"/>
          <w:szCs w:val="20"/>
          <w:lang w:eastAsia="pt-BR"/>
        </w:rPr>
        <w:t>, posto de atendimento, sucursal, escritório de representação ou contato ou quaisquer outras que venham a ser utilizadas.    </w:t>
      </w:r>
      <w:hyperlink r:id="rId19" w:anchor="art14" w:history="1">
        <w:r w:rsidRPr="00CB2D15">
          <w:rPr>
            <w:rFonts w:ascii="Arial" w:eastAsia="Times New Roman" w:hAnsi="Arial" w:cs="Arial"/>
            <w:color w:val="0000FF"/>
            <w:sz w:val="20"/>
            <w:szCs w:val="20"/>
            <w:u w:val="single"/>
            <w:lang w:eastAsia="pt-BR"/>
          </w:rPr>
          <w:t>(Incluído pela Lei Complementar nº 175, de 2020)</w:t>
        </w:r>
      </w:hyperlink>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6º No caso dos serviços de planos de saúde ou de medicina e congêneres, referidos nos subitens 4.22 e 4.23 da lista de serviços anexa a esta Lei Complementar, o tomador do serviço é a pessoa física beneficiária vinculada à operadora por meio de convênio ou contrato de plano de saúde individual, familiar, coletivo empresarial ou coletivo por adesão.   </w:t>
      </w:r>
      <w:hyperlink r:id="rId20"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7º Nos casos em que houver dependentes vinculados ao titular do plano, será considerado apenas o domicílio do titular para fins do disposto no § 6º deste artigo.   </w:t>
      </w:r>
      <w:hyperlink r:id="rId21"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8º No caso dos serviços de administração de cartão de crédito ou débito e congêneres, referidos no subitem 15.01 da lista de serviços anexa a esta Lei Complementar, prestados diretamente aos portadores de cartões de crédito ou débito e congêneres, o tomador é o primeiro titular do cartão.   </w:t>
      </w:r>
      <w:hyperlink r:id="rId22"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 9º O local do estabelecimento credenciado é considerado o domicílio do tomador dos demais serviços referidos no subitem 15.01 da lista de serviços anexa a esta Lei </w:t>
      </w:r>
      <w:proofErr w:type="gramStart"/>
      <w:r w:rsidRPr="00CB2D15">
        <w:rPr>
          <w:rFonts w:ascii="Arial" w:eastAsia="Times New Roman" w:hAnsi="Arial" w:cs="Arial"/>
          <w:color w:val="000000"/>
          <w:sz w:val="20"/>
          <w:szCs w:val="20"/>
          <w:lang w:eastAsia="pt-BR"/>
        </w:rPr>
        <w:t>Complementar relativos</w:t>
      </w:r>
      <w:proofErr w:type="gramEnd"/>
      <w:r w:rsidRPr="00CB2D15">
        <w:rPr>
          <w:rFonts w:ascii="Arial" w:eastAsia="Times New Roman" w:hAnsi="Arial" w:cs="Arial"/>
          <w:color w:val="000000"/>
          <w:sz w:val="20"/>
          <w:szCs w:val="20"/>
          <w:lang w:eastAsia="pt-BR"/>
        </w:rPr>
        <w:t xml:space="preserve"> às transferências realizadas por meio de cartão de crédito ou débito, ou a eles conexos, que sejam prestados ao tomador, direta ou indiretamente, por:   </w:t>
      </w:r>
      <w:hyperlink r:id="rId23" w:anchor="art14" w:history="1">
        <w:r w:rsidRPr="00CB2D15">
          <w:rPr>
            <w:rFonts w:ascii="Arial" w:eastAsia="Times New Roman" w:hAnsi="Arial" w:cs="Arial"/>
            <w:color w:val="0000FF"/>
            <w:sz w:val="20"/>
            <w:szCs w:val="20"/>
            <w:u w:val="single"/>
            <w:lang w:eastAsia="pt-BR"/>
          </w:rPr>
          <w:t>(Incluído pela Lei Complementar nº 175, de 2020)</w:t>
        </w:r>
      </w:hyperlink>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 - bandeiras;   </w:t>
      </w:r>
      <w:hyperlink r:id="rId24"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 - credenciadoras; ou   </w:t>
      </w:r>
      <w:hyperlink r:id="rId25"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III - emissoras de cartões de crédito e débito.   </w:t>
      </w:r>
      <w:hyperlink r:id="rId26"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10. No caso dos serviços de administração de carteira de valores mobiliários e dos serviços de administração e gestão de fundos e clubes de investimento, referidos no subitem 15.01 da lista de serviços anexa a esta Lei Complementar, o tomador é o cotista.   </w:t>
      </w:r>
      <w:hyperlink r:id="rId27"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11. No caso dos serviços de administração de consórcios, o tomador de serviço é o consorciado.   </w:t>
      </w:r>
      <w:hyperlink r:id="rId28"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12. No caso dos serviços de arrendamento mercantil, o tomador do serviço é o arrendatário, pessoa física ou a unidade beneficiária da pessoa jurídica, domiciliado no País, e, no caso de arrendatário não domiciliado no País, o tomador é o beneficiário do serviço no País.  </w:t>
      </w:r>
      <w:hyperlink r:id="rId29"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 w:name="art4"/>
      <w:bookmarkEnd w:id="11"/>
      <w:r w:rsidRPr="00CB2D15">
        <w:rPr>
          <w:rFonts w:ascii="Arial" w:eastAsia="Times New Roman" w:hAnsi="Arial" w:cs="Arial"/>
          <w:color w:val="000000"/>
          <w:sz w:val="20"/>
          <w:szCs w:val="20"/>
          <w:lang w:eastAsia="pt-BR"/>
        </w:rPr>
        <w:t>Art. 4</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xml:space="preserve"> Considera-se estabelecimento prestador o local onde o contribuinte desenvolva a atividade de prestar serviços, de modo permanente ou temporário, e que configure unidade econômica ou profissional, sendo </w:t>
      </w:r>
      <w:proofErr w:type="gramStart"/>
      <w:r w:rsidRPr="00CB2D15">
        <w:rPr>
          <w:rFonts w:ascii="Arial" w:eastAsia="Times New Roman" w:hAnsi="Arial" w:cs="Arial"/>
          <w:color w:val="000000"/>
          <w:sz w:val="20"/>
          <w:szCs w:val="20"/>
          <w:lang w:eastAsia="pt-BR"/>
        </w:rPr>
        <w:t>irrelevantes para caracterizá-lo as denominações de sede, filial, agência</w:t>
      </w:r>
      <w:proofErr w:type="gramEnd"/>
      <w:r w:rsidRPr="00CB2D15">
        <w:rPr>
          <w:rFonts w:ascii="Arial" w:eastAsia="Times New Roman" w:hAnsi="Arial" w:cs="Arial"/>
          <w:color w:val="000000"/>
          <w:sz w:val="20"/>
          <w:szCs w:val="20"/>
          <w:lang w:eastAsia="pt-BR"/>
        </w:rPr>
        <w:t>, posto de atendimento, sucursal, escritório de representação ou contato ou quaisquer outras que venham a ser utilizadas.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 w:name="art5"/>
      <w:bookmarkEnd w:id="12"/>
      <w:r w:rsidRPr="00CB2D15">
        <w:rPr>
          <w:rFonts w:ascii="Arial" w:eastAsia="Times New Roman" w:hAnsi="Arial" w:cs="Arial"/>
          <w:color w:val="000000"/>
          <w:sz w:val="20"/>
          <w:szCs w:val="20"/>
          <w:lang w:eastAsia="pt-BR"/>
        </w:rPr>
        <w:t>Art. 5</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Contribuinte é o prestador do serviço.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 w:name="art6"/>
      <w:bookmarkEnd w:id="13"/>
      <w:r w:rsidRPr="00CB2D15">
        <w:rPr>
          <w:rFonts w:ascii="Arial" w:eastAsia="Times New Roman" w:hAnsi="Arial" w:cs="Arial"/>
          <w:color w:val="000000"/>
          <w:sz w:val="20"/>
          <w:szCs w:val="20"/>
          <w:lang w:eastAsia="pt-BR"/>
        </w:rPr>
        <w:t>Art. 6</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xml:space="preserve"> Os Municípios e o Distrito Federal, mediante lei, poderão atribuir de modo expresso a responsabilidade pelo crédito tributário a terceira pessoa, vinculada ao fato gerador da respectiva obrigação, excluindo a responsabilidade do contribuinte ou atribuindo-a a este </w:t>
      </w:r>
      <w:r w:rsidRPr="00CB2D15">
        <w:rPr>
          <w:rFonts w:ascii="Arial" w:eastAsia="Times New Roman" w:hAnsi="Arial" w:cs="Arial"/>
          <w:color w:val="000000"/>
          <w:sz w:val="20"/>
          <w:szCs w:val="20"/>
          <w:lang w:eastAsia="pt-BR"/>
        </w:rPr>
        <w:lastRenderedPageBreak/>
        <w:t>em caráter supletivo do cumprimento total ou parcial da referida obrigação, inclusive no que se refere à multa e aos acréscimos legais.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Os responsáveis a que se refere este artigo estão obrigados ao recolhimento integral do imposto devido, multa e acréscimos legais, independentemente de ter sido efetuada sua retenção na fonte.</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 w:name="art6§2"/>
      <w:bookmarkEnd w:id="14"/>
      <w:r w:rsidRPr="00CB2D15">
        <w:rPr>
          <w:rFonts w:ascii="Arial" w:eastAsia="Times New Roman" w:hAnsi="Arial" w:cs="Arial"/>
          <w:color w:val="000000"/>
          <w:sz w:val="20"/>
          <w:szCs w:val="20"/>
          <w:lang w:eastAsia="pt-BR"/>
        </w:rPr>
        <w:t>§ 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Sem prejuízo do disposto no </w:t>
      </w:r>
      <w:r w:rsidRPr="00CB2D15">
        <w:rPr>
          <w:rFonts w:ascii="Arial" w:eastAsia="Times New Roman" w:hAnsi="Arial" w:cs="Arial"/>
          <w:b/>
          <w:bCs/>
          <w:color w:val="000000"/>
          <w:sz w:val="20"/>
          <w:szCs w:val="20"/>
          <w:lang w:eastAsia="pt-BR"/>
        </w:rPr>
        <w:t>caput</w:t>
      </w:r>
      <w:r w:rsidRPr="00CB2D15">
        <w:rPr>
          <w:rFonts w:ascii="Arial" w:eastAsia="Times New Roman" w:hAnsi="Arial" w:cs="Arial"/>
          <w:color w:val="000000"/>
          <w:sz w:val="20"/>
          <w:szCs w:val="20"/>
          <w:lang w:eastAsia="pt-BR"/>
        </w:rPr>
        <w:t> e no §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deste artigo, são responsáveis: </w:t>
      </w:r>
      <w:hyperlink r:id="rId30" w:history="1">
        <w:r w:rsidRPr="00CB2D15">
          <w:rPr>
            <w:rFonts w:ascii="Arial" w:eastAsia="Times New Roman" w:hAnsi="Arial" w:cs="Arial"/>
            <w:color w:val="0000FF"/>
            <w:sz w:val="20"/>
            <w:szCs w:val="20"/>
            <w:u w:val="single"/>
            <w:lang w:eastAsia="pt-BR"/>
          </w:rPr>
          <w:t>(Vide Lei Complementar nº 123, de 2006</w:t>
        </w:r>
        <w:proofErr w:type="gramStart"/>
        <w:r w:rsidRPr="00CB2D15">
          <w:rPr>
            <w:rFonts w:ascii="Arial" w:eastAsia="Times New Roman" w:hAnsi="Arial" w:cs="Arial"/>
            <w:color w:val="0000FF"/>
            <w:sz w:val="20"/>
            <w:szCs w:val="20"/>
            <w:u w:val="single"/>
            <w:lang w:eastAsia="pt-BR"/>
          </w:rPr>
          <w:t>).</w:t>
        </w:r>
        <w:proofErr w:type="gramEnd"/>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 – o tomador ou intermediário de serviço proveniente do exterior do País ou cuja prestação se tenha iniciado no exterior do País;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 xml:space="preserve">II – a pessoa jurídica, ainda que imune ou </w:t>
      </w:r>
      <w:proofErr w:type="gramStart"/>
      <w:r w:rsidRPr="00CB2D15">
        <w:rPr>
          <w:rFonts w:ascii="Arial" w:eastAsia="Times New Roman" w:hAnsi="Arial" w:cs="Arial"/>
          <w:strike/>
          <w:color w:val="000000"/>
          <w:sz w:val="20"/>
          <w:szCs w:val="20"/>
          <w:lang w:eastAsia="pt-BR"/>
        </w:rPr>
        <w:t>isenta</w:t>
      </w:r>
      <w:proofErr w:type="gramEnd"/>
      <w:r w:rsidRPr="00CB2D15">
        <w:rPr>
          <w:rFonts w:ascii="Arial" w:eastAsia="Times New Roman" w:hAnsi="Arial" w:cs="Arial"/>
          <w:strike/>
          <w:color w:val="000000"/>
          <w:sz w:val="20"/>
          <w:szCs w:val="20"/>
          <w:lang w:eastAsia="pt-BR"/>
        </w:rPr>
        <w:t>, tomadora ou intermediária dos serviços descritos nos subitens </w:t>
      </w:r>
      <w:hyperlink r:id="rId31" w:anchor="lista3.05" w:history="1">
        <w:r w:rsidRPr="00CB2D15">
          <w:rPr>
            <w:rFonts w:ascii="Arial" w:eastAsia="Times New Roman" w:hAnsi="Arial" w:cs="Arial"/>
            <w:strike/>
            <w:color w:val="0000FF"/>
            <w:sz w:val="20"/>
            <w:szCs w:val="20"/>
            <w:u w:val="single"/>
            <w:lang w:eastAsia="pt-BR"/>
          </w:rPr>
          <w:t>3.05</w:t>
        </w:r>
      </w:hyperlink>
      <w:r w:rsidRPr="00CB2D15">
        <w:rPr>
          <w:rFonts w:ascii="Arial" w:eastAsia="Times New Roman" w:hAnsi="Arial" w:cs="Arial"/>
          <w:strike/>
          <w:color w:val="000000"/>
          <w:sz w:val="20"/>
          <w:szCs w:val="20"/>
          <w:lang w:eastAsia="pt-BR"/>
        </w:rPr>
        <w:t>, </w:t>
      </w:r>
      <w:hyperlink r:id="rId32" w:anchor="lista7.02" w:history="1">
        <w:r w:rsidRPr="00CB2D15">
          <w:rPr>
            <w:rFonts w:ascii="Arial" w:eastAsia="Times New Roman" w:hAnsi="Arial" w:cs="Arial"/>
            <w:strike/>
            <w:color w:val="0000FF"/>
            <w:sz w:val="20"/>
            <w:szCs w:val="20"/>
            <w:u w:val="single"/>
            <w:lang w:eastAsia="pt-BR"/>
          </w:rPr>
          <w:t>7.02</w:t>
        </w:r>
      </w:hyperlink>
      <w:r w:rsidRPr="00CB2D15">
        <w:rPr>
          <w:rFonts w:ascii="Arial" w:eastAsia="Times New Roman" w:hAnsi="Arial" w:cs="Arial"/>
          <w:strike/>
          <w:color w:val="000000"/>
          <w:sz w:val="20"/>
          <w:szCs w:val="20"/>
          <w:lang w:eastAsia="pt-BR"/>
        </w:rPr>
        <w:t>, </w:t>
      </w:r>
      <w:hyperlink r:id="rId33" w:anchor="lista7.04" w:history="1">
        <w:r w:rsidRPr="00CB2D15">
          <w:rPr>
            <w:rFonts w:ascii="Arial" w:eastAsia="Times New Roman" w:hAnsi="Arial" w:cs="Arial"/>
            <w:strike/>
            <w:color w:val="0000FF"/>
            <w:sz w:val="20"/>
            <w:szCs w:val="20"/>
            <w:u w:val="single"/>
            <w:lang w:eastAsia="pt-BR"/>
          </w:rPr>
          <w:t>7.04,</w:t>
        </w:r>
      </w:hyperlink>
      <w:r w:rsidRPr="00CB2D15">
        <w:rPr>
          <w:rFonts w:ascii="Arial" w:eastAsia="Times New Roman" w:hAnsi="Arial" w:cs="Arial"/>
          <w:strike/>
          <w:color w:val="000000"/>
          <w:sz w:val="20"/>
          <w:szCs w:val="20"/>
          <w:lang w:eastAsia="pt-BR"/>
        </w:rPr>
        <w:t> </w:t>
      </w:r>
      <w:hyperlink r:id="rId34" w:anchor="lista7.05" w:history="1">
        <w:r w:rsidRPr="00CB2D15">
          <w:rPr>
            <w:rFonts w:ascii="Arial" w:eastAsia="Times New Roman" w:hAnsi="Arial" w:cs="Arial"/>
            <w:strike/>
            <w:color w:val="0000FF"/>
            <w:sz w:val="20"/>
            <w:szCs w:val="20"/>
            <w:u w:val="single"/>
            <w:lang w:eastAsia="pt-BR"/>
          </w:rPr>
          <w:t>7.05</w:t>
        </w:r>
      </w:hyperlink>
      <w:r w:rsidRPr="00CB2D15">
        <w:rPr>
          <w:rFonts w:ascii="Arial" w:eastAsia="Times New Roman" w:hAnsi="Arial" w:cs="Arial"/>
          <w:strike/>
          <w:color w:val="000000"/>
          <w:sz w:val="20"/>
          <w:szCs w:val="20"/>
          <w:lang w:eastAsia="pt-BR"/>
        </w:rPr>
        <w:t>, </w:t>
      </w:r>
      <w:hyperlink r:id="rId35" w:anchor="lista7.09" w:history="1">
        <w:r w:rsidRPr="00CB2D15">
          <w:rPr>
            <w:rFonts w:ascii="Arial" w:eastAsia="Times New Roman" w:hAnsi="Arial" w:cs="Arial"/>
            <w:strike/>
            <w:color w:val="0000FF"/>
            <w:sz w:val="20"/>
            <w:szCs w:val="20"/>
            <w:u w:val="single"/>
            <w:lang w:eastAsia="pt-BR"/>
          </w:rPr>
          <w:t>7.09</w:t>
        </w:r>
      </w:hyperlink>
      <w:r w:rsidRPr="00CB2D15">
        <w:rPr>
          <w:rFonts w:ascii="Arial" w:eastAsia="Times New Roman" w:hAnsi="Arial" w:cs="Arial"/>
          <w:strike/>
          <w:color w:val="000000"/>
          <w:sz w:val="20"/>
          <w:szCs w:val="20"/>
          <w:lang w:eastAsia="pt-BR"/>
        </w:rPr>
        <w:t>, </w:t>
      </w:r>
      <w:hyperlink r:id="rId36" w:anchor="lista7.10" w:history="1">
        <w:r w:rsidRPr="00CB2D15">
          <w:rPr>
            <w:rFonts w:ascii="Arial" w:eastAsia="Times New Roman" w:hAnsi="Arial" w:cs="Arial"/>
            <w:strike/>
            <w:color w:val="0000FF"/>
            <w:sz w:val="20"/>
            <w:szCs w:val="20"/>
            <w:u w:val="single"/>
            <w:lang w:eastAsia="pt-BR"/>
          </w:rPr>
          <w:t>7.10</w:t>
        </w:r>
      </w:hyperlink>
      <w:r w:rsidRPr="00CB2D15">
        <w:rPr>
          <w:rFonts w:ascii="Arial" w:eastAsia="Times New Roman" w:hAnsi="Arial" w:cs="Arial"/>
          <w:strike/>
          <w:color w:val="000000"/>
          <w:sz w:val="20"/>
          <w:szCs w:val="20"/>
          <w:lang w:eastAsia="pt-BR"/>
        </w:rPr>
        <w:t>, </w:t>
      </w:r>
      <w:hyperlink r:id="rId37" w:anchor="lista7.12" w:history="1">
        <w:r w:rsidRPr="00CB2D15">
          <w:rPr>
            <w:rFonts w:ascii="Arial" w:eastAsia="Times New Roman" w:hAnsi="Arial" w:cs="Arial"/>
            <w:strike/>
            <w:color w:val="0000FF"/>
            <w:sz w:val="20"/>
            <w:szCs w:val="20"/>
            <w:u w:val="single"/>
            <w:lang w:eastAsia="pt-BR"/>
          </w:rPr>
          <w:t>7.12</w:t>
        </w:r>
      </w:hyperlink>
      <w:r w:rsidRPr="00CB2D15">
        <w:rPr>
          <w:rFonts w:ascii="Arial" w:eastAsia="Times New Roman" w:hAnsi="Arial" w:cs="Arial"/>
          <w:strike/>
          <w:color w:val="000000"/>
          <w:sz w:val="20"/>
          <w:szCs w:val="20"/>
          <w:lang w:eastAsia="pt-BR"/>
        </w:rPr>
        <w:t>, </w:t>
      </w:r>
      <w:hyperlink r:id="rId38" w:anchor="lista7.14" w:history="1">
        <w:r w:rsidRPr="00CB2D15">
          <w:rPr>
            <w:rFonts w:ascii="Arial" w:eastAsia="Times New Roman" w:hAnsi="Arial" w:cs="Arial"/>
            <w:strike/>
            <w:color w:val="0000FF"/>
            <w:sz w:val="20"/>
            <w:szCs w:val="20"/>
            <w:u w:val="single"/>
            <w:lang w:eastAsia="pt-BR"/>
          </w:rPr>
          <w:t>7.14</w:t>
        </w:r>
      </w:hyperlink>
      <w:r w:rsidRPr="00CB2D15">
        <w:rPr>
          <w:rFonts w:ascii="Arial" w:eastAsia="Times New Roman" w:hAnsi="Arial" w:cs="Arial"/>
          <w:strike/>
          <w:color w:val="000000"/>
          <w:sz w:val="20"/>
          <w:szCs w:val="20"/>
          <w:lang w:eastAsia="pt-BR"/>
        </w:rPr>
        <w:t>, </w:t>
      </w:r>
      <w:hyperlink r:id="rId39" w:anchor="lista7.15" w:history="1">
        <w:r w:rsidRPr="00CB2D15">
          <w:rPr>
            <w:rFonts w:ascii="Arial" w:eastAsia="Times New Roman" w:hAnsi="Arial" w:cs="Arial"/>
            <w:strike/>
            <w:color w:val="0000FF"/>
            <w:sz w:val="20"/>
            <w:szCs w:val="20"/>
            <w:u w:val="single"/>
            <w:lang w:eastAsia="pt-BR"/>
          </w:rPr>
          <w:t>7.15</w:t>
        </w:r>
      </w:hyperlink>
      <w:r w:rsidRPr="00CB2D15">
        <w:rPr>
          <w:rFonts w:ascii="Arial" w:eastAsia="Times New Roman" w:hAnsi="Arial" w:cs="Arial"/>
          <w:strike/>
          <w:color w:val="000000"/>
          <w:sz w:val="20"/>
          <w:szCs w:val="20"/>
          <w:lang w:eastAsia="pt-BR"/>
        </w:rPr>
        <w:t>, </w:t>
      </w:r>
      <w:hyperlink r:id="rId40" w:anchor="lista7.16" w:history="1">
        <w:r w:rsidRPr="00CB2D15">
          <w:rPr>
            <w:rFonts w:ascii="Arial" w:eastAsia="Times New Roman" w:hAnsi="Arial" w:cs="Arial"/>
            <w:strike/>
            <w:color w:val="0000FF"/>
            <w:sz w:val="20"/>
            <w:szCs w:val="20"/>
            <w:u w:val="single"/>
            <w:lang w:eastAsia="pt-BR"/>
          </w:rPr>
          <w:t>7.16,</w:t>
        </w:r>
      </w:hyperlink>
      <w:r w:rsidRPr="00CB2D15">
        <w:rPr>
          <w:rFonts w:ascii="Arial" w:eastAsia="Times New Roman" w:hAnsi="Arial" w:cs="Arial"/>
          <w:strike/>
          <w:color w:val="000000"/>
          <w:sz w:val="20"/>
          <w:szCs w:val="20"/>
          <w:lang w:eastAsia="pt-BR"/>
        </w:rPr>
        <w:t> </w:t>
      </w:r>
      <w:hyperlink r:id="rId41" w:anchor="lista7.17" w:history="1">
        <w:r w:rsidRPr="00CB2D15">
          <w:rPr>
            <w:rFonts w:ascii="Arial" w:eastAsia="Times New Roman" w:hAnsi="Arial" w:cs="Arial"/>
            <w:strike/>
            <w:color w:val="0000FF"/>
            <w:sz w:val="20"/>
            <w:szCs w:val="20"/>
            <w:u w:val="single"/>
            <w:lang w:eastAsia="pt-BR"/>
          </w:rPr>
          <w:t>7.17</w:t>
        </w:r>
      </w:hyperlink>
      <w:r w:rsidRPr="00CB2D15">
        <w:rPr>
          <w:rFonts w:ascii="Arial" w:eastAsia="Times New Roman" w:hAnsi="Arial" w:cs="Arial"/>
          <w:strike/>
          <w:color w:val="000000"/>
          <w:sz w:val="20"/>
          <w:szCs w:val="20"/>
          <w:lang w:eastAsia="pt-BR"/>
        </w:rPr>
        <w:t>, </w:t>
      </w:r>
      <w:hyperlink r:id="rId42" w:anchor="lista7.19" w:history="1">
        <w:r w:rsidRPr="00CB2D15">
          <w:rPr>
            <w:rFonts w:ascii="Arial" w:eastAsia="Times New Roman" w:hAnsi="Arial" w:cs="Arial"/>
            <w:strike/>
            <w:color w:val="0000FF"/>
            <w:sz w:val="20"/>
            <w:szCs w:val="20"/>
            <w:u w:val="single"/>
            <w:lang w:eastAsia="pt-BR"/>
          </w:rPr>
          <w:t>7.19</w:t>
        </w:r>
      </w:hyperlink>
      <w:r w:rsidRPr="00CB2D15">
        <w:rPr>
          <w:rFonts w:ascii="Arial" w:eastAsia="Times New Roman" w:hAnsi="Arial" w:cs="Arial"/>
          <w:strike/>
          <w:color w:val="000000"/>
          <w:sz w:val="20"/>
          <w:szCs w:val="20"/>
          <w:lang w:eastAsia="pt-BR"/>
        </w:rPr>
        <w:t>, </w:t>
      </w:r>
      <w:hyperlink r:id="rId43" w:anchor="lista11.02" w:history="1">
        <w:r w:rsidRPr="00CB2D15">
          <w:rPr>
            <w:rFonts w:ascii="Arial" w:eastAsia="Times New Roman" w:hAnsi="Arial" w:cs="Arial"/>
            <w:strike/>
            <w:color w:val="0000FF"/>
            <w:sz w:val="20"/>
            <w:szCs w:val="20"/>
            <w:u w:val="single"/>
            <w:lang w:eastAsia="pt-BR"/>
          </w:rPr>
          <w:t>11.02</w:t>
        </w:r>
      </w:hyperlink>
      <w:r w:rsidRPr="00CB2D15">
        <w:rPr>
          <w:rFonts w:ascii="Arial" w:eastAsia="Times New Roman" w:hAnsi="Arial" w:cs="Arial"/>
          <w:strike/>
          <w:color w:val="000000"/>
          <w:sz w:val="20"/>
          <w:szCs w:val="20"/>
          <w:lang w:eastAsia="pt-BR"/>
        </w:rPr>
        <w:t>, </w:t>
      </w:r>
      <w:hyperlink r:id="rId44" w:anchor="lista17.05" w:history="1">
        <w:r w:rsidRPr="00CB2D15">
          <w:rPr>
            <w:rFonts w:ascii="Arial" w:eastAsia="Times New Roman" w:hAnsi="Arial" w:cs="Arial"/>
            <w:strike/>
            <w:color w:val="0000FF"/>
            <w:sz w:val="20"/>
            <w:szCs w:val="20"/>
            <w:u w:val="single"/>
            <w:lang w:eastAsia="pt-BR"/>
          </w:rPr>
          <w:t>17.05</w:t>
        </w:r>
      </w:hyperlink>
      <w:r w:rsidRPr="00CB2D15">
        <w:rPr>
          <w:rFonts w:ascii="Arial" w:eastAsia="Times New Roman" w:hAnsi="Arial" w:cs="Arial"/>
          <w:strike/>
          <w:color w:val="000000"/>
          <w:sz w:val="20"/>
          <w:szCs w:val="20"/>
          <w:lang w:eastAsia="pt-BR"/>
        </w:rPr>
        <w:t> e </w:t>
      </w:r>
      <w:hyperlink r:id="rId45" w:anchor="lista17.10" w:history="1">
        <w:r w:rsidRPr="00CB2D15">
          <w:rPr>
            <w:rFonts w:ascii="Arial" w:eastAsia="Times New Roman" w:hAnsi="Arial" w:cs="Arial"/>
            <w:strike/>
            <w:color w:val="0000FF"/>
            <w:sz w:val="20"/>
            <w:szCs w:val="20"/>
            <w:u w:val="single"/>
            <w:lang w:eastAsia="pt-BR"/>
          </w:rPr>
          <w:t>17.10 da lista anexa.</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 w:name="art6§2ii"/>
      <w:bookmarkEnd w:id="15"/>
      <w:r w:rsidRPr="00CB2D15">
        <w:rPr>
          <w:rFonts w:ascii="Arial" w:eastAsia="Times New Roman" w:hAnsi="Arial" w:cs="Arial"/>
          <w:color w:val="000000"/>
          <w:sz w:val="20"/>
          <w:szCs w:val="20"/>
          <w:lang w:eastAsia="pt-BR"/>
        </w:rPr>
        <w:t xml:space="preserve">II – a pessoa jurídica, ainda que imune ou </w:t>
      </w:r>
      <w:proofErr w:type="gramStart"/>
      <w:r w:rsidRPr="00CB2D15">
        <w:rPr>
          <w:rFonts w:ascii="Arial" w:eastAsia="Times New Roman" w:hAnsi="Arial" w:cs="Arial"/>
          <w:color w:val="000000"/>
          <w:sz w:val="20"/>
          <w:szCs w:val="20"/>
          <w:lang w:eastAsia="pt-BR"/>
        </w:rPr>
        <w:t>isenta</w:t>
      </w:r>
      <w:proofErr w:type="gramEnd"/>
      <w:r w:rsidRPr="00CB2D15">
        <w:rPr>
          <w:rFonts w:ascii="Arial" w:eastAsia="Times New Roman" w:hAnsi="Arial" w:cs="Arial"/>
          <w:color w:val="000000"/>
          <w:sz w:val="20"/>
          <w:szCs w:val="20"/>
          <w:lang w:eastAsia="pt-BR"/>
        </w:rPr>
        <w:t>, tomadora ou intermediária dos serviços descritos nos subitens  </w:t>
      </w:r>
      <w:hyperlink r:id="rId46" w:anchor="lista3.05" w:history="1">
        <w:r w:rsidRPr="00CB2D15">
          <w:rPr>
            <w:rFonts w:ascii="Arial" w:eastAsia="Times New Roman" w:hAnsi="Arial" w:cs="Arial"/>
            <w:color w:val="0000FF"/>
            <w:sz w:val="20"/>
            <w:szCs w:val="20"/>
            <w:u w:val="single"/>
            <w:lang w:eastAsia="pt-BR"/>
          </w:rPr>
          <w:t>3.05</w:t>
        </w:r>
      </w:hyperlink>
      <w:r w:rsidRPr="00CB2D15">
        <w:rPr>
          <w:rFonts w:ascii="Arial" w:eastAsia="Times New Roman" w:hAnsi="Arial" w:cs="Arial"/>
          <w:color w:val="000000"/>
          <w:sz w:val="20"/>
          <w:szCs w:val="20"/>
          <w:lang w:eastAsia="pt-BR"/>
        </w:rPr>
        <w:t>, </w:t>
      </w:r>
      <w:hyperlink r:id="rId47" w:anchor="lista7.02" w:history="1">
        <w:r w:rsidRPr="00CB2D15">
          <w:rPr>
            <w:rFonts w:ascii="Arial" w:eastAsia="Times New Roman" w:hAnsi="Arial" w:cs="Arial"/>
            <w:color w:val="0000FF"/>
            <w:sz w:val="20"/>
            <w:szCs w:val="20"/>
            <w:u w:val="single"/>
            <w:lang w:eastAsia="pt-BR"/>
          </w:rPr>
          <w:t>7.02</w:t>
        </w:r>
      </w:hyperlink>
      <w:r w:rsidRPr="00CB2D15">
        <w:rPr>
          <w:rFonts w:ascii="Arial" w:eastAsia="Times New Roman" w:hAnsi="Arial" w:cs="Arial"/>
          <w:color w:val="000000"/>
          <w:sz w:val="20"/>
          <w:szCs w:val="20"/>
          <w:lang w:eastAsia="pt-BR"/>
        </w:rPr>
        <w:t>, </w:t>
      </w:r>
      <w:hyperlink r:id="rId48" w:anchor="lista7.04" w:history="1">
        <w:r w:rsidRPr="00CB2D15">
          <w:rPr>
            <w:rFonts w:ascii="Arial" w:eastAsia="Times New Roman" w:hAnsi="Arial" w:cs="Arial"/>
            <w:color w:val="0000FF"/>
            <w:sz w:val="20"/>
            <w:szCs w:val="20"/>
            <w:u w:val="single"/>
            <w:lang w:eastAsia="pt-BR"/>
          </w:rPr>
          <w:t>7.04</w:t>
        </w:r>
      </w:hyperlink>
      <w:r w:rsidRPr="00CB2D15">
        <w:rPr>
          <w:rFonts w:ascii="Arial" w:eastAsia="Times New Roman" w:hAnsi="Arial" w:cs="Arial"/>
          <w:color w:val="000000"/>
          <w:sz w:val="20"/>
          <w:szCs w:val="20"/>
          <w:lang w:eastAsia="pt-BR"/>
        </w:rPr>
        <w:t>, </w:t>
      </w:r>
      <w:hyperlink r:id="rId49" w:anchor="lista7.05" w:history="1">
        <w:r w:rsidRPr="00CB2D15">
          <w:rPr>
            <w:rFonts w:ascii="Arial" w:eastAsia="Times New Roman" w:hAnsi="Arial" w:cs="Arial"/>
            <w:color w:val="0000FF"/>
            <w:sz w:val="20"/>
            <w:szCs w:val="20"/>
            <w:u w:val="single"/>
            <w:lang w:eastAsia="pt-BR"/>
          </w:rPr>
          <w:t>7.05</w:t>
        </w:r>
      </w:hyperlink>
      <w:r w:rsidRPr="00CB2D15">
        <w:rPr>
          <w:rFonts w:ascii="Arial" w:eastAsia="Times New Roman" w:hAnsi="Arial" w:cs="Arial"/>
          <w:color w:val="000000"/>
          <w:sz w:val="20"/>
          <w:szCs w:val="20"/>
          <w:lang w:eastAsia="pt-BR"/>
        </w:rPr>
        <w:t>, </w:t>
      </w:r>
      <w:hyperlink r:id="rId50" w:anchor="lista7.09" w:history="1">
        <w:r w:rsidRPr="00CB2D15">
          <w:rPr>
            <w:rFonts w:ascii="Arial" w:eastAsia="Times New Roman" w:hAnsi="Arial" w:cs="Arial"/>
            <w:color w:val="0000FF"/>
            <w:sz w:val="20"/>
            <w:szCs w:val="20"/>
            <w:u w:val="single"/>
            <w:lang w:eastAsia="pt-BR"/>
          </w:rPr>
          <w:t>7.09</w:t>
        </w:r>
      </w:hyperlink>
      <w:r w:rsidRPr="00CB2D15">
        <w:rPr>
          <w:rFonts w:ascii="Arial" w:eastAsia="Times New Roman" w:hAnsi="Arial" w:cs="Arial"/>
          <w:color w:val="000000"/>
          <w:sz w:val="20"/>
          <w:szCs w:val="20"/>
          <w:lang w:eastAsia="pt-BR"/>
        </w:rPr>
        <w:t>, </w:t>
      </w:r>
      <w:hyperlink r:id="rId51" w:anchor="lista7.10" w:history="1">
        <w:r w:rsidRPr="00CB2D15">
          <w:rPr>
            <w:rFonts w:ascii="Arial" w:eastAsia="Times New Roman" w:hAnsi="Arial" w:cs="Arial"/>
            <w:color w:val="0000FF"/>
            <w:sz w:val="20"/>
            <w:szCs w:val="20"/>
            <w:u w:val="single"/>
            <w:lang w:eastAsia="pt-BR"/>
          </w:rPr>
          <w:t>7.10</w:t>
        </w:r>
      </w:hyperlink>
      <w:r w:rsidRPr="00CB2D15">
        <w:rPr>
          <w:rFonts w:ascii="Arial" w:eastAsia="Times New Roman" w:hAnsi="Arial" w:cs="Arial"/>
          <w:color w:val="000000"/>
          <w:sz w:val="20"/>
          <w:szCs w:val="20"/>
          <w:lang w:eastAsia="pt-BR"/>
        </w:rPr>
        <w:t>, </w:t>
      </w:r>
      <w:hyperlink r:id="rId52" w:anchor="lista7.12" w:history="1">
        <w:r w:rsidRPr="00CB2D15">
          <w:rPr>
            <w:rFonts w:ascii="Arial" w:eastAsia="Times New Roman" w:hAnsi="Arial" w:cs="Arial"/>
            <w:color w:val="0000FF"/>
            <w:sz w:val="20"/>
            <w:szCs w:val="20"/>
            <w:u w:val="single"/>
            <w:lang w:eastAsia="pt-BR"/>
          </w:rPr>
          <w:t>7.12</w:t>
        </w:r>
      </w:hyperlink>
      <w:r w:rsidRPr="00CB2D15">
        <w:rPr>
          <w:rFonts w:ascii="Arial" w:eastAsia="Times New Roman" w:hAnsi="Arial" w:cs="Arial"/>
          <w:color w:val="000000"/>
          <w:sz w:val="20"/>
          <w:szCs w:val="20"/>
          <w:lang w:eastAsia="pt-BR"/>
        </w:rPr>
        <w:t>, </w:t>
      </w:r>
      <w:hyperlink r:id="rId53" w:anchor="lista7.16" w:history="1">
        <w:r w:rsidRPr="00CB2D15">
          <w:rPr>
            <w:rFonts w:ascii="Arial" w:eastAsia="Times New Roman" w:hAnsi="Arial" w:cs="Arial"/>
            <w:color w:val="0000FF"/>
            <w:sz w:val="20"/>
            <w:szCs w:val="20"/>
            <w:u w:val="single"/>
            <w:lang w:eastAsia="pt-BR"/>
          </w:rPr>
          <w:t>7.16</w:t>
        </w:r>
      </w:hyperlink>
      <w:r w:rsidRPr="00CB2D15">
        <w:rPr>
          <w:rFonts w:ascii="Arial" w:eastAsia="Times New Roman" w:hAnsi="Arial" w:cs="Arial"/>
          <w:color w:val="000000"/>
          <w:sz w:val="20"/>
          <w:szCs w:val="20"/>
          <w:lang w:eastAsia="pt-BR"/>
        </w:rPr>
        <w:t>, </w:t>
      </w:r>
      <w:hyperlink r:id="rId54" w:anchor="lista7.17" w:history="1">
        <w:r w:rsidRPr="00CB2D15">
          <w:rPr>
            <w:rFonts w:ascii="Arial" w:eastAsia="Times New Roman" w:hAnsi="Arial" w:cs="Arial"/>
            <w:color w:val="0000FF"/>
            <w:sz w:val="20"/>
            <w:szCs w:val="20"/>
            <w:u w:val="single"/>
            <w:lang w:eastAsia="pt-BR"/>
          </w:rPr>
          <w:t>7.17</w:t>
        </w:r>
      </w:hyperlink>
      <w:r w:rsidRPr="00CB2D15">
        <w:rPr>
          <w:rFonts w:ascii="Arial" w:eastAsia="Times New Roman" w:hAnsi="Arial" w:cs="Arial"/>
          <w:color w:val="000000"/>
          <w:sz w:val="20"/>
          <w:szCs w:val="20"/>
          <w:lang w:eastAsia="pt-BR"/>
        </w:rPr>
        <w:t>, </w:t>
      </w:r>
      <w:hyperlink r:id="rId55" w:anchor="lista7.19" w:history="1">
        <w:r w:rsidRPr="00CB2D15">
          <w:rPr>
            <w:rFonts w:ascii="Arial" w:eastAsia="Times New Roman" w:hAnsi="Arial" w:cs="Arial"/>
            <w:color w:val="0000FF"/>
            <w:sz w:val="20"/>
            <w:szCs w:val="20"/>
            <w:u w:val="single"/>
            <w:lang w:eastAsia="pt-BR"/>
          </w:rPr>
          <w:t>7.19</w:t>
        </w:r>
      </w:hyperlink>
      <w:r w:rsidRPr="00CB2D15">
        <w:rPr>
          <w:rFonts w:ascii="Arial" w:eastAsia="Times New Roman" w:hAnsi="Arial" w:cs="Arial"/>
          <w:color w:val="000000"/>
          <w:sz w:val="20"/>
          <w:szCs w:val="20"/>
          <w:lang w:eastAsia="pt-BR"/>
        </w:rPr>
        <w:t>, </w:t>
      </w:r>
      <w:hyperlink r:id="rId56" w:anchor="lista11.02" w:history="1">
        <w:r w:rsidRPr="00CB2D15">
          <w:rPr>
            <w:rFonts w:ascii="Arial" w:eastAsia="Times New Roman" w:hAnsi="Arial" w:cs="Arial"/>
            <w:color w:val="0000FF"/>
            <w:sz w:val="20"/>
            <w:szCs w:val="20"/>
            <w:u w:val="single"/>
            <w:lang w:eastAsia="pt-BR"/>
          </w:rPr>
          <w:t>11.02</w:t>
        </w:r>
      </w:hyperlink>
      <w:r w:rsidRPr="00CB2D15">
        <w:rPr>
          <w:rFonts w:ascii="Arial" w:eastAsia="Times New Roman" w:hAnsi="Arial" w:cs="Arial"/>
          <w:color w:val="000000"/>
          <w:sz w:val="20"/>
          <w:szCs w:val="20"/>
          <w:lang w:eastAsia="pt-BR"/>
        </w:rPr>
        <w:t>, </w:t>
      </w:r>
      <w:hyperlink r:id="rId57" w:anchor="lista17.05" w:history="1">
        <w:r w:rsidRPr="00CB2D15">
          <w:rPr>
            <w:rFonts w:ascii="Arial" w:eastAsia="Times New Roman" w:hAnsi="Arial" w:cs="Arial"/>
            <w:color w:val="0000FF"/>
            <w:sz w:val="20"/>
            <w:szCs w:val="20"/>
            <w:u w:val="single"/>
            <w:lang w:eastAsia="pt-BR"/>
          </w:rPr>
          <w:t>17.05</w:t>
        </w:r>
      </w:hyperlink>
      <w:r w:rsidRPr="00CB2D15">
        <w:rPr>
          <w:rFonts w:ascii="Arial" w:eastAsia="Times New Roman" w:hAnsi="Arial" w:cs="Arial"/>
          <w:color w:val="000000"/>
          <w:sz w:val="20"/>
          <w:szCs w:val="20"/>
          <w:lang w:eastAsia="pt-BR"/>
        </w:rPr>
        <w:t> e </w:t>
      </w:r>
      <w:hyperlink r:id="rId58" w:anchor="lista17.10" w:history="1">
        <w:r w:rsidRPr="00CB2D15">
          <w:rPr>
            <w:rFonts w:ascii="Arial" w:eastAsia="Times New Roman" w:hAnsi="Arial" w:cs="Arial"/>
            <w:color w:val="0000FF"/>
            <w:sz w:val="20"/>
            <w:szCs w:val="20"/>
            <w:u w:val="single"/>
            <w:lang w:eastAsia="pt-BR"/>
          </w:rPr>
          <w:t>17.10 da lista anexa</w:t>
        </w:r>
      </w:hyperlink>
      <w:r w:rsidRPr="00CB2D15">
        <w:rPr>
          <w:rFonts w:ascii="Arial" w:eastAsia="Times New Roman" w:hAnsi="Arial" w:cs="Arial"/>
          <w:color w:val="000000"/>
          <w:sz w:val="20"/>
          <w:szCs w:val="20"/>
          <w:lang w:eastAsia="pt-BR"/>
        </w:rPr>
        <w:t> a esta Lei Complementar, exceto na hipótese dos serviços do subitem 11.05, relacionados ao monitoramento e rastreamento a distância, em qualquer via ou local, de veículos, cargas, pessoas e semoventes em circulação ou movimento, realizados por meio de telefonia móvel, transmissão de satélites, rádio ou qualquer outro meio, inclusive pelas empresas de Tecnologia da Informação Veicular, independentemente de o prestador de serviços ser proprietário ou não da infraestrutura de telecomunicações que utiliza;       </w:t>
      </w:r>
      <w:hyperlink r:id="rId59" w:anchor="art1" w:history="1">
        <w:r w:rsidRPr="00CB2D15">
          <w:rPr>
            <w:rFonts w:ascii="Arial" w:eastAsia="Times New Roman" w:hAnsi="Arial" w:cs="Arial"/>
            <w:color w:val="0000FF"/>
            <w:sz w:val="20"/>
            <w:szCs w:val="20"/>
            <w:u w:val="single"/>
            <w:lang w:eastAsia="pt-BR"/>
          </w:rPr>
          <w:t xml:space="preserve">(Redação dada pela Lei Complementar nº 183, de </w:t>
        </w:r>
        <w:proofErr w:type="gramStart"/>
        <w:r w:rsidRPr="00CB2D15">
          <w:rPr>
            <w:rFonts w:ascii="Arial" w:eastAsia="Times New Roman" w:hAnsi="Arial" w:cs="Arial"/>
            <w:color w:val="0000FF"/>
            <w:sz w:val="20"/>
            <w:szCs w:val="20"/>
            <w:u w:val="single"/>
            <w:lang w:eastAsia="pt-BR"/>
          </w:rPr>
          <w:t>2021)</w:t>
        </w:r>
        <w:proofErr w:type="gramEnd"/>
      </w:hyperlink>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bookmarkStart w:id="16" w:name="art6§2iii"/>
      <w:bookmarkEnd w:id="16"/>
      <w:r w:rsidRPr="00CB2D15">
        <w:rPr>
          <w:rFonts w:ascii="Arial" w:eastAsia="Times New Roman" w:hAnsi="Arial" w:cs="Arial"/>
          <w:color w:val="000000"/>
          <w:sz w:val="20"/>
          <w:szCs w:val="20"/>
          <w:lang w:eastAsia="pt-BR"/>
        </w:rPr>
        <w:t xml:space="preserve">III - a pessoa jurídica tomadora ou intermediária de serviços, ainda que imune ou </w:t>
      </w:r>
      <w:proofErr w:type="gramStart"/>
      <w:r w:rsidRPr="00CB2D15">
        <w:rPr>
          <w:rFonts w:ascii="Arial" w:eastAsia="Times New Roman" w:hAnsi="Arial" w:cs="Arial"/>
          <w:color w:val="000000"/>
          <w:sz w:val="20"/>
          <w:szCs w:val="20"/>
          <w:lang w:eastAsia="pt-BR"/>
        </w:rPr>
        <w:t>isenta</w:t>
      </w:r>
      <w:proofErr w:type="gramEnd"/>
      <w:r w:rsidRPr="00CB2D15">
        <w:rPr>
          <w:rFonts w:ascii="Arial" w:eastAsia="Times New Roman" w:hAnsi="Arial" w:cs="Arial"/>
          <w:color w:val="000000"/>
          <w:sz w:val="20"/>
          <w:szCs w:val="20"/>
          <w:lang w:eastAsia="pt-BR"/>
        </w:rPr>
        <w:t>, na hipótese prevista no § 4</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do art. 3</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desta Lei Complementar.   </w:t>
      </w:r>
      <w:hyperlink r:id="rId60" w:anchor="art1" w:history="1">
        <w:r w:rsidRPr="00CB2D15">
          <w:rPr>
            <w:rFonts w:ascii="Arial" w:eastAsia="Times New Roman" w:hAnsi="Arial" w:cs="Arial"/>
            <w:color w:val="0000FF"/>
            <w:sz w:val="20"/>
            <w:szCs w:val="20"/>
            <w:u w:val="single"/>
            <w:lang w:eastAsia="pt-BR"/>
          </w:rPr>
          <w:t>(Incluído pela Lei Complementar nº 157, de 2016)</w:t>
        </w:r>
      </w:hyperlink>
    </w:p>
    <w:p w:rsidR="00CB2D15" w:rsidRPr="00CB2D15" w:rsidRDefault="00CB2D15" w:rsidP="00CB2D15">
      <w:pPr>
        <w:spacing w:before="225" w:after="225" w:line="240" w:lineRule="auto"/>
        <w:ind w:firstLine="570"/>
        <w:rPr>
          <w:rFonts w:ascii="Times New Roman" w:eastAsia="Times New Roman" w:hAnsi="Times New Roman" w:cs="Times New Roman"/>
          <w:color w:val="000000"/>
          <w:sz w:val="27"/>
          <w:szCs w:val="27"/>
          <w:lang w:eastAsia="pt-BR"/>
        </w:rPr>
      </w:pPr>
      <w:bookmarkStart w:id="17" w:name="art6§2iv"/>
      <w:bookmarkEnd w:id="17"/>
      <w:r w:rsidRPr="00CB2D15">
        <w:rPr>
          <w:rFonts w:ascii="Arial" w:eastAsia="Times New Roman" w:hAnsi="Arial" w:cs="Arial"/>
          <w:color w:val="000000"/>
          <w:sz w:val="20"/>
          <w:szCs w:val="20"/>
          <w:lang w:eastAsia="pt-BR"/>
        </w:rPr>
        <w:t>IV - as pessoas referidas nos incisos II ou III do § 9º do art. 3º desta Lei Complementar, pelo imposto devido pelas pessoas a que se refere o inciso I do mesmo parágrafo, em decorrência dos serviços prestados na forma do subitem 15.01 da lista de serviços anexa a esta Lei Complementar.    </w:t>
      </w:r>
      <w:hyperlink r:id="rId61" w:anchor="art14" w:history="1">
        <w:r w:rsidRPr="00CB2D15">
          <w:rPr>
            <w:rFonts w:ascii="Arial" w:eastAsia="Times New Roman" w:hAnsi="Arial" w:cs="Arial"/>
            <w:color w:val="0000FF"/>
            <w:sz w:val="20"/>
            <w:szCs w:val="20"/>
            <w:u w:val="single"/>
            <w:lang w:eastAsia="pt-BR"/>
          </w:rPr>
          <w:t>(Incluído pela Lei Complementar nº 175, de 2020)</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bookmarkStart w:id="18" w:name="art6§3"/>
      <w:bookmarkEnd w:id="18"/>
      <w:r w:rsidRPr="00CB2D15">
        <w:rPr>
          <w:rFonts w:ascii="Arial" w:eastAsia="Times New Roman" w:hAnsi="Arial" w:cs="Arial"/>
          <w:strike/>
          <w:color w:val="000000"/>
          <w:sz w:val="20"/>
          <w:szCs w:val="20"/>
          <w:lang w:eastAsia="pt-BR"/>
        </w:rPr>
        <w:t>§ 3</w:t>
      </w:r>
      <w:r w:rsidRPr="00CB2D15">
        <w:rPr>
          <w:rFonts w:ascii="Arial" w:eastAsia="Times New Roman" w:hAnsi="Arial" w:cs="Arial"/>
          <w:strike/>
          <w:color w:val="000000"/>
          <w:sz w:val="20"/>
          <w:szCs w:val="20"/>
          <w:u w:val="single"/>
          <w:vertAlign w:val="superscript"/>
          <w:lang w:eastAsia="pt-BR"/>
        </w:rPr>
        <w:t>o</w:t>
      </w:r>
      <w:r w:rsidRPr="00CB2D15">
        <w:rPr>
          <w:rFonts w:ascii="Arial" w:eastAsia="Times New Roman" w:hAnsi="Arial" w:cs="Arial"/>
          <w:strike/>
          <w:color w:val="000000"/>
          <w:sz w:val="20"/>
          <w:szCs w:val="20"/>
          <w:lang w:eastAsia="pt-BR"/>
        </w:rPr>
        <w:t>  No caso dos serviços descritos nos subitens 10.04 e 15.09, o valor do imposto é devido ao Município declarado como domicílio tributário da pessoa jurídica ou física tomadora do serviço, conforme informação prestada por este.   </w:t>
      </w:r>
      <w:hyperlink r:id="rId62" w:anchor="art1" w:history="1">
        <w:r w:rsidRPr="00CB2D15">
          <w:rPr>
            <w:rFonts w:ascii="Arial" w:eastAsia="Times New Roman" w:hAnsi="Arial" w:cs="Arial"/>
            <w:strike/>
            <w:color w:val="0000FF"/>
            <w:sz w:val="20"/>
            <w:szCs w:val="20"/>
            <w:u w:val="single"/>
            <w:lang w:eastAsia="pt-BR"/>
          </w:rPr>
          <w:t>(Incluído pela Lei Complementar nº 157, de 2016)</w:t>
        </w:r>
      </w:hyperlink>
      <w:r w:rsidRPr="00CB2D15">
        <w:rPr>
          <w:rFonts w:ascii="Arial" w:eastAsia="Times New Roman" w:hAnsi="Arial" w:cs="Arial"/>
          <w:strike/>
          <w:color w:val="000000"/>
          <w:sz w:val="20"/>
          <w:szCs w:val="20"/>
          <w:lang w:eastAsia="pt-BR"/>
        </w:rPr>
        <w:t>   </w:t>
      </w:r>
      <w:hyperlink r:id="rId63" w:anchor="art16" w:history="1">
        <w:r w:rsidRPr="00CB2D15">
          <w:rPr>
            <w:rFonts w:ascii="Arial" w:eastAsia="Times New Roman" w:hAnsi="Arial" w:cs="Arial"/>
            <w:color w:val="0000FF"/>
            <w:sz w:val="20"/>
            <w:szCs w:val="20"/>
            <w:u w:val="single"/>
            <w:lang w:eastAsia="pt-BR"/>
          </w:rPr>
          <w:t>(Revogado pela Lei Complementar nº 175, de 2020)</w:t>
        </w:r>
        <w:proofErr w:type="gramStart"/>
      </w:hyperlink>
      <w:proofErr w:type="gramEnd"/>
    </w:p>
    <w:p w:rsidR="00CB2D15" w:rsidRPr="00CB2D15" w:rsidRDefault="00CB2D15" w:rsidP="00CB2D15">
      <w:pPr>
        <w:spacing w:before="225" w:after="225" w:line="240" w:lineRule="auto"/>
        <w:ind w:right="567" w:firstLine="570"/>
        <w:rPr>
          <w:rFonts w:ascii="Times New Roman" w:eastAsia="Times New Roman" w:hAnsi="Times New Roman" w:cs="Times New Roman"/>
          <w:color w:val="000000"/>
          <w:sz w:val="27"/>
          <w:szCs w:val="27"/>
          <w:lang w:eastAsia="pt-BR"/>
        </w:rPr>
      </w:pPr>
      <w:bookmarkStart w:id="19" w:name="art6§3."/>
      <w:bookmarkEnd w:id="19"/>
      <w:r w:rsidRPr="00CB2D15">
        <w:rPr>
          <w:rFonts w:ascii="Arial" w:eastAsia="Times New Roman" w:hAnsi="Arial" w:cs="Arial"/>
          <w:color w:val="000000"/>
          <w:sz w:val="20"/>
          <w:szCs w:val="20"/>
          <w:lang w:eastAsia="pt-BR"/>
        </w:rPr>
        <w:t>§ 3º </w:t>
      </w:r>
      <w:hyperlink r:id="rId64" w:anchor="art16" w:history="1">
        <w:r w:rsidRPr="00CB2D15">
          <w:rPr>
            <w:rFonts w:ascii="Arial" w:eastAsia="Times New Roman" w:hAnsi="Arial" w:cs="Arial"/>
            <w:color w:val="0000FF"/>
            <w:sz w:val="20"/>
            <w:szCs w:val="20"/>
            <w:u w:val="single"/>
            <w:lang w:eastAsia="pt-BR"/>
          </w:rPr>
          <w:t>(Revogado)</w:t>
        </w:r>
      </w:hyperlink>
      <w:r w:rsidRPr="00CB2D15">
        <w:rPr>
          <w:rFonts w:ascii="Arial" w:eastAsia="Times New Roman" w:hAnsi="Arial" w:cs="Arial"/>
          <w:color w:val="000000"/>
          <w:sz w:val="20"/>
          <w:szCs w:val="20"/>
          <w:lang w:eastAsia="pt-BR"/>
        </w:rPr>
        <w:t>.    </w:t>
      </w:r>
      <w:hyperlink r:id="rId65" w:anchor="art14" w:history="1">
        <w:r w:rsidRPr="00CB2D15">
          <w:rPr>
            <w:rFonts w:ascii="Arial" w:eastAsia="Times New Roman" w:hAnsi="Arial" w:cs="Arial"/>
            <w:color w:val="0000FF"/>
            <w:sz w:val="20"/>
            <w:szCs w:val="20"/>
            <w:u w:val="single"/>
            <w:lang w:eastAsia="pt-BR"/>
          </w:rPr>
          <w:t>(Redação dada pela Lei Complementar nº 175, de 2020)</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4</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No caso dos serviços prestados pelas administradoras de cartão de crédito e débito, descritos no subitem 15.01, os terminais eletrônicos ou as máquinas das operações efetivadas deverão ser registrados no local do domicílio do tomador do serviço.  </w:t>
      </w:r>
      <w:hyperlink r:id="rId66" w:anchor="art1"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 w:name="art7"/>
      <w:bookmarkEnd w:id="20"/>
      <w:r w:rsidRPr="00CB2D15">
        <w:rPr>
          <w:rFonts w:ascii="Arial" w:eastAsia="Times New Roman" w:hAnsi="Arial" w:cs="Arial"/>
          <w:color w:val="000000"/>
          <w:sz w:val="20"/>
          <w:szCs w:val="20"/>
          <w:lang w:eastAsia="pt-BR"/>
        </w:rPr>
        <w:t>Art. 7</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A base de cálculo do imposto é o preço do serviço.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Quando os serviços descritos pelo subitem 3.04 da lista anexa forem prestados no território de mais de um Município, a base de cálculo será proporcional, conforme o caso, à extensão da ferrovia, rodovia, dutos e condutos de qualquer natureza, cabos de qualquer natureza, ou ao número de postes, existentes em cada Município.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 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Não se incluem na base de cálculo do Imposto Sobre Serviços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 - o valor dos materiais fornecidos pelo prestador dos serviços previstos nos itens 7.02 e 7.05 da lista de serviços anexa a esta Lei Complementar;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3</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 w:name="art8"/>
      <w:bookmarkEnd w:id="21"/>
      <w:r w:rsidRPr="00CB2D15">
        <w:rPr>
          <w:rFonts w:ascii="Arial" w:eastAsia="Times New Roman" w:hAnsi="Arial" w:cs="Arial"/>
          <w:color w:val="000000"/>
          <w:sz w:val="20"/>
          <w:szCs w:val="20"/>
          <w:lang w:eastAsia="pt-BR"/>
        </w:rPr>
        <w:t>Art. 8</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As alíquotas máximas do Imposto Sobre Serviços de Qualquer Natureza são as seguintes: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II – demais serviços, 5% (cinco por cento).</w:t>
      </w:r>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bookmarkStart w:id="22" w:name="art8a"/>
      <w:bookmarkEnd w:id="22"/>
      <w:r w:rsidRPr="00CB2D15">
        <w:rPr>
          <w:rFonts w:ascii="Arial" w:eastAsia="Times New Roman" w:hAnsi="Arial" w:cs="Arial"/>
          <w:color w:val="000000"/>
          <w:sz w:val="20"/>
          <w:szCs w:val="20"/>
          <w:lang w:eastAsia="pt-BR"/>
        </w:rPr>
        <w:t>Art. 8</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-A.</w:t>
      </w:r>
      <w:proofErr w:type="gramStart"/>
      <w:r w:rsidRPr="00CB2D15">
        <w:rPr>
          <w:rFonts w:ascii="Arial" w:eastAsia="Times New Roman" w:hAnsi="Arial" w:cs="Arial"/>
          <w:color w:val="000000"/>
          <w:sz w:val="20"/>
          <w:szCs w:val="20"/>
          <w:lang w:eastAsia="pt-BR"/>
        </w:rPr>
        <w:t xml:space="preserve">  </w:t>
      </w:r>
      <w:proofErr w:type="gramEnd"/>
      <w:r w:rsidRPr="00CB2D15">
        <w:rPr>
          <w:rFonts w:ascii="Arial" w:eastAsia="Times New Roman" w:hAnsi="Arial" w:cs="Arial"/>
          <w:color w:val="000000"/>
          <w:sz w:val="20"/>
          <w:szCs w:val="20"/>
          <w:lang w:eastAsia="pt-BR"/>
        </w:rPr>
        <w:t>A alíquota mínima do Imposto sobre Serviços de Qualquer Natureza é de 2% (dois por cento).  </w:t>
      </w:r>
      <w:hyperlink r:id="rId67" w:anchor="art2" w:history="1">
        <w:r w:rsidRPr="00CB2D15">
          <w:rPr>
            <w:rFonts w:ascii="Arial" w:eastAsia="Times New Roman" w:hAnsi="Arial" w:cs="Arial"/>
            <w:color w:val="0000FF"/>
            <w:sz w:val="20"/>
            <w:szCs w:val="20"/>
            <w:u w:val="single"/>
            <w:lang w:eastAsia="pt-BR"/>
          </w:rPr>
          <w:t>(Incluído pela Lei Complementar nº 157, de 2016)</w:t>
        </w:r>
      </w:hyperlink>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bookmarkStart w:id="23" w:name="art8a§1"/>
      <w:bookmarkEnd w:id="23"/>
      <w:r w:rsidRPr="00CB2D15">
        <w:rPr>
          <w:rFonts w:ascii="Arial" w:eastAsia="Times New Roman" w:hAnsi="Arial" w:cs="Arial"/>
          <w:color w:val="000000"/>
          <w:sz w:val="20"/>
          <w:szCs w:val="20"/>
          <w:lang w:eastAsia="pt-BR"/>
        </w:rPr>
        <w:t>§ 1</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O imposto não será objeto de concessão de isenções, incentivos ou benefícios tributários ou financeiros, inclusive de redução de base de cálculo ou de crédito presumido ou outorgado, ou sob qualquer outra forma que resulte, direta ou indiretamente, em carga tributária menor que a decorrente da aplicação da alíquota mínima estabelecida no </w:t>
      </w:r>
      <w:r w:rsidRPr="00CB2D15">
        <w:rPr>
          <w:rFonts w:ascii="Arial" w:eastAsia="Times New Roman" w:hAnsi="Arial" w:cs="Arial"/>
          <w:b/>
          <w:bCs/>
          <w:color w:val="000000"/>
          <w:sz w:val="20"/>
          <w:szCs w:val="20"/>
          <w:lang w:eastAsia="pt-BR"/>
        </w:rPr>
        <w:t>caput</w:t>
      </w:r>
      <w:r w:rsidRPr="00CB2D15">
        <w:rPr>
          <w:rFonts w:ascii="Arial" w:eastAsia="Times New Roman" w:hAnsi="Arial" w:cs="Arial"/>
          <w:color w:val="000000"/>
          <w:sz w:val="20"/>
          <w:szCs w:val="20"/>
          <w:lang w:eastAsia="pt-BR"/>
        </w:rPr>
        <w:t>, exceto para os serviços a que se referem os subitens 7.02, 7.05 e 16.01 da lista anexa a esta Lei Complementar.  </w:t>
      </w:r>
      <w:hyperlink r:id="rId68" w:anchor="art2"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É nula a lei ou o ato do Município ou do Distrito Federal que não respeite as disposições relativas à alíquota mínima previstas neste artigo no caso de serviço prestado a tomador ou intermediário localizado em Município diverso daquele onde está localizado o prestador do serviço.  </w:t>
      </w:r>
      <w:hyperlink r:id="rId69" w:anchor="art2"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3</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A nulidade a que se refere o § 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xml:space="preserve"> deste artigo gera, para o prestador do serviço, perante o Município ou o Distrito Federal que não respeitar as disposições deste artigo, o direito à restituição do valor efetivamente pago do Imposto sobre </w:t>
      </w:r>
      <w:proofErr w:type="gramStart"/>
      <w:r w:rsidRPr="00CB2D15">
        <w:rPr>
          <w:rFonts w:ascii="Arial" w:eastAsia="Times New Roman" w:hAnsi="Arial" w:cs="Arial"/>
          <w:color w:val="000000"/>
          <w:sz w:val="20"/>
          <w:szCs w:val="20"/>
          <w:lang w:eastAsia="pt-BR"/>
        </w:rPr>
        <w:t>Serviços de Qualquer Natureza calculado sob a égide da lei nula</w:t>
      </w:r>
      <w:proofErr w:type="gramEnd"/>
      <w:r w:rsidRPr="00CB2D15">
        <w:rPr>
          <w:rFonts w:ascii="Arial" w:eastAsia="Times New Roman" w:hAnsi="Arial" w:cs="Arial"/>
          <w:color w:val="000000"/>
          <w:sz w:val="20"/>
          <w:szCs w:val="20"/>
          <w:lang w:eastAsia="pt-BR"/>
        </w:rPr>
        <w:t>.  </w:t>
      </w:r>
      <w:hyperlink r:id="rId70" w:anchor="art2" w:history="1">
        <w:r w:rsidRPr="00CB2D15">
          <w:rPr>
            <w:rFonts w:ascii="Arial" w:eastAsia="Times New Roman" w:hAnsi="Arial" w:cs="Arial"/>
            <w:color w:val="0000FF"/>
            <w:sz w:val="20"/>
            <w:szCs w:val="20"/>
            <w:u w:val="single"/>
            <w:lang w:eastAsia="pt-BR"/>
          </w:rPr>
          <w:t>(Incluído pela Lei Complementar nº 157, de 2016)</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 w:name="art9"/>
      <w:bookmarkEnd w:id="24"/>
      <w:r w:rsidRPr="00CB2D15">
        <w:rPr>
          <w:rFonts w:ascii="Arial" w:eastAsia="Times New Roman" w:hAnsi="Arial" w:cs="Arial"/>
          <w:color w:val="000000"/>
          <w:sz w:val="20"/>
          <w:szCs w:val="20"/>
          <w:lang w:eastAsia="pt-BR"/>
        </w:rPr>
        <w:t>Art. 9</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Esta Lei Complementar entra em vigor na data de sua publicação.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 w:name="art10"/>
      <w:bookmarkEnd w:id="25"/>
      <w:r w:rsidRPr="00CB2D15">
        <w:rPr>
          <w:rFonts w:ascii="Arial" w:eastAsia="Times New Roman" w:hAnsi="Arial" w:cs="Arial"/>
          <w:color w:val="000000"/>
          <w:sz w:val="20"/>
          <w:szCs w:val="20"/>
          <w:lang w:eastAsia="pt-BR"/>
        </w:rPr>
        <w:t>Art. 10. Ficam revogados os </w:t>
      </w:r>
      <w:proofErr w:type="spellStart"/>
      <w:r w:rsidRPr="00CB2D15">
        <w:rPr>
          <w:rFonts w:ascii="Arial" w:eastAsia="Times New Roman" w:hAnsi="Arial" w:cs="Arial"/>
          <w:color w:val="000000"/>
          <w:sz w:val="20"/>
          <w:szCs w:val="20"/>
          <w:lang w:eastAsia="pt-BR"/>
        </w:rPr>
        <w:fldChar w:fldCharType="begin"/>
      </w:r>
      <w:r w:rsidRPr="00CB2D15">
        <w:rPr>
          <w:rFonts w:ascii="Arial" w:eastAsia="Times New Roman" w:hAnsi="Arial" w:cs="Arial"/>
          <w:color w:val="000000"/>
          <w:sz w:val="20"/>
          <w:szCs w:val="20"/>
          <w:lang w:eastAsia="pt-BR"/>
        </w:rPr>
        <w:instrText xml:space="preserve"> HYPERLINK "http://www.planalto.gov.br/ccivil_03/Decreto-Lei/Del0406.htm" \l "art8" </w:instrText>
      </w:r>
      <w:r w:rsidRPr="00CB2D15">
        <w:rPr>
          <w:rFonts w:ascii="Arial" w:eastAsia="Times New Roman" w:hAnsi="Arial" w:cs="Arial"/>
          <w:color w:val="000000"/>
          <w:sz w:val="20"/>
          <w:szCs w:val="20"/>
          <w:lang w:eastAsia="pt-BR"/>
        </w:rPr>
        <w:fldChar w:fldCharType="separate"/>
      </w:r>
      <w:r w:rsidRPr="00CB2D15">
        <w:rPr>
          <w:rFonts w:ascii="Arial" w:eastAsia="Times New Roman" w:hAnsi="Arial" w:cs="Arial"/>
          <w:color w:val="0000FF"/>
          <w:sz w:val="20"/>
          <w:szCs w:val="20"/>
          <w:u w:val="single"/>
          <w:lang w:eastAsia="pt-BR"/>
        </w:rPr>
        <w:t>arts</w:t>
      </w:r>
      <w:proofErr w:type="spellEnd"/>
      <w:r w:rsidRPr="00CB2D15">
        <w:rPr>
          <w:rFonts w:ascii="Arial" w:eastAsia="Times New Roman" w:hAnsi="Arial" w:cs="Arial"/>
          <w:color w:val="0000FF"/>
          <w:sz w:val="20"/>
          <w:szCs w:val="20"/>
          <w:u w:val="single"/>
          <w:lang w:eastAsia="pt-BR"/>
        </w:rPr>
        <w:t>. 8</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00"/>
          <w:sz w:val="20"/>
          <w:szCs w:val="20"/>
          <w:lang w:eastAsia="pt-BR"/>
        </w:rPr>
        <w:fldChar w:fldCharType="end"/>
      </w:r>
      <w:r w:rsidRPr="00CB2D15">
        <w:rPr>
          <w:rFonts w:ascii="Arial" w:eastAsia="Times New Roman" w:hAnsi="Arial" w:cs="Arial"/>
          <w:color w:val="000000"/>
          <w:sz w:val="20"/>
          <w:szCs w:val="20"/>
          <w:lang w:eastAsia="pt-BR"/>
        </w:rPr>
        <w:t>, </w:t>
      </w:r>
      <w:hyperlink r:id="rId71" w:anchor="art10" w:history="1">
        <w:r w:rsidRPr="00CB2D15">
          <w:rPr>
            <w:rFonts w:ascii="Arial" w:eastAsia="Times New Roman" w:hAnsi="Arial" w:cs="Arial"/>
            <w:color w:val="0000FF"/>
            <w:sz w:val="20"/>
            <w:szCs w:val="20"/>
            <w:u w:val="single"/>
            <w:lang w:eastAsia="pt-BR"/>
          </w:rPr>
          <w:t>10</w:t>
        </w:r>
      </w:hyperlink>
      <w:r w:rsidRPr="00CB2D15">
        <w:rPr>
          <w:rFonts w:ascii="Arial" w:eastAsia="Times New Roman" w:hAnsi="Arial" w:cs="Arial"/>
          <w:color w:val="000000"/>
          <w:sz w:val="20"/>
          <w:szCs w:val="20"/>
          <w:lang w:eastAsia="pt-BR"/>
        </w:rPr>
        <w:t>, </w:t>
      </w:r>
      <w:hyperlink r:id="rId72" w:anchor="art11" w:history="1">
        <w:r w:rsidRPr="00CB2D15">
          <w:rPr>
            <w:rFonts w:ascii="Arial" w:eastAsia="Times New Roman" w:hAnsi="Arial" w:cs="Arial"/>
            <w:color w:val="0000FF"/>
            <w:sz w:val="20"/>
            <w:szCs w:val="20"/>
            <w:u w:val="single"/>
            <w:lang w:eastAsia="pt-BR"/>
          </w:rPr>
          <w:t>11</w:t>
        </w:r>
      </w:hyperlink>
      <w:r w:rsidRPr="00CB2D15">
        <w:rPr>
          <w:rFonts w:ascii="Arial" w:eastAsia="Times New Roman" w:hAnsi="Arial" w:cs="Arial"/>
          <w:color w:val="000000"/>
          <w:sz w:val="20"/>
          <w:szCs w:val="20"/>
          <w:lang w:eastAsia="pt-BR"/>
        </w:rPr>
        <w:t> e </w:t>
      </w:r>
      <w:hyperlink r:id="rId73" w:anchor="art12" w:history="1">
        <w:r w:rsidRPr="00CB2D15">
          <w:rPr>
            <w:rFonts w:ascii="Arial" w:eastAsia="Times New Roman" w:hAnsi="Arial" w:cs="Arial"/>
            <w:color w:val="0000FF"/>
            <w:sz w:val="20"/>
            <w:szCs w:val="20"/>
            <w:u w:val="single"/>
            <w:lang w:eastAsia="pt-BR"/>
          </w:rPr>
          <w:t xml:space="preserve">12 do Decreto-Lei </w:t>
        </w:r>
        <w:proofErr w:type="gramStart"/>
        <w:r w:rsidRPr="00CB2D15">
          <w:rPr>
            <w:rFonts w:ascii="Arial" w:eastAsia="Times New Roman" w:hAnsi="Arial" w:cs="Arial"/>
            <w:color w:val="0000FF"/>
            <w:sz w:val="20"/>
            <w:szCs w:val="20"/>
            <w:u w:val="single"/>
            <w:lang w:eastAsia="pt-BR"/>
          </w:rPr>
          <w:t>n</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406</w:t>
        </w:r>
        <w:proofErr w:type="gramEnd"/>
        <w:r w:rsidRPr="00CB2D15">
          <w:rPr>
            <w:rFonts w:ascii="Arial" w:eastAsia="Times New Roman" w:hAnsi="Arial" w:cs="Arial"/>
            <w:color w:val="0000FF"/>
            <w:sz w:val="20"/>
            <w:szCs w:val="20"/>
            <w:u w:val="single"/>
            <w:lang w:eastAsia="pt-BR"/>
          </w:rPr>
          <w:t>, de 31 de dezembro de 1968</w:t>
        </w:r>
      </w:hyperlink>
      <w:r w:rsidRPr="00CB2D15">
        <w:rPr>
          <w:rFonts w:ascii="Arial" w:eastAsia="Times New Roman" w:hAnsi="Arial" w:cs="Arial"/>
          <w:color w:val="000000"/>
          <w:sz w:val="20"/>
          <w:szCs w:val="20"/>
          <w:lang w:eastAsia="pt-BR"/>
        </w:rPr>
        <w:t>; os </w:t>
      </w:r>
      <w:hyperlink r:id="rId74" w:anchor="art3iii" w:history="1">
        <w:r w:rsidRPr="00CB2D15">
          <w:rPr>
            <w:rFonts w:ascii="Arial" w:eastAsia="Times New Roman" w:hAnsi="Arial" w:cs="Arial"/>
            <w:color w:val="0000FF"/>
            <w:sz w:val="20"/>
            <w:szCs w:val="20"/>
            <w:u w:val="single"/>
            <w:lang w:eastAsia="pt-BR"/>
          </w:rPr>
          <w:t>incisos III</w:t>
        </w:r>
      </w:hyperlink>
      <w:r w:rsidRPr="00CB2D15">
        <w:rPr>
          <w:rFonts w:ascii="Arial" w:eastAsia="Times New Roman" w:hAnsi="Arial" w:cs="Arial"/>
          <w:color w:val="000000"/>
          <w:sz w:val="20"/>
          <w:szCs w:val="20"/>
          <w:lang w:eastAsia="pt-BR"/>
        </w:rPr>
        <w:t>, </w:t>
      </w:r>
      <w:hyperlink r:id="rId75" w:anchor="art3iv" w:history="1">
        <w:r w:rsidRPr="00CB2D15">
          <w:rPr>
            <w:rFonts w:ascii="Arial" w:eastAsia="Times New Roman" w:hAnsi="Arial" w:cs="Arial"/>
            <w:color w:val="0000FF"/>
            <w:sz w:val="20"/>
            <w:szCs w:val="20"/>
            <w:u w:val="single"/>
            <w:lang w:eastAsia="pt-BR"/>
          </w:rPr>
          <w:t>IV</w:t>
        </w:r>
      </w:hyperlink>
      <w:r w:rsidRPr="00CB2D15">
        <w:rPr>
          <w:rFonts w:ascii="Arial" w:eastAsia="Times New Roman" w:hAnsi="Arial" w:cs="Arial"/>
          <w:color w:val="000000"/>
          <w:sz w:val="20"/>
          <w:szCs w:val="20"/>
          <w:lang w:eastAsia="pt-BR"/>
        </w:rPr>
        <w:t>, </w:t>
      </w:r>
      <w:hyperlink r:id="rId76" w:anchor="art3v" w:history="1">
        <w:r w:rsidRPr="00CB2D15">
          <w:rPr>
            <w:rFonts w:ascii="Arial" w:eastAsia="Times New Roman" w:hAnsi="Arial" w:cs="Arial"/>
            <w:color w:val="0000FF"/>
            <w:sz w:val="20"/>
            <w:szCs w:val="20"/>
            <w:u w:val="single"/>
            <w:lang w:eastAsia="pt-BR"/>
          </w:rPr>
          <w:t>V</w:t>
        </w:r>
      </w:hyperlink>
      <w:r w:rsidRPr="00CB2D15">
        <w:rPr>
          <w:rFonts w:ascii="Arial" w:eastAsia="Times New Roman" w:hAnsi="Arial" w:cs="Arial"/>
          <w:color w:val="000000"/>
          <w:sz w:val="20"/>
          <w:szCs w:val="20"/>
          <w:lang w:eastAsia="pt-BR"/>
        </w:rPr>
        <w:t> e </w:t>
      </w:r>
      <w:hyperlink r:id="rId77" w:anchor="art3vii" w:history="1">
        <w:r w:rsidRPr="00CB2D15">
          <w:rPr>
            <w:rFonts w:ascii="Arial" w:eastAsia="Times New Roman" w:hAnsi="Arial" w:cs="Arial"/>
            <w:color w:val="0000FF"/>
            <w:sz w:val="20"/>
            <w:szCs w:val="20"/>
            <w:u w:val="single"/>
            <w:lang w:eastAsia="pt-BR"/>
          </w:rPr>
          <w:t>VII do art. 3</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do Decreto-Lei n</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834, de 8 de setembro de 1969</w:t>
        </w:r>
      </w:hyperlink>
      <w:r w:rsidRPr="00CB2D15">
        <w:rPr>
          <w:rFonts w:ascii="Arial" w:eastAsia="Times New Roman" w:hAnsi="Arial" w:cs="Arial"/>
          <w:color w:val="000000"/>
          <w:sz w:val="20"/>
          <w:szCs w:val="20"/>
          <w:lang w:eastAsia="pt-BR"/>
        </w:rPr>
        <w:t>; a </w:t>
      </w:r>
      <w:hyperlink r:id="rId78" w:history="1">
        <w:r w:rsidRPr="00CB2D15">
          <w:rPr>
            <w:rFonts w:ascii="Arial" w:eastAsia="Times New Roman" w:hAnsi="Arial" w:cs="Arial"/>
            <w:color w:val="0000FF"/>
            <w:sz w:val="20"/>
            <w:szCs w:val="20"/>
            <w:u w:val="single"/>
            <w:lang w:eastAsia="pt-BR"/>
          </w:rPr>
          <w:t>Lei Complementar n</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22, de 9 de dezembro de 1974</w:t>
        </w:r>
      </w:hyperlink>
      <w:r w:rsidRPr="00CB2D15">
        <w:rPr>
          <w:rFonts w:ascii="Arial" w:eastAsia="Times New Roman" w:hAnsi="Arial" w:cs="Arial"/>
          <w:color w:val="000000"/>
          <w:sz w:val="20"/>
          <w:szCs w:val="20"/>
          <w:lang w:eastAsia="pt-BR"/>
        </w:rPr>
        <w:t>; a </w:t>
      </w:r>
      <w:hyperlink r:id="rId79" w:history="1">
        <w:r w:rsidRPr="00CB2D15">
          <w:rPr>
            <w:rFonts w:ascii="Arial" w:eastAsia="Times New Roman" w:hAnsi="Arial" w:cs="Arial"/>
            <w:color w:val="0000FF"/>
            <w:sz w:val="20"/>
            <w:szCs w:val="20"/>
            <w:u w:val="single"/>
            <w:lang w:eastAsia="pt-BR"/>
          </w:rPr>
          <w:t>Lei n</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7.192, de 5 de junho de 1984</w:t>
        </w:r>
      </w:hyperlink>
      <w:r w:rsidRPr="00CB2D15">
        <w:rPr>
          <w:rFonts w:ascii="Arial" w:eastAsia="Times New Roman" w:hAnsi="Arial" w:cs="Arial"/>
          <w:color w:val="000000"/>
          <w:sz w:val="20"/>
          <w:szCs w:val="20"/>
          <w:lang w:eastAsia="pt-BR"/>
        </w:rPr>
        <w:t>; a </w:t>
      </w:r>
      <w:hyperlink r:id="rId80" w:history="1">
        <w:r w:rsidRPr="00CB2D15">
          <w:rPr>
            <w:rFonts w:ascii="Arial" w:eastAsia="Times New Roman" w:hAnsi="Arial" w:cs="Arial"/>
            <w:color w:val="0000FF"/>
            <w:sz w:val="20"/>
            <w:szCs w:val="20"/>
            <w:u w:val="single"/>
            <w:lang w:eastAsia="pt-BR"/>
          </w:rPr>
          <w:t>Lei Complementar n</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56, de 15 de dezembro de 1987</w:t>
        </w:r>
      </w:hyperlink>
      <w:r w:rsidRPr="00CB2D15">
        <w:rPr>
          <w:rFonts w:ascii="Arial" w:eastAsia="Times New Roman" w:hAnsi="Arial" w:cs="Arial"/>
          <w:color w:val="000000"/>
          <w:sz w:val="20"/>
          <w:szCs w:val="20"/>
          <w:lang w:eastAsia="pt-BR"/>
        </w:rPr>
        <w:t>; e a </w:t>
      </w:r>
      <w:hyperlink r:id="rId81" w:history="1">
        <w:r w:rsidRPr="00CB2D15">
          <w:rPr>
            <w:rFonts w:ascii="Arial" w:eastAsia="Times New Roman" w:hAnsi="Arial" w:cs="Arial"/>
            <w:color w:val="0000FF"/>
            <w:sz w:val="20"/>
            <w:szCs w:val="20"/>
            <w:u w:val="single"/>
            <w:lang w:eastAsia="pt-BR"/>
          </w:rPr>
          <w:t>Lei Complementar n</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100, de 22 de dezembro de 1999.</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Brasília, 31 de julho de 2003; 182</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da Independência e 115</w:t>
      </w:r>
      <w:r w:rsidRPr="00CB2D15">
        <w:rPr>
          <w:rFonts w:ascii="Arial" w:eastAsia="Times New Roman" w:hAnsi="Arial" w:cs="Arial"/>
          <w:color w:val="000000"/>
          <w:sz w:val="20"/>
          <w:szCs w:val="20"/>
          <w:u w:val="single"/>
          <w:vertAlign w:val="superscript"/>
          <w:lang w:eastAsia="pt-BR"/>
        </w:rPr>
        <w:t>o</w:t>
      </w:r>
      <w:r w:rsidRPr="00CB2D15">
        <w:rPr>
          <w:rFonts w:ascii="Arial" w:eastAsia="Times New Roman" w:hAnsi="Arial" w:cs="Arial"/>
          <w:color w:val="000000"/>
          <w:sz w:val="20"/>
          <w:szCs w:val="20"/>
          <w:lang w:eastAsia="pt-BR"/>
        </w:rPr>
        <w:t> da República.</w:t>
      </w:r>
    </w:p>
    <w:p w:rsidR="00CB2D15" w:rsidRPr="00CB2D15" w:rsidRDefault="00CB2D15" w:rsidP="00CB2D1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LUIZ INÁCIO LULA DA SILVA</w:t>
      </w:r>
      <w:r w:rsidRPr="00CB2D15">
        <w:rPr>
          <w:rFonts w:ascii="Arial" w:eastAsia="Times New Roman" w:hAnsi="Arial" w:cs="Arial"/>
          <w:color w:val="000000"/>
          <w:sz w:val="20"/>
          <w:szCs w:val="20"/>
          <w:lang w:eastAsia="pt-BR"/>
        </w:rPr>
        <w:br/>
      </w:r>
      <w:r w:rsidRPr="00CB2D15">
        <w:rPr>
          <w:rFonts w:ascii="Arial" w:eastAsia="Times New Roman" w:hAnsi="Arial" w:cs="Arial"/>
          <w:i/>
          <w:iCs/>
          <w:color w:val="000000"/>
          <w:sz w:val="20"/>
          <w:szCs w:val="20"/>
          <w:lang w:eastAsia="pt-BR"/>
        </w:rPr>
        <w:t>Antônio Palocci Filho</w:t>
      </w:r>
    </w:p>
    <w:p w:rsidR="00CB2D15" w:rsidRPr="00CB2D15" w:rsidRDefault="00CB2D15" w:rsidP="00CB2D1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B2D15">
        <w:rPr>
          <w:rFonts w:ascii="Arial" w:eastAsia="Times New Roman" w:hAnsi="Arial" w:cs="Arial"/>
          <w:color w:val="FF0000"/>
          <w:sz w:val="24"/>
          <w:szCs w:val="24"/>
          <w:lang w:eastAsia="pt-BR"/>
        </w:rPr>
        <w:t xml:space="preserve">Este texto não substitui o publicado no DOU de </w:t>
      </w:r>
      <w:proofErr w:type="gramStart"/>
      <w:r w:rsidRPr="00CB2D15">
        <w:rPr>
          <w:rFonts w:ascii="Arial" w:eastAsia="Times New Roman" w:hAnsi="Arial" w:cs="Arial"/>
          <w:color w:val="FF0000"/>
          <w:sz w:val="24"/>
          <w:szCs w:val="24"/>
          <w:lang w:eastAsia="pt-BR"/>
        </w:rPr>
        <w:t>1º.</w:t>
      </w:r>
      <w:proofErr w:type="gramEnd"/>
      <w:r w:rsidRPr="00CB2D15">
        <w:rPr>
          <w:rFonts w:ascii="Arial" w:eastAsia="Times New Roman" w:hAnsi="Arial" w:cs="Arial"/>
          <w:color w:val="FF0000"/>
          <w:sz w:val="24"/>
          <w:szCs w:val="24"/>
          <w:lang w:eastAsia="pt-BR"/>
        </w:rPr>
        <w:t>8.2003</w:t>
      </w:r>
    </w:p>
    <w:p w:rsidR="00CB2D15" w:rsidRPr="00CB2D15" w:rsidRDefault="00CB2D15" w:rsidP="00CB2D15">
      <w:pPr>
        <w:spacing w:before="100" w:beforeAutospacing="1" w:after="100" w:afterAutospacing="1" w:line="240" w:lineRule="auto"/>
        <w:jc w:val="center"/>
        <w:rPr>
          <w:rFonts w:ascii="Times New Roman" w:eastAsia="Times New Roman" w:hAnsi="Times New Roman" w:cs="Times New Roman"/>
          <w:b/>
          <w:bCs/>
          <w:color w:val="000000"/>
          <w:sz w:val="27"/>
          <w:szCs w:val="27"/>
          <w:lang w:eastAsia="pt-BR"/>
        </w:rPr>
      </w:pPr>
      <w:r w:rsidRPr="00CB2D15">
        <w:rPr>
          <w:rFonts w:ascii="Times New Roman" w:eastAsia="Times New Roman" w:hAnsi="Times New Roman" w:cs="Times New Roman"/>
          <w:b/>
          <w:bCs/>
          <w:color w:val="000000"/>
          <w:sz w:val="27"/>
          <w:szCs w:val="27"/>
          <w:lang w:eastAsia="pt-BR"/>
        </w:rPr>
        <w:t> </w:t>
      </w:r>
      <w:bookmarkStart w:id="26" w:name="anexo"/>
      <w:bookmarkEnd w:id="26"/>
      <w:r w:rsidRPr="00CB2D15">
        <w:rPr>
          <w:rFonts w:ascii="Arial" w:eastAsia="Times New Roman" w:hAnsi="Arial" w:cs="Arial"/>
          <w:b/>
          <w:bCs/>
          <w:color w:val="000000"/>
          <w:sz w:val="20"/>
          <w:szCs w:val="20"/>
          <w:lang w:eastAsia="pt-BR"/>
        </w:rPr>
        <w:t>Lista de serviços anexa à Lei Complementar nº 116, de 31 de julho de 2003.</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 – Serviços de informática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1.01 – Análise e desenvolvimento de sistemas.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1.02 – Programação.</w:t>
      </w:r>
    </w:p>
    <w:p w:rsidR="00CB2D15" w:rsidRPr="00CB2D15" w:rsidRDefault="00CB2D15" w:rsidP="00CB2D15">
      <w:pPr>
        <w:spacing w:after="0"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1.03 – Processamento de dados e congêneres.</w:t>
      </w:r>
    </w:p>
    <w:p w:rsidR="00CB2D15" w:rsidRPr="00CB2D15" w:rsidRDefault="00CB2D15" w:rsidP="00CB2D15">
      <w:pPr>
        <w:spacing w:after="0"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1.04 – Elaboração de programas de computadores, inclusive de jogos eletrônicos.</w:t>
      </w:r>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bookmarkStart w:id="27" w:name="lista1.03"/>
      <w:bookmarkEnd w:id="27"/>
      <w:r w:rsidRPr="00CB2D15">
        <w:rPr>
          <w:rFonts w:ascii="Arial" w:eastAsia="Times New Roman" w:hAnsi="Arial" w:cs="Arial"/>
          <w:color w:val="000000"/>
          <w:sz w:val="20"/>
          <w:szCs w:val="20"/>
          <w:lang w:eastAsia="pt-BR"/>
        </w:rPr>
        <w:t>1.03 - Processamento, armazenamento ou hospedagem de dados, textos, imagens, vídeos, páginas eletrônicas, aplicativos e sistemas de informação, entre outros formatos, e congêneres. </w:t>
      </w:r>
      <w:hyperlink r:id="rId82"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1.04 - Elaboração de programas de computadores, inclusive de jogos eletrônicos, independentemente da arquitetura construtiva da máquina em que o programa será executado, incluindo </w:t>
      </w:r>
      <w:proofErr w:type="spellStart"/>
      <w:r w:rsidRPr="00CB2D15">
        <w:rPr>
          <w:rFonts w:ascii="Arial" w:eastAsia="Times New Roman" w:hAnsi="Arial" w:cs="Arial"/>
          <w:b/>
          <w:bCs/>
          <w:color w:val="000000"/>
          <w:sz w:val="20"/>
          <w:szCs w:val="20"/>
          <w:lang w:eastAsia="pt-BR"/>
        </w:rPr>
        <w:t>tablets</w:t>
      </w:r>
      <w:proofErr w:type="spellEnd"/>
      <w:r w:rsidRPr="00CB2D15">
        <w:rPr>
          <w:rFonts w:ascii="Arial" w:eastAsia="Times New Roman" w:hAnsi="Arial" w:cs="Arial"/>
          <w:color w:val="000000"/>
          <w:sz w:val="20"/>
          <w:szCs w:val="20"/>
          <w:lang w:eastAsia="pt-BR"/>
        </w:rPr>
        <w:t>, </w:t>
      </w:r>
      <w:r w:rsidRPr="00CB2D15">
        <w:rPr>
          <w:rFonts w:ascii="Arial" w:eastAsia="Times New Roman" w:hAnsi="Arial" w:cs="Arial"/>
          <w:b/>
          <w:bCs/>
          <w:color w:val="000000"/>
          <w:sz w:val="20"/>
          <w:szCs w:val="20"/>
          <w:lang w:eastAsia="pt-BR"/>
        </w:rPr>
        <w:t>smartphones</w:t>
      </w:r>
      <w:r w:rsidRPr="00CB2D15">
        <w:rPr>
          <w:rFonts w:ascii="Arial" w:eastAsia="Times New Roman" w:hAnsi="Arial" w:cs="Arial"/>
          <w:color w:val="000000"/>
          <w:sz w:val="20"/>
          <w:szCs w:val="20"/>
          <w:lang w:eastAsia="pt-BR"/>
        </w:rPr>
        <w:t> e congêneres. </w:t>
      </w:r>
      <w:hyperlink r:id="rId83"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1.05 – Licenciamento ou cessão de direito de uso de programas de computação.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1.06 – Assessoria e consultoria em informática.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1.07 – Suporte técnico em informática, inclusive instalação, configuração e manutenção de programas de computação e bancos de dados.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1.08 – Planejamento, confecção, manutenção e atualização de páginas eletrônicas.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 w:name="lista1.09"/>
      <w:bookmarkEnd w:id="28"/>
      <w:proofErr w:type="gramStart"/>
      <w:r w:rsidRPr="00CB2D15">
        <w:rPr>
          <w:rFonts w:ascii="Arial" w:eastAsia="Times New Roman" w:hAnsi="Arial" w:cs="Arial"/>
          <w:color w:val="000000"/>
          <w:sz w:val="20"/>
          <w:szCs w:val="20"/>
          <w:lang w:eastAsia="pt-BR"/>
        </w:rPr>
        <w:t>1.09 - Disponibilização</w:t>
      </w:r>
      <w:proofErr w:type="gramEnd"/>
      <w:r w:rsidRPr="00CB2D15">
        <w:rPr>
          <w:rFonts w:ascii="Arial" w:eastAsia="Times New Roman" w:hAnsi="Arial" w:cs="Arial"/>
          <w:color w:val="000000"/>
          <w:sz w:val="20"/>
          <w:szCs w:val="20"/>
          <w:lang w:eastAsia="pt-BR"/>
        </w:rPr>
        <w:t>, sem cessão definitiva, de conteúdos de áudio, vídeo, imagem e texto por meio da internet, respeitada a imunidade de livros, jornais e periódicos (exceto a distribuição de conteúdos pelas prestadoras de Serviço de Acesso Condicionado, de que trata a </w:t>
      </w:r>
      <w:hyperlink r:id="rId84" w:history="1">
        <w:r w:rsidRPr="00CB2D15">
          <w:rPr>
            <w:rFonts w:ascii="Arial" w:eastAsia="Times New Roman" w:hAnsi="Arial" w:cs="Arial"/>
            <w:color w:val="0000FF"/>
            <w:sz w:val="20"/>
            <w:szCs w:val="20"/>
            <w:u w:val="single"/>
            <w:lang w:eastAsia="pt-BR"/>
          </w:rPr>
          <w:t>Lei n</w:t>
        </w:r>
        <w:r w:rsidRPr="00CB2D15">
          <w:rPr>
            <w:rFonts w:ascii="Arial" w:eastAsia="Times New Roman" w:hAnsi="Arial" w:cs="Arial"/>
            <w:color w:val="0000FF"/>
            <w:sz w:val="20"/>
            <w:szCs w:val="20"/>
            <w:u w:val="single"/>
            <w:vertAlign w:val="superscript"/>
            <w:lang w:eastAsia="pt-BR"/>
          </w:rPr>
          <w:t>o</w:t>
        </w:r>
        <w:r w:rsidRPr="00CB2D15">
          <w:rPr>
            <w:rFonts w:ascii="Arial" w:eastAsia="Times New Roman" w:hAnsi="Arial" w:cs="Arial"/>
            <w:color w:val="0000FF"/>
            <w:sz w:val="20"/>
            <w:szCs w:val="20"/>
            <w:u w:val="single"/>
            <w:lang w:eastAsia="pt-BR"/>
          </w:rPr>
          <w:t> 12.485, de 12 de setembro de 2011</w:t>
        </w:r>
      </w:hyperlink>
      <w:r w:rsidRPr="00CB2D15">
        <w:rPr>
          <w:rFonts w:ascii="Arial" w:eastAsia="Times New Roman" w:hAnsi="Arial" w:cs="Arial"/>
          <w:color w:val="000000"/>
          <w:sz w:val="20"/>
          <w:szCs w:val="20"/>
          <w:lang w:eastAsia="pt-BR"/>
        </w:rPr>
        <w:t>, sujeita ao ICMS).  </w:t>
      </w:r>
      <w:hyperlink r:id="rId85" w:anchor="art3" w:history="1">
        <w:r w:rsidRPr="00CB2D15">
          <w:rPr>
            <w:rFonts w:ascii="Arial" w:eastAsia="Times New Roman" w:hAnsi="Arial" w:cs="Arial"/>
            <w:color w:val="0000FF"/>
            <w:sz w:val="20"/>
            <w:szCs w:val="20"/>
            <w:u w:val="single"/>
            <w:lang w:eastAsia="pt-BR"/>
          </w:rPr>
          <w:t>(Incluído pela Lei Complementar nº 157, de 2016)</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 – Serviços de pesquisas e desenvolvimento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2.01 – Serviços de pesquisas e desenvolvimento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 – Serviços prestados mediante locação, cessão de direito de uso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3.01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3.02 – Cessão de direito de uso de marcas e de sinais de propaganda.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3.03 – Exploração de salões de festas, centro de convenções, escritórios virtuais, </w:t>
      </w:r>
      <w:r w:rsidRPr="00CB2D15">
        <w:rPr>
          <w:rFonts w:ascii="Arial" w:eastAsia="Times New Roman" w:hAnsi="Arial" w:cs="Arial"/>
          <w:b/>
          <w:bCs/>
          <w:color w:val="000000"/>
          <w:sz w:val="20"/>
          <w:szCs w:val="20"/>
          <w:lang w:eastAsia="pt-BR"/>
        </w:rPr>
        <w:t>stands</w:t>
      </w:r>
      <w:r w:rsidRPr="00CB2D15">
        <w:rPr>
          <w:rFonts w:ascii="Arial" w:eastAsia="Times New Roman" w:hAnsi="Arial" w:cs="Arial"/>
          <w:i/>
          <w:iCs/>
          <w:color w:val="000000"/>
          <w:sz w:val="20"/>
          <w:szCs w:val="20"/>
          <w:lang w:eastAsia="pt-BR"/>
        </w:rPr>
        <w:t>, </w:t>
      </w:r>
      <w:r w:rsidRPr="00CB2D15">
        <w:rPr>
          <w:rFonts w:ascii="Arial" w:eastAsia="Times New Roman" w:hAnsi="Arial" w:cs="Arial"/>
          <w:color w:val="000000"/>
          <w:sz w:val="20"/>
          <w:szCs w:val="20"/>
          <w:lang w:eastAsia="pt-BR"/>
        </w:rPr>
        <w:t>quadras esportivas, estádios, ginásios, auditórios, casas de espetáculos, parques de diversões, canchas e congêneres, para realização de eventos ou negócios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3.04 – Locação, sublocação, arrendamento, direito de passagem ou permissão de uso, compartilhado ou não, de ferrovia, rodovia, postes, cabos, dutos e condutos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 w:name="lista3.05"/>
      <w:bookmarkEnd w:id="29"/>
      <w:r w:rsidRPr="00CB2D15">
        <w:rPr>
          <w:rFonts w:ascii="Arial" w:eastAsia="Times New Roman" w:hAnsi="Arial" w:cs="Arial"/>
          <w:color w:val="000000"/>
          <w:sz w:val="20"/>
          <w:szCs w:val="20"/>
          <w:lang w:eastAsia="pt-BR"/>
        </w:rPr>
        <w:t>3.05 – Cessão de andaimes, palcos, coberturas e outras estruturas de uso temporário.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4 – Serviços de saúde, assistência </w:t>
      </w:r>
      <w:proofErr w:type="gramStart"/>
      <w:r w:rsidRPr="00CB2D15">
        <w:rPr>
          <w:rFonts w:ascii="Arial" w:eastAsia="Times New Roman" w:hAnsi="Arial" w:cs="Arial"/>
          <w:color w:val="000000"/>
          <w:sz w:val="20"/>
          <w:szCs w:val="20"/>
          <w:lang w:eastAsia="pt-BR"/>
        </w:rPr>
        <w:t>médica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4.01 – Medicina e biomedicina.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 xml:space="preserve">4.02 – Análises clínicas, patologia, eletricidade médica, radioterapia, quimioterapia, </w:t>
      </w:r>
      <w:proofErr w:type="spellStart"/>
      <w:r w:rsidRPr="00CB2D15">
        <w:rPr>
          <w:rFonts w:ascii="Arial" w:eastAsia="Times New Roman" w:hAnsi="Arial" w:cs="Arial"/>
          <w:color w:val="000000"/>
          <w:sz w:val="20"/>
          <w:szCs w:val="20"/>
          <w:lang w:eastAsia="pt-BR"/>
        </w:rPr>
        <w:t>ultra-sonografia</w:t>
      </w:r>
      <w:proofErr w:type="spellEnd"/>
      <w:r w:rsidRPr="00CB2D15">
        <w:rPr>
          <w:rFonts w:ascii="Arial" w:eastAsia="Times New Roman" w:hAnsi="Arial" w:cs="Arial"/>
          <w:color w:val="000000"/>
          <w:sz w:val="20"/>
          <w:szCs w:val="20"/>
          <w:lang w:eastAsia="pt-BR"/>
        </w:rPr>
        <w:t>, ressonância magnética, radiologia, tomografia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4.03 – Hospitais, clínicas, laboratórios, sanatórios, manicômios, casas de saúde, prontos-socorros, ambulatórios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4.04 – Instrumentação cirúrgica.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4.05 – Acupuntura.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4.06 – Enfermagem, inclusive serviços auxiliares.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4.07 – Serviços farmacêuticos.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4.08 – Terapia ocupacional, fisioterapia e fonoaudiologia.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4.09 – Terapias de qualquer espécie destinadas ao tratamento físico, orgânico e mental.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4.10 – Nutrição.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4.11 – Obstetrícia.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4.12 – Odontologia.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4.13 – </w:t>
      </w:r>
      <w:proofErr w:type="spellStart"/>
      <w:r w:rsidRPr="00CB2D15">
        <w:rPr>
          <w:rFonts w:ascii="Arial" w:eastAsia="Times New Roman" w:hAnsi="Arial" w:cs="Arial"/>
          <w:color w:val="000000"/>
          <w:sz w:val="20"/>
          <w:szCs w:val="20"/>
          <w:lang w:eastAsia="pt-BR"/>
        </w:rPr>
        <w:t>Ortóptica</w:t>
      </w:r>
      <w:proofErr w:type="spell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4.14 – Próteses </w:t>
      </w:r>
      <w:proofErr w:type="gramStart"/>
      <w:r w:rsidRPr="00CB2D15">
        <w:rPr>
          <w:rFonts w:ascii="Arial" w:eastAsia="Times New Roman" w:hAnsi="Arial" w:cs="Arial"/>
          <w:color w:val="000000"/>
          <w:sz w:val="20"/>
          <w:szCs w:val="20"/>
          <w:lang w:eastAsia="pt-BR"/>
        </w:rPr>
        <w:t>sob encomenda</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4.15 – Psicanálise.</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4.16 – Psicologia.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4.17 – Casas de repouso e de recuperação, creches, asilos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4.18 – Inseminação artificial, fertilização </w:t>
      </w:r>
      <w:r w:rsidRPr="00CB2D15">
        <w:rPr>
          <w:rFonts w:ascii="Arial" w:eastAsia="Times New Roman" w:hAnsi="Arial" w:cs="Arial"/>
          <w:b/>
          <w:bCs/>
          <w:color w:val="000000"/>
          <w:sz w:val="20"/>
          <w:szCs w:val="20"/>
          <w:lang w:eastAsia="pt-BR"/>
        </w:rPr>
        <w:t>in vitro</w:t>
      </w:r>
      <w:r w:rsidRPr="00CB2D15">
        <w:rPr>
          <w:rFonts w:ascii="Arial" w:eastAsia="Times New Roman" w:hAnsi="Arial" w:cs="Arial"/>
          <w:i/>
          <w:iCs/>
          <w:color w:val="000000"/>
          <w:sz w:val="20"/>
          <w:szCs w:val="20"/>
          <w:lang w:eastAsia="pt-BR"/>
        </w:rPr>
        <w:t> </w:t>
      </w:r>
      <w:r w:rsidRPr="00CB2D15">
        <w:rPr>
          <w:rFonts w:ascii="Arial" w:eastAsia="Times New Roman" w:hAnsi="Arial" w:cs="Arial"/>
          <w:color w:val="000000"/>
          <w:sz w:val="20"/>
          <w:szCs w:val="20"/>
          <w:lang w:eastAsia="pt-BR"/>
        </w:rPr>
        <w:t>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4.19 – Bancos de sangue, leite, pele, olhos, óvulos, sêmen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4.20 – Coleta de sangue, leite, tecidos, sêmen, órgãos e materiais biológicos de qualquer espécie.</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4.21 – Unidade de atendimento, assistência ou tratamento </w:t>
      </w:r>
      <w:proofErr w:type="gramStart"/>
      <w:r w:rsidRPr="00CB2D15">
        <w:rPr>
          <w:rFonts w:ascii="Arial" w:eastAsia="Times New Roman" w:hAnsi="Arial" w:cs="Arial"/>
          <w:color w:val="000000"/>
          <w:sz w:val="20"/>
          <w:szCs w:val="20"/>
          <w:lang w:eastAsia="pt-BR"/>
        </w:rPr>
        <w:t>móvel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4.22 – Planos de medicina de grupo ou individual e convênios para prestação de assistência médica, hospitalar, </w:t>
      </w:r>
      <w:proofErr w:type="gramStart"/>
      <w:r w:rsidRPr="00CB2D15">
        <w:rPr>
          <w:rFonts w:ascii="Arial" w:eastAsia="Times New Roman" w:hAnsi="Arial" w:cs="Arial"/>
          <w:color w:val="000000"/>
          <w:sz w:val="20"/>
          <w:szCs w:val="20"/>
          <w:lang w:eastAsia="pt-BR"/>
        </w:rPr>
        <w:t>odontológica e congêneres</w:t>
      </w:r>
      <w:proofErr w:type="gramEnd"/>
      <w:r w:rsidRPr="00CB2D15">
        <w:rPr>
          <w:rFonts w:ascii="Arial" w:eastAsia="Times New Roman" w:hAnsi="Arial" w:cs="Arial"/>
          <w:color w:val="000000"/>
          <w:sz w:val="20"/>
          <w:szCs w:val="20"/>
          <w:lang w:eastAsia="pt-BR"/>
        </w:rPr>
        <w:t>.  </w:t>
      </w:r>
      <w:hyperlink r:id="rId86" w:anchor="art1" w:history="1">
        <w:r w:rsidRPr="00CB2D15">
          <w:rPr>
            <w:rFonts w:ascii="Arial" w:eastAsia="Times New Roman" w:hAnsi="Arial" w:cs="Arial"/>
            <w:color w:val="0000FF"/>
            <w:sz w:val="20"/>
            <w:szCs w:val="20"/>
            <w:u w:val="single"/>
            <w:lang w:eastAsia="pt-BR"/>
          </w:rPr>
          <w:t>(Vide Lei Complementar nº 175, de 2020)</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4.23 – Outros planos de saúde que se cumpram através de serviços de terceiros contratados, credenciados, cooperados ou apenas pagos pelo operador do plano mediante indicação do beneficiário.  </w:t>
      </w:r>
      <w:hyperlink r:id="rId87" w:anchor="art1" w:history="1">
        <w:r w:rsidRPr="00CB2D15">
          <w:rPr>
            <w:rFonts w:ascii="Arial" w:eastAsia="Times New Roman" w:hAnsi="Arial" w:cs="Arial"/>
            <w:color w:val="0000FF"/>
            <w:sz w:val="20"/>
            <w:szCs w:val="20"/>
            <w:u w:val="single"/>
            <w:lang w:eastAsia="pt-BR"/>
          </w:rPr>
          <w:t>(Vide Lei Complementar nº 175, de 2020)</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5 – Serviços de medicina e assistência </w:t>
      </w:r>
      <w:proofErr w:type="gramStart"/>
      <w:r w:rsidRPr="00CB2D15">
        <w:rPr>
          <w:rFonts w:ascii="Arial" w:eastAsia="Times New Roman" w:hAnsi="Arial" w:cs="Arial"/>
          <w:color w:val="000000"/>
          <w:sz w:val="20"/>
          <w:szCs w:val="20"/>
          <w:lang w:eastAsia="pt-BR"/>
        </w:rPr>
        <w:t>veterinária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5.01 – Medicina veterinária e zootecnia.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5.02 – Hospitais, clínicas, ambulatórios, prontos-socorros e congêneres, na área veterinária.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5.03 – Laboratórios de análise na área veterinária.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5.04 – Inseminação artificial, fertilização </w:t>
      </w:r>
      <w:r w:rsidRPr="00CB2D15">
        <w:rPr>
          <w:rFonts w:ascii="Arial" w:eastAsia="Times New Roman" w:hAnsi="Arial" w:cs="Arial"/>
          <w:b/>
          <w:bCs/>
          <w:color w:val="000000"/>
          <w:sz w:val="20"/>
          <w:szCs w:val="20"/>
          <w:lang w:eastAsia="pt-BR"/>
        </w:rPr>
        <w:t>in vitro</w:t>
      </w:r>
      <w:r w:rsidRPr="00CB2D15">
        <w:rPr>
          <w:rFonts w:ascii="Arial" w:eastAsia="Times New Roman" w:hAnsi="Arial" w:cs="Arial"/>
          <w:color w:val="000000"/>
          <w:sz w:val="20"/>
          <w:szCs w:val="20"/>
          <w:lang w:eastAsia="pt-BR"/>
        </w:rPr>
        <w:t>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5.05 – Bancos de sangue e de órgãos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5.06 – Coleta de sangue, leite, tecidos, sêmen, órgãos e materiais biológicos de qualquer espécie.</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5.07 – Unidade de atendimento, assistência ou tratamento </w:t>
      </w:r>
      <w:proofErr w:type="gramStart"/>
      <w:r w:rsidRPr="00CB2D15">
        <w:rPr>
          <w:rFonts w:ascii="Arial" w:eastAsia="Times New Roman" w:hAnsi="Arial" w:cs="Arial"/>
          <w:color w:val="000000"/>
          <w:sz w:val="20"/>
          <w:szCs w:val="20"/>
          <w:lang w:eastAsia="pt-BR"/>
        </w:rPr>
        <w:t>móvel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5.08 – </w:t>
      </w:r>
      <w:proofErr w:type="gramStart"/>
      <w:r w:rsidRPr="00CB2D15">
        <w:rPr>
          <w:rFonts w:ascii="Arial" w:eastAsia="Times New Roman" w:hAnsi="Arial" w:cs="Arial"/>
          <w:color w:val="000000"/>
          <w:sz w:val="20"/>
          <w:szCs w:val="20"/>
          <w:lang w:eastAsia="pt-BR"/>
        </w:rPr>
        <w:t>Guarda,</w:t>
      </w:r>
      <w:proofErr w:type="gramEnd"/>
      <w:r w:rsidRPr="00CB2D15">
        <w:rPr>
          <w:rFonts w:ascii="Arial" w:eastAsia="Times New Roman" w:hAnsi="Arial" w:cs="Arial"/>
          <w:color w:val="000000"/>
          <w:sz w:val="20"/>
          <w:szCs w:val="20"/>
          <w:lang w:eastAsia="pt-BR"/>
        </w:rPr>
        <w:t xml:space="preserve"> tratamento, amestramento, embelezamento, alojamento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5.09 – Planos de atendimento e assistência médico-veterinária.  </w:t>
      </w:r>
      <w:hyperlink r:id="rId88" w:anchor="art1" w:history="1">
        <w:r w:rsidRPr="00CB2D15">
          <w:rPr>
            <w:rFonts w:ascii="Arial" w:eastAsia="Times New Roman" w:hAnsi="Arial" w:cs="Arial"/>
            <w:color w:val="0000FF"/>
            <w:sz w:val="20"/>
            <w:szCs w:val="20"/>
            <w:u w:val="single"/>
            <w:lang w:eastAsia="pt-BR"/>
          </w:rPr>
          <w:t>(Vide Lei Complementar nº 175, de 2020)</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6 – Serviços de cuidados pessoais, estética, atividades físicas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6.01 – Barbearia, cabeleireiros, manicuros, pedicuros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6.02 – </w:t>
      </w:r>
      <w:proofErr w:type="gramStart"/>
      <w:r w:rsidRPr="00CB2D15">
        <w:rPr>
          <w:rFonts w:ascii="Arial" w:eastAsia="Times New Roman" w:hAnsi="Arial" w:cs="Arial"/>
          <w:color w:val="000000"/>
          <w:sz w:val="20"/>
          <w:szCs w:val="20"/>
          <w:lang w:eastAsia="pt-BR"/>
        </w:rPr>
        <w:t>Esteticistas, tratamento</w:t>
      </w:r>
      <w:proofErr w:type="gramEnd"/>
      <w:r w:rsidRPr="00CB2D15">
        <w:rPr>
          <w:rFonts w:ascii="Arial" w:eastAsia="Times New Roman" w:hAnsi="Arial" w:cs="Arial"/>
          <w:color w:val="000000"/>
          <w:sz w:val="20"/>
          <w:szCs w:val="20"/>
          <w:lang w:eastAsia="pt-BR"/>
        </w:rPr>
        <w:t xml:space="preserve"> de pele, depilação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6.03 – Banhos, duchas, sauna, massagens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6.04 – Ginástica, dança, esportes, natação, artes marciais e demais atividades físicas.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6.05 – Centros de emagrecimento, </w:t>
      </w:r>
      <w:proofErr w:type="spellStart"/>
      <w:proofErr w:type="gramStart"/>
      <w:r w:rsidRPr="00CB2D15">
        <w:rPr>
          <w:rFonts w:ascii="Arial" w:eastAsia="Times New Roman" w:hAnsi="Arial" w:cs="Arial"/>
          <w:b/>
          <w:bCs/>
          <w:color w:val="000000"/>
          <w:sz w:val="20"/>
          <w:szCs w:val="20"/>
          <w:lang w:eastAsia="pt-BR"/>
        </w:rPr>
        <w:t>spa</w:t>
      </w:r>
      <w:proofErr w:type="spellEnd"/>
      <w:proofErr w:type="gramEnd"/>
      <w:r w:rsidRPr="00CB2D15">
        <w:rPr>
          <w:rFonts w:ascii="Arial" w:eastAsia="Times New Roman" w:hAnsi="Arial" w:cs="Arial"/>
          <w:b/>
          <w:bCs/>
          <w:color w:val="000000"/>
          <w:sz w:val="20"/>
          <w:szCs w:val="20"/>
          <w:lang w:eastAsia="pt-BR"/>
        </w:rPr>
        <w:t> </w:t>
      </w:r>
      <w:r w:rsidRPr="00CB2D15">
        <w:rPr>
          <w:rFonts w:ascii="Arial" w:eastAsia="Times New Roman" w:hAnsi="Arial" w:cs="Arial"/>
          <w:color w:val="000000"/>
          <w:sz w:val="20"/>
          <w:szCs w:val="20"/>
          <w:lang w:eastAsia="pt-BR"/>
        </w:rPr>
        <w:t>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 w:name="lista6.06"/>
      <w:bookmarkEnd w:id="30"/>
      <w:r w:rsidRPr="00CB2D15">
        <w:rPr>
          <w:rFonts w:ascii="Arial" w:eastAsia="Times New Roman" w:hAnsi="Arial" w:cs="Arial"/>
          <w:color w:val="000000"/>
          <w:sz w:val="20"/>
          <w:szCs w:val="20"/>
          <w:lang w:eastAsia="pt-BR"/>
        </w:rPr>
        <w:t>6.06 - Aplicação de tatuagens, </w:t>
      </w:r>
      <w:proofErr w:type="spellStart"/>
      <w:r w:rsidRPr="00CB2D15">
        <w:rPr>
          <w:rFonts w:ascii="Arial" w:eastAsia="Times New Roman" w:hAnsi="Arial" w:cs="Arial"/>
          <w:b/>
          <w:bCs/>
          <w:color w:val="000000"/>
          <w:sz w:val="20"/>
          <w:szCs w:val="20"/>
          <w:lang w:eastAsia="pt-BR"/>
        </w:rPr>
        <w:t>piercings</w:t>
      </w:r>
      <w:proofErr w:type="spellEnd"/>
      <w:r w:rsidRPr="00CB2D15">
        <w:rPr>
          <w:rFonts w:ascii="Arial" w:eastAsia="Times New Roman" w:hAnsi="Arial" w:cs="Arial"/>
          <w:i/>
          <w:iCs/>
          <w:color w:val="000000"/>
          <w:sz w:val="20"/>
          <w:szCs w:val="20"/>
          <w:lang w:eastAsia="pt-BR"/>
        </w:rPr>
        <w:t> </w:t>
      </w:r>
      <w:r w:rsidRPr="00CB2D15">
        <w:rPr>
          <w:rFonts w:ascii="Arial" w:eastAsia="Times New Roman" w:hAnsi="Arial" w:cs="Arial"/>
          <w:color w:val="000000"/>
          <w:sz w:val="20"/>
          <w:szCs w:val="20"/>
          <w:lang w:eastAsia="pt-BR"/>
        </w:rPr>
        <w:t>e congêneres.  </w:t>
      </w:r>
      <w:hyperlink r:id="rId89" w:anchor="art3"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7 – Serviços relativos </w:t>
      </w:r>
      <w:proofErr w:type="gramStart"/>
      <w:r w:rsidRPr="00CB2D15">
        <w:rPr>
          <w:rFonts w:ascii="Arial" w:eastAsia="Times New Roman" w:hAnsi="Arial" w:cs="Arial"/>
          <w:color w:val="000000"/>
          <w:sz w:val="20"/>
          <w:szCs w:val="20"/>
          <w:lang w:eastAsia="pt-BR"/>
        </w:rPr>
        <w:t>a</w:t>
      </w:r>
      <w:proofErr w:type="gramEnd"/>
      <w:r w:rsidRPr="00CB2D15">
        <w:rPr>
          <w:rFonts w:ascii="Arial" w:eastAsia="Times New Roman" w:hAnsi="Arial" w:cs="Arial"/>
          <w:color w:val="000000"/>
          <w:sz w:val="20"/>
          <w:szCs w:val="20"/>
          <w:lang w:eastAsia="pt-BR"/>
        </w:rPr>
        <w:t xml:space="preserve"> engenharia, arquitetura, geologia, urbanismo, construção civil, manutenção, limpeza, meio ambiente, saneamento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7.01 – Engenharia, agronomia, agrimensura, arquitetura, geologia, urbanismo, paisagismo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 w:name="lista7.02"/>
      <w:bookmarkEnd w:id="31"/>
      <w:proofErr w:type="gramStart"/>
      <w:r w:rsidRPr="00CB2D15">
        <w:rPr>
          <w:rFonts w:ascii="Arial" w:eastAsia="Times New Roman" w:hAnsi="Arial" w:cs="Arial"/>
          <w:color w:val="000000"/>
          <w:sz w:val="20"/>
          <w:szCs w:val="20"/>
          <w:lang w:eastAsia="pt-BR"/>
        </w:rPr>
        <w:t>7.02 – Execução</w:t>
      </w:r>
      <w:proofErr w:type="gramEnd"/>
      <w:r w:rsidRPr="00CB2D15">
        <w:rPr>
          <w:rFonts w:ascii="Arial" w:eastAsia="Times New Roman" w:hAnsi="Arial" w:cs="Arial"/>
          <w:color w:val="000000"/>
          <w:sz w:val="20"/>
          <w:szCs w:val="20"/>
          <w:lang w:eastAsia="pt-BR"/>
        </w:rPr>
        <w:t xml:space="preserve">, por administração, empreitada ou </w:t>
      </w:r>
      <w:proofErr w:type="spellStart"/>
      <w:r w:rsidRPr="00CB2D15">
        <w:rPr>
          <w:rFonts w:ascii="Arial" w:eastAsia="Times New Roman" w:hAnsi="Arial" w:cs="Arial"/>
          <w:color w:val="000000"/>
          <w:sz w:val="20"/>
          <w:szCs w:val="20"/>
          <w:lang w:eastAsia="pt-BR"/>
        </w:rPr>
        <w:t>subempreitada</w:t>
      </w:r>
      <w:proofErr w:type="spellEnd"/>
      <w:r w:rsidRPr="00CB2D15">
        <w:rPr>
          <w:rFonts w:ascii="Arial" w:eastAsia="Times New Roman" w:hAnsi="Arial" w:cs="Arial"/>
          <w:color w:val="000000"/>
          <w:sz w:val="20"/>
          <w:szCs w:val="20"/>
          <w:lang w:eastAsia="pt-BR"/>
        </w:rPr>
        <w:t>, de obras de construção civil, hidráulica ou elétrica e de outras obras semelhantes, inclusive sondagem, perfuração de poços, escavação, drenagem e irrigação, terraplanagem, pavimentação, concretagem e a instalação e montagem de produtos, peças e equipamentos (exceto o fornecimento de mercadorias produzidas pelo prestador de serviços fora do local da prestação dos serviços, que fica sujeito ao ICMS).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7.03 – Elaboração de planos diretores, estudos de viabilidade, estudos organizacionais e outros, relacionados com obras e serviços de engenharia; elaboração de anteprojetos, projetos básicos e projetos executivos para trabalhos de engenharia.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 w:name="lista7.04"/>
      <w:bookmarkEnd w:id="32"/>
      <w:r w:rsidRPr="00CB2D15">
        <w:rPr>
          <w:rFonts w:ascii="Arial" w:eastAsia="Times New Roman" w:hAnsi="Arial" w:cs="Arial"/>
          <w:color w:val="000000"/>
          <w:sz w:val="20"/>
          <w:szCs w:val="20"/>
          <w:lang w:eastAsia="pt-BR"/>
        </w:rPr>
        <w:t>7.04 – Demolição.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 w:name="lista7.05"/>
      <w:bookmarkEnd w:id="33"/>
      <w:proofErr w:type="gramStart"/>
      <w:r w:rsidRPr="00CB2D15">
        <w:rPr>
          <w:rFonts w:ascii="Arial" w:eastAsia="Times New Roman" w:hAnsi="Arial" w:cs="Arial"/>
          <w:color w:val="000000"/>
          <w:sz w:val="20"/>
          <w:szCs w:val="20"/>
          <w:lang w:eastAsia="pt-BR"/>
        </w:rPr>
        <w:t>7.05 – Reparação</w:t>
      </w:r>
      <w:proofErr w:type="gramEnd"/>
      <w:r w:rsidRPr="00CB2D15">
        <w:rPr>
          <w:rFonts w:ascii="Arial" w:eastAsia="Times New Roman" w:hAnsi="Arial" w:cs="Arial"/>
          <w:color w:val="000000"/>
          <w:sz w:val="20"/>
          <w:szCs w:val="20"/>
          <w:lang w:eastAsia="pt-BR"/>
        </w:rPr>
        <w:t>, conservação e reforma de edifícios, estradas, pontes, portos e congêneres (exceto o fornecimento de mercadorias produzidas pelo prestador dos serviços, fora do local da prestação dos serviços, que fica sujeito ao ICMS).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7.06 – Colocação e instalação de tapetes, carpetes, assoalhos, cortinas, revestimentos de parede, vidros, divisórias, placas de gesso e congêneres, com material fornecido pelo tomador do serviço.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7.07 – Recuperação, raspagem, polimento e lustração de pisos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7.08 – </w:t>
      </w:r>
      <w:proofErr w:type="spellStart"/>
      <w:r w:rsidRPr="00CB2D15">
        <w:rPr>
          <w:rFonts w:ascii="Arial" w:eastAsia="Times New Roman" w:hAnsi="Arial" w:cs="Arial"/>
          <w:color w:val="000000"/>
          <w:sz w:val="20"/>
          <w:szCs w:val="20"/>
          <w:lang w:eastAsia="pt-BR"/>
        </w:rPr>
        <w:t>Calafetação</w:t>
      </w:r>
      <w:proofErr w:type="spell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 w:name="lista7.09"/>
      <w:bookmarkEnd w:id="34"/>
      <w:r w:rsidRPr="00CB2D15">
        <w:rPr>
          <w:rFonts w:ascii="Arial" w:eastAsia="Times New Roman" w:hAnsi="Arial" w:cs="Arial"/>
          <w:color w:val="000000"/>
          <w:sz w:val="20"/>
          <w:szCs w:val="20"/>
          <w:lang w:eastAsia="pt-BR"/>
        </w:rPr>
        <w:t>7.09 – Varrição, coleta, remoção, incineração, tratamento, reciclagem, separação e destinação final de lixo, rejeitos e outros resíduos quaisquer.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 w:name="lista7.10"/>
      <w:bookmarkEnd w:id="35"/>
      <w:r w:rsidRPr="00CB2D15">
        <w:rPr>
          <w:rFonts w:ascii="Arial" w:eastAsia="Times New Roman" w:hAnsi="Arial" w:cs="Arial"/>
          <w:color w:val="000000"/>
          <w:sz w:val="20"/>
          <w:szCs w:val="20"/>
          <w:lang w:eastAsia="pt-BR"/>
        </w:rPr>
        <w:t>7.10 – Limpeza, manutenção e conservação de vias e logradouros públicos, imóveis, chaminés, piscinas, parques, jardins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7.11 – </w:t>
      </w:r>
      <w:proofErr w:type="gramStart"/>
      <w:r w:rsidRPr="00CB2D15">
        <w:rPr>
          <w:rFonts w:ascii="Arial" w:eastAsia="Times New Roman" w:hAnsi="Arial" w:cs="Arial"/>
          <w:color w:val="000000"/>
          <w:sz w:val="20"/>
          <w:szCs w:val="20"/>
          <w:lang w:eastAsia="pt-BR"/>
        </w:rPr>
        <w:t>Decoração e jardinagem, inclusive corte</w:t>
      </w:r>
      <w:proofErr w:type="gramEnd"/>
      <w:r w:rsidRPr="00CB2D15">
        <w:rPr>
          <w:rFonts w:ascii="Arial" w:eastAsia="Times New Roman" w:hAnsi="Arial" w:cs="Arial"/>
          <w:color w:val="000000"/>
          <w:sz w:val="20"/>
          <w:szCs w:val="20"/>
          <w:lang w:eastAsia="pt-BR"/>
        </w:rPr>
        <w:t xml:space="preserve"> e poda de árvores.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 w:name="lista7.12"/>
      <w:bookmarkEnd w:id="36"/>
      <w:r w:rsidRPr="00CB2D15">
        <w:rPr>
          <w:rFonts w:ascii="Arial" w:eastAsia="Times New Roman" w:hAnsi="Arial" w:cs="Arial"/>
          <w:color w:val="000000"/>
          <w:sz w:val="20"/>
          <w:szCs w:val="20"/>
          <w:lang w:eastAsia="pt-BR"/>
        </w:rPr>
        <w:t>7.12 – Controle e tratamento de efluentes de qualquer natureza e de agentes físicos, químicos e biológicos.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7.13 – Dedetização, desinfecção, </w:t>
      </w:r>
      <w:proofErr w:type="spellStart"/>
      <w:r w:rsidRPr="00CB2D15">
        <w:rPr>
          <w:rFonts w:ascii="Arial" w:eastAsia="Times New Roman" w:hAnsi="Arial" w:cs="Arial"/>
          <w:color w:val="000000"/>
          <w:sz w:val="20"/>
          <w:szCs w:val="20"/>
          <w:lang w:eastAsia="pt-BR"/>
        </w:rPr>
        <w:t>desinsetização</w:t>
      </w:r>
      <w:proofErr w:type="spellEnd"/>
      <w:r w:rsidRPr="00CB2D15">
        <w:rPr>
          <w:rFonts w:ascii="Arial" w:eastAsia="Times New Roman" w:hAnsi="Arial" w:cs="Arial"/>
          <w:color w:val="000000"/>
          <w:sz w:val="20"/>
          <w:szCs w:val="20"/>
          <w:lang w:eastAsia="pt-BR"/>
        </w:rPr>
        <w:t>, imunização, higienização, desratização, pulverização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7.14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7.15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7.16 – Florestamento, reflorestamento, semeadura, adubação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 w:name="lista7.16"/>
      <w:bookmarkEnd w:id="37"/>
      <w:r w:rsidRPr="00CB2D15">
        <w:rPr>
          <w:rFonts w:ascii="Arial" w:eastAsia="Times New Roman" w:hAnsi="Arial" w:cs="Arial"/>
          <w:color w:val="000000"/>
          <w:sz w:val="20"/>
          <w:szCs w:val="20"/>
          <w:lang w:eastAsia="pt-BR"/>
        </w:rPr>
        <w:t>7.16 - Florestamento, reflorestamento, semeadura, adubação, reparação de solo, plantio, silagem, colheita, corte e descascamento de árvores, silvicultura, exploração florestal e dos serviços congêneres indissociáveis da formação, manutenção e colheita de florestas, para quaisquer fins e por quaisquer meios.  </w:t>
      </w:r>
      <w:hyperlink r:id="rId90"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 w:name="lista7.17"/>
      <w:bookmarkEnd w:id="38"/>
      <w:r w:rsidRPr="00CB2D15">
        <w:rPr>
          <w:rFonts w:ascii="Arial" w:eastAsia="Times New Roman" w:hAnsi="Arial" w:cs="Arial"/>
          <w:color w:val="000000"/>
          <w:sz w:val="20"/>
          <w:szCs w:val="20"/>
          <w:lang w:eastAsia="pt-BR"/>
        </w:rPr>
        <w:t>7.17 – Escoramento, contenção de encostas e serviços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7.18 – Limpeza e dragagem de rios, portos, canais, baías, lagos, lagoas, represas, açudes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 w:name="lista7.19"/>
      <w:bookmarkEnd w:id="39"/>
      <w:r w:rsidRPr="00CB2D15">
        <w:rPr>
          <w:rFonts w:ascii="Arial" w:eastAsia="Times New Roman" w:hAnsi="Arial" w:cs="Arial"/>
          <w:color w:val="000000"/>
          <w:sz w:val="20"/>
          <w:szCs w:val="20"/>
          <w:lang w:eastAsia="pt-BR"/>
        </w:rPr>
        <w:t>7.19 – Acompanhamento e fiscalização da execução de obras de engenharia, arquitetura e urbanismo.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7.20 – Aerofotogrametria (inclusive interpretação), cartografia, mapeamento, levantamentos topográficos, batimétricos, geográficos, geodésicos, geológicos, geofísicos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7.21 – Pesquisa, perfuração, cimentação, mergulho, </w:t>
      </w:r>
      <w:proofErr w:type="spellStart"/>
      <w:r w:rsidRPr="00CB2D15">
        <w:rPr>
          <w:rFonts w:ascii="Arial" w:eastAsia="Times New Roman" w:hAnsi="Arial" w:cs="Arial"/>
          <w:color w:val="000000"/>
          <w:sz w:val="20"/>
          <w:szCs w:val="20"/>
          <w:lang w:eastAsia="pt-BR"/>
        </w:rPr>
        <w:t>perfilagem</w:t>
      </w:r>
      <w:proofErr w:type="spellEnd"/>
      <w:r w:rsidRPr="00CB2D15">
        <w:rPr>
          <w:rFonts w:ascii="Arial" w:eastAsia="Times New Roman" w:hAnsi="Arial" w:cs="Arial"/>
          <w:color w:val="000000"/>
          <w:sz w:val="20"/>
          <w:szCs w:val="20"/>
          <w:lang w:eastAsia="pt-BR"/>
        </w:rPr>
        <w:t xml:space="preserve">, </w:t>
      </w:r>
      <w:proofErr w:type="spellStart"/>
      <w:r w:rsidRPr="00CB2D15">
        <w:rPr>
          <w:rFonts w:ascii="Arial" w:eastAsia="Times New Roman" w:hAnsi="Arial" w:cs="Arial"/>
          <w:color w:val="000000"/>
          <w:sz w:val="20"/>
          <w:szCs w:val="20"/>
          <w:lang w:eastAsia="pt-BR"/>
        </w:rPr>
        <w:t>concretação</w:t>
      </w:r>
      <w:proofErr w:type="spellEnd"/>
      <w:r w:rsidRPr="00CB2D15">
        <w:rPr>
          <w:rFonts w:ascii="Arial" w:eastAsia="Times New Roman" w:hAnsi="Arial" w:cs="Arial"/>
          <w:color w:val="000000"/>
          <w:sz w:val="20"/>
          <w:szCs w:val="20"/>
          <w:lang w:eastAsia="pt-BR"/>
        </w:rPr>
        <w:t xml:space="preserve">, </w:t>
      </w:r>
      <w:proofErr w:type="spellStart"/>
      <w:r w:rsidRPr="00CB2D15">
        <w:rPr>
          <w:rFonts w:ascii="Arial" w:eastAsia="Times New Roman" w:hAnsi="Arial" w:cs="Arial"/>
          <w:color w:val="000000"/>
          <w:sz w:val="20"/>
          <w:szCs w:val="20"/>
          <w:lang w:eastAsia="pt-BR"/>
        </w:rPr>
        <w:t>testemunhagem</w:t>
      </w:r>
      <w:proofErr w:type="spellEnd"/>
      <w:r w:rsidRPr="00CB2D15">
        <w:rPr>
          <w:rFonts w:ascii="Arial" w:eastAsia="Times New Roman" w:hAnsi="Arial" w:cs="Arial"/>
          <w:color w:val="000000"/>
          <w:sz w:val="20"/>
          <w:szCs w:val="20"/>
          <w:lang w:eastAsia="pt-BR"/>
        </w:rPr>
        <w:t xml:space="preserve">, pescaria, estimulação e outros serviços relacionados com a exploração e </w:t>
      </w:r>
      <w:proofErr w:type="spellStart"/>
      <w:r w:rsidRPr="00CB2D15">
        <w:rPr>
          <w:rFonts w:ascii="Arial" w:eastAsia="Times New Roman" w:hAnsi="Arial" w:cs="Arial"/>
          <w:color w:val="000000"/>
          <w:sz w:val="20"/>
          <w:szCs w:val="20"/>
          <w:lang w:eastAsia="pt-BR"/>
        </w:rPr>
        <w:t>explotação</w:t>
      </w:r>
      <w:proofErr w:type="spellEnd"/>
      <w:r w:rsidRPr="00CB2D15">
        <w:rPr>
          <w:rFonts w:ascii="Arial" w:eastAsia="Times New Roman" w:hAnsi="Arial" w:cs="Arial"/>
          <w:color w:val="000000"/>
          <w:sz w:val="20"/>
          <w:szCs w:val="20"/>
          <w:lang w:eastAsia="pt-BR"/>
        </w:rPr>
        <w:t xml:space="preserve"> de petróleo, gás natural e de outros recursos minerais.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7.22 – Nucleação e bombardeamento de nuvens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8 – Serviços de educação, ensino, orientação pedagógica e educacional, instrução, treinamento e avaliação pessoal de qualquer grau ou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8.01 – Ensino regular pré-escolar, fundamental, médio e superior.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8.02 – Instrução, treinamento, orientação pedagógica e educacional, avaliação de conhecimentos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9 – Serviços relativos </w:t>
      </w:r>
      <w:proofErr w:type="gramStart"/>
      <w:r w:rsidRPr="00CB2D15">
        <w:rPr>
          <w:rFonts w:ascii="Arial" w:eastAsia="Times New Roman" w:hAnsi="Arial" w:cs="Arial"/>
          <w:color w:val="000000"/>
          <w:sz w:val="20"/>
          <w:szCs w:val="20"/>
          <w:lang w:eastAsia="pt-BR"/>
        </w:rPr>
        <w:t>a</w:t>
      </w:r>
      <w:proofErr w:type="gramEnd"/>
      <w:r w:rsidRPr="00CB2D15">
        <w:rPr>
          <w:rFonts w:ascii="Arial" w:eastAsia="Times New Roman" w:hAnsi="Arial" w:cs="Arial"/>
          <w:color w:val="000000"/>
          <w:sz w:val="20"/>
          <w:szCs w:val="20"/>
          <w:lang w:eastAsia="pt-BR"/>
        </w:rPr>
        <w:t xml:space="preserve"> hospedagem, turismo, viagens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9.01 – Hospedagem de qualquer natureza em hotéis, </w:t>
      </w:r>
      <w:r w:rsidRPr="00CB2D15">
        <w:rPr>
          <w:rFonts w:ascii="Arial" w:eastAsia="Times New Roman" w:hAnsi="Arial" w:cs="Arial"/>
          <w:b/>
          <w:bCs/>
          <w:color w:val="000000"/>
          <w:sz w:val="20"/>
          <w:szCs w:val="20"/>
          <w:lang w:eastAsia="pt-BR"/>
        </w:rPr>
        <w:t>apart-</w:t>
      </w:r>
      <w:proofErr w:type="spellStart"/>
      <w:r w:rsidRPr="00CB2D15">
        <w:rPr>
          <w:rFonts w:ascii="Arial" w:eastAsia="Times New Roman" w:hAnsi="Arial" w:cs="Arial"/>
          <w:b/>
          <w:bCs/>
          <w:color w:val="000000"/>
          <w:sz w:val="20"/>
          <w:szCs w:val="20"/>
          <w:lang w:eastAsia="pt-BR"/>
        </w:rPr>
        <w:t>service</w:t>
      </w:r>
      <w:proofErr w:type="spellEnd"/>
      <w:r w:rsidRPr="00CB2D15">
        <w:rPr>
          <w:rFonts w:ascii="Arial" w:eastAsia="Times New Roman" w:hAnsi="Arial" w:cs="Arial"/>
          <w:color w:val="000000"/>
          <w:sz w:val="20"/>
          <w:szCs w:val="20"/>
          <w:lang w:eastAsia="pt-BR"/>
        </w:rPr>
        <w:t> condominiais, </w:t>
      </w:r>
      <w:r w:rsidRPr="00CB2D15">
        <w:rPr>
          <w:rFonts w:ascii="Arial" w:eastAsia="Times New Roman" w:hAnsi="Arial" w:cs="Arial"/>
          <w:b/>
          <w:bCs/>
          <w:color w:val="000000"/>
          <w:sz w:val="20"/>
          <w:szCs w:val="20"/>
          <w:lang w:eastAsia="pt-BR"/>
        </w:rPr>
        <w:t>flat</w:t>
      </w:r>
      <w:r w:rsidRPr="00CB2D15">
        <w:rPr>
          <w:rFonts w:ascii="Arial" w:eastAsia="Times New Roman" w:hAnsi="Arial" w:cs="Arial"/>
          <w:color w:val="000000"/>
          <w:sz w:val="20"/>
          <w:szCs w:val="20"/>
          <w:lang w:eastAsia="pt-BR"/>
        </w:rPr>
        <w:t>, apart-hotéis, hotéis residência, </w:t>
      </w:r>
      <w:proofErr w:type="spellStart"/>
      <w:r w:rsidRPr="00CB2D15">
        <w:rPr>
          <w:rFonts w:ascii="Arial" w:eastAsia="Times New Roman" w:hAnsi="Arial" w:cs="Arial"/>
          <w:b/>
          <w:bCs/>
          <w:color w:val="000000"/>
          <w:sz w:val="20"/>
          <w:szCs w:val="20"/>
          <w:lang w:eastAsia="pt-BR"/>
        </w:rPr>
        <w:t>residence-service</w:t>
      </w:r>
      <w:proofErr w:type="spellEnd"/>
      <w:r w:rsidRPr="00CB2D15">
        <w:rPr>
          <w:rFonts w:ascii="Arial" w:eastAsia="Times New Roman" w:hAnsi="Arial" w:cs="Arial"/>
          <w:color w:val="000000"/>
          <w:sz w:val="20"/>
          <w:szCs w:val="20"/>
          <w:lang w:eastAsia="pt-BR"/>
        </w:rPr>
        <w:t>, </w:t>
      </w:r>
      <w:proofErr w:type="spellStart"/>
      <w:r w:rsidRPr="00CB2D15">
        <w:rPr>
          <w:rFonts w:ascii="Arial" w:eastAsia="Times New Roman" w:hAnsi="Arial" w:cs="Arial"/>
          <w:b/>
          <w:bCs/>
          <w:color w:val="000000"/>
          <w:sz w:val="20"/>
          <w:szCs w:val="20"/>
          <w:lang w:eastAsia="pt-BR"/>
        </w:rPr>
        <w:t>suite</w:t>
      </w:r>
      <w:proofErr w:type="spellEnd"/>
      <w:r w:rsidRPr="00CB2D15">
        <w:rPr>
          <w:rFonts w:ascii="Arial" w:eastAsia="Times New Roman" w:hAnsi="Arial" w:cs="Arial"/>
          <w:b/>
          <w:bCs/>
          <w:color w:val="000000"/>
          <w:sz w:val="20"/>
          <w:szCs w:val="20"/>
          <w:lang w:eastAsia="pt-BR"/>
        </w:rPr>
        <w:t xml:space="preserve"> </w:t>
      </w:r>
      <w:proofErr w:type="spellStart"/>
      <w:r w:rsidRPr="00CB2D15">
        <w:rPr>
          <w:rFonts w:ascii="Arial" w:eastAsia="Times New Roman" w:hAnsi="Arial" w:cs="Arial"/>
          <w:b/>
          <w:bCs/>
          <w:color w:val="000000"/>
          <w:sz w:val="20"/>
          <w:szCs w:val="20"/>
          <w:lang w:eastAsia="pt-BR"/>
        </w:rPr>
        <w:t>service</w:t>
      </w:r>
      <w:proofErr w:type="spellEnd"/>
      <w:r w:rsidRPr="00CB2D15">
        <w:rPr>
          <w:rFonts w:ascii="Arial" w:eastAsia="Times New Roman" w:hAnsi="Arial" w:cs="Arial"/>
          <w:color w:val="000000"/>
          <w:sz w:val="20"/>
          <w:szCs w:val="20"/>
          <w:lang w:eastAsia="pt-BR"/>
        </w:rPr>
        <w:t>, hotelaria marítima, motéis, pensões e congêneres; ocupação por temporada com fornecimento de serviço (o valor da alimentação e gorjeta, quando incluído no preço da diária, fica sujeito ao Imposto Sobre Serviços).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9.02 – Agenciamento, organização, promoção, intermediação e execução de programas de turismo, passeios, viagens, excursões, hospedagens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9.03 – Guias de turismo.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 – Serviços de intermediação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10.01 – Agenciamento, corretagem ou intermediação de câmbio, de seguros, de cartões de crédito, de planos de saúde e de planos de previdência privada.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10.02 – Agenciamento, corretagem ou intermediação de títulos em geral, valores mobiliários e contratos quaisquer.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10.03 – Agenciamento, corretagem ou intermediação de direitos de propriedade industrial, artística ou literária.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color w:val="000000"/>
          <w:sz w:val="20"/>
          <w:szCs w:val="20"/>
          <w:lang w:eastAsia="pt-BR"/>
        </w:rPr>
        <w:t>10.04 – Agenciamento</w:t>
      </w:r>
      <w:proofErr w:type="gramEnd"/>
      <w:r w:rsidRPr="00CB2D15">
        <w:rPr>
          <w:rFonts w:ascii="Arial" w:eastAsia="Times New Roman" w:hAnsi="Arial" w:cs="Arial"/>
          <w:color w:val="000000"/>
          <w:sz w:val="20"/>
          <w:szCs w:val="20"/>
          <w:lang w:eastAsia="pt-BR"/>
        </w:rPr>
        <w:t>, corretagem ou intermediação de contratos de arrendamento mercantil (</w:t>
      </w:r>
      <w:r w:rsidRPr="00CB2D15">
        <w:rPr>
          <w:rFonts w:ascii="Arial" w:eastAsia="Times New Roman" w:hAnsi="Arial" w:cs="Arial"/>
          <w:b/>
          <w:bCs/>
          <w:color w:val="000000"/>
          <w:sz w:val="20"/>
          <w:szCs w:val="20"/>
          <w:lang w:eastAsia="pt-BR"/>
        </w:rPr>
        <w:t>leasing</w:t>
      </w:r>
      <w:r w:rsidRPr="00CB2D15">
        <w:rPr>
          <w:rFonts w:ascii="Arial" w:eastAsia="Times New Roman" w:hAnsi="Arial" w:cs="Arial"/>
          <w:color w:val="000000"/>
          <w:sz w:val="20"/>
          <w:szCs w:val="20"/>
          <w:lang w:eastAsia="pt-BR"/>
        </w:rPr>
        <w:t>), de franquia (</w:t>
      </w:r>
      <w:r w:rsidRPr="00CB2D15">
        <w:rPr>
          <w:rFonts w:ascii="Arial" w:eastAsia="Times New Roman" w:hAnsi="Arial" w:cs="Arial"/>
          <w:b/>
          <w:bCs/>
          <w:color w:val="000000"/>
          <w:sz w:val="20"/>
          <w:szCs w:val="20"/>
          <w:lang w:eastAsia="pt-BR"/>
        </w:rPr>
        <w:t>franchising</w:t>
      </w:r>
      <w:r w:rsidRPr="00CB2D15">
        <w:rPr>
          <w:rFonts w:ascii="Arial" w:eastAsia="Times New Roman" w:hAnsi="Arial" w:cs="Arial"/>
          <w:color w:val="000000"/>
          <w:sz w:val="20"/>
          <w:szCs w:val="20"/>
          <w:lang w:eastAsia="pt-BR"/>
        </w:rPr>
        <w:t xml:space="preserve">) e de </w:t>
      </w:r>
      <w:proofErr w:type="spellStart"/>
      <w:r w:rsidRPr="00CB2D15">
        <w:rPr>
          <w:rFonts w:ascii="Arial" w:eastAsia="Times New Roman" w:hAnsi="Arial" w:cs="Arial"/>
          <w:color w:val="000000"/>
          <w:sz w:val="20"/>
          <w:szCs w:val="20"/>
          <w:lang w:eastAsia="pt-BR"/>
        </w:rPr>
        <w:t>faturização</w:t>
      </w:r>
      <w:proofErr w:type="spellEnd"/>
      <w:r w:rsidRPr="00CB2D15">
        <w:rPr>
          <w:rFonts w:ascii="Arial" w:eastAsia="Times New Roman" w:hAnsi="Arial" w:cs="Arial"/>
          <w:color w:val="000000"/>
          <w:sz w:val="20"/>
          <w:szCs w:val="20"/>
          <w:lang w:eastAsia="pt-BR"/>
        </w:rPr>
        <w:t xml:space="preserve"> (</w:t>
      </w:r>
      <w:proofErr w:type="spellStart"/>
      <w:r w:rsidRPr="00CB2D15">
        <w:rPr>
          <w:rFonts w:ascii="Arial" w:eastAsia="Times New Roman" w:hAnsi="Arial" w:cs="Arial"/>
          <w:b/>
          <w:bCs/>
          <w:color w:val="000000"/>
          <w:sz w:val="20"/>
          <w:szCs w:val="20"/>
          <w:lang w:eastAsia="pt-BR"/>
        </w:rPr>
        <w:t>factoring</w:t>
      </w:r>
      <w:proofErr w:type="spell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10.05 – Agenciamento, corretagem ou intermediação de bens móveis ou imóveis, não abrangidos em outros itens ou subitens, inclusive aqueles realizados no âmbito de Bolsas de Mercadorias e Futuros, por quaisquer meios.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10.06 – Agenciamento marítimo.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10.07 – Agenciamento de notícias.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10.08 – Agenciamento de publicidade e propaganda, inclusive o agenciamento de veiculação por quaisquer meios.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10.09 – Representação de qualquer natureza, inclusive comercial.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10.10 – Distribuição de bens de terceiros.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11 – Serviços de guarda, estacionamento, armazenamento, vigilância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11.01 – Guarda e estacionamento de veículos terrestres automotores, de aeronaves e de embarcações.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11.02 – Vigilância, segurança ou monitoramento de bens e pessoas.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 w:name="lista11.02"/>
      <w:bookmarkEnd w:id="40"/>
      <w:r w:rsidRPr="00CB2D15">
        <w:rPr>
          <w:rFonts w:ascii="Arial" w:eastAsia="Times New Roman" w:hAnsi="Arial" w:cs="Arial"/>
          <w:color w:val="000000"/>
          <w:sz w:val="20"/>
          <w:szCs w:val="20"/>
          <w:lang w:eastAsia="pt-BR"/>
        </w:rPr>
        <w:t>11.02 - Vigilância, segurança ou monitoramento de bens, pessoas e semoventes. </w:t>
      </w:r>
      <w:hyperlink r:id="rId91"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11.03 – Escolta, inclusive de veículos e cargas.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11.04 – Armazenamento, depósito, carga, descarga, arrumação e guarda de bens de qualquer espécie.</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 w:name="lista11.05"/>
      <w:bookmarkEnd w:id="41"/>
      <w:r w:rsidRPr="00CB2D15">
        <w:rPr>
          <w:rFonts w:ascii="Arial" w:eastAsia="Times New Roman" w:hAnsi="Arial" w:cs="Arial"/>
          <w:color w:val="000000"/>
          <w:sz w:val="20"/>
          <w:szCs w:val="20"/>
          <w:lang w:eastAsia="pt-BR"/>
        </w:rPr>
        <w:t xml:space="preserve">11.05 – Serviços relacionados ao monitoramento e rastreamento a distância, em qualquer via ou local, de veículos, cargas, pessoas e semoventes em circulação ou movimento, realizados por meio de telefonia móvel, transmissão de satélites, rádio ou qualquer outro meio, inclusive pelas empresas de Tecnologia da Informação Veicular, independentemente de o prestador de serviços </w:t>
      </w:r>
      <w:proofErr w:type="gramStart"/>
      <w:r w:rsidRPr="00CB2D15">
        <w:rPr>
          <w:rFonts w:ascii="Arial" w:eastAsia="Times New Roman" w:hAnsi="Arial" w:cs="Arial"/>
          <w:color w:val="000000"/>
          <w:sz w:val="20"/>
          <w:szCs w:val="20"/>
          <w:lang w:eastAsia="pt-BR"/>
        </w:rPr>
        <w:t>ser</w:t>
      </w:r>
      <w:proofErr w:type="gramEnd"/>
      <w:r w:rsidRPr="00CB2D15">
        <w:rPr>
          <w:rFonts w:ascii="Arial" w:eastAsia="Times New Roman" w:hAnsi="Arial" w:cs="Arial"/>
          <w:color w:val="000000"/>
          <w:sz w:val="20"/>
          <w:szCs w:val="20"/>
          <w:lang w:eastAsia="pt-BR"/>
        </w:rPr>
        <w:t xml:space="preserve"> proprietário ou não da infraestrutura de telecomunicações que utiliza.        </w:t>
      </w:r>
      <w:hyperlink r:id="rId92" w:anchor="art2" w:history="1">
        <w:r w:rsidRPr="00CB2D15">
          <w:rPr>
            <w:rFonts w:ascii="Arial" w:eastAsia="Times New Roman" w:hAnsi="Arial" w:cs="Arial"/>
            <w:color w:val="0000FF"/>
            <w:sz w:val="20"/>
            <w:szCs w:val="20"/>
            <w:u w:val="single"/>
            <w:lang w:eastAsia="pt-BR"/>
          </w:rPr>
          <w:t> (Incluído pela Lei Complementar nº 183, de 2021)</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 – Serviços de diversões, lazer, entretenimento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12.01 – Espetáculos teatrais.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12.02 – Exibições cinematográficas.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12.03 – Espetáculos circenses.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12.04 – Programas de auditório.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12.05 – Parques de diversões, centros de lazer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12.06 – Boates, </w:t>
      </w:r>
      <w:r w:rsidRPr="00CB2D15">
        <w:rPr>
          <w:rFonts w:ascii="Arial" w:eastAsia="Times New Roman" w:hAnsi="Arial" w:cs="Arial"/>
          <w:b/>
          <w:bCs/>
          <w:color w:val="000000"/>
          <w:sz w:val="20"/>
          <w:szCs w:val="20"/>
          <w:lang w:eastAsia="pt-BR"/>
        </w:rPr>
        <w:t>taxi-dancing</w:t>
      </w:r>
      <w:r w:rsidRPr="00CB2D15">
        <w:rPr>
          <w:rFonts w:ascii="Arial" w:eastAsia="Times New Roman" w:hAnsi="Arial" w:cs="Arial"/>
          <w:color w:val="000000"/>
          <w:sz w:val="20"/>
          <w:szCs w:val="20"/>
          <w:lang w:eastAsia="pt-BR"/>
        </w:rPr>
        <w:t>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12.07 – </w:t>
      </w:r>
      <w:r w:rsidRPr="00CB2D15">
        <w:rPr>
          <w:rFonts w:ascii="Arial" w:eastAsia="Times New Roman" w:hAnsi="Arial" w:cs="Arial"/>
          <w:b/>
          <w:bCs/>
          <w:color w:val="000000"/>
          <w:sz w:val="20"/>
          <w:szCs w:val="20"/>
          <w:lang w:eastAsia="pt-BR"/>
        </w:rPr>
        <w:t>Shows</w:t>
      </w:r>
      <w:r w:rsidRPr="00CB2D15">
        <w:rPr>
          <w:rFonts w:ascii="Arial" w:eastAsia="Times New Roman" w:hAnsi="Arial" w:cs="Arial"/>
          <w:i/>
          <w:iCs/>
          <w:color w:val="000000"/>
          <w:sz w:val="20"/>
          <w:szCs w:val="20"/>
          <w:lang w:eastAsia="pt-BR"/>
        </w:rPr>
        <w:t>, </w:t>
      </w:r>
      <w:r w:rsidRPr="00CB2D15">
        <w:rPr>
          <w:rFonts w:ascii="Arial" w:eastAsia="Times New Roman" w:hAnsi="Arial" w:cs="Arial"/>
          <w:b/>
          <w:bCs/>
          <w:color w:val="000000"/>
          <w:sz w:val="20"/>
          <w:szCs w:val="20"/>
          <w:lang w:eastAsia="pt-BR"/>
        </w:rPr>
        <w:t>ballet</w:t>
      </w:r>
      <w:r w:rsidRPr="00CB2D15">
        <w:rPr>
          <w:rFonts w:ascii="Arial" w:eastAsia="Times New Roman" w:hAnsi="Arial" w:cs="Arial"/>
          <w:color w:val="000000"/>
          <w:sz w:val="20"/>
          <w:szCs w:val="20"/>
          <w:lang w:eastAsia="pt-BR"/>
        </w:rPr>
        <w:t>, danças, desfiles, bailes, óperas, concertos, recitais, festivais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12.08 – Feiras, exposições, congressos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12.09 – Bilhares, boliches e diversões eletrônicas ou não.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12.10 – Corridas e competições de animais.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12.11 – Competições esportivas ou de destreza física ou intelectual, com ou sem a participação do espectador.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12.12 – Execução de música.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12.13 – Produção, mediante ou sem encomenda prévia, de eventos, espetáculos, entrevistas, </w:t>
      </w:r>
      <w:r w:rsidRPr="00CB2D15">
        <w:rPr>
          <w:rFonts w:ascii="Arial" w:eastAsia="Times New Roman" w:hAnsi="Arial" w:cs="Arial"/>
          <w:b/>
          <w:bCs/>
          <w:color w:val="000000"/>
          <w:sz w:val="20"/>
          <w:szCs w:val="20"/>
          <w:lang w:eastAsia="pt-BR"/>
        </w:rPr>
        <w:t>shows</w:t>
      </w:r>
      <w:r w:rsidRPr="00CB2D15">
        <w:rPr>
          <w:rFonts w:ascii="Arial" w:eastAsia="Times New Roman" w:hAnsi="Arial" w:cs="Arial"/>
          <w:i/>
          <w:iCs/>
          <w:color w:val="000000"/>
          <w:sz w:val="20"/>
          <w:szCs w:val="20"/>
          <w:lang w:eastAsia="pt-BR"/>
        </w:rPr>
        <w:t>, </w:t>
      </w:r>
      <w:r w:rsidRPr="00CB2D15">
        <w:rPr>
          <w:rFonts w:ascii="Arial" w:eastAsia="Times New Roman" w:hAnsi="Arial" w:cs="Arial"/>
          <w:b/>
          <w:bCs/>
          <w:color w:val="000000"/>
          <w:sz w:val="20"/>
          <w:szCs w:val="20"/>
          <w:lang w:eastAsia="pt-BR"/>
        </w:rPr>
        <w:t>ballet</w:t>
      </w:r>
      <w:r w:rsidRPr="00CB2D15">
        <w:rPr>
          <w:rFonts w:ascii="Arial" w:eastAsia="Times New Roman" w:hAnsi="Arial" w:cs="Arial"/>
          <w:color w:val="000000"/>
          <w:sz w:val="20"/>
          <w:szCs w:val="20"/>
          <w:lang w:eastAsia="pt-BR"/>
        </w:rPr>
        <w:t>, danças, desfiles, bailes, teatros, óperas, concertos, recitais, festivais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12.14 – Fornecimento de música para ambientes fechados ou não, mediante transmissão por qualquer processo.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12.15 – Desfiles de blocos carnavalescos ou folclóricos, trios elétricos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12.16 – Exibição de filmes, entrevistas, musicais, espetáculos, </w:t>
      </w:r>
      <w:r w:rsidRPr="00CB2D15">
        <w:rPr>
          <w:rFonts w:ascii="Arial" w:eastAsia="Times New Roman" w:hAnsi="Arial" w:cs="Arial"/>
          <w:b/>
          <w:bCs/>
          <w:color w:val="000000"/>
          <w:sz w:val="20"/>
          <w:szCs w:val="20"/>
          <w:lang w:eastAsia="pt-BR"/>
        </w:rPr>
        <w:t>shows</w:t>
      </w:r>
      <w:r w:rsidRPr="00CB2D15">
        <w:rPr>
          <w:rFonts w:ascii="Arial" w:eastAsia="Times New Roman" w:hAnsi="Arial" w:cs="Arial"/>
          <w:color w:val="000000"/>
          <w:sz w:val="20"/>
          <w:szCs w:val="20"/>
          <w:lang w:eastAsia="pt-BR"/>
        </w:rPr>
        <w:t xml:space="preserve">, concertos, desfiles, óperas, competições esportivas, de </w:t>
      </w:r>
      <w:proofErr w:type="gramStart"/>
      <w:r w:rsidRPr="00CB2D15">
        <w:rPr>
          <w:rFonts w:ascii="Arial" w:eastAsia="Times New Roman" w:hAnsi="Arial" w:cs="Arial"/>
          <w:color w:val="000000"/>
          <w:sz w:val="20"/>
          <w:szCs w:val="20"/>
          <w:lang w:eastAsia="pt-BR"/>
        </w:rPr>
        <w:t>destreza intelectual ou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12.17 – Recreação e animação, inclusive em festas e eventos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13 – Serviços relativos </w:t>
      </w:r>
      <w:proofErr w:type="gramStart"/>
      <w:r w:rsidRPr="00CB2D15">
        <w:rPr>
          <w:rFonts w:ascii="Arial" w:eastAsia="Times New Roman" w:hAnsi="Arial" w:cs="Arial"/>
          <w:color w:val="000000"/>
          <w:sz w:val="20"/>
          <w:szCs w:val="20"/>
          <w:lang w:eastAsia="pt-BR"/>
        </w:rPr>
        <w:t>a</w:t>
      </w:r>
      <w:proofErr w:type="gramEnd"/>
      <w:r w:rsidRPr="00CB2D15">
        <w:rPr>
          <w:rFonts w:ascii="Arial" w:eastAsia="Times New Roman" w:hAnsi="Arial" w:cs="Arial"/>
          <w:color w:val="000000"/>
          <w:sz w:val="20"/>
          <w:szCs w:val="20"/>
          <w:lang w:eastAsia="pt-BR"/>
        </w:rPr>
        <w:t xml:space="preserve"> fonografia, fotografia, cinematografia e reprografia.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13.01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13.02 – Fonografia ou gravação de sons, inclusive trucagem, dublagem, mixagem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13.03 – Fotografia e cinematografia, inclusive revelação, ampliação, cópia, reprodução, trucagem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13.04 – Reprografia, microfilmagem e digitalização.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13.05 – Composição gráfica, fotocomposição, clicheria, zincografia, litografia, fotolitografia.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 w:name="lista13.05"/>
      <w:bookmarkEnd w:id="42"/>
      <w:r w:rsidRPr="00CB2D15">
        <w:rPr>
          <w:rFonts w:ascii="Arial" w:eastAsia="Times New Roman" w:hAnsi="Arial" w:cs="Arial"/>
          <w:color w:val="000000"/>
          <w:sz w:val="20"/>
          <w:szCs w:val="20"/>
          <w:lang w:eastAsia="pt-BR"/>
        </w:rPr>
        <w:t>13.05 - Composição gráfica, inclusive confecção de impressos gráficos, fotocomposição, clicheria, zincografia, litografia e fotolitografia, exceto se destinados a posterior operação de comercialização ou industrialização, ainda que incorporados, de qualquer forma, a outra mercadoria que deva ser objeto de posterior circulação, tais como bulas, rótulos, etiquetas, caixas, cartuchos, embalagens e manuais técnicos e de instrução, quando ficarão sujeitos ao ICMS.  </w:t>
      </w:r>
      <w:hyperlink r:id="rId93"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 – Serviços relativos a bens de terceiros.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color w:val="000000"/>
          <w:sz w:val="20"/>
          <w:szCs w:val="20"/>
          <w:lang w:eastAsia="pt-BR"/>
        </w:rPr>
        <w:t>14.01 – Lubrificação</w:t>
      </w:r>
      <w:proofErr w:type="gramEnd"/>
      <w:r w:rsidRPr="00CB2D15">
        <w:rPr>
          <w:rFonts w:ascii="Arial" w:eastAsia="Times New Roman" w:hAnsi="Arial" w:cs="Arial"/>
          <w:color w:val="000000"/>
          <w:sz w:val="20"/>
          <w:szCs w:val="20"/>
          <w:lang w:eastAsia="pt-BR"/>
        </w:rPr>
        <w:t>, limpeza, lustração, revisão, carga e recarga, conserto, restauração, blindagem, manutenção e conservação de máquinas, veículos, aparelhos, equipamentos, motores, elevadores ou de qualquer objeto (exceto peças e partes empregadas, que ficam sujeitas ao ICMS).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14.02 – Assistência técnica.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color w:val="000000"/>
          <w:sz w:val="20"/>
          <w:szCs w:val="20"/>
          <w:lang w:eastAsia="pt-BR"/>
        </w:rPr>
        <w:t>14.03 – Recondicionamento</w:t>
      </w:r>
      <w:proofErr w:type="gramEnd"/>
      <w:r w:rsidRPr="00CB2D15">
        <w:rPr>
          <w:rFonts w:ascii="Arial" w:eastAsia="Times New Roman" w:hAnsi="Arial" w:cs="Arial"/>
          <w:color w:val="000000"/>
          <w:sz w:val="20"/>
          <w:szCs w:val="20"/>
          <w:lang w:eastAsia="pt-BR"/>
        </w:rPr>
        <w:t xml:space="preserve"> de motores (exceto peças e partes empregadas, que ficam sujeitas ao ICMS).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14.04 – Recauchutagem ou regeneração de pneus.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 xml:space="preserve">14.05 – Restauração, recondicionamento, acondicionamento, pintura, beneficiamento, lavagem, secagem, tingimento, galvanoplastia, </w:t>
      </w:r>
      <w:proofErr w:type="spellStart"/>
      <w:r w:rsidRPr="00CB2D15">
        <w:rPr>
          <w:rFonts w:ascii="Arial" w:eastAsia="Times New Roman" w:hAnsi="Arial" w:cs="Arial"/>
          <w:strike/>
          <w:color w:val="000000"/>
          <w:sz w:val="20"/>
          <w:szCs w:val="20"/>
          <w:lang w:eastAsia="pt-BR"/>
        </w:rPr>
        <w:t>anodização</w:t>
      </w:r>
      <w:proofErr w:type="spellEnd"/>
      <w:r w:rsidRPr="00CB2D15">
        <w:rPr>
          <w:rFonts w:ascii="Arial" w:eastAsia="Times New Roman" w:hAnsi="Arial" w:cs="Arial"/>
          <w:strike/>
          <w:color w:val="000000"/>
          <w:sz w:val="20"/>
          <w:szCs w:val="20"/>
          <w:lang w:eastAsia="pt-BR"/>
        </w:rPr>
        <w:t xml:space="preserve">, corte, recorte, polimento, </w:t>
      </w:r>
      <w:proofErr w:type="spellStart"/>
      <w:r w:rsidRPr="00CB2D15">
        <w:rPr>
          <w:rFonts w:ascii="Arial" w:eastAsia="Times New Roman" w:hAnsi="Arial" w:cs="Arial"/>
          <w:strike/>
          <w:color w:val="000000"/>
          <w:sz w:val="20"/>
          <w:szCs w:val="20"/>
          <w:lang w:eastAsia="pt-BR"/>
        </w:rPr>
        <w:t>plastificação</w:t>
      </w:r>
      <w:proofErr w:type="spellEnd"/>
      <w:r w:rsidRPr="00CB2D15">
        <w:rPr>
          <w:rFonts w:ascii="Arial" w:eastAsia="Times New Roman" w:hAnsi="Arial" w:cs="Arial"/>
          <w:strike/>
          <w:color w:val="000000"/>
          <w:sz w:val="20"/>
          <w:szCs w:val="20"/>
          <w:lang w:eastAsia="pt-BR"/>
        </w:rPr>
        <w:t xml:space="preserve"> e congêneres, de objetos quaisquer.</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 w:name="lista14.05"/>
      <w:bookmarkEnd w:id="43"/>
      <w:r w:rsidRPr="00CB2D15">
        <w:rPr>
          <w:rFonts w:ascii="Arial" w:eastAsia="Times New Roman" w:hAnsi="Arial" w:cs="Arial"/>
          <w:color w:val="000000"/>
          <w:sz w:val="20"/>
          <w:szCs w:val="20"/>
          <w:lang w:eastAsia="pt-BR"/>
        </w:rPr>
        <w:t xml:space="preserve">14.05 - Restauração, recondicionamento, acondicionamento, pintura, beneficiamento, lavagem, secagem, tingimento, galvanoplastia, </w:t>
      </w:r>
      <w:proofErr w:type="spellStart"/>
      <w:r w:rsidRPr="00CB2D15">
        <w:rPr>
          <w:rFonts w:ascii="Arial" w:eastAsia="Times New Roman" w:hAnsi="Arial" w:cs="Arial"/>
          <w:color w:val="000000"/>
          <w:sz w:val="20"/>
          <w:szCs w:val="20"/>
          <w:lang w:eastAsia="pt-BR"/>
        </w:rPr>
        <w:t>anodização</w:t>
      </w:r>
      <w:proofErr w:type="spellEnd"/>
      <w:r w:rsidRPr="00CB2D15">
        <w:rPr>
          <w:rFonts w:ascii="Arial" w:eastAsia="Times New Roman" w:hAnsi="Arial" w:cs="Arial"/>
          <w:color w:val="000000"/>
          <w:sz w:val="20"/>
          <w:szCs w:val="20"/>
          <w:lang w:eastAsia="pt-BR"/>
        </w:rPr>
        <w:t xml:space="preserve">, corte, recorte, </w:t>
      </w:r>
      <w:proofErr w:type="spellStart"/>
      <w:r w:rsidRPr="00CB2D15">
        <w:rPr>
          <w:rFonts w:ascii="Arial" w:eastAsia="Times New Roman" w:hAnsi="Arial" w:cs="Arial"/>
          <w:color w:val="000000"/>
          <w:sz w:val="20"/>
          <w:szCs w:val="20"/>
          <w:lang w:eastAsia="pt-BR"/>
        </w:rPr>
        <w:t>plastificação</w:t>
      </w:r>
      <w:proofErr w:type="spellEnd"/>
      <w:r w:rsidRPr="00CB2D15">
        <w:rPr>
          <w:rFonts w:ascii="Arial" w:eastAsia="Times New Roman" w:hAnsi="Arial" w:cs="Arial"/>
          <w:color w:val="000000"/>
          <w:sz w:val="20"/>
          <w:szCs w:val="20"/>
          <w:lang w:eastAsia="pt-BR"/>
        </w:rPr>
        <w:t>, costura, acabamento, polimento e congêneres de objetos quaisquer.  </w:t>
      </w:r>
      <w:hyperlink r:id="rId94"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14.06 – Instalação e montagem de aparelhos, máquinas e equipamentos, inclusive montagem industrial, prestados ao usuário final, exclusivamente com material por ele fornecido.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14.07 – Colocação de molduras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14.08 – Encadernação, gravação e douração de livros, revistas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14.09 – Alfaiataria e costura, quando o material for fornecido pelo usuário final, exceto aviamento.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14.10 – Tinturaria e lavanderia.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14.11 – Tapeçaria e reforma de estofamentos em geral.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14.12 – Funilaria e lanternagem.</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14.13 – Carpintaria e serralheria.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 w:name="lista14.14"/>
      <w:bookmarkEnd w:id="44"/>
      <w:r w:rsidRPr="00CB2D15">
        <w:rPr>
          <w:rFonts w:ascii="Arial" w:eastAsia="Times New Roman" w:hAnsi="Arial" w:cs="Arial"/>
          <w:color w:val="000000"/>
          <w:sz w:val="20"/>
          <w:szCs w:val="20"/>
          <w:lang w:eastAsia="pt-BR"/>
        </w:rPr>
        <w:t xml:space="preserve">14.14 - Guincho </w:t>
      </w:r>
      <w:proofErr w:type="spellStart"/>
      <w:r w:rsidRPr="00CB2D15">
        <w:rPr>
          <w:rFonts w:ascii="Arial" w:eastAsia="Times New Roman" w:hAnsi="Arial" w:cs="Arial"/>
          <w:color w:val="000000"/>
          <w:sz w:val="20"/>
          <w:szCs w:val="20"/>
          <w:lang w:eastAsia="pt-BR"/>
        </w:rPr>
        <w:t>intramunicipal</w:t>
      </w:r>
      <w:proofErr w:type="spellEnd"/>
      <w:r w:rsidRPr="00CB2D15">
        <w:rPr>
          <w:rFonts w:ascii="Arial" w:eastAsia="Times New Roman" w:hAnsi="Arial" w:cs="Arial"/>
          <w:color w:val="000000"/>
          <w:sz w:val="20"/>
          <w:szCs w:val="20"/>
          <w:lang w:eastAsia="pt-BR"/>
        </w:rPr>
        <w:t xml:space="preserve">, guindaste e </w:t>
      </w:r>
      <w:proofErr w:type="spellStart"/>
      <w:r w:rsidRPr="00CB2D15">
        <w:rPr>
          <w:rFonts w:ascii="Arial" w:eastAsia="Times New Roman" w:hAnsi="Arial" w:cs="Arial"/>
          <w:color w:val="000000"/>
          <w:sz w:val="20"/>
          <w:szCs w:val="20"/>
          <w:lang w:eastAsia="pt-BR"/>
        </w:rPr>
        <w:t>içamento</w:t>
      </w:r>
      <w:proofErr w:type="spellEnd"/>
      <w:r w:rsidRPr="00CB2D15">
        <w:rPr>
          <w:rFonts w:ascii="Arial" w:eastAsia="Times New Roman" w:hAnsi="Arial" w:cs="Arial"/>
          <w:color w:val="000000"/>
          <w:sz w:val="20"/>
          <w:szCs w:val="20"/>
          <w:lang w:eastAsia="pt-BR"/>
        </w:rPr>
        <w:t>. </w:t>
      </w:r>
      <w:hyperlink r:id="rId95"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15 – Serviços relacionados ao setor bancário ou financeiro, inclusive aqueles prestados por instituições financeiras autorizadas a funcionar pela União ou por quem de direito.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15.01 – Administração de fundos quaisquer, de consórcio, de cartão de crédito ou débito e congêneres, de carteira de clientes, de cheques pré-datados e congêneres.     </w:t>
      </w:r>
      <w:hyperlink r:id="rId96" w:anchor="art1" w:history="1">
        <w:r w:rsidRPr="00CB2D15">
          <w:rPr>
            <w:rFonts w:ascii="Arial" w:eastAsia="Times New Roman" w:hAnsi="Arial" w:cs="Arial"/>
            <w:color w:val="0000FF"/>
            <w:sz w:val="20"/>
            <w:szCs w:val="20"/>
            <w:u w:val="single"/>
            <w:lang w:eastAsia="pt-BR"/>
          </w:rPr>
          <w:t>(Vide Lei Complementar nº 175, de 2020)</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15.02 – Abertura de contas em geral, inclusive </w:t>
      </w:r>
      <w:proofErr w:type="spellStart"/>
      <w:r w:rsidRPr="00CB2D15">
        <w:rPr>
          <w:rFonts w:ascii="Arial" w:eastAsia="Times New Roman" w:hAnsi="Arial" w:cs="Arial"/>
          <w:color w:val="000000"/>
          <w:sz w:val="20"/>
          <w:szCs w:val="20"/>
          <w:lang w:eastAsia="pt-BR"/>
        </w:rPr>
        <w:t>conta-corrente</w:t>
      </w:r>
      <w:proofErr w:type="spellEnd"/>
      <w:r w:rsidRPr="00CB2D15">
        <w:rPr>
          <w:rFonts w:ascii="Arial" w:eastAsia="Times New Roman" w:hAnsi="Arial" w:cs="Arial"/>
          <w:color w:val="000000"/>
          <w:sz w:val="20"/>
          <w:szCs w:val="20"/>
          <w:lang w:eastAsia="pt-BR"/>
        </w:rPr>
        <w:t>, conta de investimentos e aplicação e caderneta de poupança, no País e no exterior, bem como a manutenção das referidas contas ativas e inativas. </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15.03 – Locação e manutenção de cofres particulares, de terminais eletrônicos, de terminais de atendimento e de bens e equipamentos em geral.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15.04 – Fornecimento ou emissão de atestados em geral, inclusive atestado de idoneidade, atestado de </w:t>
      </w:r>
      <w:proofErr w:type="gramStart"/>
      <w:r w:rsidRPr="00CB2D15">
        <w:rPr>
          <w:rFonts w:ascii="Arial" w:eastAsia="Times New Roman" w:hAnsi="Arial" w:cs="Arial"/>
          <w:color w:val="000000"/>
          <w:sz w:val="20"/>
          <w:szCs w:val="20"/>
          <w:lang w:eastAsia="pt-BR"/>
        </w:rPr>
        <w:t>capacidade financeira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color w:val="000000"/>
          <w:sz w:val="20"/>
          <w:szCs w:val="20"/>
          <w:lang w:eastAsia="pt-BR"/>
        </w:rPr>
        <w:t>15.05 – Cadastro</w:t>
      </w:r>
      <w:proofErr w:type="gramEnd"/>
      <w:r w:rsidRPr="00CB2D15">
        <w:rPr>
          <w:rFonts w:ascii="Arial" w:eastAsia="Times New Roman" w:hAnsi="Arial" w:cs="Arial"/>
          <w:color w:val="000000"/>
          <w:sz w:val="20"/>
          <w:szCs w:val="20"/>
          <w:lang w:eastAsia="pt-BR"/>
        </w:rPr>
        <w:t>, elaboração de ficha cadastral, renovação cadastral e congêneres, inclusão ou exclusão no Cadastro de Emitentes de Cheques sem Fundos – CCF ou em quaisquer outros bancos cadastrais.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15.06 – Emissão, </w:t>
      </w:r>
      <w:proofErr w:type="spellStart"/>
      <w:r w:rsidRPr="00CB2D15">
        <w:rPr>
          <w:rFonts w:ascii="Arial" w:eastAsia="Times New Roman" w:hAnsi="Arial" w:cs="Arial"/>
          <w:color w:val="000000"/>
          <w:sz w:val="20"/>
          <w:szCs w:val="20"/>
          <w:lang w:eastAsia="pt-BR"/>
        </w:rPr>
        <w:t>reemissão</w:t>
      </w:r>
      <w:proofErr w:type="spellEnd"/>
      <w:r w:rsidRPr="00CB2D15">
        <w:rPr>
          <w:rFonts w:ascii="Arial" w:eastAsia="Times New Roman" w:hAnsi="Arial" w:cs="Arial"/>
          <w:color w:val="000000"/>
          <w:sz w:val="20"/>
          <w:szCs w:val="20"/>
          <w:lang w:eastAsia="pt-BR"/>
        </w:rPr>
        <w:t xml:space="preserve"> e fornecimento de avisos, comprovantes e documentos em geral; abono de firmas; coleta e entrega de documentos, bens e valores; comunicação com outra agência ou com a administração central; licenciamento eletrônico de veículos; transferência de veículos; agenciamento fiduciário ou depositário; devolução de bens em custódia.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15.07 – Acesso, movimentação, atendimento e consulta a contas em geral, por qualquer meio ou processo, inclusive por telefone, fac-símile, internet e telex, acesso a terminais de atendimento, inclusive vinte e quatro horas; acesso a outro banco e a rede compartilhada; fornecimento de saldo, extrato e demais informações relativas a contas em geral, por qualquer meio ou processo.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15.08 – Emissão, </w:t>
      </w:r>
      <w:proofErr w:type="spellStart"/>
      <w:r w:rsidRPr="00CB2D15">
        <w:rPr>
          <w:rFonts w:ascii="Arial" w:eastAsia="Times New Roman" w:hAnsi="Arial" w:cs="Arial"/>
          <w:color w:val="000000"/>
          <w:sz w:val="20"/>
          <w:szCs w:val="20"/>
          <w:lang w:eastAsia="pt-BR"/>
        </w:rPr>
        <w:t>reemissão</w:t>
      </w:r>
      <w:proofErr w:type="spellEnd"/>
      <w:r w:rsidRPr="00CB2D15">
        <w:rPr>
          <w:rFonts w:ascii="Arial" w:eastAsia="Times New Roman" w:hAnsi="Arial" w:cs="Arial"/>
          <w:color w:val="000000"/>
          <w:sz w:val="20"/>
          <w:szCs w:val="20"/>
          <w:lang w:eastAsia="pt-BR"/>
        </w:rPr>
        <w:t xml:space="preserve">, alteração, cessão, substituição, cancelamento e registro de contrato de crédito; estudo, análise e avaliação de operações de crédito; emissão, concessão, alteração ou contratação de aval, fiança, anuência e congêneres; serviços relativos </w:t>
      </w:r>
      <w:proofErr w:type="gramStart"/>
      <w:r w:rsidRPr="00CB2D15">
        <w:rPr>
          <w:rFonts w:ascii="Arial" w:eastAsia="Times New Roman" w:hAnsi="Arial" w:cs="Arial"/>
          <w:color w:val="000000"/>
          <w:sz w:val="20"/>
          <w:szCs w:val="20"/>
          <w:lang w:eastAsia="pt-BR"/>
        </w:rPr>
        <w:t>a</w:t>
      </w:r>
      <w:proofErr w:type="gramEnd"/>
      <w:r w:rsidRPr="00CB2D15">
        <w:rPr>
          <w:rFonts w:ascii="Arial" w:eastAsia="Times New Roman" w:hAnsi="Arial" w:cs="Arial"/>
          <w:color w:val="000000"/>
          <w:sz w:val="20"/>
          <w:szCs w:val="20"/>
          <w:lang w:eastAsia="pt-BR"/>
        </w:rPr>
        <w:t xml:space="preserve"> abertura de crédito, para quaisquer fins.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color w:val="000000"/>
          <w:sz w:val="20"/>
          <w:szCs w:val="20"/>
          <w:lang w:eastAsia="pt-BR"/>
        </w:rPr>
        <w:t>15.09 – Arrendamento</w:t>
      </w:r>
      <w:proofErr w:type="gramEnd"/>
      <w:r w:rsidRPr="00CB2D15">
        <w:rPr>
          <w:rFonts w:ascii="Arial" w:eastAsia="Times New Roman" w:hAnsi="Arial" w:cs="Arial"/>
          <w:color w:val="000000"/>
          <w:sz w:val="20"/>
          <w:szCs w:val="20"/>
          <w:lang w:eastAsia="pt-BR"/>
        </w:rPr>
        <w:t xml:space="preserve"> mercantil (</w:t>
      </w:r>
      <w:r w:rsidRPr="00CB2D15">
        <w:rPr>
          <w:rFonts w:ascii="Arial" w:eastAsia="Times New Roman" w:hAnsi="Arial" w:cs="Arial"/>
          <w:b/>
          <w:bCs/>
          <w:color w:val="000000"/>
          <w:sz w:val="20"/>
          <w:szCs w:val="20"/>
          <w:lang w:eastAsia="pt-BR"/>
        </w:rPr>
        <w:t>leasing</w:t>
      </w:r>
      <w:r w:rsidRPr="00CB2D15">
        <w:rPr>
          <w:rFonts w:ascii="Arial" w:eastAsia="Times New Roman" w:hAnsi="Arial" w:cs="Arial"/>
          <w:color w:val="000000"/>
          <w:sz w:val="20"/>
          <w:szCs w:val="20"/>
          <w:lang w:eastAsia="pt-BR"/>
        </w:rPr>
        <w:t>) de quaisquer bens, inclusive cessão de direitos e obrigações, substituição de garantia, alteração, cancelamento e registro de contrato, e demais serviços relacionados ao arrendamento mercantil (</w:t>
      </w:r>
      <w:r w:rsidRPr="00CB2D15">
        <w:rPr>
          <w:rFonts w:ascii="Arial" w:eastAsia="Times New Roman" w:hAnsi="Arial" w:cs="Arial"/>
          <w:b/>
          <w:bCs/>
          <w:color w:val="000000"/>
          <w:sz w:val="20"/>
          <w:szCs w:val="20"/>
          <w:lang w:eastAsia="pt-BR"/>
        </w:rPr>
        <w:t>leasing</w:t>
      </w:r>
      <w:r w:rsidRPr="00CB2D15">
        <w:rPr>
          <w:rFonts w:ascii="Arial" w:eastAsia="Times New Roman" w:hAnsi="Arial" w:cs="Arial"/>
          <w:color w:val="000000"/>
          <w:sz w:val="20"/>
          <w:szCs w:val="20"/>
          <w:lang w:eastAsia="pt-BR"/>
        </w:rPr>
        <w:t>).  </w:t>
      </w:r>
      <w:hyperlink r:id="rId97" w:anchor="art1" w:history="1">
        <w:r w:rsidRPr="00CB2D15">
          <w:rPr>
            <w:rFonts w:ascii="Arial" w:eastAsia="Times New Roman" w:hAnsi="Arial" w:cs="Arial"/>
            <w:color w:val="0000FF"/>
            <w:sz w:val="20"/>
            <w:szCs w:val="20"/>
            <w:u w:val="single"/>
            <w:lang w:eastAsia="pt-BR"/>
          </w:rPr>
          <w:t>(Vide Lei Complementar nº 175, de 2020)</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15.10 – Serviços relacionados a cobranças, recebimentos ou pagamentos em geral, de títulos quaisquer, de contas ou carnês, de câmbio, de tributos e por conta de terceiros, inclusive os efetuados por meio eletrônico, automático ou por máquinas de atendimento; fornecimento de posição de cobrança, recebimento ou pagamento; emissão de carnês, fichas de compensação, impressos e documentos em geral.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15.11 – Devolução de títulos, protesto de títulos, sustação de protesto, manutenção de títulos, reapresentação de títulos, e demais serviços a eles relacionados.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15.12 – Custódia em geral, inclusive de títulos e valores mobiliários.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15.13 – Serviços relacionados a operações de câmbio em geral, edição, alteração, prorrogação, cancelamento e baixa de contrato de câmbio; emissão de registro de exportação ou de crédito; cobrança ou depósito no exterior; emissão, fornecimento e cancelamento de cheques de viagem; fornecimento, transferência, cancelamento e demais serviços relativos </w:t>
      </w:r>
      <w:proofErr w:type="gramStart"/>
      <w:r w:rsidRPr="00CB2D15">
        <w:rPr>
          <w:rFonts w:ascii="Arial" w:eastAsia="Times New Roman" w:hAnsi="Arial" w:cs="Arial"/>
          <w:color w:val="000000"/>
          <w:sz w:val="20"/>
          <w:szCs w:val="20"/>
          <w:lang w:eastAsia="pt-BR"/>
        </w:rPr>
        <w:t>a</w:t>
      </w:r>
      <w:proofErr w:type="gramEnd"/>
      <w:r w:rsidRPr="00CB2D15">
        <w:rPr>
          <w:rFonts w:ascii="Arial" w:eastAsia="Times New Roman" w:hAnsi="Arial" w:cs="Arial"/>
          <w:color w:val="000000"/>
          <w:sz w:val="20"/>
          <w:szCs w:val="20"/>
          <w:lang w:eastAsia="pt-BR"/>
        </w:rPr>
        <w:t xml:space="preserve"> carta de crédito de importação, exportação e garantias recebidas; envio e recebimento de mensagens em geral relacionadas a operações de câmbio.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15.14 – Fornecimento, emissão, </w:t>
      </w:r>
      <w:proofErr w:type="spellStart"/>
      <w:r w:rsidRPr="00CB2D15">
        <w:rPr>
          <w:rFonts w:ascii="Arial" w:eastAsia="Times New Roman" w:hAnsi="Arial" w:cs="Arial"/>
          <w:color w:val="000000"/>
          <w:sz w:val="20"/>
          <w:szCs w:val="20"/>
          <w:lang w:eastAsia="pt-BR"/>
        </w:rPr>
        <w:t>reemissão</w:t>
      </w:r>
      <w:proofErr w:type="spellEnd"/>
      <w:r w:rsidRPr="00CB2D15">
        <w:rPr>
          <w:rFonts w:ascii="Arial" w:eastAsia="Times New Roman" w:hAnsi="Arial" w:cs="Arial"/>
          <w:color w:val="000000"/>
          <w:sz w:val="20"/>
          <w:szCs w:val="20"/>
          <w:lang w:eastAsia="pt-BR"/>
        </w:rPr>
        <w:t>, renovação e manutenção de cartão magnético, cartão de crédito, cartão de débito, cartão salário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15.15 – Compensação de cheques e títulos quaisquer; serviços relacionados a depósito, inclusive depósito identificado, a saque de contas quaisquer, por qualquer meio ou processo, inclusive em terminais eletrônicos e de atendimento.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15.16 – Emissão, </w:t>
      </w:r>
      <w:proofErr w:type="spellStart"/>
      <w:r w:rsidRPr="00CB2D15">
        <w:rPr>
          <w:rFonts w:ascii="Arial" w:eastAsia="Times New Roman" w:hAnsi="Arial" w:cs="Arial"/>
          <w:color w:val="000000"/>
          <w:sz w:val="20"/>
          <w:szCs w:val="20"/>
          <w:lang w:eastAsia="pt-BR"/>
        </w:rPr>
        <w:t>reemissão</w:t>
      </w:r>
      <w:proofErr w:type="spellEnd"/>
      <w:r w:rsidRPr="00CB2D15">
        <w:rPr>
          <w:rFonts w:ascii="Arial" w:eastAsia="Times New Roman" w:hAnsi="Arial" w:cs="Arial"/>
          <w:color w:val="000000"/>
          <w:sz w:val="20"/>
          <w:szCs w:val="20"/>
          <w:lang w:eastAsia="pt-BR"/>
        </w:rPr>
        <w:t>, liquidação, alteração, cancelamento e baixa de ordens de pagamento, ordens de crédito e similares, por qualquer meio ou processo; serviços relacionados à transferência de valores, dados, fundos, pagamentos e similares, inclusive entre contas em geral.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15.17 – Emissão, fornecimento, devolução, sustação, cancelamento e oposição de </w:t>
      </w:r>
      <w:proofErr w:type="gramStart"/>
      <w:r w:rsidRPr="00CB2D15">
        <w:rPr>
          <w:rFonts w:ascii="Arial" w:eastAsia="Times New Roman" w:hAnsi="Arial" w:cs="Arial"/>
          <w:color w:val="000000"/>
          <w:sz w:val="20"/>
          <w:szCs w:val="20"/>
          <w:lang w:eastAsia="pt-BR"/>
        </w:rPr>
        <w:t>cheques quaisquer, avulso</w:t>
      </w:r>
      <w:proofErr w:type="gramEnd"/>
      <w:r w:rsidRPr="00CB2D15">
        <w:rPr>
          <w:rFonts w:ascii="Arial" w:eastAsia="Times New Roman" w:hAnsi="Arial" w:cs="Arial"/>
          <w:color w:val="000000"/>
          <w:sz w:val="20"/>
          <w:szCs w:val="20"/>
          <w:lang w:eastAsia="pt-BR"/>
        </w:rPr>
        <w:t xml:space="preserve"> ou por talão.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15.18 – Serviços relacionados a crédito imobiliário, avaliação e vistoria de imóvel ou obra, análise técnica e jurídica, emissão, </w:t>
      </w:r>
      <w:proofErr w:type="spellStart"/>
      <w:r w:rsidRPr="00CB2D15">
        <w:rPr>
          <w:rFonts w:ascii="Arial" w:eastAsia="Times New Roman" w:hAnsi="Arial" w:cs="Arial"/>
          <w:color w:val="000000"/>
          <w:sz w:val="20"/>
          <w:szCs w:val="20"/>
          <w:lang w:eastAsia="pt-BR"/>
        </w:rPr>
        <w:t>reemissão</w:t>
      </w:r>
      <w:proofErr w:type="spellEnd"/>
      <w:r w:rsidRPr="00CB2D15">
        <w:rPr>
          <w:rFonts w:ascii="Arial" w:eastAsia="Times New Roman" w:hAnsi="Arial" w:cs="Arial"/>
          <w:color w:val="000000"/>
          <w:sz w:val="20"/>
          <w:szCs w:val="20"/>
          <w:lang w:eastAsia="pt-BR"/>
        </w:rPr>
        <w:t xml:space="preserve">, alteração, transferência e renegociação de contrato, emissão e </w:t>
      </w:r>
      <w:proofErr w:type="spellStart"/>
      <w:r w:rsidRPr="00CB2D15">
        <w:rPr>
          <w:rFonts w:ascii="Arial" w:eastAsia="Times New Roman" w:hAnsi="Arial" w:cs="Arial"/>
          <w:color w:val="000000"/>
          <w:sz w:val="20"/>
          <w:szCs w:val="20"/>
          <w:lang w:eastAsia="pt-BR"/>
        </w:rPr>
        <w:t>reemissão</w:t>
      </w:r>
      <w:proofErr w:type="spellEnd"/>
      <w:r w:rsidRPr="00CB2D15">
        <w:rPr>
          <w:rFonts w:ascii="Arial" w:eastAsia="Times New Roman" w:hAnsi="Arial" w:cs="Arial"/>
          <w:color w:val="000000"/>
          <w:sz w:val="20"/>
          <w:szCs w:val="20"/>
          <w:lang w:eastAsia="pt-BR"/>
        </w:rPr>
        <w:t xml:space="preserve"> do termo de quitação e demais serviços relacionados a crédito imobiliário.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16 – Serviços de transporte de natureza municipal.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16.01 – Serviços de transporte de natureza municipal.</w:t>
      </w:r>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bookmarkStart w:id="45" w:name="lista16.01"/>
      <w:bookmarkEnd w:id="45"/>
      <w:r w:rsidRPr="00CB2D15">
        <w:rPr>
          <w:rFonts w:ascii="Arial" w:eastAsia="Times New Roman" w:hAnsi="Arial" w:cs="Arial"/>
          <w:color w:val="000000"/>
          <w:sz w:val="20"/>
          <w:szCs w:val="20"/>
          <w:lang w:eastAsia="pt-BR"/>
        </w:rPr>
        <w:t xml:space="preserve">16.01 - Serviços de transporte coletivo municipal rodoviário, metroviário, ferroviário e </w:t>
      </w:r>
      <w:proofErr w:type="spellStart"/>
      <w:r w:rsidRPr="00CB2D15">
        <w:rPr>
          <w:rFonts w:ascii="Arial" w:eastAsia="Times New Roman" w:hAnsi="Arial" w:cs="Arial"/>
          <w:color w:val="000000"/>
          <w:sz w:val="20"/>
          <w:szCs w:val="20"/>
          <w:lang w:eastAsia="pt-BR"/>
        </w:rPr>
        <w:t>aquaviário</w:t>
      </w:r>
      <w:proofErr w:type="spellEnd"/>
      <w:r w:rsidRPr="00CB2D15">
        <w:rPr>
          <w:rFonts w:ascii="Arial" w:eastAsia="Times New Roman" w:hAnsi="Arial" w:cs="Arial"/>
          <w:color w:val="000000"/>
          <w:sz w:val="20"/>
          <w:szCs w:val="20"/>
          <w:lang w:eastAsia="pt-BR"/>
        </w:rPr>
        <w:t xml:space="preserve"> de passageiros. </w:t>
      </w:r>
      <w:hyperlink r:id="rId98"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16.02 - Outros serviços de transporte de natureza municipal. </w:t>
      </w:r>
      <w:hyperlink r:id="rId99" w:anchor="art3"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 – Serviços de apoio técnico, administrativo, jurídico, contábil, comercial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17.01 – Assessoria ou consultoria de qualquer natureza, não contida em outros itens desta lista; análise, exame, pesquisa, coleta, compilação e fornecimento de dados e informações de qualquer natureza, inclusive cadastro e similares.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17.02 – Datilografia, digitação, estenografia, expediente, secretaria em geral, resposta audível, redação, edição, interpretação, revisão, tradução, apoio e </w:t>
      </w:r>
      <w:proofErr w:type="spellStart"/>
      <w:proofErr w:type="gramStart"/>
      <w:r w:rsidRPr="00CB2D15">
        <w:rPr>
          <w:rFonts w:ascii="Arial" w:eastAsia="Times New Roman" w:hAnsi="Arial" w:cs="Arial"/>
          <w:color w:val="000000"/>
          <w:sz w:val="20"/>
          <w:szCs w:val="20"/>
          <w:lang w:eastAsia="pt-BR"/>
        </w:rPr>
        <w:t>infra-estrutura</w:t>
      </w:r>
      <w:proofErr w:type="spellEnd"/>
      <w:proofErr w:type="gramEnd"/>
      <w:r w:rsidRPr="00CB2D15">
        <w:rPr>
          <w:rFonts w:ascii="Arial" w:eastAsia="Times New Roman" w:hAnsi="Arial" w:cs="Arial"/>
          <w:color w:val="000000"/>
          <w:sz w:val="20"/>
          <w:szCs w:val="20"/>
          <w:lang w:eastAsia="pt-BR"/>
        </w:rPr>
        <w:t xml:space="preserve"> administrativa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17.03 – Planejamento, coordenação, programação ou organização técnica, financeira ou administrativa.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17.04 – Recrutamento, agenciamento, seleção e colocação de mão-de-obra.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 w:name="lista17.05"/>
      <w:bookmarkEnd w:id="46"/>
      <w:r w:rsidRPr="00CB2D15">
        <w:rPr>
          <w:rFonts w:ascii="Arial" w:eastAsia="Times New Roman" w:hAnsi="Arial" w:cs="Arial"/>
          <w:color w:val="000000"/>
          <w:sz w:val="20"/>
          <w:szCs w:val="20"/>
          <w:lang w:eastAsia="pt-BR"/>
        </w:rPr>
        <w:t>17.05 – Fornecimento de mão-de-obra, mesmo em caráter temporário, inclusive de empregados ou trabalhadores, avulsos ou temporários, contratados pelo prestador de serviço.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17.06 – Propaganda e publicidade, inclusive promoção de vendas, planejamento de campanhas ou sistemas de publicidade, elaboração de desenhos, textos e demais materiais publicitários.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17.07 –   (VETADO)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color w:val="000000"/>
          <w:sz w:val="20"/>
          <w:szCs w:val="20"/>
          <w:lang w:eastAsia="pt-BR"/>
        </w:rPr>
        <w:t>17.08 – Franquia</w:t>
      </w:r>
      <w:proofErr w:type="gramEnd"/>
      <w:r w:rsidRPr="00CB2D15">
        <w:rPr>
          <w:rFonts w:ascii="Arial" w:eastAsia="Times New Roman" w:hAnsi="Arial" w:cs="Arial"/>
          <w:color w:val="000000"/>
          <w:sz w:val="20"/>
          <w:szCs w:val="20"/>
          <w:lang w:eastAsia="pt-BR"/>
        </w:rPr>
        <w:t xml:space="preserve"> (</w:t>
      </w:r>
      <w:r w:rsidRPr="00CB2D15">
        <w:rPr>
          <w:rFonts w:ascii="Arial" w:eastAsia="Times New Roman" w:hAnsi="Arial" w:cs="Arial"/>
          <w:b/>
          <w:bCs/>
          <w:color w:val="000000"/>
          <w:sz w:val="20"/>
          <w:szCs w:val="20"/>
          <w:lang w:eastAsia="pt-BR"/>
        </w:rPr>
        <w:t>franchising</w:t>
      </w:r>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17.09 – Perícias, laudos, exames técnicos e análises técnicas.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 w:name="lista17.10"/>
      <w:bookmarkEnd w:id="47"/>
      <w:r w:rsidRPr="00CB2D15">
        <w:rPr>
          <w:rFonts w:ascii="Arial" w:eastAsia="Times New Roman" w:hAnsi="Arial" w:cs="Arial"/>
          <w:color w:val="000000"/>
          <w:sz w:val="20"/>
          <w:szCs w:val="20"/>
          <w:lang w:eastAsia="pt-BR"/>
        </w:rPr>
        <w:t>17.10 – Planejamento, organização e administração de feiras, exposições, congressos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17.11 – Organização de festas e recepções; bufê (exceto o fornecimento de alimentação e bebidas, que fica sujeito ao ICMS).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17.12 – Administração em geral, inclusive de bens e negócios de terceiros.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17.13 – Leilão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17.14 – Advocacia.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17.15 – Arbitragem de qualquer espécie, inclusive jurídica.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17.16 – Auditoria.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17.17 – Análise de Organização e Métodos.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17.18 – Atuária e cálculos técnicos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17.19 – Contabilidade, inclusive serviços técnicos e auxiliares.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17.20 – Consultoria e assessoria econômica ou financeira.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17.21 – Estatística.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17.22 – Cobrança em geral.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proofErr w:type="gramStart"/>
      <w:r w:rsidRPr="00CB2D15">
        <w:rPr>
          <w:rFonts w:ascii="Arial" w:eastAsia="Times New Roman" w:hAnsi="Arial" w:cs="Arial"/>
          <w:color w:val="000000"/>
          <w:sz w:val="20"/>
          <w:szCs w:val="20"/>
          <w:lang w:eastAsia="pt-BR"/>
        </w:rPr>
        <w:t>17.23 – Assessoria</w:t>
      </w:r>
      <w:proofErr w:type="gramEnd"/>
      <w:r w:rsidRPr="00CB2D15">
        <w:rPr>
          <w:rFonts w:ascii="Arial" w:eastAsia="Times New Roman" w:hAnsi="Arial" w:cs="Arial"/>
          <w:color w:val="000000"/>
          <w:sz w:val="20"/>
          <w:szCs w:val="20"/>
          <w:lang w:eastAsia="pt-BR"/>
        </w:rPr>
        <w:t xml:space="preserve">, análise, avaliação, atendimento, consulta, cadastro, seleção, gerenciamento de informações, administração de contas a receber ou a pagar e em geral, relacionados a operações de </w:t>
      </w:r>
      <w:proofErr w:type="spellStart"/>
      <w:r w:rsidRPr="00CB2D15">
        <w:rPr>
          <w:rFonts w:ascii="Arial" w:eastAsia="Times New Roman" w:hAnsi="Arial" w:cs="Arial"/>
          <w:color w:val="000000"/>
          <w:sz w:val="20"/>
          <w:szCs w:val="20"/>
          <w:lang w:eastAsia="pt-BR"/>
        </w:rPr>
        <w:t>faturização</w:t>
      </w:r>
      <w:proofErr w:type="spellEnd"/>
      <w:r w:rsidRPr="00CB2D15">
        <w:rPr>
          <w:rFonts w:ascii="Arial" w:eastAsia="Times New Roman" w:hAnsi="Arial" w:cs="Arial"/>
          <w:color w:val="000000"/>
          <w:sz w:val="20"/>
          <w:szCs w:val="20"/>
          <w:lang w:eastAsia="pt-BR"/>
        </w:rPr>
        <w:t xml:space="preserve"> (</w:t>
      </w:r>
      <w:proofErr w:type="spellStart"/>
      <w:r w:rsidRPr="00CB2D15">
        <w:rPr>
          <w:rFonts w:ascii="Arial" w:eastAsia="Times New Roman" w:hAnsi="Arial" w:cs="Arial"/>
          <w:b/>
          <w:bCs/>
          <w:color w:val="000000"/>
          <w:sz w:val="20"/>
          <w:szCs w:val="20"/>
          <w:lang w:eastAsia="pt-BR"/>
        </w:rPr>
        <w:t>factoring</w:t>
      </w:r>
      <w:proofErr w:type="spell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17.24 – Apresentação de palestras, conferências, seminários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 w:name="lista17.25"/>
      <w:bookmarkEnd w:id="48"/>
      <w:proofErr w:type="gramStart"/>
      <w:r w:rsidRPr="00CB2D15">
        <w:rPr>
          <w:rFonts w:ascii="Arial" w:eastAsia="Times New Roman" w:hAnsi="Arial" w:cs="Arial"/>
          <w:color w:val="000000"/>
          <w:sz w:val="20"/>
          <w:szCs w:val="20"/>
          <w:lang w:eastAsia="pt-BR"/>
        </w:rPr>
        <w:t>17.25 - Inserção</w:t>
      </w:r>
      <w:proofErr w:type="gramEnd"/>
      <w:r w:rsidRPr="00CB2D15">
        <w:rPr>
          <w:rFonts w:ascii="Arial" w:eastAsia="Times New Roman" w:hAnsi="Arial" w:cs="Arial"/>
          <w:color w:val="000000"/>
          <w:sz w:val="20"/>
          <w:szCs w:val="20"/>
          <w:lang w:eastAsia="pt-BR"/>
        </w:rPr>
        <w:t xml:space="preserve"> de textos, desenhos e outros materiais de propaganda e publicidade, em qualquer meio (exceto em livros, jornais, periódicos e nas modalidades de serviços de radiodifusão sonora e de sons e imagens de recepção livre e gratuita). </w:t>
      </w:r>
      <w:hyperlink r:id="rId100" w:anchor="art3" w:history="1">
        <w:r w:rsidRPr="00CB2D15">
          <w:rPr>
            <w:rFonts w:ascii="Arial" w:eastAsia="Times New Roman" w:hAnsi="Arial" w:cs="Arial"/>
            <w:color w:val="0000FF"/>
            <w:sz w:val="20"/>
            <w:szCs w:val="20"/>
            <w:u w:val="single"/>
            <w:lang w:eastAsia="pt-BR"/>
          </w:rPr>
          <w:t>(Incluído pela Lei Complementar nº 157, de 2016)</w:t>
        </w:r>
      </w:hyperlink>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18 – Serviços de regulação de sinistros vinculados a contratos de seguros; inspeção e avaliação de riscos para cobertura de contratos de seguros; prevenção e gerência de riscos seguráveis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18.01 - Serviços de regulação de sinistros vinculados a contratos de seguros; inspeção e avaliação de riscos para cobertura de contratos de seguros; prevenção e gerência de riscos seguráveis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 xml:space="preserve">19 – Serviços de distribuição e venda de bilhetes e demais </w:t>
      </w:r>
      <w:proofErr w:type="gramStart"/>
      <w:r w:rsidRPr="00CB2D15">
        <w:rPr>
          <w:rFonts w:ascii="Arial" w:eastAsia="Times New Roman" w:hAnsi="Arial" w:cs="Arial"/>
          <w:color w:val="000000"/>
          <w:sz w:val="20"/>
          <w:szCs w:val="20"/>
          <w:lang w:eastAsia="pt-BR"/>
        </w:rPr>
        <w:t>produtos de loteria, bingos, cartões, pules</w:t>
      </w:r>
      <w:proofErr w:type="gramEnd"/>
      <w:r w:rsidRPr="00CB2D15">
        <w:rPr>
          <w:rFonts w:ascii="Arial" w:eastAsia="Times New Roman" w:hAnsi="Arial" w:cs="Arial"/>
          <w:color w:val="000000"/>
          <w:sz w:val="20"/>
          <w:szCs w:val="20"/>
          <w:lang w:eastAsia="pt-BR"/>
        </w:rPr>
        <w:t xml:space="preserve"> ou cupons de apostas, sorteios, prêmios, inclusive os decorrentes de títulos de capitalização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19.01 - Serviços de distribuição e venda de bilhetes e demais </w:t>
      </w:r>
      <w:proofErr w:type="gramStart"/>
      <w:r w:rsidRPr="00CB2D15">
        <w:rPr>
          <w:rFonts w:ascii="Arial" w:eastAsia="Times New Roman" w:hAnsi="Arial" w:cs="Arial"/>
          <w:color w:val="000000"/>
          <w:sz w:val="20"/>
          <w:szCs w:val="20"/>
          <w:lang w:eastAsia="pt-BR"/>
        </w:rPr>
        <w:t>produtos de loteria, bingos, cartões, pules</w:t>
      </w:r>
      <w:proofErr w:type="gramEnd"/>
      <w:r w:rsidRPr="00CB2D15">
        <w:rPr>
          <w:rFonts w:ascii="Arial" w:eastAsia="Times New Roman" w:hAnsi="Arial" w:cs="Arial"/>
          <w:color w:val="000000"/>
          <w:sz w:val="20"/>
          <w:szCs w:val="20"/>
          <w:lang w:eastAsia="pt-BR"/>
        </w:rPr>
        <w:t xml:space="preserve"> ou cupons de apostas, sorteios, prêmios, inclusive os decorrentes de títulos de capitalização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20 – Serviços portuários, aeroportuários, </w:t>
      </w:r>
      <w:proofErr w:type="spellStart"/>
      <w:r w:rsidRPr="00CB2D15">
        <w:rPr>
          <w:rFonts w:ascii="Arial" w:eastAsia="Times New Roman" w:hAnsi="Arial" w:cs="Arial"/>
          <w:color w:val="000000"/>
          <w:sz w:val="20"/>
          <w:szCs w:val="20"/>
          <w:lang w:eastAsia="pt-BR"/>
        </w:rPr>
        <w:t>ferroportuários</w:t>
      </w:r>
      <w:proofErr w:type="spellEnd"/>
      <w:r w:rsidRPr="00CB2D15">
        <w:rPr>
          <w:rFonts w:ascii="Arial" w:eastAsia="Times New Roman" w:hAnsi="Arial" w:cs="Arial"/>
          <w:color w:val="000000"/>
          <w:sz w:val="20"/>
          <w:szCs w:val="20"/>
          <w:lang w:eastAsia="pt-BR"/>
        </w:rPr>
        <w:t>, de terminais rodoviários, ferroviários e metroviários.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20.01 – Serviços portuários, </w:t>
      </w:r>
      <w:proofErr w:type="spellStart"/>
      <w:r w:rsidRPr="00CB2D15">
        <w:rPr>
          <w:rFonts w:ascii="Arial" w:eastAsia="Times New Roman" w:hAnsi="Arial" w:cs="Arial"/>
          <w:color w:val="000000"/>
          <w:sz w:val="20"/>
          <w:szCs w:val="20"/>
          <w:lang w:eastAsia="pt-BR"/>
        </w:rPr>
        <w:t>ferroportuários</w:t>
      </w:r>
      <w:proofErr w:type="spellEnd"/>
      <w:r w:rsidRPr="00CB2D15">
        <w:rPr>
          <w:rFonts w:ascii="Arial" w:eastAsia="Times New Roman" w:hAnsi="Arial" w:cs="Arial"/>
          <w:color w:val="000000"/>
          <w:sz w:val="20"/>
          <w:szCs w:val="20"/>
          <w:lang w:eastAsia="pt-BR"/>
        </w:rPr>
        <w:t xml:space="preserve">, utilização de porto, movimentação de passageiros, reboque de embarcações, rebocador escoteiro, atracação, desatracação, serviços de </w:t>
      </w:r>
      <w:proofErr w:type="spellStart"/>
      <w:r w:rsidRPr="00CB2D15">
        <w:rPr>
          <w:rFonts w:ascii="Arial" w:eastAsia="Times New Roman" w:hAnsi="Arial" w:cs="Arial"/>
          <w:color w:val="000000"/>
          <w:sz w:val="20"/>
          <w:szCs w:val="20"/>
          <w:lang w:eastAsia="pt-BR"/>
        </w:rPr>
        <w:t>praticagem</w:t>
      </w:r>
      <w:proofErr w:type="spellEnd"/>
      <w:r w:rsidRPr="00CB2D15">
        <w:rPr>
          <w:rFonts w:ascii="Arial" w:eastAsia="Times New Roman" w:hAnsi="Arial" w:cs="Arial"/>
          <w:color w:val="000000"/>
          <w:sz w:val="20"/>
          <w:szCs w:val="20"/>
          <w:lang w:eastAsia="pt-BR"/>
        </w:rPr>
        <w:t xml:space="preserve">, capatazia, armazenagem de qualquer natureza, serviços acessórios, movimentação de mercadorias, serviços de apoio marítimo, de movimentação ao largo, serviços de armadores, estiva, conferência, </w:t>
      </w:r>
      <w:proofErr w:type="gramStart"/>
      <w:r w:rsidRPr="00CB2D15">
        <w:rPr>
          <w:rFonts w:ascii="Arial" w:eastAsia="Times New Roman" w:hAnsi="Arial" w:cs="Arial"/>
          <w:color w:val="000000"/>
          <w:sz w:val="20"/>
          <w:szCs w:val="20"/>
          <w:lang w:eastAsia="pt-BR"/>
        </w:rPr>
        <w:t>logística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20.02 – Serviços aeroportuários, utilização de aeroporto, movimentação de passageiros, armazenagem de qualquer natureza, capatazia, movimentação de aeronaves, serviços de apoio aeroportuários, serviços acessórios, movimentação de mercadorias, </w:t>
      </w:r>
      <w:proofErr w:type="gramStart"/>
      <w:r w:rsidRPr="00CB2D15">
        <w:rPr>
          <w:rFonts w:ascii="Arial" w:eastAsia="Times New Roman" w:hAnsi="Arial" w:cs="Arial"/>
          <w:color w:val="000000"/>
          <w:sz w:val="20"/>
          <w:szCs w:val="20"/>
          <w:lang w:eastAsia="pt-BR"/>
        </w:rPr>
        <w:t>logística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20.03 – Serviços de terminais rodoviários, ferroviários, metroviários, movimentação de passageiros, mercadorias, inclusive     suas operações, </w:t>
      </w:r>
      <w:proofErr w:type="gramStart"/>
      <w:r w:rsidRPr="00CB2D15">
        <w:rPr>
          <w:rFonts w:ascii="Arial" w:eastAsia="Times New Roman" w:hAnsi="Arial" w:cs="Arial"/>
          <w:color w:val="000000"/>
          <w:sz w:val="20"/>
          <w:szCs w:val="20"/>
          <w:lang w:eastAsia="pt-BR"/>
        </w:rPr>
        <w:t>logística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21 – Serviços de registros públicos, cartorários e notariais.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21.01 - Serviços de registros públicos, cartorários e notariais.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22 – Serviços de exploração de rodovia.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22.01 – Serviços de exploração de rodovia mediante cobrança de preço ou pedágio dos usuários, envolvendo execução de serviços de conservação, manutenção, melhoramentos para adequação de capacidade e segurança de trânsito, operação, monitoração, assistência aos usuários e outros serviços definidos em contratos, atos de concessão ou de permissão ou em</w:t>
      </w:r>
      <w:proofErr w:type="gramStart"/>
      <w:r w:rsidRPr="00CB2D15">
        <w:rPr>
          <w:rFonts w:ascii="Arial" w:eastAsia="Times New Roman" w:hAnsi="Arial" w:cs="Arial"/>
          <w:color w:val="000000"/>
          <w:sz w:val="20"/>
          <w:szCs w:val="20"/>
          <w:lang w:eastAsia="pt-BR"/>
        </w:rPr>
        <w:t xml:space="preserve">  </w:t>
      </w:r>
      <w:proofErr w:type="gramEnd"/>
      <w:r w:rsidRPr="00CB2D15">
        <w:rPr>
          <w:rFonts w:ascii="Arial" w:eastAsia="Times New Roman" w:hAnsi="Arial" w:cs="Arial"/>
          <w:color w:val="000000"/>
          <w:sz w:val="20"/>
          <w:szCs w:val="20"/>
          <w:lang w:eastAsia="pt-BR"/>
        </w:rPr>
        <w:t>    normas oficiais.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23 – Serviços de programação e comunicação visual, desenho </w:t>
      </w:r>
      <w:proofErr w:type="gramStart"/>
      <w:r w:rsidRPr="00CB2D15">
        <w:rPr>
          <w:rFonts w:ascii="Arial" w:eastAsia="Times New Roman" w:hAnsi="Arial" w:cs="Arial"/>
          <w:color w:val="000000"/>
          <w:sz w:val="20"/>
          <w:szCs w:val="20"/>
          <w:lang w:eastAsia="pt-BR"/>
        </w:rPr>
        <w:t>industrial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23.01 – Serviços de programação e comunicação visual, desenho </w:t>
      </w:r>
      <w:proofErr w:type="gramStart"/>
      <w:r w:rsidRPr="00CB2D15">
        <w:rPr>
          <w:rFonts w:ascii="Arial" w:eastAsia="Times New Roman" w:hAnsi="Arial" w:cs="Arial"/>
          <w:color w:val="000000"/>
          <w:sz w:val="20"/>
          <w:szCs w:val="20"/>
          <w:lang w:eastAsia="pt-BR"/>
        </w:rPr>
        <w:t>industrial e congêneres</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24 – Serviços de chaveiros, confecção de carimbos, placas, sinalização visual, </w:t>
      </w:r>
      <w:r w:rsidRPr="00CB2D15">
        <w:rPr>
          <w:rFonts w:ascii="Arial" w:eastAsia="Times New Roman" w:hAnsi="Arial" w:cs="Arial"/>
          <w:b/>
          <w:bCs/>
          <w:color w:val="000000"/>
          <w:sz w:val="20"/>
          <w:szCs w:val="20"/>
          <w:lang w:eastAsia="pt-BR"/>
        </w:rPr>
        <w:t>banners</w:t>
      </w:r>
      <w:r w:rsidRPr="00CB2D15">
        <w:rPr>
          <w:rFonts w:ascii="Arial" w:eastAsia="Times New Roman" w:hAnsi="Arial" w:cs="Arial"/>
          <w:color w:val="000000"/>
          <w:sz w:val="20"/>
          <w:szCs w:val="20"/>
          <w:lang w:eastAsia="pt-BR"/>
        </w:rPr>
        <w:t>, adesivos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24.01 - Serviços de chaveiros, confecção de carimbos, placas, sinalização visual, </w:t>
      </w:r>
      <w:r w:rsidRPr="00CB2D15">
        <w:rPr>
          <w:rFonts w:ascii="Arial" w:eastAsia="Times New Roman" w:hAnsi="Arial" w:cs="Arial"/>
          <w:b/>
          <w:bCs/>
          <w:color w:val="000000"/>
          <w:sz w:val="20"/>
          <w:szCs w:val="20"/>
          <w:lang w:eastAsia="pt-BR"/>
        </w:rPr>
        <w:t>banners</w:t>
      </w:r>
      <w:r w:rsidRPr="00CB2D15">
        <w:rPr>
          <w:rFonts w:ascii="Arial" w:eastAsia="Times New Roman" w:hAnsi="Arial" w:cs="Arial"/>
          <w:color w:val="000000"/>
          <w:sz w:val="20"/>
          <w:szCs w:val="20"/>
          <w:lang w:eastAsia="pt-BR"/>
        </w:rPr>
        <w:t>, adesivos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25 - Serviços funerários.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25.01 – Funerais, inclusive fornecimento de caixão, urna ou esquifes; aluguel de capela; transporte do corpo cadavérico; fornecimento de flores, coroas e outros paramentos; desembaraço de certidão de óbito; fornecimento de véu, essa e outros adornos; embalsamento, embelezamento, conservação ou restauração de cadáveres.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strike/>
          <w:color w:val="000000"/>
          <w:sz w:val="20"/>
          <w:szCs w:val="20"/>
          <w:lang w:eastAsia="pt-BR"/>
        </w:rPr>
        <w:t>25.02 – Cremação de corpos e partes de corpos cadavéricos.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 w:name="lista25.02"/>
      <w:bookmarkEnd w:id="49"/>
      <w:r w:rsidRPr="00CB2D15">
        <w:rPr>
          <w:rFonts w:ascii="Arial" w:eastAsia="Times New Roman" w:hAnsi="Arial" w:cs="Arial"/>
          <w:color w:val="000000"/>
          <w:sz w:val="20"/>
          <w:szCs w:val="20"/>
          <w:lang w:eastAsia="pt-BR"/>
        </w:rPr>
        <w:lastRenderedPageBreak/>
        <w:t xml:space="preserve">25.02 - Translado </w:t>
      </w:r>
      <w:proofErr w:type="spellStart"/>
      <w:r w:rsidRPr="00CB2D15">
        <w:rPr>
          <w:rFonts w:ascii="Arial" w:eastAsia="Times New Roman" w:hAnsi="Arial" w:cs="Arial"/>
          <w:color w:val="000000"/>
          <w:sz w:val="20"/>
          <w:szCs w:val="20"/>
          <w:lang w:eastAsia="pt-BR"/>
        </w:rPr>
        <w:t>intramunicipal</w:t>
      </w:r>
      <w:proofErr w:type="spellEnd"/>
      <w:r w:rsidRPr="00CB2D15">
        <w:rPr>
          <w:rFonts w:ascii="Arial" w:eastAsia="Times New Roman" w:hAnsi="Arial" w:cs="Arial"/>
          <w:color w:val="000000"/>
          <w:sz w:val="20"/>
          <w:szCs w:val="20"/>
          <w:lang w:eastAsia="pt-BR"/>
        </w:rPr>
        <w:t xml:space="preserve"> e cremação de corpos e partes de corpos cadavéricos.  </w:t>
      </w:r>
      <w:hyperlink r:id="rId101" w:anchor="art3" w:history="1">
        <w:r w:rsidRPr="00CB2D15">
          <w:rPr>
            <w:rFonts w:ascii="Arial" w:eastAsia="Times New Roman" w:hAnsi="Arial" w:cs="Arial"/>
            <w:color w:val="0000FF"/>
            <w:sz w:val="20"/>
            <w:szCs w:val="20"/>
            <w:u w:val="single"/>
            <w:lang w:eastAsia="pt-BR"/>
          </w:rPr>
          <w:t>(Redação dada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25.03 – Planos ou convênio funerários.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25.04 – Manutenção e conservação de jazigos e cemitérios.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 w:name="lista25.05"/>
      <w:bookmarkEnd w:id="50"/>
      <w:r w:rsidRPr="00CB2D15">
        <w:rPr>
          <w:rFonts w:ascii="Arial" w:eastAsia="Times New Roman" w:hAnsi="Arial" w:cs="Arial"/>
          <w:color w:val="000000"/>
          <w:sz w:val="20"/>
          <w:szCs w:val="20"/>
          <w:lang w:eastAsia="pt-BR"/>
        </w:rPr>
        <w:t>25.05 - Cessão de uso de espaços em cemitérios para sepultamento. </w:t>
      </w:r>
      <w:hyperlink r:id="rId102" w:anchor="art3" w:history="1">
        <w:r w:rsidRPr="00CB2D15">
          <w:rPr>
            <w:rFonts w:ascii="Arial" w:eastAsia="Times New Roman" w:hAnsi="Arial" w:cs="Arial"/>
            <w:color w:val="0000FF"/>
            <w:sz w:val="20"/>
            <w:szCs w:val="20"/>
            <w:u w:val="single"/>
            <w:lang w:eastAsia="pt-BR"/>
          </w:rPr>
          <w:t>(Incluído pela Lei Complementar nº 157, de 2016)</w:t>
        </w:r>
        <w:proofErr w:type="gramStart"/>
      </w:hyperlink>
      <w:proofErr w:type="gramEnd"/>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26 – Serviços de coleta, remessa ou entrega de correspondências, documentos, objetos, bens ou valores, inclusive pelos correios e suas agências franqueadas; </w:t>
      </w:r>
      <w:proofErr w:type="spellStart"/>
      <w:r w:rsidRPr="00CB2D15">
        <w:rPr>
          <w:rFonts w:ascii="Arial" w:eastAsia="Times New Roman" w:hAnsi="Arial" w:cs="Arial"/>
          <w:b/>
          <w:bCs/>
          <w:color w:val="000000"/>
          <w:sz w:val="20"/>
          <w:szCs w:val="20"/>
          <w:lang w:eastAsia="pt-BR"/>
        </w:rPr>
        <w:t>courrier</w:t>
      </w:r>
      <w:proofErr w:type="spellEnd"/>
      <w:r w:rsidRPr="00CB2D15">
        <w:rPr>
          <w:rFonts w:ascii="Arial" w:eastAsia="Times New Roman" w:hAnsi="Arial" w:cs="Arial"/>
          <w:i/>
          <w:iCs/>
          <w:color w:val="000000"/>
          <w:sz w:val="20"/>
          <w:szCs w:val="20"/>
          <w:lang w:eastAsia="pt-BR"/>
        </w:rPr>
        <w:t> </w:t>
      </w:r>
      <w:r w:rsidRPr="00CB2D15">
        <w:rPr>
          <w:rFonts w:ascii="Arial" w:eastAsia="Times New Roman" w:hAnsi="Arial" w:cs="Arial"/>
          <w:color w:val="000000"/>
          <w:sz w:val="20"/>
          <w:szCs w:val="20"/>
          <w:lang w:eastAsia="pt-BR"/>
        </w:rPr>
        <w:t>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26.01 – Serviços de coleta, remessa ou entrega de correspondências, documentos, objetos, bens ou valores, inclusive pelos correios e suas agências franqueadas; </w:t>
      </w:r>
      <w:proofErr w:type="spellStart"/>
      <w:r w:rsidRPr="00CB2D15">
        <w:rPr>
          <w:rFonts w:ascii="Arial" w:eastAsia="Times New Roman" w:hAnsi="Arial" w:cs="Arial"/>
          <w:b/>
          <w:bCs/>
          <w:color w:val="000000"/>
          <w:sz w:val="20"/>
          <w:szCs w:val="20"/>
          <w:lang w:eastAsia="pt-BR"/>
        </w:rPr>
        <w:t>courrier</w:t>
      </w:r>
      <w:proofErr w:type="spellEnd"/>
      <w:r w:rsidRPr="00CB2D15">
        <w:rPr>
          <w:rFonts w:ascii="Arial" w:eastAsia="Times New Roman" w:hAnsi="Arial" w:cs="Arial"/>
          <w:b/>
          <w:bCs/>
          <w:color w:val="000000"/>
          <w:sz w:val="20"/>
          <w:szCs w:val="20"/>
          <w:lang w:eastAsia="pt-BR"/>
        </w:rPr>
        <w:t> </w:t>
      </w:r>
      <w:r w:rsidRPr="00CB2D15">
        <w:rPr>
          <w:rFonts w:ascii="Arial" w:eastAsia="Times New Roman" w:hAnsi="Arial" w:cs="Arial"/>
          <w:color w:val="000000"/>
          <w:sz w:val="20"/>
          <w:szCs w:val="20"/>
          <w:lang w:eastAsia="pt-BR"/>
        </w:rPr>
        <w:t>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27 – Serviços de assistência social.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27.01 – Serviços de assistência social.</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28 – Serviços de avaliação de bens e serviços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28.01 – Serviços de avaliação de bens e serviços de qualquer natureza.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29 – Serviços de biblioteconomia.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29.01 – Serviços de biblioteconomia.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30 – Serviços de biologia, biotecnologia e química.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30.01 – Serviços de biologia, biotecnologia e química.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31 – Serviços técnicos em edificações, eletrônica, eletrotécnica, mecânica, telecomunicações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31.01 - Serviços técnicos em edificações, eletrônica, eletrotécnica, mecânica, telecomunicações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32 – Serviços de desenhos técnicos.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32.01 - Serviços de desenhos técnicos.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33 – Serviços de desembaraço aduaneiro, comissários, despachantes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33.01 - Serviços de desembaraço aduaneiro, comissários, despachantes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34 – Serviços de investigações particulares, detetives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34.01 - Serviços de investigações particulares, detetives e congêneres.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35 – Serviços de reportagem, assessoria de imprensa, jornalismo e relações públicas.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35.01 - Serviços de reportagem, assessoria de imprensa, jornalismo e relações públicas.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lastRenderedPageBreak/>
        <w:t>36 – Serviços de meteorologia.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36.01 – Serviços de meteorologia.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37 – Serviços de artistas, atletas, modelos e manequins.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37.01 - Serviços de artistas, atletas, modelos e manequins.</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38 – Serviços de museologia.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38.01 – Serviços de museologia.</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39 – Serviços de ourivesaria e lapidação.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39.01 - Serviços de ourivesaria e lapidação (quando o material for fornecido pelo tomador do serviço).</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40 – Serviços relativos a obras de arte </w:t>
      </w:r>
      <w:proofErr w:type="gramStart"/>
      <w:r w:rsidRPr="00CB2D15">
        <w:rPr>
          <w:rFonts w:ascii="Arial" w:eastAsia="Times New Roman" w:hAnsi="Arial" w:cs="Arial"/>
          <w:color w:val="000000"/>
          <w:sz w:val="20"/>
          <w:szCs w:val="20"/>
          <w:lang w:eastAsia="pt-BR"/>
        </w:rPr>
        <w:t>sob encomenda</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B2D15">
        <w:rPr>
          <w:rFonts w:ascii="Arial" w:eastAsia="Times New Roman" w:hAnsi="Arial" w:cs="Arial"/>
          <w:color w:val="000000"/>
          <w:sz w:val="20"/>
          <w:szCs w:val="20"/>
          <w:lang w:eastAsia="pt-BR"/>
        </w:rPr>
        <w:t xml:space="preserve">40.01 - Obras de arte </w:t>
      </w:r>
      <w:proofErr w:type="gramStart"/>
      <w:r w:rsidRPr="00CB2D15">
        <w:rPr>
          <w:rFonts w:ascii="Arial" w:eastAsia="Times New Roman" w:hAnsi="Arial" w:cs="Arial"/>
          <w:color w:val="000000"/>
          <w:sz w:val="20"/>
          <w:szCs w:val="20"/>
          <w:lang w:eastAsia="pt-BR"/>
        </w:rPr>
        <w:t>sob encomenda</w:t>
      </w:r>
      <w:proofErr w:type="gramEnd"/>
      <w:r w:rsidRPr="00CB2D15">
        <w:rPr>
          <w:rFonts w:ascii="Arial" w:eastAsia="Times New Roman" w:hAnsi="Arial" w:cs="Arial"/>
          <w:color w:val="000000"/>
          <w:sz w:val="20"/>
          <w:szCs w:val="20"/>
          <w:lang w:eastAsia="pt-BR"/>
        </w:rPr>
        <w:t>.</w:t>
      </w:r>
    </w:p>
    <w:p w:rsidR="00CB2D15" w:rsidRPr="00CB2D15" w:rsidRDefault="00CB2D15" w:rsidP="00CB2D15">
      <w:pPr>
        <w:spacing w:before="100" w:beforeAutospacing="1" w:after="100" w:afterAutospacing="1" w:line="240" w:lineRule="auto"/>
        <w:jc w:val="center"/>
        <w:rPr>
          <w:rFonts w:ascii="Arial" w:eastAsia="Times New Roman" w:hAnsi="Arial" w:cs="Arial"/>
          <w:color w:val="000000"/>
          <w:sz w:val="27"/>
          <w:szCs w:val="27"/>
          <w:lang w:eastAsia="pt-BR"/>
        </w:rPr>
      </w:pPr>
      <w:r w:rsidRPr="00CB2D15">
        <w:rPr>
          <w:rFonts w:ascii="Arial" w:eastAsia="Times New Roman" w:hAnsi="Arial" w:cs="Arial"/>
          <w:color w:val="FF0000"/>
          <w:sz w:val="20"/>
          <w:szCs w:val="20"/>
          <w:lang w:eastAsia="pt-BR"/>
        </w:rPr>
        <w:t>*</w:t>
      </w:r>
    </w:p>
    <w:p w:rsidR="00CB2D15" w:rsidRPr="00CB2D15" w:rsidRDefault="00CB2D15" w:rsidP="00CB2D15">
      <w:pPr>
        <w:spacing w:before="100" w:beforeAutospacing="1" w:after="100" w:afterAutospacing="1" w:line="240" w:lineRule="auto"/>
        <w:jc w:val="center"/>
        <w:rPr>
          <w:rFonts w:ascii="Arial" w:eastAsia="Times New Roman" w:hAnsi="Arial" w:cs="Arial"/>
          <w:color w:val="000000"/>
          <w:sz w:val="27"/>
          <w:szCs w:val="27"/>
          <w:lang w:eastAsia="pt-BR"/>
        </w:rPr>
      </w:pPr>
      <w:r w:rsidRPr="00CB2D15">
        <w:rPr>
          <w:rFonts w:ascii="Arial" w:eastAsia="Times New Roman" w:hAnsi="Arial" w:cs="Arial"/>
          <w:color w:val="000000"/>
          <w:sz w:val="27"/>
          <w:szCs w:val="27"/>
          <w:lang w:eastAsia="pt-BR"/>
        </w:rPr>
        <w:t> </w:t>
      </w:r>
    </w:p>
    <w:p w:rsidR="00CB2D15" w:rsidRPr="00CB2D15" w:rsidRDefault="00CB2D15" w:rsidP="00CB2D15">
      <w:pPr>
        <w:spacing w:before="100" w:beforeAutospacing="1" w:after="100" w:afterAutospacing="1" w:line="240" w:lineRule="auto"/>
        <w:jc w:val="center"/>
        <w:rPr>
          <w:rFonts w:ascii="Arial" w:eastAsia="Times New Roman" w:hAnsi="Arial" w:cs="Arial"/>
          <w:color w:val="000000"/>
          <w:sz w:val="27"/>
          <w:szCs w:val="27"/>
          <w:lang w:eastAsia="pt-BR"/>
        </w:rPr>
      </w:pPr>
      <w:r w:rsidRPr="00CB2D15">
        <w:rPr>
          <w:rFonts w:ascii="Arial" w:eastAsia="Times New Roman" w:hAnsi="Arial" w:cs="Arial"/>
          <w:color w:val="000000"/>
          <w:sz w:val="27"/>
          <w:szCs w:val="27"/>
          <w:lang w:eastAsia="pt-BR"/>
        </w:rPr>
        <w:t> </w:t>
      </w:r>
    </w:p>
    <w:p w:rsidR="00CB2D15" w:rsidRPr="00CB2D15" w:rsidRDefault="00CB2D15" w:rsidP="00CB2D15">
      <w:pPr>
        <w:spacing w:before="100" w:beforeAutospacing="1" w:after="100" w:afterAutospacing="1" w:line="240" w:lineRule="auto"/>
        <w:jc w:val="center"/>
        <w:rPr>
          <w:rFonts w:ascii="Arial" w:eastAsia="Times New Roman" w:hAnsi="Arial" w:cs="Arial"/>
          <w:color w:val="000000"/>
          <w:sz w:val="27"/>
          <w:szCs w:val="27"/>
          <w:lang w:eastAsia="pt-BR"/>
        </w:rPr>
      </w:pPr>
      <w:r w:rsidRPr="00CB2D15">
        <w:rPr>
          <w:rFonts w:ascii="Arial" w:eastAsia="Times New Roman" w:hAnsi="Arial" w:cs="Arial"/>
          <w:color w:val="000000"/>
          <w:sz w:val="27"/>
          <w:szCs w:val="27"/>
          <w:lang w:eastAsia="pt-BR"/>
        </w:rPr>
        <w:t> </w:t>
      </w:r>
    </w:p>
    <w:p w:rsidR="00CB2D15" w:rsidRPr="00CB2D15" w:rsidRDefault="00CB2D15" w:rsidP="00CB2D15">
      <w:pPr>
        <w:spacing w:before="100" w:beforeAutospacing="1" w:after="100" w:afterAutospacing="1" w:line="240" w:lineRule="auto"/>
        <w:jc w:val="center"/>
        <w:rPr>
          <w:rFonts w:ascii="Arial" w:eastAsia="Times New Roman" w:hAnsi="Arial" w:cs="Arial"/>
          <w:color w:val="000000"/>
          <w:sz w:val="27"/>
          <w:szCs w:val="27"/>
          <w:lang w:eastAsia="pt-BR"/>
        </w:rPr>
      </w:pPr>
      <w:r w:rsidRPr="00CB2D15">
        <w:rPr>
          <w:rFonts w:ascii="Arial" w:eastAsia="Times New Roman" w:hAnsi="Arial" w:cs="Arial"/>
          <w:color w:val="000000"/>
          <w:sz w:val="27"/>
          <w:szCs w:val="27"/>
          <w:lang w:eastAsia="pt-BR"/>
        </w:rPr>
        <w:t> </w:t>
      </w:r>
    </w:p>
    <w:p w:rsidR="00EE459D" w:rsidRDefault="00EE459D">
      <w:bookmarkStart w:id="51" w:name="_GoBack"/>
      <w:bookmarkEnd w:id="51"/>
    </w:p>
    <w:sectPr w:rsidR="00EE459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D15"/>
    <w:rsid w:val="00CB2D15"/>
    <w:rsid w:val="00EE45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B2D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B2D15"/>
    <w:rPr>
      <w:b/>
      <w:bCs/>
    </w:rPr>
  </w:style>
  <w:style w:type="character" w:styleId="Hyperlink">
    <w:name w:val="Hyperlink"/>
    <w:basedOn w:val="Fontepargpadro"/>
    <w:uiPriority w:val="99"/>
    <w:semiHidden/>
    <w:unhideWhenUsed/>
    <w:rsid w:val="00CB2D15"/>
    <w:rPr>
      <w:color w:val="0000FF"/>
      <w:u w:val="single"/>
    </w:rPr>
  </w:style>
  <w:style w:type="character" w:styleId="HiperlinkVisitado">
    <w:name w:val="FollowedHyperlink"/>
    <w:basedOn w:val="Fontepargpadro"/>
    <w:uiPriority w:val="99"/>
    <w:semiHidden/>
    <w:unhideWhenUsed/>
    <w:rsid w:val="00CB2D15"/>
    <w:rPr>
      <w:color w:val="800080"/>
      <w:u w:val="single"/>
    </w:rPr>
  </w:style>
  <w:style w:type="character" w:styleId="nfase">
    <w:name w:val="Emphasis"/>
    <w:basedOn w:val="Fontepargpadro"/>
    <w:uiPriority w:val="20"/>
    <w:qFormat/>
    <w:rsid w:val="00CB2D1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B2D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B2D15"/>
    <w:rPr>
      <w:b/>
      <w:bCs/>
    </w:rPr>
  </w:style>
  <w:style w:type="character" w:styleId="Hyperlink">
    <w:name w:val="Hyperlink"/>
    <w:basedOn w:val="Fontepargpadro"/>
    <w:uiPriority w:val="99"/>
    <w:semiHidden/>
    <w:unhideWhenUsed/>
    <w:rsid w:val="00CB2D15"/>
    <w:rPr>
      <w:color w:val="0000FF"/>
      <w:u w:val="single"/>
    </w:rPr>
  </w:style>
  <w:style w:type="character" w:styleId="HiperlinkVisitado">
    <w:name w:val="FollowedHyperlink"/>
    <w:basedOn w:val="Fontepargpadro"/>
    <w:uiPriority w:val="99"/>
    <w:semiHidden/>
    <w:unhideWhenUsed/>
    <w:rsid w:val="00CB2D15"/>
    <w:rPr>
      <w:color w:val="800080"/>
      <w:u w:val="single"/>
    </w:rPr>
  </w:style>
  <w:style w:type="character" w:styleId="nfase">
    <w:name w:val="Emphasis"/>
    <w:basedOn w:val="Fontepargpadro"/>
    <w:uiPriority w:val="20"/>
    <w:qFormat/>
    <w:rsid w:val="00CB2D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3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cp/Lcp175.htm" TargetMode="External"/><Relationship Id="rId21" Type="http://schemas.openxmlformats.org/officeDocument/2006/relationships/hyperlink" Target="http://www.planalto.gov.br/ccivil_03/leis/lcp/Lcp175.htm" TargetMode="External"/><Relationship Id="rId42" Type="http://schemas.openxmlformats.org/officeDocument/2006/relationships/hyperlink" Target="http://www.planalto.gov.br/ccivil_03/leis/lcp/Lcp116.htm" TargetMode="External"/><Relationship Id="rId47" Type="http://schemas.openxmlformats.org/officeDocument/2006/relationships/hyperlink" Target="http://www.planalto.gov.br/ccivil_03/leis/lcp/Lcp116.htm" TargetMode="External"/><Relationship Id="rId63" Type="http://schemas.openxmlformats.org/officeDocument/2006/relationships/hyperlink" Target="http://www.planalto.gov.br/ccivil_03/leis/lcp/Lcp175.htm" TargetMode="External"/><Relationship Id="rId68" Type="http://schemas.openxmlformats.org/officeDocument/2006/relationships/hyperlink" Target="http://www.planalto.gov.br/ccivil_03/leis/lcp/Lcp157.htm" TargetMode="External"/><Relationship Id="rId84" Type="http://schemas.openxmlformats.org/officeDocument/2006/relationships/hyperlink" Target="http://www.planalto.gov.br/ccivil_03/_Ato2011-2014/2011/Lei/L12485.htm" TargetMode="External"/><Relationship Id="rId89" Type="http://schemas.openxmlformats.org/officeDocument/2006/relationships/hyperlink" Target="http://www.planalto.gov.br/ccivil_03/leis/lcp/Lcp157.htm" TargetMode="External"/><Relationship Id="rId7" Type="http://schemas.openxmlformats.org/officeDocument/2006/relationships/hyperlink" Target="http://www.planalto.gov.br/ccivil_03/leis/lcp/Lcp123.htm" TargetMode="External"/><Relationship Id="rId71" Type="http://schemas.openxmlformats.org/officeDocument/2006/relationships/hyperlink" Target="http://www.planalto.gov.br/ccivil_03/Decreto-Lei/Del0406.htm" TargetMode="External"/><Relationship Id="rId92" Type="http://schemas.openxmlformats.org/officeDocument/2006/relationships/hyperlink" Target="http://www.planalto.gov.br/ccivil_03/leis/lcp/Lcp183.htm" TargetMode="External"/><Relationship Id="rId2" Type="http://schemas.microsoft.com/office/2007/relationships/stylesWithEffects" Target="stylesWithEffects.xml"/><Relationship Id="rId16" Type="http://schemas.openxmlformats.org/officeDocument/2006/relationships/hyperlink" Target="http://www.planalto.gov.br/ccivil_03/leis/lcp/Lcp175.htm" TargetMode="External"/><Relationship Id="rId29" Type="http://schemas.openxmlformats.org/officeDocument/2006/relationships/hyperlink" Target="http://www.planalto.gov.br/ccivil_03/leis/lcp/Lcp175.htm" TargetMode="External"/><Relationship Id="rId11" Type="http://schemas.openxmlformats.org/officeDocument/2006/relationships/hyperlink" Target="http://www.planalto.gov.br/ccivil_03/leis/lcp/Lcp157.htm" TargetMode="External"/><Relationship Id="rId24" Type="http://schemas.openxmlformats.org/officeDocument/2006/relationships/hyperlink" Target="http://www.planalto.gov.br/ccivil_03/leis/lcp/Lcp175.htm" TargetMode="External"/><Relationship Id="rId32" Type="http://schemas.openxmlformats.org/officeDocument/2006/relationships/hyperlink" Target="http://www.planalto.gov.br/ccivil_03/leis/lcp/Lcp116.htm" TargetMode="External"/><Relationship Id="rId37" Type="http://schemas.openxmlformats.org/officeDocument/2006/relationships/hyperlink" Target="http://www.planalto.gov.br/ccivil_03/leis/lcp/Lcp116.htm" TargetMode="External"/><Relationship Id="rId40" Type="http://schemas.openxmlformats.org/officeDocument/2006/relationships/hyperlink" Target="http://www.planalto.gov.br/ccivil_03/leis/lcp/Lcp116.htm" TargetMode="External"/><Relationship Id="rId45" Type="http://schemas.openxmlformats.org/officeDocument/2006/relationships/hyperlink" Target="http://www.planalto.gov.br/ccivil_03/leis/lcp/Lcp116.htm" TargetMode="External"/><Relationship Id="rId53" Type="http://schemas.openxmlformats.org/officeDocument/2006/relationships/hyperlink" Target="http://www.planalto.gov.br/ccivil_03/leis/lcp/Lcp116.htm" TargetMode="External"/><Relationship Id="rId58" Type="http://schemas.openxmlformats.org/officeDocument/2006/relationships/hyperlink" Target="http://www.planalto.gov.br/ccivil_03/leis/lcp/Lcp116.htm" TargetMode="External"/><Relationship Id="rId66" Type="http://schemas.openxmlformats.org/officeDocument/2006/relationships/hyperlink" Target="http://www.planalto.gov.br/ccivil_03/leis/lcp/Lcp157.htm" TargetMode="External"/><Relationship Id="rId74" Type="http://schemas.openxmlformats.org/officeDocument/2006/relationships/hyperlink" Target="http://www.planalto.gov.br/ccivil_03/Decreto-Lei/del0834.htm" TargetMode="External"/><Relationship Id="rId79" Type="http://schemas.openxmlformats.org/officeDocument/2006/relationships/hyperlink" Target="http://www.planalto.gov.br/ccivil_03/leis/L7192.htm" TargetMode="External"/><Relationship Id="rId87" Type="http://schemas.openxmlformats.org/officeDocument/2006/relationships/hyperlink" Target="http://www.planalto.gov.br/ccivil_03/leis/lcp/Lcp175.htm" TargetMode="External"/><Relationship Id="rId102" Type="http://schemas.openxmlformats.org/officeDocument/2006/relationships/hyperlink" Target="http://www.planalto.gov.br/ccivil_03/leis/lcp/Lcp157.htm" TargetMode="External"/><Relationship Id="rId5" Type="http://schemas.openxmlformats.org/officeDocument/2006/relationships/hyperlink" Target="http://legislacao.planalto.gov.br/legisla/legislacao.nsf/Viw_Identificacao/lcp%20116-2003?OpenDocument" TargetMode="External"/><Relationship Id="rId61" Type="http://schemas.openxmlformats.org/officeDocument/2006/relationships/hyperlink" Target="http://www.planalto.gov.br/ccivil_03/leis/lcp/Lcp175.htm" TargetMode="External"/><Relationship Id="rId82" Type="http://schemas.openxmlformats.org/officeDocument/2006/relationships/hyperlink" Target="http://www.planalto.gov.br/ccivil_03/leis/lcp/Lcp157.htm" TargetMode="External"/><Relationship Id="rId90" Type="http://schemas.openxmlformats.org/officeDocument/2006/relationships/hyperlink" Target="http://www.planalto.gov.br/ccivil_03/leis/lcp/Lcp157.htm" TargetMode="External"/><Relationship Id="rId95" Type="http://schemas.openxmlformats.org/officeDocument/2006/relationships/hyperlink" Target="http://www.planalto.gov.br/ccivil_03/leis/lcp/Lcp157.htm" TargetMode="External"/><Relationship Id="rId19" Type="http://schemas.openxmlformats.org/officeDocument/2006/relationships/hyperlink" Target="http://www.planalto.gov.br/ccivil_03/leis/lcp/Lcp175.htm" TargetMode="External"/><Relationship Id="rId14" Type="http://schemas.openxmlformats.org/officeDocument/2006/relationships/hyperlink" Target="http://www.planalto.gov.br/ccivil_03/leis/lcp/Lcp157.htm" TargetMode="External"/><Relationship Id="rId22" Type="http://schemas.openxmlformats.org/officeDocument/2006/relationships/hyperlink" Target="http://www.planalto.gov.br/ccivil_03/leis/lcp/Lcp175.htm" TargetMode="External"/><Relationship Id="rId27" Type="http://schemas.openxmlformats.org/officeDocument/2006/relationships/hyperlink" Target="http://www.planalto.gov.br/ccivil_03/leis/lcp/Lcp175.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leis/lcp/Lcp116.htm" TargetMode="External"/><Relationship Id="rId43" Type="http://schemas.openxmlformats.org/officeDocument/2006/relationships/hyperlink" Target="http://www.planalto.gov.br/ccivil_03/leis/lcp/Lcp116.htm" TargetMode="External"/><Relationship Id="rId48" Type="http://schemas.openxmlformats.org/officeDocument/2006/relationships/hyperlink" Target="http://www.planalto.gov.br/ccivil_03/leis/lcp/Lcp116.htm" TargetMode="External"/><Relationship Id="rId56" Type="http://schemas.openxmlformats.org/officeDocument/2006/relationships/hyperlink" Target="http://www.planalto.gov.br/ccivil_03/leis/lcp/Lcp116.htm" TargetMode="External"/><Relationship Id="rId64" Type="http://schemas.openxmlformats.org/officeDocument/2006/relationships/hyperlink" Target="http://www.planalto.gov.br/ccivil_03/leis/lcp/Lcp175.htm" TargetMode="External"/><Relationship Id="rId69" Type="http://schemas.openxmlformats.org/officeDocument/2006/relationships/hyperlink" Target="http://www.planalto.gov.br/ccivil_03/leis/lcp/Lcp157.htm" TargetMode="External"/><Relationship Id="rId77" Type="http://schemas.openxmlformats.org/officeDocument/2006/relationships/hyperlink" Target="http://www.planalto.gov.br/ccivil_03/Decreto-Lei/del0834.htm" TargetMode="External"/><Relationship Id="rId100" Type="http://schemas.openxmlformats.org/officeDocument/2006/relationships/hyperlink" Target="http://www.planalto.gov.br/ccivil_03/leis/lcp/Lcp157.htm" TargetMode="External"/><Relationship Id="rId8" Type="http://schemas.openxmlformats.org/officeDocument/2006/relationships/hyperlink" Target="http://www.planalto.gov.br/ccivil_03/leis/lcp/Lcp157.htm" TargetMode="External"/><Relationship Id="rId51" Type="http://schemas.openxmlformats.org/officeDocument/2006/relationships/hyperlink" Target="http://www.planalto.gov.br/ccivil_03/leis/lcp/Lcp116.htm" TargetMode="External"/><Relationship Id="rId72" Type="http://schemas.openxmlformats.org/officeDocument/2006/relationships/hyperlink" Target="http://www.planalto.gov.br/ccivil_03/Decreto-Lei/Del0406.htm" TargetMode="External"/><Relationship Id="rId80" Type="http://schemas.openxmlformats.org/officeDocument/2006/relationships/hyperlink" Target="http://www.planalto.gov.br/ccivil_03/leis/lcp/Lcp56.htm" TargetMode="External"/><Relationship Id="rId85" Type="http://schemas.openxmlformats.org/officeDocument/2006/relationships/hyperlink" Target="http://www.planalto.gov.br/ccivil_03/leis/lcp/Lcp157.htm" TargetMode="External"/><Relationship Id="rId93" Type="http://schemas.openxmlformats.org/officeDocument/2006/relationships/hyperlink" Target="http://www.planalto.gov.br/ccivil_03/leis/lcp/Lcp157.htm" TargetMode="External"/><Relationship Id="rId98" Type="http://schemas.openxmlformats.org/officeDocument/2006/relationships/hyperlink" Target="http://www.planalto.gov.br/ccivil_03/leis/lcp/Lcp157.htm" TargetMode="External"/><Relationship Id="rId3" Type="http://schemas.openxmlformats.org/officeDocument/2006/relationships/settings" Target="settings.xml"/><Relationship Id="rId12" Type="http://schemas.openxmlformats.org/officeDocument/2006/relationships/hyperlink" Target="http://www.planalto.gov.br/ccivil_03/leis/lcp/Lcp157.htm" TargetMode="External"/><Relationship Id="rId17" Type="http://schemas.openxmlformats.org/officeDocument/2006/relationships/hyperlink" Target="http://www.stf.jus.br/portal/peticaoInicial/verPeticaoInicial.asp?base=ADI&amp;documento=&amp;s1=3142&amp;numProcesso=3142" TargetMode="External"/><Relationship Id="rId25" Type="http://schemas.openxmlformats.org/officeDocument/2006/relationships/hyperlink" Target="http://www.planalto.gov.br/ccivil_03/leis/lcp/Lcp175.htm" TargetMode="External"/><Relationship Id="rId33" Type="http://schemas.openxmlformats.org/officeDocument/2006/relationships/hyperlink" Target="http://www.planalto.gov.br/ccivil_03/leis/lcp/Lcp116.htm" TargetMode="External"/><Relationship Id="rId38" Type="http://schemas.openxmlformats.org/officeDocument/2006/relationships/hyperlink" Target="http://www.planalto.gov.br/ccivil_03/leis/lcp/Lcp116.htm" TargetMode="External"/><Relationship Id="rId46" Type="http://schemas.openxmlformats.org/officeDocument/2006/relationships/hyperlink" Target="http://www.planalto.gov.br/ccivil_03/leis/lcp/Lcp116.htm" TargetMode="External"/><Relationship Id="rId59" Type="http://schemas.openxmlformats.org/officeDocument/2006/relationships/hyperlink" Target="http://www.planalto.gov.br/ccivil_03/leis/lcp/Lcp183.htm" TargetMode="External"/><Relationship Id="rId67" Type="http://schemas.openxmlformats.org/officeDocument/2006/relationships/hyperlink" Target="http://www.planalto.gov.br/ccivil_03/leis/lcp/Lcp157.htm" TargetMode="External"/><Relationship Id="rId103" Type="http://schemas.openxmlformats.org/officeDocument/2006/relationships/fontTable" Target="fontTable.xml"/><Relationship Id="rId20" Type="http://schemas.openxmlformats.org/officeDocument/2006/relationships/hyperlink" Target="http://www.planalto.gov.br/ccivil_03/leis/lcp/Lcp175.htm" TargetMode="External"/><Relationship Id="rId41" Type="http://schemas.openxmlformats.org/officeDocument/2006/relationships/hyperlink" Target="http://www.planalto.gov.br/ccivil_03/leis/lcp/Lcp116.htm" TargetMode="External"/><Relationship Id="rId54" Type="http://schemas.openxmlformats.org/officeDocument/2006/relationships/hyperlink" Target="http://www.planalto.gov.br/ccivil_03/leis/lcp/Lcp116.htm" TargetMode="External"/><Relationship Id="rId62" Type="http://schemas.openxmlformats.org/officeDocument/2006/relationships/hyperlink" Target="http://www.planalto.gov.br/ccivil_03/leis/lcp/Lcp157.htm" TargetMode="External"/><Relationship Id="rId70" Type="http://schemas.openxmlformats.org/officeDocument/2006/relationships/hyperlink" Target="http://www.planalto.gov.br/ccivil_03/leis/lcp/Lcp157.htm" TargetMode="External"/><Relationship Id="rId75" Type="http://schemas.openxmlformats.org/officeDocument/2006/relationships/hyperlink" Target="http://www.planalto.gov.br/ccivil_03/Decreto-Lei/del0834.htm" TargetMode="External"/><Relationship Id="rId83" Type="http://schemas.openxmlformats.org/officeDocument/2006/relationships/hyperlink" Target="http://www.planalto.gov.br/ccivil_03/leis/lcp/Lcp157.htm" TargetMode="External"/><Relationship Id="rId88" Type="http://schemas.openxmlformats.org/officeDocument/2006/relationships/hyperlink" Target="http://www.planalto.gov.br/ccivil_03/leis/lcp/Lcp175.htm" TargetMode="External"/><Relationship Id="rId91" Type="http://schemas.openxmlformats.org/officeDocument/2006/relationships/hyperlink" Target="http://www.planalto.gov.br/ccivil_03/leis/lcp/Lcp157.htm" TargetMode="External"/><Relationship Id="rId96" Type="http://schemas.openxmlformats.org/officeDocument/2006/relationships/hyperlink" Target="http://www.planalto.gov.br/ccivil_03/leis/lcp/Lcp175.htm" TargetMode="External"/><Relationship Id="rId1" Type="http://schemas.openxmlformats.org/officeDocument/2006/relationships/styles" Target="styles.xml"/><Relationship Id="rId6" Type="http://schemas.openxmlformats.org/officeDocument/2006/relationships/hyperlink" Target="http://www.planalto.gov.br/ccivil_03/leis/Mensagem_Veto/2003/Mv362-03.htm" TargetMode="External"/><Relationship Id="rId15" Type="http://schemas.openxmlformats.org/officeDocument/2006/relationships/hyperlink" Target="http://www.planalto.gov.br/ccivil_03/leis/lcp/Lcp157.htm" TargetMode="External"/><Relationship Id="rId23" Type="http://schemas.openxmlformats.org/officeDocument/2006/relationships/hyperlink" Target="http://www.planalto.gov.br/ccivil_03/leis/lcp/Lcp175.htm" TargetMode="External"/><Relationship Id="rId28" Type="http://schemas.openxmlformats.org/officeDocument/2006/relationships/hyperlink" Target="http://www.planalto.gov.br/ccivil_03/leis/lcp/Lcp175.htm" TargetMode="External"/><Relationship Id="rId36" Type="http://schemas.openxmlformats.org/officeDocument/2006/relationships/hyperlink" Target="http://www.planalto.gov.br/ccivil_03/leis/lcp/Lcp116.htm" TargetMode="External"/><Relationship Id="rId49" Type="http://schemas.openxmlformats.org/officeDocument/2006/relationships/hyperlink" Target="http://www.planalto.gov.br/ccivil_03/leis/lcp/Lcp116.htm" TargetMode="External"/><Relationship Id="rId57" Type="http://schemas.openxmlformats.org/officeDocument/2006/relationships/hyperlink" Target="http://www.planalto.gov.br/ccivil_03/leis/lcp/Lcp116.htm" TargetMode="External"/><Relationship Id="rId10" Type="http://schemas.openxmlformats.org/officeDocument/2006/relationships/hyperlink" Target="http://www.planalto.gov.br/ccivil_03/leis/lcp/Lcp157.htm" TargetMode="External"/><Relationship Id="rId31" Type="http://schemas.openxmlformats.org/officeDocument/2006/relationships/hyperlink" Target="http://www.planalto.gov.br/ccivil_03/leis/lcp/Lcp116.htm" TargetMode="External"/><Relationship Id="rId44" Type="http://schemas.openxmlformats.org/officeDocument/2006/relationships/hyperlink" Target="http://www.planalto.gov.br/ccivil_03/leis/lcp/Lcp116.htm" TargetMode="External"/><Relationship Id="rId52" Type="http://schemas.openxmlformats.org/officeDocument/2006/relationships/hyperlink" Target="http://www.planalto.gov.br/ccivil_03/leis/lcp/Lcp116.htm" TargetMode="External"/><Relationship Id="rId60" Type="http://schemas.openxmlformats.org/officeDocument/2006/relationships/hyperlink" Target="http://www.planalto.gov.br/ccivil_03/leis/lcp/Lcp157.htm" TargetMode="External"/><Relationship Id="rId65" Type="http://schemas.openxmlformats.org/officeDocument/2006/relationships/hyperlink" Target="http://www.planalto.gov.br/ccivil_03/leis/lcp/Lcp175.htm" TargetMode="External"/><Relationship Id="rId73" Type="http://schemas.openxmlformats.org/officeDocument/2006/relationships/hyperlink" Target="http://www.planalto.gov.br/ccivil_03/Decreto-Lei/Del0406.htm" TargetMode="External"/><Relationship Id="rId78" Type="http://schemas.openxmlformats.org/officeDocument/2006/relationships/hyperlink" Target="http://www.planalto.gov.br/ccivil_03/leis/lcp/Lcp22.htm" TargetMode="External"/><Relationship Id="rId81" Type="http://schemas.openxmlformats.org/officeDocument/2006/relationships/hyperlink" Target="http://www.planalto.gov.br/ccivil_03/leis/lcp/Lcp100.htm" TargetMode="External"/><Relationship Id="rId86" Type="http://schemas.openxmlformats.org/officeDocument/2006/relationships/hyperlink" Target="http://www.planalto.gov.br/ccivil_03/leis/lcp/Lcp175.htm" TargetMode="External"/><Relationship Id="rId94" Type="http://schemas.openxmlformats.org/officeDocument/2006/relationships/hyperlink" Target="http://www.planalto.gov.br/ccivil_03/leis/lcp/Lcp157.htm" TargetMode="External"/><Relationship Id="rId99" Type="http://schemas.openxmlformats.org/officeDocument/2006/relationships/hyperlink" Target="http://www.planalto.gov.br/ccivil_03/leis/lcp/Lcp157.htm" TargetMode="External"/><Relationship Id="rId101" Type="http://schemas.openxmlformats.org/officeDocument/2006/relationships/hyperlink" Target="http://www.planalto.gov.br/ccivil_03/leis/lcp/Lcp157.htm" TargetMode="External"/><Relationship Id="rId4" Type="http://schemas.openxmlformats.org/officeDocument/2006/relationships/webSettings" Target="webSettings.xml"/><Relationship Id="rId9" Type="http://schemas.openxmlformats.org/officeDocument/2006/relationships/hyperlink" Target="http://www.stf.jus.br/portal/peticaoInicial/verPeticaoInicial.asp?base=ADI&amp;documento=&amp;s1=3142&amp;numProcesso=3142" TargetMode="External"/><Relationship Id="rId13" Type="http://schemas.openxmlformats.org/officeDocument/2006/relationships/hyperlink" Target="http://www.planalto.gov.br/ccivil_03/leis/lcp/Lcp157.htm" TargetMode="External"/><Relationship Id="rId18" Type="http://schemas.openxmlformats.org/officeDocument/2006/relationships/hyperlink" Target="http://www.planalto.gov.br/ccivil_03/leis/lcp/Lcp157.htm" TargetMode="External"/><Relationship Id="rId39" Type="http://schemas.openxmlformats.org/officeDocument/2006/relationships/hyperlink" Target="http://www.planalto.gov.br/ccivil_03/leis/lcp/Lcp116.htm" TargetMode="External"/><Relationship Id="rId34" Type="http://schemas.openxmlformats.org/officeDocument/2006/relationships/hyperlink" Target="http://www.planalto.gov.br/ccivil_03/leis/lcp/Lcp116.htm" TargetMode="External"/><Relationship Id="rId50" Type="http://schemas.openxmlformats.org/officeDocument/2006/relationships/hyperlink" Target="http://www.planalto.gov.br/ccivil_03/leis/lcp/Lcp116.htm" TargetMode="External"/><Relationship Id="rId55" Type="http://schemas.openxmlformats.org/officeDocument/2006/relationships/hyperlink" Target="http://www.planalto.gov.br/ccivil_03/leis/lcp/Lcp116.htm" TargetMode="External"/><Relationship Id="rId76" Type="http://schemas.openxmlformats.org/officeDocument/2006/relationships/hyperlink" Target="http://www.planalto.gov.br/ccivil_03/Decreto-Lei/del0834.htm" TargetMode="External"/><Relationship Id="rId97" Type="http://schemas.openxmlformats.org/officeDocument/2006/relationships/hyperlink" Target="http://www.planalto.gov.br/ccivil_03/leis/lcp/Lcp175.htm" TargetMode="External"/><Relationship Id="rId10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8527</Words>
  <Characters>46046</Characters>
  <Application>Microsoft Office Word</Application>
  <DocSecurity>0</DocSecurity>
  <Lines>383</Lines>
  <Paragraphs>108</Paragraphs>
  <ScaleCrop>false</ScaleCrop>
  <Company/>
  <LinksUpToDate>false</LinksUpToDate>
  <CharactersWithSpaces>54465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2023-01-09T20:13:00Z</dcterms:created>
  <dcterms:modified xsi:type="dcterms:W3CDTF">2023-01-09T20:14:00Z</dcterms:modified>
</cp:coreProperties>
</file>