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EE3351" w:rsidRPr="00EE3351" w:rsidTr="00EE3351">
        <w:trPr>
          <w:tblCellSpacing w:w="0" w:type="dxa"/>
          <w:jc w:val="center"/>
        </w:trPr>
        <w:tc>
          <w:tcPr>
            <w:tcW w:w="700" w:type="pct"/>
            <w:vAlign w:val="center"/>
            <w:hideMark/>
          </w:tcPr>
          <w:p w:rsidR="00EE3351" w:rsidRPr="00EE3351" w:rsidRDefault="00EE3351" w:rsidP="00EE3351">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EE3351" w:rsidRPr="00EE3351" w:rsidRDefault="00EE3351" w:rsidP="00EE335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EE3351">
              <w:rPr>
                <w:rFonts w:ascii="Arial" w:eastAsia="Times New Roman" w:hAnsi="Arial" w:cs="Arial"/>
                <w:b/>
                <w:bCs/>
                <w:color w:val="808000"/>
                <w:sz w:val="36"/>
                <w:szCs w:val="36"/>
                <w:lang w:eastAsia="pt-BR"/>
              </w:rPr>
              <w:t>Presidência da República</w:t>
            </w:r>
            <w:r w:rsidRPr="00EE3351">
              <w:rPr>
                <w:rFonts w:ascii="Arial" w:eastAsia="Times New Roman" w:hAnsi="Arial" w:cs="Arial"/>
                <w:b/>
                <w:bCs/>
                <w:color w:val="808000"/>
                <w:sz w:val="24"/>
                <w:szCs w:val="24"/>
                <w:lang w:eastAsia="pt-BR"/>
              </w:rPr>
              <w:br/>
            </w:r>
            <w:r w:rsidRPr="00EE3351">
              <w:rPr>
                <w:rFonts w:ascii="Arial" w:eastAsia="Times New Roman" w:hAnsi="Arial" w:cs="Arial"/>
                <w:b/>
                <w:bCs/>
                <w:color w:val="808000"/>
                <w:sz w:val="27"/>
                <w:szCs w:val="27"/>
                <w:lang w:eastAsia="pt-BR"/>
              </w:rPr>
              <w:t>Casa Civil</w:t>
            </w:r>
            <w:r w:rsidRPr="00EE3351">
              <w:rPr>
                <w:rFonts w:ascii="Arial" w:eastAsia="Times New Roman" w:hAnsi="Arial" w:cs="Arial"/>
                <w:b/>
                <w:bCs/>
                <w:color w:val="808000"/>
                <w:sz w:val="27"/>
                <w:szCs w:val="27"/>
                <w:lang w:eastAsia="pt-BR"/>
              </w:rPr>
              <w:br/>
            </w:r>
            <w:r w:rsidRPr="00EE3351">
              <w:rPr>
                <w:rFonts w:ascii="Arial" w:eastAsia="Times New Roman" w:hAnsi="Arial" w:cs="Arial"/>
                <w:b/>
                <w:bCs/>
                <w:color w:val="808000"/>
                <w:sz w:val="24"/>
                <w:szCs w:val="24"/>
                <w:lang w:eastAsia="pt-BR"/>
              </w:rPr>
              <w:t>Subchefia para Assuntos Jurídicos</w:t>
            </w:r>
          </w:p>
        </w:tc>
      </w:tr>
    </w:tbl>
    <w:p w:rsidR="00EE3351" w:rsidRPr="00EE3351" w:rsidRDefault="00EE3351" w:rsidP="00EE335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EE3351">
          <w:rPr>
            <w:rFonts w:ascii="Arial" w:eastAsia="Times New Roman" w:hAnsi="Arial" w:cs="Arial"/>
            <w:b/>
            <w:bCs/>
            <w:color w:val="000080"/>
            <w:sz w:val="24"/>
            <w:szCs w:val="24"/>
            <w:u w:val="single"/>
            <w:lang w:eastAsia="pt-BR"/>
          </w:rPr>
          <w:t>LEI COMPLEMENTAR Nº 110, DE 29 DE JUNHO DE 2001</w:t>
        </w:r>
        <w:proofErr w:type="gramStart"/>
      </w:hyperlink>
      <w:proofErr w:type="gramEnd"/>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EE3351" w:rsidRPr="00EE3351" w:rsidTr="00EE3351">
        <w:trPr>
          <w:tblCellSpacing w:w="0" w:type="dxa"/>
        </w:trPr>
        <w:tc>
          <w:tcPr>
            <w:tcW w:w="2600" w:type="pct"/>
            <w:vAlign w:val="center"/>
            <w:hideMark/>
          </w:tcPr>
          <w:p w:rsidR="00EE3351" w:rsidRPr="00EE3351" w:rsidRDefault="00EE3351" w:rsidP="00EE3351">
            <w:pPr>
              <w:spacing w:after="0" w:line="240" w:lineRule="auto"/>
              <w:rPr>
                <w:rFonts w:ascii="Times New Roman" w:eastAsia="Times New Roman" w:hAnsi="Times New Roman" w:cs="Times New Roman"/>
                <w:sz w:val="24"/>
                <w:szCs w:val="24"/>
                <w:lang w:eastAsia="pt-BR"/>
              </w:rPr>
            </w:pPr>
            <w:hyperlink r:id="rId6" w:history="1">
              <w:r w:rsidRPr="00EE3351">
                <w:rPr>
                  <w:rFonts w:ascii="Arial" w:eastAsia="Times New Roman" w:hAnsi="Arial" w:cs="Arial"/>
                  <w:color w:val="0000FF"/>
                  <w:sz w:val="20"/>
                  <w:szCs w:val="20"/>
                  <w:u w:val="single"/>
                  <w:lang w:eastAsia="pt-BR"/>
                </w:rPr>
                <w:t>Vide Decreto nº 3.913, de 2001</w:t>
              </w:r>
              <w:proofErr w:type="gramStart"/>
            </w:hyperlink>
            <w:proofErr w:type="gramEnd"/>
          </w:p>
          <w:p w:rsidR="00EE3351" w:rsidRPr="00EE3351" w:rsidRDefault="00EE3351" w:rsidP="00EE3351">
            <w:pPr>
              <w:spacing w:after="0" w:line="240" w:lineRule="auto"/>
              <w:rPr>
                <w:rFonts w:ascii="Times New Roman" w:eastAsia="Times New Roman" w:hAnsi="Times New Roman" w:cs="Times New Roman"/>
                <w:sz w:val="24"/>
                <w:szCs w:val="24"/>
                <w:lang w:eastAsia="pt-BR"/>
              </w:rPr>
            </w:pPr>
            <w:hyperlink r:id="rId7" w:history="1">
              <w:r w:rsidRPr="00EE3351">
                <w:rPr>
                  <w:rFonts w:ascii="Arial" w:eastAsia="Times New Roman" w:hAnsi="Arial" w:cs="Arial"/>
                  <w:color w:val="0000FF"/>
                  <w:sz w:val="20"/>
                  <w:szCs w:val="20"/>
                  <w:u w:val="single"/>
                  <w:lang w:eastAsia="pt-BR"/>
                </w:rPr>
                <w:t>Vide Decreto nº 3.914, de 2001</w:t>
              </w:r>
              <w:proofErr w:type="gramStart"/>
            </w:hyperlink>
            <w:proofErr w:type="gramEnd"/>
          </w:p>
          <w:p w:rsidR="00EE3351" w:rsidRPr="00EE3351" w:rsidRDefault="00EE3351" w:rsidP="00EE3351">
            <w:pPr>
              <w:spacing w:after="0" w:line="240" w:lineRule="auto"/>
              <w:rPr>
                <w:rFonts w:ascii="Times New Roman" w:eastAsia="Times New Roman" w:hAnsi="Times New Roman" w:cs="Times New Roman"/>
                <w:sz w:val="24"/>
                <w:szCs w:val="24"/>
                <w:lang w:eastAsia="pt-BR"/>
              </w:rPr>
            </w:pPr>
            <w:hyperlink r:id="rId8" w:anchor="art14" w:history="1">
              <w:r w:rsidRPr="00EE3351">
                <w:rPr>
                  <w:rFonts w:ascii="Arial" w:eastAsia="Times New Roman" w:hAnsi="Arial" w:cs="Arial"/>
                  <w:color w:val="0000FF"/>
                  <w:sz w:val="20"/>
                  <w:szCs w:val="20"/>
                  <w:u w:val="single"/>
                  <w:lang w:eastAsia="pt-BR"/>
                </w:rPr>
                <w:t>Produção de efeito</w:t>
              </w:r>
            </w:hyperlink>
          </w:p>
          <w:p w:rsidR="00EE3351" w:rsidRPr="00EE3351" w:rsidRDefault="00EE3351" w:rsidP="00EE3351">
            <w:pPr>
              <w:spacing w:after="0" w:line="240" w:lineRule="auto"/>
              <w:rPr>
                <w:rFonts w:ascii="Times New Roman" w:eastAsia="Times New Roman" w:hAnsi="Times New Roman" w:cs="Times New Roman"/>
                <w:sz w:val="24"/>
                <w:szCs w:val="24"/>
                <w:lang w:eastAsia="pt-BR"/>
              </w:rPr>
            </w:pPr>
            <w:hyperlink r:id="rId9" w:history="1">
              <w:r w:rsidRPr="00EE3351">
                <w:rPr>
                  <w:rFonts w:ascii="Arial" w:eastAsia="Times New Roman" w:hAnsi="Arial" w:cs="Arial"/>
                  <w:color w:val="0000FF"/>
                  <w:sz w:val="20"/>
                  <w:szCs w:val="20"/>
                  <w:u w:val="single"/>
                  <w:lang w:eastAsia="pt-BR"/>
                </w:rPr>
                <w:t>Vide Lei nº 10.555, de 2002</w:t>
              </w:r>
              <w:proofErr w:type="gramStart"/>
            </w:hyperlink>
            <w:proofErr w:type="gramEnd"/>
          </w:p>
          <w:p w:rsidR="00EE3351" w:rsidRPr="00EE3351" w:rsidRDefault="00EE3351" w:rsidP="00EE3351">
            <w:pPr>
              <w:spacing w:after="0" w:line="240" w:lineRule="auto"/>
              <w:rPr>
                <w:rFonts w:ascii="Times New Roman" w:eastAsia="Times New Roman" w:hAnsi="Times New Roman" w:cs="Times New Roman"/>
                <w:sz w:val="24"/>
                <w:szCs w:val="24"/>
                <w:lang w:eastAsia="pt-BR"/>
              </w:rPr>
            </w:pPr>
            <w:hyperlink r:id="rId10" w:history="1">
              <w:r w:rsidRPr="00EE3351">
                <w:rPr>
                  <w:rFonts w:ascii="Arial" w:eastAsia="Times New Roman" w:hAnsi="Arial" w:cs="Arial"/>
                  <w:color w:val="0000FF"/>
                  <w:sz w:val="20"/>
                  <w:szCs w:val="20"/>
                  <w:u w:val="single"/>
                  <w:lang w:eastAsia="pt-BR"/>
                </w:rPr>
                <w:t>Vide Lei nº 10.936, de 2004</w:t>
              </w:r>
              <w:proofErr w:type="gramStart"/>
            </w:hyperlink>
            <w:proofErr w:type="gramEnd"/>
          </w:p>
        </w:tc>
        <w:tc>
          <w:tcPr>
            <w:tcW w:w="2400" w:type="pct"/>
            <w:vAlign w:val="center"/>
            <w:hideMark/>
          </w:tcPr>
          <w:p w:rsidR="00EE3351" w:rsidRPr="00EE3351" w:rsidRDefault="00EE3351" w:rsidP="00EE3351">
            <w:pPr>
              <w:spacing w:before="100" w:beforeAutospacing="1" w:after="100" w:afterAutospacing="1" w:line="240" w:lineRule="auto"/>
              <w:jc w:val="both"/>
              <w:rPr>
                <w:rFonts w:ascii="Times New Roman" w:eastAsia="Times New Roman" w:hAnsi="Times New Roman" w:cs="Times New Roman"/>
                <w:sz w:val="24"/>
                <w:szCs w:val="24"/>
                <w:lang w:eastAsia="pt-BR"/>
              </w:rPr>
            </w:pPr>
            <w:r w:rsidRPr="00EE3351">
              <w:rPr>
                <w:rFonts w:ascii="Arial" w:eastAsia="Times New Roman" w:hAnsi="Arial" w:cs="Arial"/>
                <w:color w:val="800000"/>
                <w:sz w:val="20"/>
                <w:szCs w:val="20"/>
                <w:lang w:eastAsia="pt-BR"/>
              </w:rPr>
              <w:t>Institui contribuições sociais, autoriza créditos de complementos de atualização monetária em contas vinculadas do Fundo de Garantia do Tempo de Serviço – FGTS e dá outras providências.</w:t>
            </w:r>
          </w:p>
        </w:tc>
      </w:tr>
    </w:tbl>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b/>
          <w:bCs/>
          <w:color w:val="000000"/>
          <w:sz w:val="24"/>
          <w:szCs w:val="24"/>
          <w:lang w:eastAsia="pt-BR"/>
        </w:rPr>
        <w:t xml:space="preserve">         </w:t>
      </w:r>
      <w:proofErr w:type="gramStart"/>
      <w:r w:rsidRPr="00EE3351">
        <w:rPr>
          <w:rFonts w:ascii="Arial" w:eastAsia="Times New Roman" w:hAnsi="Arial" w:cs="Arial"/>
          <w:b/>
          <w:bCs/>
          <w:color w:val="000000"/>
          <w:sz w:val="24"/>
          <w:szCs w:val="24"/>
          <w:lang w:eastAsia="pt-BR"/>
        </w:rPr>
        <w:t>O PRESIDENTE DA REPÚBLICA </w:t>
      </w:r>
      <w:r w:rsidRPr="00EE3351">
        <w:rPr>
          <w:rFonts w:ascii="Arial" w:eastAsia="Times New Roman" w:hAnsi="Arial" w:cs="Arial"/>
          <w:color w:val="000000"/>
          <w:sz w:val="24"/>
          <w:szCs w:val="24"/>
          <w:lang w:eastAsia="pt-BR"/>
        </w:rPr>
        <w:t>Faço</w:t>
      </w:r>
      <w:proofErr w:type="gramEnd"/>
      <w:r w:rsidRPr="00EE3351">
        <w:rPr>
          <w:rFonts w:ascii="Arial" w:eastAsia="Times New Roman" w:hAnsi="Arial" w:cs="Arial"/>
          <w:color w:val="000000"/>
          <w:sz w:val="24"/>
          <w:szCs w:val="24"/>
          <w:lang w:eastAsia="pt-BR"/>
        </w:rPr>
        <w:t xml:space="preserve"> saber que o Congresso Nacional decreta e eu sanciono a seguinte Lei Complementar:</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w:t>
      </w:r>
      <w:bookmarkStart w:id="0" w:name="art1"/>
      <w:bookmarkEnd w:id="0"/>
      <w:r w:rsidRPr="00EE3351">
        <w:rPr>
          <w:rFonts w:ascii="Arial" w:eastAsia="Times New Roman" w:hAnsi="Arial" w:cs="Arial"/>
          <w:color w:val="000000"/>
          <w:sz w:val="24"/>
          <w:szCs w:val="24"/>
          <w:lang w:eastAsia="pt-BR"/>
        </w:rPr>
        <w:t>Art. 1</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Fica instituída contribuição social devida pelos empregadores em caso de despedida de empregado sem justa causa, à alíquota de dez por cento sobre o montante de todos os depósitos devidos, referentes ao Fundo de Garantia do Tempo de Serviço – FGTS, durante a vigência do contrato de trabalho, acrescido das remunerações aplicáveis às contas vinculadas.            </w:t>
      </w:r>
      <w:proofErr w:type="gramStart"/>
      <w:r w:rsidRPr="00EE3351">
        <w:rPr>
          <w:rFonts w:ascii="Arial" w:eastAsia="Times New Roman" w:hAnsi="Arial" w:cs="Arial"/>
          <w:color w:val="000000"/>
          <w:sz w:val="24"/>
          <w:szCs w:val="24"/>
          <w:lang w:eastAsia="pt-BR"/>
        </w:rPr>
        <w:t xml:space="preserve">  </w:t>
      </w:r>
      <w:proofErr w:type="gramEnd"/>
      <w:r w:rsidRPr="00EE3351">
        <w:rPr>
          <w:rFonts w:ascii="Arial" w:eastAsia="Times New Roman" w:hAnsi="Arial" w:cs="Arial"/>
          <w:color w:val="000000"/>
          <w:sz w:val="24"/>
          <w:szCs w:val="24"/>
          <w:lang w:eastAsia="pt-BR"/>
        </w:rPr>
        <w:t xml:space="preserve"> (Vide: </w:t>
      </w:r>
      <w:hyperlink r:id="rId11" w:history="1">
        <w:r w:rsidRPr="00EE3351">
          <w:rPr>
            <w:rFonts w:ascii="Arial" w:eastAsia="Times New Roman" w:hAnsi="Arial" w:cs="Arial"/>
            <w:color w:val="0000FF"/>
            <w:sz w:val="24"/>
            <w:szCs w:val="24"/>
            <w:u w:val="single"/>
            <w:lang w:eastAsia="pt-BR"/>
          </w:rPr>
          <w:t>ADIN 2.556-2</w:t>
        </w:r>
      </w:hyperlink>
      <w:r w:rsidRPr="00EE3351">
        <w:rPr>
          <w:rFonts w:ascii="Arial" w:eastAsia="Times New Roman" w:hAnsi="Arial" w:cs="Arial"/>
          <w:color w:val="000000"/>
          <w:sz w:val="24"/>
          <w:szCs w:val="24"/>
          <w:lang w:eastAsia="pt-BR"/>
        </w:rPr>
        <w:t>  e  </w:t>
      </w:r>
      <w:hyperlink r:id="rId12" w:history="1">
        <w:r w:rsidRPr="00EE3351">
          <w:rPr>
            <w:rFonts w:ascii="Arial" w:eastAsia="Times New Roman" w:hAnsi="Arial" w:cs="Arial"/>
            <w:color w:val="0000FF"/>
            <w:sz w:val="24"/>
            <w:szCs w:val="24"/>
            <w:u w:val="single"/>
            <w:lang w:eastAsia="pt-BR"/>
          </w:rPr>
          <w:t>ADIN 2.568-6</w:t>
        </w:r>
      </w:hyperlink>
      <w:r w:rsidRPr="00EE3351">
        <w:rPr>
          <w:rFonts w:ascii="Arial" w:eastAsia="Times New Roman" w:hAnsi="Arial" w:cs="Arial"/>
          <w:color w:val="000000"/>
          <w:sz w:val="24"/>
          <w:szCs w:val="24"/>
          <w:lang w:eastAsia="pt-BR"/>
        </w:rPr>
        <w:t>)            </w:t>
      </w:r>
      <w:hyperlink r:id="rId13" w:anchor="art24" w:history="1">
        <w:r w:rsidRPr="00EE3351">
          <w:rPr>
            <w:rFonts w:ascii="Arial" w:eastAsia="Times New Roman" w:hAnsi="Arial" w:cs="Arial"/>
            <w:strike/>
            <w:color w:val="0000FF"/>
            <w:sz w:val="24"/>
            <w:szCs w:val="24"/>
            <w:u w:val="single"/>
            <w:lang w:eastAsia="pt-BR"/>
          </w:rPr>
          <w:t>(Vide Medida Provisória nº 905, de 2019)</w:t>
        </w:r>
      </w:hyperlink>
      <w:r w:rsidRPr="00EE3351">
        <w:rPr>
          <w:rFonts w:ascii="Arial" w:eastAsia="Times New Roman" w:hAnsi="Arial" w:cs="Arial"/>
          <w:strike/>
          <w:color w:val="000000"/>
          <w:sz w:val="20"/>
          <w:szCs w:val="20"/>
          <w:lang w:eastAsia="pt-BR"/>
        </w:rPr>
        <w:t>      </w:t>
      </w:r>
      <w:hyperlink r:id="rId14" w:anchor="art53%C2%A71ii" w:history="1">
        <w:r w:rsidRPr="00EE3351">
          <w:rPr>
            <w:rFonts w:ascii="Arial" w:eastAsia="Times New Roman" w:hAnsi="Arial" w:cs="Arial"/>
            <w:strike/>
            <w:color w:val="0000FF"/>
            <w:sz w:val="20"/>
            <w:szCs w:val="20"/>
            <w:u w:val="single"/>
            <w:lang w:eastAsia="pt-BR"/>
          </w:rPr>
          <w:t>(Produção de efeitos)</w:t>
        </w:r>
      </w:hyperlink>
      <w:r w:rsidRPr="00EE3351">
        <w:rPr>
          <w:rFonts w:ascii="Arial" w:eastAsia="Times New Roman" w:hAnsi="Arial" w:cs="Arial"/>
          <w:strike/>
          <w:color w:val="000000"/>
          <w:sz w:val="20"/>
          <w:szCs w:val="20"/>
          <w:lang w:eastAsia="pt-BR"/>
        </w:rPr>
        <w:t> </w:t>
      </w:r>
      <w:r w:rsidRPr="00EE3351">
        <w:rPr>
          <w:rFonts w:ascii="Arial" w:eastAsia="Times New Roman" w:hAnsi="Arial" w:cs="Arial"/>
          <w:color w:val="000000"/>
          <w:sz w:val="20"/>
          <w:szCs w:val="20"/>
          <w:lang w:eastAsia="pt-BR"/>
        </w:rPr>
        <w:t>            </w:t>
      </w:r>
      <w:hyperlink r:id="rId15" w:history="1">
        <w:r w:rsidRPr="00EE3351">
          <w:rPr>
            <w:rFonts w:ascii="Arial" w:eastAsia="Times New Roman" w:hAnsi="Arial" w:cs="Arial"/>
            <w:color w:val="0000FF"/>
            <w:sz w:val="20"/>
            <w:szCs w:val="20"/>
            <w:u w:val="single"/>
            <w:lang w:eastAsia="pt-BR"/>
          </w:rPr>
          <w:t>(Revogada pela Medida Provisória nº 955, de 2020)</w:t>
        </w:r>
      </w:hyperlink>
      <w:r w:rsidRPr="00EE3351">
        <w:rPr>
          <w:rFonts w:ascii="Arial" w:eastAsia="Times New Roman" w:hAnsi="Arial" w:cs="Arial"/>
          <w:color w:val="000000"/>
          <w:sz w:val="20"/>
          <w:szCs w:val="20"/>
          <w:lang w:eastAsia="pt-BR"/>
        </w:rPr>
        <w:t>           </w:t>
      </w:r>
      <w:hyperlink r:id="rId16" w:anchor="art12" w:history="1">
        <w:r w:rsidRPr="00EE3351">
          <w:rPr>
            <w:rFonts w:ascii="Arial" w:eastAsia="Times New Roman" w:hAnsi="Arial" w:cs="Arial"/>
            <w:color w:val="0000FF"/>
            <w:sz w:val="20"/>
            <w:szCs w:val="20"/>
            <w:u w:val="single"/>
            <w:lang w:eastAsia="pt-BR"/>
          </w:rPr>
          <w:t>(Vide Lei nº 13.932, de 2019)</w:t>
        </w:r>
      </w:hyperlink>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Parágrafo único. Ficam isentos da contribuição social instituída neste artigo os empregadores domésticos.</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w:t>
      </w:r>
      <w:bookmarkStart w:id="1" w:name="art2"/>
      <w:bookmarkEnd w:id="1"/>
      <w:r w:rsidRPr="00EE3351">
        <w:rPr>
          <w:rFonts w:ascii="Arial" w:eastAsia="Times New Roman" w:hAnsi="Arial" w:cs="Arial"/>
          <w:color w:val="000000"/>
          <w:sz w:val="24"/>
          <w:szCs w:val="24"/>
          <w:lang w:eastAsia="pt-BR"/>
        </w:rPr>
        <w:t>Art. 2</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Fica instituída contribuição social devida pelos empregadores, à alíquota de cinco décimos por cento sobre a remuneração devida, no mês anterior, a cada trabalhador, incluídas as parcelas de que trata o </w:t>
      </w:r>
      <w:hyperlink r:id="rId17" w:anchor="art15" w:history="1">
        <w:r w:rsidRPr="00EE3351">
          <w:rPr>
            <w:rFonts w:ascii="Arial" w:eastAsia="Times New Roman" w:hAnsi="Arial" w:cs="Arial"/>
            <w:color w:val="0000FF"/>
            <w:sz w:val="24"/>
            <w:szCs w:val="24"/>
            <w:u w:val="single"/>
            <w:lang w:eastAsia="pt-BR"/>
          </w:rPr>
          <w:t>art. 15 da Lei n</w:t>
        </w:r>
        <w:r w:rsidRPr="00EE3351">
          <w:rPr>
            <w:rFonts w:ascii="Arial" w:eastAsia="Times New Roman" w:hAnsi="Arial" w:cs="Arial"/>
            <w:color w:val="0000FF"/>
            <w:sz w:val="24"/>
            <w:szCs w:val="24"/>
            <w:u w:val="single"/>
            <w:vertAlign w:val="superscript"/>
            <w:lang w:eastAsia="pt-BR"/>
          </w:rPr>
          <w:t>o</w:t>
        </w:r>
        <w:r w:rsidRPr="00EE3351">
          <w:rPr>
            <w:rFonts w:ascii="Arial" w:eastAsia="Times New Roman" w:hAnsi="Arial" w:cs="Arial"/>
            <w:color w:val="0000FF"/>
            <w:sz w:val="24"/>
            <w:szCs w:val="24"/>
            <w:u w:val="single"/>
            <w:lang w:eastAsia="pt-BR"/>
          </w:rPr>
          <w:t xml:space="preserve"> 8.036, de 11 de maio de </w:t>
        </w:r>
        <w:proofErr w:type="gramStart"/>
        <w:r w:rsidRPr="00EE3351">
          <w:rPr>
            <w:rFonts w:ascii="Arial" w:eastAsia="Times New Roman" w:hAnsi="Arial" w:cs="Arial"/>
            <w:color w:val="0000FF"/>
            <w:sz w:val="24"/>
            <w:szCs w:val="24"/>
            <w:u w:val="single"/>
            <w:lang w:eastAsia="pt-BR"/>
          </w:rPr>
          <w:t>1990.</w:t>
        </w:r>
        <w:proofErr w:type="gramEnd"/>
      </w:hyperlink>
      <w:r w:rsidRPr="00EE3351">
        <w:rPr>
          <w:rFonts w:ascii="Arial" w:eastAsia="Times New Roman" w:hAnsi="Arial" w:cs="Arial"/>
          <w:color w:val="000000"/>
          <w:sz w:val="24"/>
          <w:szCs w:val="24"/>
          <w:lang w:eastAsia="pt-BR"/>
        </w:rPr>
        <w:t>           (Vide: </w:t>
      </w:r>
      <w:hyperlink r:id="rId18" w:history="1">
        <w:r w:rsidRPr="00EE3351">
          <w:rPr>
            <w:rFonts w:ascii="Arial" w:eastAsia="Times New Roman" w:hAnsi="Arial" w:cs="Arial"/>
            <w:color w:val="0000FF"/>
            <w:sz w:val="24"/>
            <w:szCs w:val="24"/>
            <w:u w:val="single"/>
            <w:lang w:eastAsia="pt-BR"/>
          </w:rPr>
          <w:t>ADIN 2.556-2</w:t>
        </w:r>
      </w:hyperlink>
      <w:r w:rsidRPr="00EE3351">
        <w:rPr>
          <w:rFonts w:ascii="Arial" w:eastAsia="Times New Roman" w:hAnsi="Arial" w:cs="Arial"/>
          <w:color w:val="000000"/>
          <w:sz w:val="24"/>
          <w:szCs w:val="24"/>
          <w:lang w:eastAsia="pt-BR"/>
        </w:rPr>
        <w:t>  e  </w:t>
      </w:r>
      <w:hyperlink r:id="rId19" w:history="1">
        <w:r w:rsidRPr="00EE3351">
          <w:rPr>
            <w:rFonts w:ascii="Arial" w:eastAsia="Times New Roman" w:hAnsi="Arial" w:cs="Arial"/>
            <w:color w:val="0000FF"/>
            <w:sz w:val="24"/>
            <w:szCs w:val="24"/>
            <w:u w:val="single"/>
            <w:lang w:eastAsia="pt-BR"/>
          </w:rPr>
          <w:t>ADIN 2.568-6</w:t>
        </w:r>
      </w:hyperlink>
      <w:r w:rsidRPr="00EE3351">
        <w:rPr>
          <w:rFonts w:ascii="Arial" w:eastAsia="Times New Roman" w:hAnsi="Arial" w:cs="Arial"/>
          <w:color w:val="000000"/>
          <w:sz w:val="24"/>
          <w:szCs w:val="24"/>
          <w:lang w:eastAsia="pt-BR"/>
        </w:rPr>
        <w:t>)</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 1</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Ficam isentas da contribuição social instituída neste artigo:</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I – as empresas inscritas no Sistema Integrado de Pagamento de Impostos e Contribuições das Microempresas e Empresas de Pequeno Porte – SIMPLES, desde que o faturamento anual não ultrapasse o limite de R$ 1.200.000,00 (um milhão e duzentos mil reais);</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xml:space="preserve">        II – as pessoas físicas, em relação à remuneração de empregados domésticos; </w:t>
      </w:r>
      <w:proofErr w:type="gramStart"/>
      <w:r w:rsidRPr="00EE3351">
        <w:rPr>
          <w:rFonts w:ascii="Arial" w:eastAsia="Times New Roman" w:hAnsi="Arial" w:cs="Arial"/>
          <w:color w:val="000000"/>
          <w:sz w:val="24"/>
          <w:szCs w:val="24"/>
          <w:lang w:eastAsia="pt-BR"/>
        </w:rPr>
        <w:t>e</w:t>
      </w:r>
      <w:proofErr w:type="gramEnd"/>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III – as pessoas físicas, em relação à remuneração de empregados rurais, desde que sua receita bruta anual não ultrapasse o limite de R$ 1.200.000,00 (um milhão e duzentos mil reais).</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 2</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A contribuição será devida pelo prazo de sessenta meses, a contar de sua exigibilidade.</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lastRenderedPageBreak/>
        <w:t>        </w:t>
      </w:r>
      <w:bookmarkStart w:id="2" w:name="art3"/>
      <w:bookmarkEnd w:id="2"/>
      <w:r w:rsidRPr="00EE3351">
        <w:rPr>
          <w:rFonts w:ascii="Arial" w:eastAsia="Times New Roman" w:hAnsi="Arial" w:cs="Arial"/>
          <w:color w:val="000000"/>
          <w:sz w:val="24"/>
          <w:szCs w:val="24"/>
          <w:lang w:eastAsia="pt-BR"/>
        </w:rPr>
        <w:t>Art. 3</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xml:space="preserve"> Às contribuições sociais de que tratam os </w:t>
      </w:r>
      <w:proofErr w:type="spellStart"/>
      <w:r w:rsidRPr="00EE3351">
        <w:rPr>
          <w:rFonts w:ascii="Arial" w:eastAsia="Times New Roman" w:hAnsi="Arial" w:cs="Arial"/>
          <w:color w:val="000000"/>
          <w:sz w:val="24"/>
          <w:szCs w:val="24"/>
          <w:lang w:eastAsia="pt-BR"/>
        </w:rPr>
        <w:t>arts</w:t>
      </w:r>
      <w:proofErr w:type="spellEnd"/>
      <w:r w:rsidRPr="00EE3351">
        <w:rPr>
          <w:rFonts w:ascii="Arial" w:eastAsia="Times New Roman" w:hAnsi="Arial" w:cs="Arial"/>
          <w:color w:val="000000"/>
          <w:sz w:val="24"/>
          <w:szCs w:val="24"/>
          <w:lang w:eastAsia="pt-BR"/>
        </w:rPr>
        <w:t>. 1</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e 2</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aplicam-se as disposições da </w:t>
      </w:r>
      <w:hyperlink r:id="rId20" w:history="1">
        <w:r w:rsidRPr="00EE3351">
          <w:rPr>
            <w:rFonts w:ascii="Arial" w:eastAsia="Times New Roman" w:hAnsi="Arial" w:cs="Arial"/>
            <w:color w:val="0000FF"/>
            <w:sz w:val="24"/>
            <w:szCs w:val="24"/>
            <w:u w:val="single"/>
            <w:lang w:eastAsia="pt-BR"/>
          </w:rPr>
          <w:t>Lei n</w:t>
        </w:r>
        <w:r w:rsidRPr="00EE3351">
          <w:rPr>
            <w:rFonts w:ascii="Arial" w:eastAsia="Times New Roman" w:hAnsi="Arial" w:cs="Arial"/>
            <w:color w:val="0000FF"/>
            <w:sz w:val="24"/>
            <w:szCs w:val="24"/>
            <w:u w:val="single"/>
            <w:vertAlign w:val="superscript"/>
            <w:lang w:eastAsia="pt-BR"/>
          </w:rPr>
          <w:t>o</w:t>
        </w:r>
        <w:r w:rsidRPr="00EE3351">
          <w:rPr>
            <w:rFonts w:ascii="Arial" w:eastAsia="Times New Roman" w:hAnsi="Arial" w:cs="Arial"/>
            <w:color w:val="0000FF"/>
            <w:sz w:val="24"/>
            <w:szCs w:val="24"/>
            <w:u w:val="single"/>
            <w:lang w:eastAsia="pt-BR"/>
          </w:rPr>
          <w:t> 8.036, de 11 de maio de 1990</w:t>
        </w:r>
      </w:hyperlink>
      <w:r w:rsidRPr="00EE3351">
        <w:rPr>
          <w:rFonts w:ascii="Arial" w:eastAsia="Times New Roman" w:hAnsi="Arial" w:cs="Arial"/>
          <w:color w:val="000000"/>
          <w:sz w:val="24"/>
          <w:szCs w:val="24"/>
          <w:lang w:eastAsia="pt-BR"/>
        </w:rPr>
        <w:t>, e da </w:t>
      </w:r>
      <w:hyperlink r:id="rId21" w:history="1">
        <w:r w:rsidRPr="00EE3351">
          <w:rPr>
            <w:rFonts w:ascii="Arial" w:eastAsia="Times New Roman" w:hAnsi="Arial" w:cs="Arial"/>
            <w:color w:val="0000FF"/>
            <w:sz w:val="24"/>
            <w:szCs w:val="24"/>
            <w:u w:val="single"/>
            <w:lang w:eastAsia="pt-BR"/>
          </w:rPr>
          <w:t>Lei n</w:t>
        </w:r>
        <w:r w:rsidRPr="00EE3351">
          <w:rPr>
            <w:rFonts w:ascii="Arial" w:eastAsia="Times New Roman" w:hAnsi="Arial" w:cs="Arial"/>
            <w:color w:val="0000FF"/>
            <w:sz w:val="24"/>
            <w:szCs w:val="24"/>
            <w:u w:val="single"/>
            <w:vertAlign w:val="superscript"/>
            <w:lang w:eastAsia="pt-BR"/>
          </w:rPr>
          <w:t>o</w:t>
        </w:r>
        <w:r w:rsidRPr="00EE3351">
          <w:rPr>
            <w:rFonts w:ascii="Arial" w:eastAsia="Times New Roman" w:hAnsi="Arial" w:cs="Arial"/>
            <w:color w:val="0000FF"/>
            <w:sz w:val="24"/>
            <w:szCs w:val="24"/>
            <w:u w:val="single"/>
            <w:lang w:eastAsia="pt-BR"/>
          </w:rPr>
          <w:t> 8.844, de 20 de janeiro de 1994</w:t>
        </w:r>
      </w:hyperlink>
      <w:r w:rsidRPr="00EE3351">
        <w:rPr>
          <w:rFonts w:ascii="Arial" w:eastAsia="Times New Roman" w:hAnsi="Arial" w:cs="Arial"/>
          <w:color w:val="000000"/>
          <w:sz w:val="24"/>
          <w:szCs w:val="24"/>
          <w:lang w:eastAsia="pt-BR"/>
        </w:rPr>
        <w:t xml:space="preserve">, inclusive quanto </w:t>
      </w:r>
      <w:proofErr w:type="gramStart"/>
      <w:r w:rsidRPr="00EE3351">
        <w:rPr>
          <w:rFonts w:ascii="Arial" w:eastAsia="Times New Roman" w:hAnsi="Arial" w:cs="Arial"/>
          <w:color w:val="000000"/>
          <w:sz w:val="24"/>
          <w:szCs w:val="24"/>
          <w:lang w:eastAsia="pt-BR"/>
        </w:rPr>
        <w:t>a</w:t>
      </w:r>
      <w:proofErr w:type="gramEnd"/>
      <w:r w:rsidRPr="00EE3351">
        <w:rPr>
          <w:rFonts w:ascii="Arial" w:eastAsia="Times New Roman" w:hAnsi="Arial" w:cs="Arial"/>
          <w:color w:val="000000"/>
          <w:sz w:val="24"/>
          <w:szCs w:val="24"/>
          <w:lang w:eastAsia="pt-BR"/>
        </w:rPr>
        <w:t xml:space="preserve"> sujeição passiva e equiparações, prazo de recolhimento, administração, fiscalização, lançamento, consulta, cobrança, garantias, processo administrativo de determinação e exigência de créditos tributários federais.           (Vide: </w:t>
      </w:r>
      <w:hyperlink r:id="rId22" w:history="1">
        <w:r w:rsidRPr="00EE3351">
          <w:rPr>
            <w:rFonts w:ascii="Arial" w:eastAsia="Times New Roman" w:hAnsi="Arial" w:cs="Arial"/>
            <w:color w:val="0000FF"/>
            <w:sz w:val="24"/>
            <w:szCs w:val="24"/>
            <w:u w:val="single"/>
            <w:lang w:eastAsia="pt-BR"/>
          </w:rPr>
          <w:t>ADIN 2.556-2</w:t>
        </w:r>
      </w:hyperlink>
      <w:r w:rsidRPr="00EE3351">
        <w:rPr>
          <w:rFonts w:ascii="Arial" w:eastAsia="Times New Roman" w:hAnsi="Arial" w:cs="Arial"/>
          <w:color w:val="000000"/>
          <w:sz w:val="24"/>
          <w:szCs w:val="24"/>
          <w:lang w:eastAsia="pt-BR"/>
        </w:rPr>
        <w:t>  e  </w:t>
      </w:r>
      <w:hyperlink r:id="rId23" w:history="1">
        <w:r w:rsidRPr="00EE3351">
          <w:rPr>
            <w:rFonts w:ascii="Arial" w:eastAsia="Times New Roman" w:hAnsi="Arial" w:cs="Arial"/>
            <w:color w:val="0000FF"/>
            <w:sz w:val="24"/>
            <w:szCs w:val="24"/>
            <w:u w:val="single"/>
            <w:lang w:eastAsia="pt-BR"/>
          </w:rPr>
          <w:t>ADIN 2.568-6</w:t>
        </w:r>
      </w:hyperlink>
      <w:r w:rsidRPr="00EE3351">
        <w:rPr>
          <w:rFonts w:ascii="Arial" w:eastAsia="Times New Roman" w:hAnsi="Arial" w:cs="Arial"/>
          <w:color w:val="000000"/>
          <w:sz w:val="24"/>
          <w:szCs w:val="24"/>
          <w:lang w:eastAsia="pt-BR"/>
        </w:rPr>
        <w:t>)</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 1</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As contribuições sociais serão recolhidas na rede arrecadadora e transferidas à Caixa Econômica Federal, na forma do </w:t>
      </w:r>
      <w:hyperlink r:id="rId24" w:anchor="art11" w:history="1">
        <w:r w:rsidRPr="00EE3351">
          <w:rPr>
            <w:rFonts w:ascii="Arial" w:eastAsia="Times New Roman" w:hAnsi="Arial" w:cs="Arial"/>
            <w:color w:val="0000FF"/>
            <w:sz w:val="24"/>
            <w:szCs w:val="24"/>
            <w:u w:val="single"/>
            <w:lang w:eastAsia="pt-BR"/>
          </w:rPr>
          <w:t>art. 11 da Lei n</w:t>
        </w:r>
        <w:r w:rsidRPr="00EE3351">
          <w:rPr>
            <w:rFonts w:ascii="Arial" w:eastAsia="Times New Roman" w:hAnsi="Arial" w:cs="Arial"/>
            <w:color w:val="0000FF"/>
            <w:sz w:val="24"/>
            <w:szCs w:val="24"/>
            <w:u w:val="single"/>
            <w:vertAlign w:val="superscript"/>
            <w:lang w:eastAsia="pt-BR"/>
          </w:rPr>
          <w:t>o</w:t>
        </w:r>
        <w:r w:rsidRPr="00EE3351">
          <w:rPr>
            <w:rFonts w:ascii="Arial" w:eastAsia="Times New Roman" w:hAnsi="Arial" w:cs="Arial"/>
            <w:color w:val="0000FF"/>
            <w:sz w:val="24"/>
            <w:szCs w:val="24"/>
            <w:u w:val="single"/>
            <w:lang w:eastAsia="pt-BR"/>
          </w:rPr>
          <w:t> 8.036, de 11 de maio de 1990</w:t>
        </w:r>
      </w:hyperlink>
      <w:r w:rsidRPr="00EE3351">
        <w:rPr>
          <w:rFonts w:ascii="Arial" w:eastAsia="Times New Roman" w:hAnsi="Arial" w:cs="Arial"/>
          <w:color w:val="000000"/>
          <w:sz w:val="24"/>
          <w:szCs w:val="24"/>
          <w:lang w:eastAsia="pt-BR"/>
        </w:rPr>
        <w:t>, e as respectivas receitas serão incorporadas ao FGTS.</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w:t>
      </w:r>
      <w:bookmarkStart w:id="3" w:name="art3§2"/>
      <w:r w:rsidRPr="00EE3351">
        <w:rPr>
          <w:rFonts w:ascii="Arial" w:eastAsia="Times New Roman" w:hAnsi="Arial" w:cs="Arial"/>
          <w:color w:val="000000"/>
          <w:sz w:val="24"/>
          <w:szCs w:val="24"/>
          <w:lang w:eastAsia="pt-BR"/>
        </w:rPr>
        <w:t>§</w:t>
      </w:r>
      <w:bookmarkEnd w:id="3"/>
      <w:r w:rsidRPr="00EE3351">
        <w:rPr>
          <w:rFonts w:ascii="Arial" w:eastAsia="Times New Roman" w:hAnsi="Arial" w:cs="Arial"/>
          <w:color w:val="000000"/>
          <w:sz w:val="24"/>
          <w:szCs w:val="24"/>
          <w:lang w:eastAsia="pt-BR"/>
        </w:rPr>
        <w:t> 2</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A falta de recolhimento ou o recolhimento após o vencimento do prazo sem os acréscimos previstos no </w:t>
      </w:r>
      <w:hyperlink r:id="rId25" w:anchor="art22." w:history="1">
        <w:r w:rsidRPr="00EE3351">
          <w:rPr>
            <w:rFonts w:ascii="Arial" w:eastAsia="Times New Roman" w:hAnsi="Arial" w:cs="Arial"/>
            <w:color w:val="0000FF"/>
            <w:sz w:val="24"/>
            <w:szCs w:val="24"/>
            <w:u w:val="single"/>
            <w:lang w:eastAsia="pt-BR"/>
          </w:rPr>
          <w:t>art. 22 da Lei n° 8.036, de 11 de maio de 1990</w:t>
        </w:r>
      </w:hyperlink>
      <w:r w:rsidRPr="00EE3351">
        <w:rPr>
          <w:rFonts w:ascii="Arial" w:eastAsia="Times New Roman" w:hAnsi="Arial" w:cs="Arial"/>
          <w:color w:val="000000"/>
          <w:sz w:val="24"/>
          <w:szCs w:val="24"/>
          <w:lang w:eastAsia="pt-BR"/>
        </w:rPr>
        <w:t>, sujeitarão o infrator à multa de setenta e cinco por cento, calculada sobre a totalidade ou a diferença da contribuição devida.</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 3</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A multa será duplicada na ocorrência das hipóteses previstas no </w:t>
      </w:r>
      <w:hyperlink r:id="rId26" w:anchor="art23%C2%A73" w:history="1">
        <w:r w:rsidRPr="00EE3351">
          <w:rPr>
            <w:rFonts w:ascii="Arial" w:eastAsia="Times New Roman" w:hAnsi="Arial" w:cs="Arial"/>
            <w:color w:val="0000FF"/>
            <w:sz w:val="24"/>
            <w:szCs w:val="24"/>
            <w:u w:val="single"/>
            <w:lang w:eastAsia="pt-BR"/>
          </w:rPr>
          <w:t>art. 23, § 3</w:t>
        </w:r>
        <w:r w:rsidRPr="00EE3351">
          <w:rPr>
            <w:rFonts w:ascii="Arial" w:eastAsia="Times New Roman" w:hAnsi="Arial" w:cs="Arial"/>
            <w:color w:val="0000FF"/>
            <w:sz w:val="24"/>
            <w:szCs w:val="24"/>
            <w:u w:val="single"/>
            <w:vertAlign w:val="superscript"/>
            <w:lang w:eastAsia="pt-BR"/>
          </w:rPr>
          <w:t>o</w:t>
        </w:r>
        <w:r w:rsidRPr="00EE3351">
          <w:rPr>
            <w:rFonts w:ascii="Arial" w:eastAsia="Times New Roman" w:hAnsi="Arial" w:cs="Arial"/>
            <w:color w:val="0000FF"/>
            <w:sz w:val="24"/>
            <w:szCs w:val="24"/>
            <w:u w:val="single"/>
            <w:lang w:eastAsia="pt-BR"/>
          </w:rPr>
          <w:t>, da Lei n</w:t>
        </w:r>
        <w:r w:rsidRPr="00EE3351">
          <w:rPr>
            <w:rFonts w:ascii="Arial" w:eastAsia="Times New Roman" w:hAnsi="Arial" w:cs="Arial"/>
            <w:color w:val="0000FF"/>
            <w:sz w:val="24"/>
            <w:szCs w:val="24"/>
            <w:u w:val="single"/>
            <w:vertAlign w:val="superscript"/>
            <w:lang w:eastAsia="pt-BR"/>
          </w:rPr>
          <w:t>o</w:t>
        </w:r>
        <w:r w:rsidRPr="00EE3351">
          <w:rPr>
            <w:rFonts w:ascii="Arial" w:eastAsia="Times New Roman" w:hAnsi="Arial" w:cs="Arial"/>
            <w:color w:val="0000FF"/>
            <w:sz w:val="24"/>
            <w:szCs w:val="24"/>
            <w:u w:val="single"/>
            <w:lang w:eastAsia="pt-BR"/>
          </w:rPr>
          <w:t> 8.036, de 11 de maio de 1990</w:t>
        </w:r>
      </w:hyperlink>
      <w:r w:rsidRPr="00EE3351">
        <w:rPr>
          <w:rFonts w:ascii="Arial" w:eastAsia="Times New Roman" w:hAnsi="Arial" w:cs="Arial"/>
          <w:color w:val="000000"/>
          <w:sz w:val="24"/>
          <w:szCs w:val="24"/>
          <w:lang w:eastAsia="pt-BR"/>
        </w:rPr>
        <w:t>, sem prejuízo das demais cominações legais.</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w:t>
      </w:r>
      <w:bookmarkStart w:id="4" w:name="art4"/>
      <w:bookmarkEnd w:id="4"/>
      <w:r w:rsidRPr="00EE3351">
        <w:rPr>
          <w:rFonts w:ascii="Arial" w:eastAsia="Times New Roman" w:hAnsi="Arial" w:cs="Arial"/>
          <w:color w:val="000000"/>
          <w:sz w:val="24"/>
          <w:szCs w:val="24"/>
          <w:lang w:eastAsia="pt-BR"/>
        </w:rPr>
        <w:t> Art. 4</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Fica a Caixa Econômica Federal autorizada a creditar nas contas vinculadas do FGTS, a expensas do próprio Fundo, o complemento de atualização monetária resultante da aplicação, cumulativa, dos percentuais de dezesseis inteiros e sessenta e quatro centésimos por cento e de quarenta e quatro inteiros e oito décimos por cento, sobre os saldos das contas mantidas, respectivamente, no período de 1</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de dezembro de 1988 a 28 de fevereiro de 1989 e durante o mês de abril de 1990, desde que:</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I – o titular da conta vinculada firme o Termo de Adesão de que trata esta Lei Complementar;</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xml:space="preserve">        II – até o sexagésimo terceiro mês a partir da data de publicação desta Lei Complementar, estejam em vigor as contribuições sociais de que tratam os </w:t>
      </w:r>
      <w:proofErr w:type="spellStart"/>
      <w:r w:rsidRPr="00EE3351">
        <w:rPr>
          <w:rFonts w:ascii="Arial" w:eastAsia="Times New Roman" w:hAnsi="Arial" w:cs="Arial"/>
          <w:color w:val="000000"/>
          <w:sz w:val="24"/>
          <w:szCs w:val="24"/>
          <w:lang w:eastAsia="pt-BR"/>
        </w:rPr>
        <w:t>arts</w:t>
      </w:r>
      <w:proofErr w:type="spellEnd"/>
      <w:r w:rsidRPr="00EE3351">
        <w:rPr>
          <w:rFonts w:ascii="Arial" w:eastAsia="Times New Roman" w:hAnsi="Arial" w:cs="Arial"/>
          <w:color w:val="000000"/>
          <w:sz w:val="24"/>
          <w:szCs w:val="24"/>
          <w:lang w:eastAsia="pt-BR"/>
        </w:rPr>
        <w:t>. 1</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e 2</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e           (Vide: </w:t>
      </w:r>
      <w:hyperlink r:id="rId27" w:history="1">
        <w:r w:rsidRPr="00EE3351">
          <w:rPr>
            <w:rFonts w:ascii="Arial" w:eastAsia="Times New Roman" w:hAnsi="Arial" w:cs="Arial"/>
            <w:color w:val="0000FF"/>
            <w:sz w:val="24"/>
            <w:szCs w:val="24"/>
            <w:u w:val="single"/>
            <w:lang w:eastAsia="pt-BR"/>
          </w:rPr>
          <w:t>ADIN 2.556-2</w:t>
        </w:r>
      </w:hyperlink>
      <w:r w:rsidRPr="00EE3351">
        <w:rPr>
          <w:rFonts w:ascii="Arial" w:eastAsia="Times New Roman" w:hAnsi="Arial" w:cs="Arial"/>
          <w:color w:val="000000"/>
          <w:sz w:val="24"/>
          <w:szCs w:val="24"/>
          <w:lang w:eastAsia="pt-BR"/>
        </w:rPr>
        <w:t>  e  </w:t>
      </w:r>
      <w:hyperlink r:id="rId28" w:history="1">
        <w:r w:rsidRPr="00EE3351">
          <w:rPr>
            <w:rFonts w:ascii="Arial" w:eastAsia="Times New Roman" w:hAnsi="Arial" w:cs="Arial"/>
            <w:color w:val="0000FF"/>
            <w:sz w:val="24"/>
            <w:szCs w:val="24"/>
            <w:u w:val="single"/>
            <w:lang w:eastAsia="pt-BR"/>
          </w:rPr>
          <w:t>ADIN 2.568-6</w:t>
        </w:r>
      </w:hyperlink>
      <w:proofErr w:type="gramStart"/>
      <w:r w:rsidRPr="00EE3351">
        <w:rPr>
          <w:rFonts w:ascii="Arial" w:eastAsia="Times New Roman" w:hAnsi="Arial" w:cs="Arial"/>
          <w:color w:val="000000"/>
          <w:sz w:val="24"/>
          <w:szCs w:val="24"/>
          <w:lang w:eastAsia="pt-BR"/>
        </w:rPr>
        <w:t>)</w:t>
      </w:r>
      <w:proofErr w:type="gramEnd"/>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III – a partir do sexagésimo quarto mês da publicação desta Lei Complementar, permaneça em vigor a contribuição social de que trata o art. 1</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w:t>
      </w:r>
      <w:proofErr w:type="gramStart"/>
      <w:r w:rsidRPr="00EE3351">
        <w:rPr>
          <w:rFonts w:ascii="Arial" w:eastAsia="Times New Roman" w:hAnsi="Arial" w:cs="Arial"/>
          <w:color w:val="000000"/>
          <w:sz w:val="24"/>
          <w:szCs w:val="24"/>
          <w:lang w:eastAsia="pt-BR"/>
        </w:rPr>
        <w:t xml:space="preserve">  </w:t>
      </w:r>
      <w:proofErr w:type="gramEnd"/>
      <w:r w:rsidRPr="00EE3351">
        <w:rPr>
          <w:rFonts w:ascii="Arial" w:eastAsia="Times New Roman" w:hAnsi="Arial" w:cs="Arial"/>
          <w:color w:val="000000"/>
          <w:sz w:val="24"/>
          <w:szCs w:val="24"/>
          <w:lang w:eastAsia="pt-BR"/>
        </w:rPr>
        <w:t>  (Vide: </w:t>
      </w:r>
      <w:hyperlink r:id="rId29" w:history="1">
        <w:r w:rsidRPr="00EE3351">
          <w:rPr>
            <w:rFonts w:ascii="Arial" w:eastAsia="Times New Roman" w:hAnsi="Arial" w:cs="Arial"/>
            <w:color w:val="0000FF"/>
            <w:sz w:val="24"/>
            <w:szCs w:val="24"/>
            <w:u w:val="single"/>
            <w:lang w:eastAsia="pt-BR"/>
          </w:rPr>
          <w:t>ADIN 2.556-2</w:t>
        </w:r>
      </w:hyperlink>
      <w:r w:rsidRPr="00EE3351">
        <w:rPr>
          <w:rFonts w:ascii="Arial" w:eastAsia="Times New Roman" w:hAnsi="Arial" w:cs="Arial"/>
          <w:color w:val="000000"/>
          <w:sz w:val="24"/>
          <w:szCs w:val="24"/>
          <w:lang w:eastAsia="pt-BR"/>
        </w:rPr>
        <w:t>  e  </w:t>
      </w:r>
      <w:hyperlink r:id="rId30" w:history="1">
        <w:r w:rsidRPr="00EE3351">
          <w:rPr>
            <w:rFonts w:ascii="Arial" w:eastAsia="Times New Roman" w:hAnsi="Arial" w:cs="Arial"/>
            <w:color w:val="0000FF"/>
            <w:sz w:val="24"/>
            <w:szCs w:val="24"/>
            <w:u w:val="single"/>
            <w:lang w:eastAsia="pt-BR"/>
          </w:rPr>
          <w:t>ADIN 2.568-6</w:t>
        </w:r>
      </w:hyperlink>
      <w:r w:rsidRPr="00EE3351">
        <w:rPr>
          <w:rFonts w:ascii="Arial" w:eastAsia="Times New Roman" w:hAnsi="Arial" w:cs="Arial"/>
          <w:color w:val="000000"/>
          <w:sz w:val="24"/>
          <w:szCs w:val="24"/>
          <w:lang w:eastAsia="pt-BR"/>
        </w:rPr>
        <w:t>)</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Parágrafo único. O disposto nos </w:t>
      </w:r>
      <w:proofErr w:type="spellStart"/>
      <w:r w:rsidRPr="00EE3351">
        <w:rPr>
          <w:rFonts w:ascii="Arial" w:eastAsia="Times New Roman" w:hAnsi="Arial" w:cs="Arial"/>
          <w:color w:val="000000"/>
          <w:sz w:val="24"/>
          <w:szCs w:val="24"/>
          <w:lang w:eastAsia="pt-BR"/>
        </w:rPr>
        <w:fldChar w:fldCharType="begin"/>
      </w:r>
      <w:r w:rsidRPr="00EE3351">
        <w:rPr>
          <w:rFonts w:ascii="Arial" w:eastAsia="Times New Roman" w:hAnsi="Arial" w:cs="Arial"/>
          <w:color w:val="000000"/>
          <w:sz w:val="24"/>
          <w:szCs w:val="24"/>
          <w:lang w:eastAsia="pt-BR"/>
        </w:rPr>
        <w:instrText xml:space="preserve"> HYPERLINK "http://www.planalto.gov.br/ccivil_03/leis/L8036consol.htm" \l "art9ii" </w:instrText>
      </w:r>
      <w:r w:rsidRPr="00EE3351">
        <w:rPr>
          <w:rFonts w:ascii="Arial" w:eastAsia="Times New Roman" w:hAnsi="Arial" w:cs="Arial"/>
          <w:color w:val="000000"/>
          <w:sz w:val="24"/>
          <w:szCs w:val="24"/>
          <w:lang w:eastAsia="pt-BR"/>
        </w:rPr>
        <w:fldChar w:fldCharType="separate"/>
      </w:r>
      <w:r w:rsidRPr="00EE3351">
        <w:rPr>
          <w:rFonts w:ascii="Arial" w:eastAsia="Times New Roman" w:hAnsi="Arial" w:cs="Arial"/>
          <w:color w:val="0000FF"/>
          <w:sz w:val="24"/>
          <w:szCs w:val="24"/>
          <w:u w:val="single"/>
          <w:lang w:eastAsia="pt-BR"/>
        </w:rPr>
        <w:t>arts</w:t>
      </w:r>
      <w:proofErr w:type="spellEnd"/>
      <w:r w:rsidRPr="00EE3351">
        <w:rPr>
          <w:rFonts w:ascii="Arial" w:eastAsia="Times New Roman" w:hAnsi="Arial" w:cs="Arial"/>
          <w:color w:val="0000FF"/>
          <w:sz w:val="24"/>
          <w:szCs w:val="24"/>
          <w:u w:val="single"/>
          <w:lang w:eastAsia="pt-BR"/>
        </w:rPr>
        <w:t>. 9</w:t>
      </w:r>
      <w:r w:rsidRPr="00EE3351">
        <w:rPr>
          <w:rFonts w:ascii="Arial" w:eastAsia="Times New Roman" w:hAnsi="Arial" w:cs="Arial"/>
          <w:color w:val="0000FF"/>
          <w:sz w:val="24"/>
          <w:szCs w:val="24"/>
          <w:u w:val="single"/>
          <w:vertAlign w:val="superscript"/>
          <w:lang w:eastAsia="pt-BR"/>
        </w:rPr>
        <w:t>o</w:t>
      </w:r>
      <w:r w:rsidRPr="00EE3351">
        <w:rPr>
          <w:rFonts w:ascii="Arial" w:eastAsia="Times New Roman" w:hAnsi="Arial" w:cs="Arial"/>
          <w:color w:val="0000FF"/>
          <w:sz w:val="24"/>
          <w:szCs w:val="24"/>
          <w:u w:val="single"/>
          <w:lang w:eastAsia="pt-BR"/>
        </w:rPr>
        <w:t>, II</w:t>
      </w:r>
      <w:r w:rsidRPr="00EE3351">
        <w:rPr>
          <w:rFonts w:ascii="Arial" w:eastAsia="Times New Roman" w:hAnsi="Arial" w:cs="Arial"/>
          <w:color w:val="000000"/>
          <w:sz w:val="24"/>
          <w:szCs w:val="24"/>
          <w:lang w:eastAsia="pt-BR"/>
        </w:rPr>
        <w:fldChar w:fldCharType="end"/>
      </w:r>
      <w:r w:rsidRPr="00EE3351">
        <w:rPr>
          <w:rFonts w:ascii="Arial" w:eastAsia="Times New Roman" w:hAnsi="Arial" w:cs="Arial"/>
          <w:color w:val="000000"/>
          <w:sz w:val="24"/>
          <w:szCs w:val="24"/>
          <w:lang w:eastAsia="pt-BR"/>
        </w:rPr>
        <w:t>, e</w:t>
      </w:r>
      <w:hyperlink r:id="rId31" w:anchor="art22%C2%A72" w:history="1">
        <w:r w:rsidRPr="00EE3351">
          <w:rPr>
            <w:rFonts w:ascii="Arial" w:eastAsia="Times New Roman" w:hAnsi="Arial" w:cs="Arial"/>
            <w:color w:val="0000FF"/>
            <w:sz w:val="24"/>
            <w:szCs w:val="24"/>
            <w:u w:val="single"/>
            <w:lang w:eastAsia="pt-BR"/>
          </w:rPr>
          <w:t> 22, § 2</w:t>
        </w:r>
        <w:r w:rsidRPr="00EE3351">
          <w:rPr>
            <w:rFonts w:ascii="Arial" w:eastAsia="Times New Roman" w:hAnsi="Arial" w:cs="Arial"/>
            <w:color w:val="0000FF"/>
            <w:sz w:val="24"/>
            <w:szCs w:val="24"/>
            <w:u w:val="single"/>
            <w:vertAlign w:val="superscript"/>
            <w:lang w:eastAsia="pt-BR"/>
          </w:rPr>
          <w:t>o</w:t>
        </w:r>
        <w:r w:rsidRPr="00EE3351">
          <w:rPr>
            <w:rFonts w:ascii="Arial" w:eastAsia="Times New Roman" w:hAnsi="Arial" w:cs="Arial"/>
            <w:color w:val="0000FF"/>
            <w:sz w:val="24"/>
            <w:szCs w:val="24"/>
            <w:u w:val="single"/>
            <w:lang w:eastAsia="pt-BR"/>
          </w:rPr>
          <w:t>, da Lei n</w:t>
        </w:r>
        <w:r w:rsidRPr="00EE3351">
          <w:rPr>
            <w:rFonts w:ascii="Arial" w:eastAsia="Times New Roman" w:hAnsi="Arial" w:cs="Arial"/>
            <w:color w:val="0000FF"/>
            <w:sz w:val="24"/>
            <w:szCs w:val="24"/>
            <w:u w:val="single"/>
            <w:vertAlign w:val="superscript"/>
            <w:lang w:eastAsia="pt-BR"/>
          </w:rPr>
          <w:t>o</w:t>
        </w:r>
        <w:r w:rsidRPr="00EE3351">
          <w:rPr>
            <w:rFonts w:ascii="Arial" w:eastAsia="Times New Roman" w:hAnsi="Arial" w:cs="Arial"/>
            <w:color w:val="0000FF"/>
            <w:sz w:val="24"/>
            <w:szCs w:val="24"/>
            <w:u w:val="single"/>
            <w:lang w:eastAsia="pt-BR"/>
          </w:rPr>
          <w:t> 8.036, de 11 de maio de 1990</w:t>
        </w:r>
      </w:hyperlink>
      <w:r w:rsidRPr="00EE3351">
        <w:rPr>
          <w:rFonts w:ascii="Arial" w:eastAsia="Times New Roman" w:hAnsi="Arial" w:cs="Arial"/>
          <w:color w:val="000000"/>
          <w:sz w:val="24"/>
          <w:szCs w:val="24"/>
          <w:lang w:eastAsia="pt-BR"/>
        </w:rPr>
        <w:t>, não se aplica, em qualquer hipótese, como decorrência da efetivação do crédito de complemento de atualização monetária de que trata o </w:t>
      </w:r>
      <w:r w:rsidRPr="00EE3351">
        <w:rPr>
          <w:rFonts w:ascii="Arial" w:eastAsia="Times New Roman" w:hAnsi="Arial" w:cs="Arial"/>
          <w:i/>
          <w:iCs/>
          <w:color w:val="000000"/>
          <w:sz w:val="24"/>
          <w:szCs w:val="24"/>
          <w:lang w:eastAsia="pt-BR"/>
        </w:rPr>
        <w:t>caput</w:t>
      </w:r>
      <w:r w:rsidRPr="00EE3351">
        <w:rPr>
          <w:rFonts w:ascii="Arial" w:eastAsia="Times New Roman" w:hAnsi="Arial" w:cs="Arial"/>
          <w:color w:val="000000"/>
          <w:sz w:val="24"/>
          <w:szCs w:val="24"/>
          <w:lang w:eastAsia="pt-BR"/>
        </w:rPr>
        <w:t> deste artigo.</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w:t>
      </w:r>
      <w:bookmarkStart w:id="5" w:name="art5"/>
      <w:bookmarkEnd w:id="5"/>
      <w:r w:rsidRPr="00EE3351">
        <w:rPr>
          <w:rFonts w:ascii="Arial" w:eastAsia="Times New Roman" w:hAnsi="Arial" w:cs="Arial"/>
          <w:color w:val="000000"/>
          <w:sz w:val="24"/>
          <w:szCs w:val="24"/>
          <w:lang w:eastAsia="pt-BR"/>
        </w:rPr>
        <w:t>Art. 5</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O complemento de que trata o art. 4</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xml:space="preserve"> será remunerado até o dia 10 do mês </w:t>
      </w:r>
      <w:proofErr w:type="spellStart"/>
      <w:r w:rsidRPr="00EE3351">
        <w:rPr>
          <w:rFonts w:ascii="Arial" w:eastAsia="Times New Roman" w:hAnsi="Arial" w:cs="Arial"/>
          <w:color w:val="000000"/>
          <w:sz w:val="24"/>
          <w:szCs w:val="24"/>
          <w:lang w:eastAsia="pt-BR"/>
        </w:rPr>
        <w:t>subseqüente</w:t>
      </w:r>
      <w:proofErr w:type="spellEnd"/>
      <w:r w:rsidRPr="00EE3351">
        <w:rPr>
          <w:rFonts w:ascii="Arial" w:eastAsia="Times New Roman" w:hAnsi="Arial" w:cs="Arial"/>
          <w:color w:val="000000"/>
          <w:sz w:val="24"/>
          <w:szCs w:val="24"/>
          <w:lang w:eastAsia="pt-BR"/>
        </w:rPr>
        <w:t xml:space="preserve"> ao da publicação desta Lei Complementar, com base nos mesmos critérios de remuneração utilizados para as contas vinculadas.</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Parágrafo único. O montante apurado na data a que se refere o </w:t>
      </w:r>
      <w:r w:rsidRPr="00EE3351">
        <w:rPr>
          <w:rFonts w:ascii="Arial" w:eastAsia="Times New Roman" w:hAnsi="Arial" w:cs="Arial"/>
          <w:i/>
          <w:iCs/>
          <w:color w:val="000000"/>
          <w:sz w:val="24"/>
          <w:szCs w:val="24"/>
          <w:lang w:eastAsia="pt-BR"/>
        </w:rPr>
        <w:t>caput </w:t>
      </w:r>
      <w:r w:rsidRPr="00EE3351">
        <w:rPr>
          <w:rFonts w:ascii="Arial" w:eastAsia="Times New Roman" w:hAnsi="Arial" w:cs="Arial"/>
          <w:color w:val="000000"/>
          <w:sz w:val="24"/>
          <w:szCs w:val="24"/>
          <w:lang w:eastAsia="pt-BR"/>
        </w:rPr>
        <w:t xml:space="preserve">será remunerado, a partir do dia 11 do mês </w:t>
      </w:r>
      <w:proofErr w:type="spellStart"/>
      <w:r w:rsidRPr="00EE3351">
        <w:rPr>
          <w:rFonts w:ascii="Arial" w:eastAsia="Times New Roman" w:hAnsi="Arial" w:cs="Arial"/>
          <w:color w:val="000000"/>
          <w:sz w:val="24"/>
          <w:szCs w:val="24"/>
          <w:lang w:eastAsia="pt-BR"/>
        </w:rPr>
        <w:t>subseqüente</w:t>
      </w:r>
      <w:proofErr w:type="spellEnd"/>
      <w:r w:rsidRPr="00EE3351">
        <w:rPr>
          <w:rFonts w:ascii="Arial" w:eastAsia="Times New Roman" w:hAnsi="Arial" w:cs="Arial"/>
          <w:color w:val="000000"/>
          <w:sz w:val="24"/>
          <w:szCs w:val="24"/>
          <w:lang w:eastAsia="pt-BR"/>
        </w:rPr>
        <w:t xml:space="preserve"> ao da publicação desta Lei </w:t>
      </w:r>
      <w:r w:rsidRPr="00EE3351">
        <w:rPr>
          <w:rFonts w:ascii="Arial" w:eastAsia="Times New Roman" w:hAnsi="Arial" w:cs="Arial"/>
          <w:color w:val="000000"/>
          <w:sz w:val="24"/>
          <w:szCs w:val="24"/>
          <w:lang w:eastAsia="pt-BR"/>
        </w:rPr>
        <w:lastRenderedPageBreak/>
        <w:t>Complementar, com base na Taxa Referencial – TR, até que seja creditado na conta vinculada do trabalhador.</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w:t>
      </w:r>
      <w:bookmarkStart w:id="6" w:name="art6"/>
      <w:bookmarkEnd w:id="6"/>
      <w:r w:rsidRPr="00EE3351">
        <w:rPr>
          <w:rFonts w:ascii="Arial" w:eastAsia="Times New Roman" w:hAnsi="Arial" w:cs="Arial"/>
          <w:color w:val="000000"/>
          <w:sz w:val="24"/>
          <w:szCs w:val="24"/>
          <w:lang w:eastAsia="pt-BR"/>
        </w:rPr>
        <w:t>Art. 6</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O Termo de Adesão a que se refere o inciso I do art. 4</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a ser firmado no prazo e na forma definidos em Regulamento, conterá:</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w:t>
      </w:r>
      <w:bookmarkStart w:id="7" w:name="art6i"/>
      <w:bookmarkEnd w:id="7"/>
      <w:r w:rsidRPr="00EE3351">
        <w:rPr>
          <w:rFonts w:ascii="Arial" w:eastAsia="Times New Roman" w:hAnsi="Arial" w:cs="Arial"/>
          <w:color w:val="000000"/>
          <w:sz w:val="24"/>
          <w:szCs w:val="24"/>
          <w:lang w:eastAsia="pt-BR"/>
        </w:rPr>
        <w:t>I – a expressa concordância do titular da conta vinculada com a redução do complemento de que trata o art. 4</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acrescido da remuneração prevista no </w:t>
      </w:r>
      <w:r w:rsidRPr="00EE3351">
        <w:rPr>
          <w:rFonts w:ascii="Arial" w:eastAsia="Times New Roman" w:hAnsi="Arial" w:cs="Arial"/>
          <w:i/>
          <w:iCs/>
          <w:color w:val="000000"/>
          <w:sz w:val="24"/>
          <w:szCs w:val="24"/>
          <w:lang w:eastAsia="pt-BR"/>
        </w:rPr>
        <w:t>caput</w:t>
      </w:r>
      <w:r w:rsidRPr="00EE3351">
        <w:rPr>
          <w:rFonts w:ascii="Arial" w:eastAsia="Times New Roman" w:hAnsi="Arial" w:cs="Arial"/>
          <w:color w:val="000000"/>
          <w:sz w:val="24"/>
          <w:szCs w:val="24"/>
          <w:lang w:eastAsia="pt-BR"/>
        </w:rPr>
        <w:t> do art. 5</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nas seguintes proporções:</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xml:space="preserve">        </w:t>
      </w:r>
      <w:proofErr w:type="gramStart"/>
      <w:r w:rsidRPr="00EE3351">
        <w:rPr>
          <w:rFonts w:ascii="Arial" w:eastAsia="Times New Roman" w:hAnsi="Arial" w:cs="Arial"/>
          <w:color w:val="000000"/>
          <w:sz w:val="24"/>
          <w:szCs w:val="24"/>
          <w:lang w:eastAsia="pt-BR"/>
        </w:rPr>
        <w:t>a</w:t>
      </w:r>
      <w:proofErr w:type="gramEnd"/>
      <w:r w:rsidRPr="00EE3351">
        <w:rPr>
          <w:rFonts w:ascii="Arial" w:eastAsia="Times New Roman" w:hAnsi="Arial" w:cs="Arial"/>
          <w:color w:val="000000"/>
          <w:sz w:val="24"/>
          <w:szCs w:val="24"/>
          <w:lang w:eastAsia="pt-BR"/>
        </w:rPr>
        <w:t xml:space="preserve"> - zero por cento sobre o total do complemento de atualização monetária de valor até R$ 2.000,00 (dois mil reais);</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b - oito por cento sobre o total do complemento de atualização monetária de valor de R$ 2.000,01 (dois mil reais e um centavo) a R$ 5.000,00 (cinco mil reais);</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xml:space="preserve">        </w:t>
      </w:r>
      <w:proofErr w:type="gramStart"/>
      <w:r w:rsidRPr="00EE3351">
        <w:rPr>
          <w:rFonts w:ascii="Arial" w:eastAsia="Times New Roman" w:hAnsi="Arial" w:cs="Arial"/>
          <w:color w:val="000000"/>
          <w:sz w:val="24"/>
          <w:szCs w:val="24"/>
          <w:lang w:eastAsia="pt-BR"/>
        </w:rPr>
        <w:t>c</w:t>
      </w:r>
      <w:proofErr w:type="gramEnd"/>
      <w:r w:rsidRPr="00EE3351">
        <w:rPr>
          <w:rFonts w:ascii="Arial" w:eastAsia="Times New Roman" w:hAnsi="Arial" w:cs="Arial"/>
          <w:color w:val="000000"/>
          <w:sz w:val="24"/>
          <w:szCs w:val="24"/>
          <w:lang w:eastAsia="pt-BR"/>
        </w:rPr>
        <w:t>- doze por cento sobre o total do complemento de atualização monetária de valor de R$ 5.000,01 (cinco mil reais e um centavo) a R$ 8.000,00 (oito mil reais);</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d - quinze por cento sobre o total do complemento de atualização monetária de valor acima de R$ 8.000,00 (oito mil reais);</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II – a expressa concordância do titular da conta vinculada com a forma e os prazos do crédito na conta vinculada, especificados a seguir:</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xml:space="preserve">        </w:t>
      </w:r>
      <w:proofErr w:type="gramStart"/>
      <w:r w:rsidRPr="00EE3351">
        <w:rPr>
          <w:rFonts w:ascii="Arial" w:eastAsia="Times New Roman" w:hAnsi="Arial" w:cs="Arial"/>
          <w:color w:val="000000"/>
          <w:sz w:val="24"/>
          <w:szCs w:val="24"/>
          <w:lang w:eastAsia="pt-BR"/>
        </w:rPr>
        <w:t>a</w:t>
      </w:r>
      <w:proofErr w:type="gramEnd"/>
      <w:r w:rsidRPr="00EE3351">
        <w:rPr>
          <w:rFonts w:ascii="Arial" w:eastAsia="Times New Roman" w:hAnsi="Arial" w:cs="Arial"/>
          <w:color w:val="000000"/>
          <w:sz w:val="24"/>
          <w:szCs w:val="24"/>
          <w:lang w:eastAsia="pt-BR"/>
        </w:rPr>
        <w:t xml:space="preserve"> - complemento de atualização monetária no valor total de R$ 1.000,00 (um mil reais), até junho de 2002, em uma única parcela, para os titulares de contas vinculadas que tenham firmado o Termo de Adesão até o último dia útil do mês imediatamente anterior;</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b - complemento de atualização monetária no valor total de R$ 1.000,01 (um mil reais e um centavo) a R$ 2.000,00 (dois mil reais), em duas parcelas semestrais, com o primeiro crédito em julho de 2002, sendo a primeira parcela de R$ 1.000,00 (um mil reais), para os titulares de contas vinculadas que tenham firmado o Termo de Adesão até o último dia útil do mês imediatamente anterior;</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c - complemento de atualização monetária no valor total de R$ 2.000,01 (dois mil reais e um centavo) a R$ 5.000,00 (cinco mil reais), em cinco parcelas semestrais, com o primeiro crédito em janeiro de 2003, para os titulares de contas vinculadas que tenham firmado o Termo de Adesão até o último dia útil do mês imediatamente anterior;</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d - complemento de atualização monetária no valor total de R$ 5.000,01 (cinco mil reais e um centavo) a R$ 8.000,00 (oito mil reais), em sete parcelas semestrais, com o primeiro crédito em julho de 2003, para os titulares de contas vinculadas que tenham firmado o Termo de Adesão até o último dia útil do mês imediatamente anterior;</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lastRenderedPageBreak/>
        <w:t xml:space="preserve">        </w:t>
      </w:r>
      <w:proofErr w:type="gramStart"/>
      <w:r w:rsidRPr="00EE3351">
        <w:rPr>
          <w:rFonts w:ascii="Arial" w:eastAsia="Times New Roman" w:hAnsi="Arial" w:cs="Arial"/>
          <w:color w:val="000000"/>
          <w:sz w:val="24"/>
          <w:szCs w:val="24"/>
          <w:lang w:eastAsia="pt-BR"/>
        </w:rPr>
        <w:t>e</w:t>
      </w:r>
      <w:proofErr w:type="gramEnd"/>
      <w:r w:rsidRPr="00EE3351">
        <w:rPr>
          <w:rFonts w:ascii="Arial" w:eastAsia="Times New Roman" w:hAnsi="Arial" w:cs="Arial"/>
          <w:color w:val="000000"/>
          <w:sz w:val="24"/>
          <w:szCs w:val="24"/>
          <w:lang w:eastAsia="pt-BR"/>
        </w:rPr>
        <w:t xml:space="preserve"> - complemento de atualização monetária no valor total acima de R$ 8.000,00 (oito mil reais), em sete parcelas semestrais, com o primeiro crédito em janeiro de 2004, para os titulares de contas vinculadas que tenham firmado o Termo de Adesão até o último dia útil do mês imediatamente anterior; e</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III – declaração do titular da conta vinculada, sob as penas da lei, de que não está nem ingressará em juízo discutindo os complementos de atualização monetária relativos a junho de 1987, ao período de 1</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de dezembro de 1988 a 28 de fevereiro de 1989, a abril e maio de 1990 e a fevereiro de 1991.</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 1</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No caso da alínea </w:t>
      </w:r>
      <w:r w:rsidRPr="00EE3351">
        <w:rPr>
          <w:rFonts w:ascii="Arial" w:eastAsia="Times New Roman" w:hAnsi="Arial" w:cs="Arial"/>
          <w:i/>
          <w:iCs/>
          <w:color w:val="000000"/>
          <w:sz w:val="24"/>
          <w:szCs w:val="24"/>
          <w:lang w:eastAsia="pt-BR"/>
        </w:rPr>
        <w:t>b</w:t>
      </w:r>
      <w:r w:rsidRPr="00EE3351">
        <w:rPr>
          <w:rFonts w:ascii="Arial" w:eastAsia="Times New Roman" w:hAnsi="Arial" w:cs="Arial"/>
          <w:color w:val="000000"/>
          <w:sz w:val="24"/>
          <w:szCs w:val="24"/>
          <w:lang w:eastAsia="pt-BR"/>
        </w:rPr>
        <w:t> do inciso I, será creditado valor de R$ 2.000,00 (dois mil reais), quando a aplicação do percentual de redução resultar em quantia inferior a este.</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 2</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No caso da alínea </w:t>
      </w:r>
      <w:r w:rsidRPr="00EE3351">
        <w:rPr>
          <w:rFonts w:ascii="Arial" w:eastAsia="Times New Roman" w:hAnsi="Arial" w:cs="Arial"/>
          <w:i/>
          <w:iCs/>
          <w:color w:val="000000"/>
          <w:sz w:val="24"/>
          <w:szCs w:val="24"/>
          <w:lang w:eastAsia="pt-BR"/>
        </w:rPr>
        <w:t>c</w:t>
      </w:r>
      <w:r w:rsidRPr="00EE3351">
        <w:rPr>
          <w:rFonts w:ascii="Arial" w:eastAsia="Times New Roman" w:hAnsi="Arial" w:cs="Arial"/>
          <w:color w:val="000000"/>
          <w:sz w:val="24"/>
          <w:szCs w:val="24"/>
          <w:lang w:eastAsia="pt-BR"/>
        </w:rPr>
        <w:t> do inciso I, será creditado valor de R$ 4.600,00 (quatro mil e seiscentos reais), quando a aplicação do percentual de redução resultar em quantia inferior a este.</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 3</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No caso da alínea </w:t>
      </w:r>
      <w:r w:rsidRPr="00EE3351">
        <w:rPr>
          <w:rFonts w:ascii="Arial" w:eastAsia="Times New Roman" w:hAnsi="Arial" w:cs="Arial"/>
          <w:i/>
          <w:iCs/>
          <w:color w:val="000000"/>
          <w:sz w:val="24"/>
          <w:szCs w:val="24"/>
          <w:lang w:eastAsia="pt-BR"/>
        </w:rPr>
        <w:t>d </w:t>
      </w:r>
      <w:r w:rsidRPr="00EE3351">
        <w:rPr>
          <w:rFonts w:ascii="Arial" w:eastAsia="Times New Roman" w:hAnsi="Arial" w:cs="Arial"/>
          <w:color w:val="000000"/>
          <w:sz w:val="24"/>
          <w:szCs w:val="24"/>
          <w:lang w:eastAsia="pt-BR"/>
        </w:rPr>
        <w:t>do inciso I será creditado valor de R$ 7.040,00 (sete mil e quarenta reais), quando a aplicação do percentual de redução resultar em quantia inferior a este.</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 4</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Para os trabalhadores que vierem a firmar seus termos de adesão após as datas previstas nas alíneas </w:t>
      </w:r>
      <w:proofErr w:type="gramStart"/>
      <w:r w:rsidRPr="00EE3351">
        <w:rPr>
          <w:rFonts w:ascii="Arial" w:eastAsia="Times New Roman" w:hAnsi="Arial" w:cs="Arial"/>
          <w:i/>
          <w:iCs/>
          <w:color w:val="000000"/>
          <w:sz w:val="24"/>
          <w:szCs w:val="24"/>
          <w:lang w:eastAsia="pt-BR"/>
        </w:rPr>
        <w:t>a</w:t>
      </w:r>
      <w:r w:rsidRPr="00EE3351">
        <w:rPr>
          <w:rFonts w:ascii="Arial" w:eastAsia="Times New Roman" w:hAnsi="Arial" w:cs="Arial"/>
          <w:color w:val="000000"/>
          <w:sz w:val="24"/>
          <w:szCs w:val="24"/>
          <w:lang w:eastAsia="pt-BR"/>
        </w:rPr>
        <w:t> </w:t>
      </w:r>
      <w:proofErr w:type="spellStart"/>
      <w:r w:rsidRPr="00EE3351">
        <w:rPr>
          <w:rFonts w:ascii="Arial" w:eastAsia="Times New Roman" w:hAnsi="Arial" w:cs="Arial"/>
          <w:color w:val="000000"/>
          <w:sz w:val="24"/>
          <w:szCs w:val="24"/>
          <w:lang w:eastAsia="pt-BR"/>
        </w:rPr>
        <w:t>a</w:t>
      </w:r>
      <w:proofErr w:type="spellEnd"/>
      <w:proofErr w:type="gramEnd"/>
      <w:r w:rsidRPr="00EE3351">
        <w:rPr>
          <w:rFonts w:ascii="Arial" w:eastAsia="Times New Roman" w:hAnsi="Arial" w:cs="Arial"/>
          <w:color w:val="000000"/>
          <w:sz w:val="24"/>
          <w:szCs w:val="24"/>
          <w:lang w:eastAsia="pt-BR"/>
        </w:rPr>
        <w:t> </w:t>
      </w:r>
      <w:r w:rsidRPr="00EE3351">
        <w:rPr>
          <w:rFonts w:ascii="Arial" w:eastAsia="Times New Roman" w:hAnsi="Arial" w:cs="Arial"/>
          <w:i/>
          <w:iCs/>
          <w:color w:val="000000"/>
          <w:sz w:val="24"/>
          <w:szCs w:val="24"/>
          <w:lang w:eastAsia="pt-BR"/>
        </w:rPr>
        <w:t>d</w:t>
      </w:r>
      <w:r w:rsidRPr="00EE3351">
        <w:rPr>
          <w:rFonts w:ascii="Arial" w:eastAsia="Times New Roman" w:hAnsi="Arial" w:cs="Arial"/>
          <w:color w:val="000000"/>
          <w:sz w:val="24"/>
          <w:szCs w:val="24"/>
          <w:lang w:eastAsia="pt-BR"/>
        </w:rPr>
        <w:t xml:space="preserve"> do inciso II, os créditos em suas contas vinculadas iniciar-se-ão no mês </w:t>
      </w:r>
      <w:proofErr w:type="spellStart"/>
      <w:r w:rsidRPr="00EE3351">
        <w:rPr>
          <w:rFonts w:ascii="Arial" w:eastAsia="Times New Roman" w:hAnsi="Arial" w:cs="Arial"/>
          <w:color w:val="000000"/>
          <w:sz w:val="24"/>
          <w:szCs w:val="24"/>
          <w:lang w:eastAsia="pt-BR"/>
        </w:rPr>
        <w:t>subseqüente</w:t>
      </w:r>
      <w:proofErr w:type="spellEnd"/>
      <w:r w:rsidRPr="00EE3351">
        <w:rPr>
          <w:rFonts w:ascii="Arial" w:eastAsia="Times New Roman" w:hAnsi="Arial" w:cs="Arial"/>
          <w:color w:val="000000"/>
          <w:sz w:val="24"/>
          <w:szCs w:val="24"/>
          <w:lang w:eastAsia="pt-BR"/>
        </w:rPr>
        <w:t xml:space="preserve"> ao da assinatura do Termo de Adesão, observadas as demais regras constantes nesses dispositivos, quanto a valores, número e periodicidade de pagamento de parcelas.</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 5</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As faixas de valores mencionadas no inciso II do </w:t>
      </w:r>
      <w:r w:rsidRPr="00EE3351">
        <w:rPr>
          <w:rFonts w:ascii="Arial" w:eastAsia="Times New Roman" w:hAnsi="Arial" w:cs="Arial"/>
          <w:i/>
          <w:iCs/>
          <w:color w:val="000000"/>
          <w:sz w:val="24"/>
          <w:szCs w:val="24"/>
          <w:lang w:eastAsia="pt-BR"/>
        </w:rPr>
        <w:t>caput</w:t>
      </w:r>
      <w:r w:rsidRPr="00EE3351">
        <w:rPr>
          <w:rFonts w:ascii="Arial" w:eastAsia="Times New Roman" w:hAnsi="Arial" w:cs="Arial"/>
          <w:color w:val="000000"/>
          <w:sz w:val="24"/>
          <w:szCs w:val="24"/>
          <w:lang w:eastAsia="pt-BR"/>
        </w:rPr>
        <w:t> serão definidas pelos complementos a que se refere o art. 4</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acrescidos da remuneração prevista no </w:t>
      </w:r>
      <w:r w:rsidRPr="00EE3351">
        <w:rPr>
          <w:rFonts w:ascii="Arial" w:eastAsia="Times New Roman" w:hAnsi="Arial" w:cs="Arial"/>
          <w:i/>
          <w:iCs/>
          <w:color w:val="000000"/>
          <w:sz w:val="24"/>
          <w:szCs w:val="24"/>
          <w:lang w:eastAsia="pt-BR"/>
        </w:rPr>
        <w:t>caput</w:t>
      </w:r>
      <w:r w:rsidRPr="00EE3351">
        <w:rPr>
          <w:rFonts w:ascii="Arial" w:eastAsia="Times New Roman" w:hAnsi="Arial" w:cs="Arial"/>
          <w:color w:val="000000"/>
          <w:sz w:val="24"/>
          <w:szCs w:val="24"/>
          <w:lang w:eastAsia="pt-BR"/>
        </w:rPr>
        <w:t> do art. 5</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antes das deduções de que tratam o inciso I do </w:t>
      </w:r>
      <w:r w:rsidRPr="00EE3351">
        <w:rPr>
          <w:rFonts w:ascii="Arial" w:eastAsia="Times New Roman" w:hAnsi="Arial" w:cs="Arial"/>
          <w:i/>
          <w:iCs/>
          <w:color w:val="000000"/>
          <w:sz w:val="24"/>
          <w:szCs w:val="24"/>
          <w:lang w:eastAsia="pt-BR"/>
        </w:rPr>
        <w:t>caput</w:t>
      </w:r>
      <w:r w:rsidRPr="00EE3351">
        <w:rPr>
          <w:rFonts w:ascii="Arial" w:eastAsia="Times New Roman" w:hAnsi="Arial" w:cs="Arial"/>
          <w:color w:val="000000"/>
          <w:sz w:val="24"/>
          <w:szCs w:val="24"/>
          <w:lang w:eastAsia="pt-BR"/>
        </w:rPr>
        <w:t> e os §§ 1</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e 2</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 6</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O titular da conta vinculada fará jus ao crédito de que trata o inciso II do </w:t>
      </w:r>
      <w:r w:rsidRPr="00EE3351">
        <w:rPr>
          <w:rFonts w:ascii="Arial" w:eastAsia="Times New Roman" w:hAnsi="Arial" w:cs="Arial"/>
          <w:i/>
          <w:iCs/>
          <w:color w:val="000000"/>
          <w:sz w:val="24"/>
          <w:szCs w:val="24"/>
          <w:lang w:eastAsia="pt-BR"/>
        </w:rPr>
        <w:t>caput </w:t>
      </w:r>
      <w:r w:rsidRPr="00EE3351">
        <w:rPr>
          <w:rFonts w:ascii="Arial" w:eastAsia="Times New Roman" w:hAnsi="Arial" w:cs="Arial"/>
          <w:color w:val="000000"/>
          <w:sz w:val="24"/>
          <w:szCs w:val="24"/>
          <w:lang w:eastAsia="pt-BR"/>
        </w:rPr>
        <w:t>deste artigo, em uma única parcela, até junho de 2002, disponível para imediata movimentação a partir desse mês, nas seguintes situações:</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xml:space="preserve">        I – na hipótese de </w:t>
      </w:r>
      <w:proofErr w:type="gramStart"/>
      <w:r w:rsidRPr="00EE3351">
        <w:rPr>
          <w:rFonts w:ascii="Arial" w:eastAsia="Times New Roman" w:hAnsi="Arial" w:cs="Arial"/>
          <w:color w:val="000000"/>
          <w:sz w:val="24"/>
          <w:szCs w:val="24"/>
          <w:lang w:eastAsia="pt-BR"/>
        </w:rPr>
        <w:t>o titular</w:t>
      </w:r>
      <w:proofErr w:type="gramEnd"/>
      <w:r w:rsidRPr="00EE3351">
        <w:rPr>
          <w:rFonts w:ascii="Arial" w:eastAsia="Times New Roman" w:hAnsi="Arial" w:cs="Arial"/>
          <w:color w:val="000000"/>
          <w:sz w:val="24"/>
          <w:szCs w:val="24"/>
          <w:lang w:eastAsia="pt-BR"/>
        </w:rPr>
        <w:t xml:space="preserve"> ou qualquer de seus dependentes for acometido de neoplasia maligna, nos termos do </w:t>
      </w:r>
      <w:hyperlink r:id="rId32" w:anchor="art20xi" w:history="1">
        <w:r w:rsidRPr="00EE3351">
          <w:rPr>
            <w:rFonts w:ascii="Arial" w:eastAsia="Times New Roman" w:hAnsi="Arial" w:cs="Arial"/>
            <w:color w:val="0000FF"/>
            <w:sz w:val="24"/>
            <w:szCs w:val="24"/>
            <w:u w:val="single"/>
            <w:lang w:eastAsia="pt-BR"/>
          </w:rPr>
          <w:t>inciso XI do art. 20 da Lei n</w:t>
        </w:r>
        <w:r w:rsidRPr="00EE3351">
          <w:rPr>
            <w:rFonts w:ascii="Arial" w:eastAsia="Times New Roman" w:hAnsi="Arial" w:cs="Arial"/>
            <w:color w:val="0000FF"/>
            <w:sz w:val="24"/>
            <w:szCs w:val="24"/>
            <w:u w:val="single"/>
            <w:vertAlign w:val="superscript"/>
            <w:lang w:eastAsia="pt-BR"/>
          </w:rPr>
          <w:t>o</w:t>
        </w:r>
        <w:r w:rsidRPr="00EE3351">
          <w:rPr>
            <w:rFonts w:ascii="Arial" w:eastAsia="Times New Roman" w:hAnsi="Arial" w:cs="Arial"/>
            <w:color w:val="0000FF"/>
            <w:sz w:val="24"/>
            <w:szCs w:val="24"/>
            <w:u w:val="single"/>
            <w:lang w:eastAsia="pt-BR"/>
          </w:rPr>
          <w:t> 8.036, de 11 de maio de 1990;</w:t>
        </w:r>
      </w:hyperlink>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II – quando o titular ou qualquer de seus dependentes for portador do vírus HIV;</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III – se o trabalhador, com crédito de até R$ 2.000,00 (dois mil reais), for aposentado por invalidez, em função de acidente do trabalho ou doença profissional, ou aposentado maior de sessenta e cinco anos de idade;</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lastRenderedPageBreak/>
        <w:t>        IV – quando o titular ou qualquer de seus dependentes for acometido de doença terminal.</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 7</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xml:space="preserve"> O complemento de atualização monetária de valor total acima de R$ 2.000,00 (dois mil reais) poderá, a critério do titular da conta vinculada, ser resgatado mediante entrega, em julho de 2002, ou nos seis meses seguintes, no caso de adesões que se efetuarem até dezembro de 2002, de documento de quitação com o FGTS autorizando a compra de título, lastreado nas receitas decorrentes das contribuições instituídas pelos </w:t>
      </w:r>
      <w:proofErr w:type="spellStart"/>
      <w:r w:rsidRPr="00EE3351">
        <w:rPr>
          <w:rFonts w:ascii="Arial" w:eastAsia="Times New Roman" w:hAnsi="Arial" w:cs="Arial"/>
          <w:color w:val="000000"/>
          <w:sz w:val="24"/>
          <w:szCs w:val="24"/>
          <w:lang w:eastAsia="pt-BR"/>
        </w:rPr>
        <w:t>arts</w:t>
      </w:r>
      <w:proofErr w:type="spellEnd"/>
      <w:r w:rsidRPr="00EE3351">
        <w:rPr>
          <w:rFonts w:ascii="Arial" w:eastAsia="Times New Roman" w:hAnsi="Arial" w:cs="Arial"/>
          <w:color w:val="000000"/>
          <w:sz w:val="24"/>
          <w:szCs w:val="24"/>
          <w:lang w:eastAsia="pt-BR"/>
        </w:rPr>
        <w:t>. 1</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e 2</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desta Lei Complementar, de valor de face equivalente ao valor do referido complemento nos termos e condições estabelecidas pelo Conselho Monetário Nacional – CMN.             (Vide:  </w:t>
      </w:r>
      <w:hyperlink r:id="rId33" w:history="1">
        <w:r w:rsidRPr="00EE3351">
          <w:rPr>
            <w:rFonts w:ascii="Arial" w:eastAsia="Times New Roman" w:hAnsi="Arial" w:cs="Arial"/>
            <w:color w:val="0000FF"/>
            <w:sz w:val="24"/>
            <w:szCs w:val="24"/>
            <w:u w:val="single"/>
            <w:lang w:eastAsia="pt-BR"/>
          </w:rPr>
          <w:t>ADIN 2.568-6</w:t>
        </w:r>
      </w:hyperlink>
      <w:r w:rsidRPr="00EE3351">
        <w:rPr>
          <w:rFonts w:ascii="Arial" w:eastAsia="Times New Roman" w:hAnsi="Arial" w:cs="Arial"/>
          <w:color w:val="000000"/>
          <w:sz w:val="24"/>
          <w:szCs w:val="24"/>
          <w:lang w:eastAsia="pt-BR"/>
        </w:rPr>
        <w:t>)</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w:t>
      </w:r>
      <w:bookmarkStart w:id="8" w:name="art7"/>
      <w:bookmarkEnd w:id="8"/>
      <w:r w:rsidRPr="00EE3351">
        <w:rPr>
          <w:rFonts w:ascii="Arial" w:eastAsia="Times New Roman" w:hAnsi="Arial" w:cs="Arial"/>
          <w:color w:val="000000"/>
          <w:sz w:val="24"/>
          <w:szCs w:val="24"/>
          <w:lang w:eastAsia="pt-BR"/>
        </w:rPr>
        <w:t>Art. 7</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Ao titular da conta vinculada que se encontre em litígio judicial visando ao pagamento dos complementos de atualização monetária relativos a junho de 1987, dezembro de 1988 a fevereiro de 1989, abril e maio de 1990 e fevereiro de 1991, é facultado receber, na forma do art. 4</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os créditos de que trata o art. 6</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firmando transação a ser homologada no juízo competente.</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w:t>
      </w:r>
      <w:bookmarkStart w:id="9" w:name="art8"/>
      <w:bookmarkEnd w:id="9"/>
      <w:r w:rsidRPr="00EE3351">
        <w:rPr>
          <w:rFonts w:ascii="Arial" w:eastAsia="Times New Roman" w:hAnsi="Arial" w:cs="Arial"/>
          <w:color w:val="000000"/>
          <w:sz w:val="24"/>
          <w:szCs w:val="24"/>
          <w:lang w:eastAsia="pt-BR"/>
        </w:rPr>
        <w:t>Art. 8</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A movimentação da conta vinculada, no que se refere ao crédito do complemento de atualização monetária, observará as condições previstas no </w:t>
      </w:r>
      <w:hyperlink r:id="rId34" w:anchor="art20" w:history="1">
        <w:r w:rsidRPr="00EE3351">
          <w:rPr>
            <w:rFonts w:ascii="Arial" w:eastAsia="Times New Roman" w:hAnsi="Arial" w:cs="Arial"/>
            <w:color w:val="0000FF"/>
            <w:sz w:val="24"/>
            <w:szCs w:val="24"/>
            <w:u w:val="single"/>
            <w:lang w:eastAsia="pt-BR"/>
          </w:rPr>
          <w:t>art. 20 da Lei n</w:t>
        </w:r>
        <w:r w:rsidRPr="00EE3351">
          <w:rPr>
            <w:rFonts w:ascii="Arial" w:eastAsia="Times New Roman" w:hAnsi="Arial" w:cs="Arial"/>
            <w:color w:val="0000FF"/>
            <w:sz w:val="24"/>
            <w:szCs w:val="24"/>
            <w:u w:val="single"/>
            <w:vertAlign w:val="superscript"/>
            <w:lang w:eastAsia="pt-BR"/>
          </w:rPr>
          <w:t>o</w:t>
        </w:r>
        <w:r w:rsidRPr="00EE3351">
          <w:rPr>
            <w:rFonts w:ascii="Arial" w:eastAsia="Times New Roman" w:hAnsi="Arial" w:cs="Arial"/>
            <w:color w:val="0000FF"/>
            <w:sz w:val="24"/>
            <w:szCs w:val="24"/>
            <w:u w:val="single"/>
            <w:lang w:eastAsia="pt-BR"/>
          </w:rPr>
          <w:t xml:space="preserve"> 8.036, de 11 de maio de </w:t>
        </w:r>
        <w:proofErr w:type="gramStart"/>
        <w:r w:rsidRPr="00EE3351">
          <w:rPr>
            <w:rFonts w:ascii="Arial" w:eastAsia="Times New Roman" w:hAnsi="Arial" w:cs="Arial"/>
            <w:color w:val="0000FF"/>
            <w:sz w:val="24"/>
            <w:szCs w:val="24"/>
            <w:u w:val="single"/>
            <w:lang w:eastAsia="pt-BR"/>
          </w:rPr>
          <w:t>1990,</w:t>
        </w:r>
        <w:proofErr w:type="gramEnd"/>
      </w:hyperlink>
      <w:r w:rsidRPr="00EE3351">
        <w:rPr>
          <w:rFonts w:ascii="Arial" w:eastAsia="Times New Roman" w:hAnsi="Arial" w:cs="Arial"/>
          <w:color w:val="000000"/>
          <w:sz w:val="24"/>
          <w:szCs w:val="24"/>
          <w:lang w:eastAsia="pt-BR"/>
        </w:rPr>
        <w:t> inclusive nos casos em que o direito do titular à movimentação da conta tenha sido implementado em data anterior à da publicação desta Lei Complementar.</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w:t>
      </w:r>
      <w:bookmarkStart w:id="10" w:name="art9"/>
      <w:bookmarkEnd w:id="10"/>
      <w:r w:rsidRPr="00EE3351">
        <w:rPr>
          <w:rFonts w:ascii="Arial" w:eastAsia="Times New Roman" w:hAnsi="Arial" w:cs="Arial"/>
          <w:color w:val="000000"/>
          <w:sz w:val="24"/>
          <w:szCs w:val="24"/>
          <w:lang w:eastAsia="pt-BR"/>
        </w:rPr>
        <w:t>Art. 9</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As despesas com as obrigações decorrentes dos montantes creditados na forma do art. 6</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poderão ser diferidas contabilmente, para apropriação no resultado do balanço do FGTS, no prazo de até quinze anos, a contar da publicação desta Lei Complementar.</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w:t>
      </w:r>
      <w:bookmarkStart w:id="11" w:name="art10"/>
      <w:bookmarkEnd w:id="11"/>
      <w:r w:rsidRPr="00EE3351">
        <w:rPr>
          <w:rFonts w:ascii="Arial" w:eastAsia="Times New Roman" w:hAnsi="Arial" w:cs="Arial"/>
          <w:color w:val="000000"/>
          <w:sz w:val="24"/>
          <w:szCs w:val="24"/>
          <w:lang w:eastAsia="pt-BR"/>
        </w:rPr>
        <w:t>Art. 10. Os bancos que, no período de dezembro de 1988 a março de 1989 e nos meses de abril e maio de 1990, eram depositários das contas vinculadas do FGTS, ou seus sucessores, repassarão à Caixa Econômica Federal, até 31 de janeiro de 2002, as informações cadastrais e financeiras necessárias ao cálculo do complemento de atualização monetária de que trata o art. 4</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 1</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A Caixa Econômica Federal estabelecerá a forma e o cronograma dos repasses das informações de que trata o </w:t>
      </w:r>
      <w:r w:rsidRPr="00EE3351">
        <w:rPr>
          <w:rFonts w:ascii="Arial" w:eastAsia="Times New Roman" w:hAnsi="Arial" w:cs="Arial"/>
          <w:i/>
          <w:iCs/>
          <w:color w:val="000000"/>
          <w:sz w:val="24"/>
          <w:szCs w:val="24"/>
          <w:lang w:eastAsia="pt-BR"/>
        </w:rPr>
        <w:t>caput</w:t>
      </w:r>
      <w:r w:rsidRPr="00EE3351">
        <w:rPr>
          <w:rFonts w:ascii="Arial" w:eastAsia="Times New Roman" w:hAnsi="Arial" w:cs="Arial"/>
          <w:color w:val="000000"/>
          <w:sz w:val="24"/>
          <w:szCs w:val="24"/>
          <w:lang w:eastAsia="pt-BR"/>
        </w:rPr>
        <w:t> deste artigo.</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 2</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Pelo descumprimento dos prazos e das demais obrigações estipuladas com base neste artigo, os bancos de que trata o </w:t>
      </w:r>
      <w:r w:rsidRPr="00EE3351">
        <w:rPr>
          <w:rFonts w:ascii="Arial" w:eastAsia="Times New Roman" w:hAnsi="Arial" w:cs="Arial"/>
          <w:i/>
          <w:iCs/>
          <w:color w:val="000000"/>
          <w:sz w:val="24"/>
          <w:szCs w:val="24"/>
          <w:lang w:eastAsia="pt-BR"/>
        </w:rPr>
        <w:t>caput</w:t>
      </w:r>
      <w:r w:rsidRPr="00EE3351">
        <w:rPr>
          <w:rFonts w:ascii="Arial" w:eastAsia="Times New Roman" w:hAnsi="Arial" w:cs="Arial"/>
          <w:color w:val="000000"/>
          <w:sz w:val="24"/>
          <w:szCs w:val="24"/>
          <w:lang w:eastAsia="pt-BR"/>
        </w:rPr>
        <w:t> sujeitam-se ao pagamento de multa equivalente a dez por cento do somatório dos saldos das contas das quais eram depositários, remunerados segundo os mesmos critérios previstos no art. 5</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 3</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xml:space="preserve"> Os órgãos responsáveis pela auditoria integrada do FGTS examinarão e </w:t>
      </w:r>
      <w:proofErr w:type="gramStart"/>
      <w:r w:rsidRPr="00EE3351">
        <w:rPr>
          <w:rFonts w:ascii="Arial" w:eastAsia="Times New Roman" w:hAnsi="Arial" w:cs="Arial"/>
          <w:color w:val="000000"/>
          <w:sz w:val="24"/>
          <w:szCs w:val="24"/>
          <w:lang w:eastAsia="pt-BR"/>
        </w:rPr>
        <w:t>homologarão</w:t>
      </w:r>
      <w:proofErr w:type="gramEnd"/>
      <w:r w:rsidRPr="00EE3351">
        <w:rPr>
          <w:rFonts w:ascii="Arial" w:eastAsia="Times New Roman" w:hAnsi="Arial" w:cs="Arial"/>
          <w:color w:val="000000"/>
          <w:sz w:val="24"/>
          <w:szCs w:val="24"/>
          <w:lang w:eastAsia="pt-BR"/>
        </w:rPr>
        <w:t>, no prazo de sessenta dias, a contar da publicação desta Lei Complementar, o aplicativo a ser utilizado na validação das informações de que trata este artigo.</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lastRenderedPageBreak/>
        <w:t>        </w:t>
      </w:r>
      <w:bookmarkStart w:id="12" w:name="art11"/>
      <w:bookmarkEnd w:id="12"/>
      <w:r w:rsidRPr="00EE3351">
        <w:rPr>
          <w:rFonts w:ascii="Arial" w:eastAsia="Times New Roman" w:hAnsi="Arial" w:cs="Arial"/>
          <w:color w:val="000000"/>
          <w:sz w:val="24"/>
          <w:szCs w:val="24"/>
          <w:lang w:eastAsia="pt-BR"/>
        </w:rPr>
        <w:t>Art. 11. A Caixa Econômica Federal, até 30 de abril de 2002, divulgará aos titulares de contas vinculadas os respectivos valores dos complementos de atualização monetária a que têm direito, com base nas informações cadastrais e financeiras de que trata o art. 10.</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w:t>
      </w:r>
      <w:bookmarkStart w:id="13" w:name="art12"/>
      <w:bookmarkEnd w:id="13"/>
      <w:r w:rsidRPr="00EE3351">
        <w:rPr>
          <w:rFonts w:ascii="Arial" w:eastAsia="Times New Roman" w:hAnsi="Arial" w:cs="Arial"/>
          <w:color w:val="000000"/>
          <w:sz w:val="24"/>
          <w:szCs w:val="24"/>
          <w:lang w:eastAsia="pt-BR"/>
        </w:rPr>
        <w:t>Art. 12. O Tesouro Nacional fica subsidiariamente obrigado à liquidação dos valores a que se refere o art. 4</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xml:space="preserve">, nos prazos e nas condições estabelecidos nos </w:t>
      </w:r>
      <w:proofErr w:type="spellStart"/>
      <w:r w:rsidRPr="00EE3351">
        <w:rPr>
          <w:rFonts w:ascii="Arial" w:eastAsia="Times New Roman" w:hAnsi="Arial" w:cs="Arial"/>
          <w:color w:val="000000"/>
          <w:sz w:val="24"/>
          <w:szCs w:val="24"/>
          <w:lang w:eastAsia="pt-BR"/>
        </w:rPr>
        <w:t>arts</w:t>
      </w:r>
      <w:proofErr w:type="spellEnd"/>
      <w:r w:rsidRPr="00EE3351">
        <w:rPr>
          <w:rFonts w:ascii="Arial" w:eastAsia="Times New Roman" w:hAnsi="Arial" w:cs="Arial"/>
          <w:color w:val="000000"/>
          <w:sz w:val="24"/>
          <w:szCs w:val="24"/>
          <w:lang w:eastAsia="pt-BR"/>
        </w:rPr>
        <w:t>. 5</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e 6</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xml:space="preserve">, até o montante da diferença porventura ocorrida entre o valor arrecadado pelas contribuições sociais de que tratam os </w:t>
      </w:r>
      <w:proofErr w:type="spellStart"/>
      <w:r w:rsidRPr="00EE3351">
        <w:rPr>
          <w:rFonts w:ascii="Arial" w:eastAsia="Times New Roman" w:hAnsi="Arial" w:cs="Arial"/>
          <w:color w:val="000000"/>
          <w:sz w:val="24"/>
          <w:szCs w:val="24"/>
          <w:lang w:eastAsia="pt-BR"/>
        </w:rPr>
        <w:t>arts</w:t>
      </w:r>
      <w:proofErr w:type="spellEnd"/>
      <w:r w:rsidRPr="00EE3351">
        <w:rPr>
          <w:rFonts w:ascii="Arial" w:eastAsia="Times New Roman" w:hAnsi="Arial" w:cs="Arial"/>
          <w:color w:val="000000"/>
          <w:sz w:val="24"/>
          <w:szCs w:val="24"/>
          <w:lang w:eastAsia="pt-BR"/>
        </w:rPr>
        <w:t>. 1</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e 2</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e aquele necessário ao resgate dos compromissos assumidos.        </w:t>
      </w:r>
      <w:proofErr w:type="gramStart"/>
      <w:r w:rsidRPr="00EE3351">
        <w:rPr>
          <w:rFonts w:ascii="Arial" w:eastAsia="Times New Roman" w:hAnsi="Arial" w:cs="Arial"/>
          <w:color w:val="000000"/>
          <w:sz w:val="24"/>
          <w:szCs w:val="24"/>
          <w:lang w:eastAsia="pt-BR"/>
        </w:rPr>
        <w:t xml:space="preserve">  </w:t>
      </w:r>
      <w:proofErr w:type="gramEnd"/>
      <w:r w:rsidRPr="00EE3351">
        <w:rPr>
          <w:rFonts w:ascii="Arial" w:eastAsia="Times New Roman" w:hAnsi="Arial" w:cs="Arial"/>
          <w:color w:val="000000"/>
          <w:sz w:val="24"/>
          <w:szCs w:val="24"/>
          <w:lang w:eastAsia="pt-BR"/>
        </w:rPr>
        <w:t xml:space="preserve"> (Vide:  </w:t>
      </w:r>
      <w:hyperlink r:id="rId35" w:history="1">
        <w:r w:rsidRPr="00EE3351">
          <w:rPr>
            <w:rFonts w:ascii="Arial" w:eastAsia="Times New Roman" w:hAnsi="Arial" w:cs="Arial"/>
            <w:color w:val="0000FF"/>
            <w:sz w:val="24"/>
            <w:szCs w:val="24"/>
            <w:u w:val="single"/>
            <w:lang w:eastAsia="pt-BR"/>
          </w:rPr>
          <w:t>ADIN 2.568-6</w:t>
        </w:r>
      </w:hyperlink>
      <w:r w:rsidRPr="00EE3351">
        <w:rPr>
          <w:rFonts w:ascii="Arial" w:eastAsia="Times New Roman" w:hAnsi="Arial" w:cs="Arial"/>
          <w:color w:val="000000"/>
          <w:sz w:val="24"/>
          <w:szCs w:val="24"/>
          <w:lang w:eastAsia="pt-BR"/>
        </w:rPr>
        <w:t>)</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w:t>
      </w:r>
      <w:bookmarkStart w:id="14" w:name="art13"/>
      <w:bookmarkEnd w:id="14"/>
      <w:r w:rsidRPr="00EE3351">
        <w:rPr>
          <w:rFonts w:ascii="Arial" w:eastAsia="Times New Roman" w:hAnsi="Arial" w:cs="Arial"/>
          <w:color w:val="000000"/>
          <w:sz w:val="24"/>
          <w:szCs w:val="24"/>
          <w:lang w:eastAsia="pt-BR"/>
        </w:rPr>
        <w:t xml:space="preserve">Art. 13. As leis orçamentárias anuais referentes aos exercícios de 2001, 2002 e 2003 assegurarão destinação integral ao FGTS de valor equivalente à arrecadação das contribuições de que tratam os </w:t>
      </w:r>
      <w:proofErr w:type="spellStart"/>
      <w:r w:rsidRPr="00EE3351">
        <w:rPr>
          <w:rFonts w:ascii="Arial" w:eastAsia="Times New Roman" w:hAnsi="Arial" w:cs="Arial"/>
          <w:color w:val="000000"/>
          <w:sz w:val="24"/>
          <w:szCs w:val="24"/>
          <w:lang w:eastAsia="pt-BR"/>
        </w:rPr>
        <w:t>arts</w:t>
      </w:r>
      <w:proofErr w:type="spellEnd"/>
      <w:r w:rsidRPr="00EE3351">
        <w:rPr>
          <w:rFonts w:ascii="Arial" w:eastAsia="Times New Roman" w:hAnsi="Arial" w:cs="Arial"/>
          <w:color w:val="000000"/>
          <w:sz w:val="24"/>
          <w:szCs w:val="24"/>
          <w:lang w:eastAsia="pt-BR"/>
        </w:rPr>
        <w:t>. 1</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e 2</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desta Lei Complementar.        </w:t>
      </w:r>
      <w:proofErr w:type="gramStart"/>
      <w:r w:rsidRPr="00EE3351">
        <w:rPr>
          <w:rFonts w:ascii="Arial" w:eastAsia="Times New Roman" w:hAnsi="Arial" w:cs="Arial"/>
          <w:color w:val="000000"/>
          <w:sz w:val="24"/>
          <w:szCs w:val="24"/>
          <w:lang w:eastAsia="pt-BR"/>
        </w:rPr>
        <w:t xml:space="preserve">  </w:t>
      </w:r>
      <w:proofErr w:type="gramEnd"/>
      <w:r w:rsidRPr="00EE3351">
        <w:rPr>
          <w:rFonts w:ascii="Arial" w:eastAsia="Times New Roman" w:hAnsi="Arial" w:cs="Arial"/>
          <w:color w:val="000000"/>
          <w:sz w:val="24"/>
          <w:szCs w:val="24"/>
          <w:lang w:eastAsia="pt-BR"/>
        </w:rPr>
        <w:t>  (Vide: </w:t>
      </w:r>
      <w:hyperlink r:id="rId36" w:history="1">
        <w:r w:rsidRPr="00EE3351">
          <w:rPr>
            <w:rFonts w:ascii="Arial" w:eastAsia="Times New Roman" w:hAnsi="Arial" w:cs="Arial"/>
            <w:color w:val="0000FF"/>
            <w:sz w:val="24"/>
            <w:szCs w:val="24"/>
            <w:u w:val="single"/>
            <w:lang w:eastAsia="pt-BR"/>
          </w:rPr>
          <w:t>ADIN 2.556-2</w:t>
        </w:r>
      </w:hyperlink>
      <w:r w:rsidRPr="00EE3351">
        <w:rPr>
          <w:rFonts w:ascii="Arial" w:eastAsia="Times New Roman" w:hAnsi="Arial" w:cs="Arial"/>
          <w:color w:val="000000"/>
          <w:sz w:val="24"/>
          <w:szCs w:val="24"/>
          <w:lang w:eastAsia="pt-BR"/>
        </w:rPr>
        <w:t>  e  </w:t>
      </w:r>
      <w:hyperlink r:id="rId37" w:history="1">
        <w:r w:rsidRPr="00EE3351">
          <w:rPr>
            <w:rFonts w:ascii="Arial" w:eastAsia="Times New Roman" w:hAnsi="Arial" w:cs="Arial"/>
            <w:color w:val="0000FF"/>
            <w:sz w:val="24"/>
            <w:szCs w:val="24"/>
            <w:u w:val="single"/>
            <w:lang w:eastAsia="pt-BR"/>
          </w:rPr>
          <w:t>ADIN 2.568-6</w:t>
        </w:r>
      </w:hyperlink>
      <w:r w:rsidRPr="00EE3351">
        <w:rPr>
          <w:rFonts w:ascii="Arial" w:eastAsia="Times New Roman" w:hAnsi="Arial" w:cs="Arial"/>
          <w:color w:val="000000"/>
          <w:sz w:val="24"/>
          <w:szCs w:val="24"/>
          <w:lang w:eastAsia="pt-BR"/>
        </w:rPr>
        <w:t>)</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w:t>
      </w:r>
      <w:bookmarkStart w:id="15" w:name="art14"/>
      <w:bookmarkEnd w:id="15"/>
      <w:r w:rsidRPr="00EE3351">
        <w:rPr>
          <w:rFonts w:ascii="Arial" w:eastAsia="Times New Roman" w:hAnsi="Arial" w:cs="Arial"/>
          <w:color w:val="000000"/>
          <w:sz w:val="24"/>
          <w:szCs w:val="24"/>
          <w:lang w:eastAsia="pt-BR"/>
        </w:rPr>
        <w:t>Art. 14. Esta Lei Complementar entra em vigor na data de sua publicação, produzindo efeitos:           (Vide: </w:t>
      </w:r>
      <w:hyperlink r:id="rId38" w:history="1">
        <w:r w:rsidRPr="00EE3351">
          <w:rPr>
            <w:rFonts w:ascii="Arial" w:eastAsia="Times New Roman" w:hAnsi="Arial" w:cs="Arial"/>
            <w:color w:val="0000FF"/>
            <w:sz w:val="24"/>
            <w:szCs w:val="24"/>
            <w:u w:val="single"/>
            <w:lang w:eastAsia="pt-BR"/>
          </w:rPr>
          <w:t>ADIN 2.556-2</w:t>
        </w:r>
      </w:hyperlink>
      <w:r w:rsidRPr="00EE3351">
        <w:rPr>
          <w:rFonts w:ascii="Arial" w:eastAsia="Times New Roman" w:hAnsi="Arial" w:cs="Arial"/>
          <w:color w:val="000000"/>
          <w:sz w:val="24"/>
          <w:szCs w:val="24"/>
          <w:lang w:eastAsia="pt-BR"/>
        </w:rPr>
        <w:t>  e  </w:t>
      </w:r>
      <w:hyperlink r:id="rId39" w:history="1">
        <w:r w:rsidRPr="00EE3351">
          <w:rPr>
            <w:rFonts w:ascii="Arial" w:eastAsia="Times New Roman" w:hAnsi="Arial" w:cs="Arial"/>
            <w:color w:val="0000FF"/>
            <w:sz w:val="24"/>
            <w:szCs w:val="24"/>
            <w:u w:val="single"/>
            <w:lang w:eastAsia="pt-BR"/>
          </w:rPr>
          <w:t>ADIN 2.568-6</w:t>
        </w:r>
      </w:hyperlink>
      <w:proofErr w:type="gramStart"/>
      <w:r w:rsidRPr="00EE3351">
        <w:rPr>
          <w:rFonts w:ascii="Arial" w:eastAsia="Times New Roman" w:hAnsi="Arial" w:cs="Arial"/>
          <w:color w:val="000000"/>
          <w:sz w:val="24"/>
          <w:szCs w:val="24"/>
          <w:lang w:eastAsia="pt-BR"/>
        </w:rPr>
        <w:t>)</w:t>
      </w:r>
      <w:proofErr w:type="gramEnd"/>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I – noventa dias a partir da data inicial de sua vigência, relativamente à contribuição social de que trata o art. 1</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e        </w:t>
      </w:r>
      <w:proofErr w:type="gramStart"/>
      <w:r w:rsidRPr="00EE3351">
        <w:rPr>
          <w:rFonts w:ascii="Arial" w:eastAsia="Times New Roman" w:hAnsi="Arial" w:cs="Arial"/>
          <w:color w:val="000000"/>
          <w:sz w:val="24"/>
          <w:szCs w:val="24"/>
          <w:lang w:eastAsia="pt-BR"/>
        </w:rPr>
        <w:t xml:space="preserve">  </w:t>
      </w:r>
      <w:proofErr w:type="gramEnd"/>
      <w:r w:rsidRPr="00EE3351">
        <w:rPr>
          <w:rFonts w:ascii="Arial" w:eastAsia="Times New Roman" w:hAnsi="Arial" w:cs="Arial"/>
          <w:color w:val="000000"/>
          <w:sz w:val="24"/>
          <w:szCs w:val="24"/>
          <w:lang w:eastAsia="pt-BR"/>
        </w:rPr>
        <w:t xml:space="preserve"> (Vide: </w:t>
      </w:r>
      <w:hyperlink r:id="rId40" w:history="1">
        <w:r w:rsidRPr="00EE3351">
          <w:rPr>
            <w:rFonts w:ascii="Arial" w:eastAsia="Times New Roman" w:hAnsi="Arial" w:cs="Arial"/>
            <w:color w:val="0000FF"/>
            <w:sz w:val="24"/>
            <w:szCs w:val="24"/>
            <w:u w:val="single"/>
            <w:lang w:eastAsia="pt-BR"/>
          </w:rPr>
          <w:t>ADIN 2.556-2</w:t>
        </w:r>
      </w:hyperlink>
      <w:r w:rsidRPr="00EE3351">
        <w:rPr>
          <w:rFonts w:ascii="Arial" w:eastAsia="Times New Roman" w:hAnsi="Arial" w:cs="Arial"/>
          <w:color w:val="000000"/>
          <w:sz w:val="24"/>
          <w:szCs w:val="24"/>
          <w:lang w:eastAsia="pt-BR"/>
        </w:rPr>
        <w:t>  e  </w:t>
      </w:r>
      <w:hyperlink r:id="rId41" w:history="1">
        <w:r w:rsidRPr="00EE3351">
          <w:rPr>
            <w:rFonts w:ascii="Arial" w:eastAsia="Times New Roman" w:hAnsi="Arial" w:cs="Arial"/>
            <w:color w:val="0000FF"/>
            <w:sz w:val="24"/>
            <w:szCs w:val="24"/>
            <w:u w:val="single"/>
            <w:lang w:eastAsia="pt-BR"/>
          </w:rPr>
          <w:t>ADIN 2.568-6</w:t>
        </w:r>
      </w:hyperlink>
      <w:r w:rsidRPr="00EE3351">
        <w:rPr>
          <w:rFonts w:ascii="Arial" w:eastAsia="Times New Roman" w:hAnsi="Arial" w:cs="Arial"/>
          <w:color w:val="000000"/>
          <w:sz w:val="24"/>
          <w:szCs w:val="24"/>
          <w:lang w:eastAsia="pt-BR"/>
        </w:rPr>
        <w:t>)</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II – a partir do primeiro dia do mês seguinte ao nonagésimo dia da data de início de sua vigência, no tocante à contribuição social de que trata o art. 2</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w:t>
      </w:r>
      <w:proofErr w:type="gramStart"/>
      <w:r w:rsidRPr="00EE3351">
        <w:rPr>
          <w:rFonts w:ascii="Arial" w:eastAsia="Times New Roman" w:hAnsi="Arial" w:cs="Arial"/>
          <w:color w:val="000000"/>
          <w:sz w:val="24"/>
          <w:szCs w:val="24"/>
          <w:lang w:eastAsia="pt-BR"/>
        </w:rPr>
        <w:t xml:space="preserve">  </w:t>
      </w:r>
      <w:proofErr w:type="gramEnd"/>
      <w:r w:rsidRPr="00EE3351">
        <w:rPr>
          <w:rFonts w:ascii="Arial" w:eastAsia="Times New Roman" w:hAnsi="Arial" w:cs="Arial"/>
          <w:color w:val="000000"/>
          <w:sz w:val="24"/>
          <w:szCs w:val="24"/>
          <w:lang w:eastAsia="pt-BR"/>
        </w:rPr>
        <w:t>  (Vide: </w:t>
      </w:r>
      <w:hyperlink r:id="rId42" w:history="1">
        <w:r w:rsidRPr="00EE3351">
          <w:rPr>
            <w:rFonts w:ascii="Arial" w:eastAsia="Times New Roman" w:hAnsi="Arial" w:cs="Arial"/>
            <w:color w:val="0000FF"/>
            <w:sz w:val="24"/>
            <w:szCs w:val="24"/>
            <w:u w:val="single"/>
            <w:lang w:eastAsia="pt-BR"/>
          </w:rPr>
          <w:t>ADIN 2.556-2</w:t>
        </w:r>
      </w:hyperlink>
      <w:r w:rsidRPr="00EE3351">
        <w:rPr>
          <w:rFonts w:ascii="Arial" w:eastAsia="Times New Roman" w:hAnsi="Arial" w:cs="Arial"/>
          <w:color w:val="000000"/>
          <w:sz w:val="24"/>
          <w:szCs w:val="24"/>
          <w:lang w:eastAsia="pt-BR"/>
        </w:rPr>
        <w:t>  e  </w:t>
      </w:r>
      <w:hyperlink r:id="rId43" w:history="1">
        <w:r w:rsidRPr="00EE3351">
          <w:rPr>
            <w:rFonts w:ascii="Arial" w:eastAsia="Times New Roman" w:hAnsi="Arial" w:cs="Arial"/>
            <w:color w:val="0000FF"/>
            <w:sz w:val="24"/>
            <w:szCs w:val="24"/>
            <w:u w:val="single"/>
            <w:lang w:eastAsia="pt-BR"/>
          </w:rPr>
          <w:t>ADIN 2.568-6</w:t>
        </w:r>
      </w:hyperlink>
      <w:r w:rsidRPr="00EE3351">
        <w:rPr>
          <w:rFonts w:ascii="Arial" w:eastAsia="Times New Roman" w:hAnsi="Arial" w:cs="Arial"/>
          <w:color w:val="000000"/>
          <w:sz w:val="24"/>
          <w:szCs w:val="24"/>
          <w:lang w:eastAsia="pt-BR"/>
        </w:rPr>
        <w:t>)</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        Brasília, 29 de junho de 2001; 180</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da Independência e 113</w:t>
      </w:r>
      <w:r w:rsidRPr="00EE3351">
        <w:rPr>
          <w:rFonts w:ascii="Arial" w:eastAsia="Times New Roman" w:hAnsi="Arial" w:cs="Arial"/>
          <w:color w:val="000000"/>
          <w:sz w:val="24"/>
          <w:szCs w:val="24"/>
          <w:u w:val="single"/>
          <w:vertAlign w:val="superscript"/>
          <w:lang w:eastAsia="pt-BR"/>
        </w:rPr>
        <w:t>o</w:t>
      </w:r>
      <w:r w:rsidRPr="00EE3351">
        <w:rPr>
          <w:rFonts w:ascii="Arial" w:eastAsia="Times New Roman" w:hAnsi="Arial" w:cs="Arial"/>
          <w:color w:val="000000"/>
          <w:sz w:val="24"/>
          <w:szCs w:val="24"/>
          <w:lang w:eastAsia="pt-BR"/>
        </w:rPr>
        <w:t> da República.</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000000"/>
          <w:sz w:val="24"/>
          <w:szCs w:val="24"/>
          <w:lang w:eastAsia="pt-BR"/>
        </w:rPr>
        <w:t>FERNANDO HENRIQUE CARDOSO</w:t>
      </w:r>
      <w:r w:rsidRPr="00EE3351">
        <w:rPr>
          <w:rFonts w:ascii="Arial" w:eastAsia="Times New Roman" w:hAnsi="Arial" w:cs="Arial"/>
          <w:color w:val="000000"/>
          <w:sz w:val="24"/>
          <w:szCs w:val="24"/>
          <w:lang w:eastAsia="pt-BR"/>
        </w:rPr>
        <w:br/>
      </w:r>
      <w:r w:rsidRPr="00EE3351">
        <w:rPr>
          <w:rFonts w:ascii="Arial" w:eastAsia="Times New Roman" w:hAnsi="Arial" w:cs="Arial"/>
          <w:i/>
          <w:iCs/>
          <w:color w:val="000000"/>
          <w:sz w:val="24"/>
          <w:szCs w:val="24"/>
          <w:lang w:eastAsia="pt-BR"/>
        </w:rPr>
        <w:t>Pedro Malan</w:t>
      </w:r>
      <w:r w:rsidRPr="00EE3351">
        <w:rPr>
          <w:rFonts w:ascii="Arial" w:eastAsia="Times New Roman" w:hAnsi="Arial" w:cs="Arial"/>
          <w:i/>
          <w:iCs/>
          <w:color w:val="000000"/>
          <w:sz w:val="27"/>
          <w:szCs w:val="27"/>
          <w:lang w:eastAsia="pt-BR"/>
        </w:rPr>
        <w:br/>
      </w:r>
      <w:r w:rsidRPr="00EE3351">
        <w:rPr>
          <w:rFonts w:ascii="Arial" w:eastAsia="Times New Roman" w:hAnsi="Arial" w:cs="Arial"/>
          <w:i/>
          <w:iCs/>
          <w:color w:val="000000"/>
          <w:sz w:val="24"/>
          <w:szCs w:val="24"/>
          <w:lang w:eastAsia="pt-BR"/>
        </w:rPr>
        <w:t>Francisco Dornelles</w:t>
      </w:r>
    </w:p>
    <w:p w:rsidR="00EE3351" w:rsidRPr="00EE3351" w:rsidRDefault="00EE3351" w:rsidP="00EE3351">
      <w:pPr>
        <w:spacing w:before="100" w:beforeAutospacing="1" w:after="100" w:afterAutospacing="1" w:line="240" w:lineRule="auto"/>
        <w:jc w:val="both"/>
        <w:rPr>
          <w:rFonts w:ascii="Arial" w:eastAsia="Times New Roman" w:hAnsi="Arial" w:cs="Arial"/>
          <w:color w:val="000000"/>
          <w:sz w:val="27"/>
          <w:szCs w:val="27"/>
          <w:lang w:eastAsia="pt-BR"/>
        </w:rPr>
      </w:pPr>
      <w:r w:rsidRPr="00EE3351">
        <w:rPr>
          <w:rFonts w:ascii="Arial" w:eastAsia="Times New Roman" w:hAnsi="Arial" w:cs="Arial"/>
          <w:color w:val="FF0000"/>
          <w:sz w:val="24"/>
          <w:szCs w:val="24"/>
          <w:lang w:eastAsia="pt-BR"/>
        </w:rPr>
        <w:t>Este texto não substitui o publicado no DOU de 30.6.2001 - Edição extra</w:t>
      </w:r>
    </w:p>
    <w:p w:rsidR="00EE3351" w:rsidRPr="00EE3351" w:rsidRDefault="00EE3351" w:rsidP="00EE3351">
      <w:pPr>
        <w:spacing w:before="100" w:beforeAutospacing="1" w:after="100" w:afterAutospacing="1" w:line="240" w:lineRule="auto"/>
        <w:jc w:val="center"/>
        <w:rPr>
          <w:rFonts w:ascii="Arial" w:eastAsia="Times New Roman" w:hAnsi="Arial" w:cs="Arial"/>
          <w:color w:val="000000"/>
          <w:sz w:val="27"/>
          <w:szCs w:val="27"/>
          <w:lang w:eastAsia="pt-BR"/>
        </w:rPr>
      </w:pPr>
      <w:r w:rsidRPr="00EE3351">
        <w:rPr>
          <w:rFonts w:ascii="Arial" w:eastAsia="Times New Roman" w:hAnsi="Arial" w:cs="Arial"/>
          <w:color w:val="FF0000"/>
          <w:sz w:val="20"/>
          <w:szCs w:val="20"/>
          <w:lang w:eastAsia="pt-BR"/>
        </w:rPr>
        <w:t>*</w:t>
      </w:r>
    </w:p>
    <w:p w:rsidR="00EE3351" w:rsidRPr="00EE3351" w:rsidRDefault="00EE3351" w:rsidP="00EE3351">
      <w:pPr>
        <w:spacing w:before="100" w:beforeAutospacing="1" w:after="100" w:afterAutospacing="1" w:line="240" w:lineRule="auto"/>
        <w:jc w:val="center"/>
        <w:rPr>
          <w:rFonts w:ascii="Arial" w:eastAsia="Times New Roman" w:hAnsi="Arial" w:cs="Arial"/>
          <w:color w:val="000000"/>
          <w:sz w:val="27"/>
          <w:szCs w:val="27"/>
          <w:lang w:eastAsia="pt-BR"/>
        </w:rPr>
      </w:pPr>
      <w:r w:rsidRPr="00EE3351">
        <w:rPr>
          <w:rFonts w:ascii="Arial" w:eastAsia="Times New Roman" w:hAnsi="Arial" w:cs="Arial"/>
          <w:color w:val="000000"/>
          <w:sz w:val="27"/>
          <w:szCs w:val="27"/>
          <w:lang w:eastAsia="pt-BR"/>
        </w:rPr>
        <w:t> </w:t>
      </w:r>
    </w:p>
    <w:p w:rsidR="00EE3351" w:rsidRPr="00EE3351" w:rsidRDefault="00EE3351" w:rsidP="00EE3351">
      <w:pPr>
        <w:spacing w:before="100" w:beforeAutospacing="1" w:after="100" w:afterAutospacing="1" w:line="240" w:lineRule="auto"/>
        <w:jc w:val="center"/>
        <w:rPr>
          <w:rFonts w:ascii="Arial" w:eastAsia="Times New Roman" w:hAnsi="Arial" w:cs="Arial"/>
          <w:color w:val="000000"/>
          <w:sz w:val="27"/>
          <w:szCs w:val="27"/>
          <w:lang w:eastAsia="pt-BR"/>
        </w:rPr>
      </w:pPr>
      <w:r w:rsidRPr="00EE3351">
        <w:rPr>
          <w:rFonts w:ascii="Arial" w:eastAsia="Times New Roman" w:hAnsi="Arial" w:cs="Arial"/>
          <w:color w:val="000000"/>
          <w:sz w:val="27"/>
          <w:szCs w:val="27"/>
          <w:lang w:eastAsia="pt-BR"/>
        </w:rPr>
        <w:t> </w:t>
      </w:r>
    </w:p>
    <w:p w:rsidR="00EE3351" w:rsidRPr="00EE3351" w:rsidRDefault="00EE3351" w:rsidP="00EE3351">
      <w:pPr>
        <w:spacing w:before="100" w:beforeAutospacing="1" w:after="100" w:afterAutospacing="1" w:line="240" w:lineRule="auto"/>
        <w:jc w:val="center"/>
        <w:rPr>
          <w:rFonts w:ascii="Arial" w:eastAsia="Times New Roman" w:hAnsi="Arial" w:cs="Arial"/>
          <w:color w:val="000000"/>
          <w:sz w:val="27"/>
          <w:szCs w:val="27"/>
          <w:lang w:eastAsia="pt-BR"/>
        </w:rPr>
      </w:pPr>
      <w:r w:rsidRPr="00EE3351">
        <w:rPr>
          <w:rFonts w:ascii="Arial" w:eastAsia="Times New Roman" w:hAnsi="Arial" w:cs="Arial"/>
          <w:color w:val="000000"/>
          <w:sz w:val="27"/>
          <w:szCs w:val="27"/>
          <w:lang w:eastAsia="pt-BR"/>
        </w:rPr>
        <w:t> </w:t>
      </w:r>
    </w:p>
    <w:p w:rsidR="00EE3351" w:rsidRPr="00EE3351" w:rsidRDefault="00EE3351" w:rsidP="00EE3351">
      <w:pPr>
        <w:spacing w:before="100" w:beforeAutospacing="1" w:after="100" w:afterAutospacing="1" w:line="240" w:lineRule="auto"/>
        <w:jc w:val="center"/>
        <w:rPr>
          <w:rFonts w:ascii="Arial" w:eastAsia="Times New Roman" w:hAnsi="Arial" w:cs="Arial"/>
          <w:color w:val="000000"/>
          <w:sz w:val="27"/>
          <w:szCs w:val="27"/>
          <w:lang w:eastAsia="pt-BR"/>
        </w:rPr>
      </w:pPr>
      <w:r w:rsidRPr="00EE3351">
        <w:rPr>
          <w:rFonts w:ascii="Arial" w:eastAsia="Times New Roman" w:hAnsi="Arial" w:cs="Arial"/>
          <w:color w:val="000000"/>
          <w:sz w:val="27"/>
          <w:szCs w:val="27"/>
          <w:lang w:eastAsia="pt-BR"/>
        </w:rPr>
        <w:t> </w:t>
      </w:r>
    </w:p>
    <w:p w:rsidR="00EE3351" w:rsidRPr="00EE3351" w:rsidRDefault="00EE3351" w:rsidP="00EE3351">
      <w:pPr>
        <w:spacing w:before="100" w:beforeAutospacing="1" w:after="100" w:afterAutospacing="1" w:line="240" w:lineRule="auto"/>
        <w:jc w:val="center"/>
        <w:rPr>
          <w:rFonts w:ascii="Arial" w:eastAsia="Times New Roman" w:hAnsi="Arial" w:cs="Arial"/>
          <w:color w:val="000000"/>
          <w:sz w:val="27"/>
          <w:szCs w:val="27"/>
          <w:lang w:eastAsia="pt-BR"/>
        </w:rPr>
      </w:pPr>
      <w:r w:rsidRPr="00EE3351">
        <w:rPr>
          <w:rFonts w:ascii="Arial" w:eastAsia="Times New Roman" w:hAnsi="Arial" w:cs="Arial"/>
          <w:color w:val="000000"/>
          <w:sz w:val="27"/>
          <w:szCs w:val="27"/>
          <w:lang w:eastAsia="pt-BR"/>
        </w:rPr>
        <w:t> </w:t>
      </w:r>
    </w:p>
    <w:p w:rsidR="00EE3351" w:rsidRPr="00EE3351" w:rsidRDefault="00EE3351" w:rsidP="00EE3351">
      <w:pPr>
        <w:spacing w:before="100" w:beforeAutospacing="1" w:after="100" w:afterAutospacing="1" w:line="240" w:lineRule="auto"/>
        <w:jc w:val="center"/>
        <w:rPr>
          <w:rFonts w:ascii="Arial" w:eastAsia="Times New Roman" w:hAnsi="Arial" w:cs="Arial"/>
          <w:color w:val="000000"/>
          <w:sz w:val="27"/>
          <w:szCs w:val="27"/>
          <w:lang w:eastAsia="pt-BR"/>
        </w:rPr>
      </w:pPr>
      <w:r w:rsidRPr="00EE3351">
        <w:rPr>
          <w:rFonts w:ascii="Arial" w:eastAsia="Times New Roman" w:hAnsi="Arial" w:cs="Arial"/>
          <w:color w:val="000000"/>
          <w:sz w:val="27"/>
          <w:szCs w:val="27"/>
          <w:lang w:eastAsia="pt-BR"/>
        </w:rPr>
        <w:lastRenderedPageBreak/>
        <w:t> </w:t>
      </w:r>
    </w:p>
    <w:p w:rsidR="00EE3351" w:rsidRPr="00EE3351" w:rsidRDefault="00EE3351" w:rsidP="00EE3351">
      <w:pPr>
        <w:spacing w:before="100" w:beforeAutospacing="1" w:after="100" w:afterAutospacing="1" w:line="240" w:lineRule="auto"/>
        <w:jc w:val="center"/>
        <w:rPr>
          <w:rFonts w:ascii="Arial" w:eastAsia="Times New Roman" w:hAnsi="Arial" w:cs="Arial"/>
          <w:color w:val="000000"/>
          <w:sz w:val="27"/>
          <w:szCs w:val="27"/>
          <w:lang w:eastAsia="pt-BR"/>
        </w:rPr>
      </w:pPr>
      <w:r w:rsidRPr="00EE3351">
        <w:rPr>
          <w:rFonts w:ascii="Arial" w:eastAsia="Times New Roman" w:hAnsi="Arial" w:cs="Arial"/>
          <w:color w:val="000000"/>
          <w:sz w:val="27"/>
          <w:szCs w:val="27"/>
          <w:lang w:eastAsia="pt-BR"/>
        </w:rPr>
        <w:t> </w:t>
      </w:r>
    </w:p>
    <w:p w:rsidR="00EE3351" w:rsidRPr="00EE3351" w:rsidRDefault="00EE3351" w:rsidP="00EE3351">
      <w:pPr>
        <w:spacing w:before="100" w:beforeAutospacing="1" w:after="100" w:afterAutospacing="1" w:line="240" w:lineRule="auto"/>
        <w:jc w:val="center"/>
        <w:rPr>
          <w:rFonts w:ascii="Arial" w:eastAsia="Times New Roman" w:hAnsi="Arial" w:cs="Arial"/>
          <w:color w:val="000000"/>
          <w:sz w:val="27"/>
          <w:szCs w:val="27"/>
          <w:lang w:eastAsia="pt-BR"/>
        </w:rPr>
      </w:pPr>
      <w:r w:rsidRPr="00EE3351">
        <w:rPr>
          <w:rFonts w:ascii="Arial" w:eastAsia="Times New Roman" w:hAnsi="Arial" w:cs="Arial"/>
          <w:color w:val="000000"/>
          <w:sz w:val="27"/>
          <w:szCs w:val="27"/>
          <w:lang w:eastAsia="pt-BR"/>
        </w:rPr>
        <w:t> </w:t>
      </w:r>
    </w:p>
    <w:p w:rsidR="00EE3351" w:rsidRPr="00EE3351" w:rsidRDefault="00EE3351" w:rsidP="00EE3351">
      <w:pPr>
        <w:spacing w:before="100" w:beforeAutospacing="1" w:after="100" w:afterAutospacing="1" w:line="240" w:lineRule="auto"/>
        <w:jc w:val="center"/>
        <w:rPr>
          <w:rFonts w:ascii="Arial" w:eastAsia="Times New Roman" w:hAnsi="Arial" w:cs="Arial"/>
          <w:color w:val="000000"/>
          <w:sz w:val="27"/>
          <w:szCs w:val="27"/>
          <w:lang w:eastAsia="pt-BR"/>
        </w:rPr>
      </w:pPr>
      <w:r w:rsidRPr="00EE3351">
        <w:rPr>
          <w:rFonts w:ascii="Arial" w:eastAsia="Times New Roman" w:hAnsi="Arial" w:cs="Arial"/>
          <w:color w:val="000000"/>
          <w:sz w:val="27"/>
          <w:szCs w:val="27"/>
          <w:lang w:eastAsia="pt-BR"/>
        </w:rPr>
        <w:t> </w:t>
      </w:r>
    </w:p>
    <w:p w:rsidR="00EE3351" w:rsidRPr="00EE3351" w:rsidRDefault="00EE3351" w:rsidP="00EE3351">
      <w:pPr>
        <w:spacing w:before="100" w:beforeAutospacing="1" w:after="100" w:afterAutospacing="1" w:line="240" w:lineRule="auto"/>
        <w:jc w:val="center"/>
        <w:rPr>
          <w:rFonts w:ascii="Arial" w:eastAsia="Times New Roman" w:hAnsi="Arial" w:cs="Arial"/>
          <w:color w:val="000000"/>
          <w:sz w:val="27"/>
          <w:szCs w:val="27"/>
          <w:lang w:eastAsia="pt-BR"/>
        </w:rPr>
      </w:pPr>
      <w:r w:rsidRPr="00EE3351">
        <w:rPr>
          <w:rFonts w:ascii="Arial" w:eastAsia="Times New Roman" w:hAnsi="Arial" w:cs="Arial"/>
          <w:color w:val="000000"/>
          <w:sz w:val="27"/>
          <w:szCs w:val="27"/>
          <w:lang w:eastAsia="pt-BR"/>
        </w:rPr>
        <w:t> </w:t>
      </w:r>
    </w:p>
    <w:p w:rsidR="00EE3351" w:rsidRPr="00EE3351" w:rsidRDefault="00EE3351" w:rsidP="00EE3351">
      <w:pPr>
        <w:spacing w:before="100" w:beforeAutospacing="1" w:after="100" w:afterAutospacing="1" w:line="240" w:lineRule="auto"/>
        <w:jc w:val="center"/>
        <w:rPr>
          <w:rFonts w:ascii="Arial" w:eastAsia="Times New Roman" w:hAnsi="Arial" w:cs="Arial"/>
          <w:color w:val="000000"/>
          <w:sz w:val="27"/>
          <w:szCs w:val="27"/>
          <w:lang w:eastAsia="pt-BR"/>
        </w:rPr>
      </w:pPr>
      <w:r w:rsidRPr="00EE3351">
        <w:rPr>
          <w:rFonts w:ascii="Arial" w:eastAsia="Times New Roman" w:hAnsi="Arial" w:cs="Arial"/>
          <w:color w:val="000000"/>
          <w:sz w:val="27"/>
          <w:szCs w:val="27"/>
          <w:lang w:eastAsia="pt-BR"/>
        </w:rPr>
        <w:t> </w:t>
      </w:r>
    </w:p>
    <w:p w:rsidR="002A2020" w:rsidRDefault="002A2020">
      <w:bookmarkStart w:id="16" w:name="_GoBack"/>
      <w:bookmarkEnd w:id="16"/>
    </w:p>
    <w:sectPr w:rsidR="002A202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351"/>
    <w:rsid w:val="002A2020"/>
    <w:rsid w:val="00EE33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E335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E3351"/>
    <w:rPr>
      <w:b/>
      <w:bCs/>
    </w:rPr>
  </w:style>
  <w:style w:type="character" w:styleId="Hyperlink">
    <w:name w:val="Hyperlink"/>
    <w:basedOn w:val="Fontepargpadro"/>
    <w:uiPriority w:val="99"/>
    <w:semiHidden/>
    <w:unhideWhenUsed/>
    <w:rsid w:val="00EE3351"/>
    <w:rPr>
      <w:color w:val="0000FF"/>
      <w:u w:val="single"/>
    </w:rPr>
  </w:style>
  <w:style w:type="character" w:styleId="nfase">
    <w:name w:val="Emphasis"/>
    <w:basedOn w:val="Fontepargpadro"/>
    <w:uiPriority w:val="20"/>
    <w:qFormat/>
    <w:rsid w:val="00EE335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E335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E3351"/>
    <w:rPr>
      <w:b/>
      <w:bCs/>
    </w:rPr>
  </w:style>
  <w:style w:type="character" w:styleId="Hyperlink">
    <w:name w:val="Hyperlink"/>
    <w:basedOn w:val="Fontepargpadro"/>
    <w:uiPriority w:val="99"/>
    <w:semiHidden/>
    <w:unhideWhenUsed/>
    <w:rsid w:val="00EE3351"/>
    <w:rPr>
      <w:color w:val="0000FF"/>
      <w:u w:val="single"/>
    </w:rPr>
  </w:style>
  <w:style w:type="character" w:styleId="nfase">
    <w:name w:val="Emphasis"/>
    <w:basedOn w:val="Fontepargpadro"/>
    <w:uiPriority w:val="20"/>
    <w:qFormat/>
    <w:rsid w:val="00EE33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93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cp/Lcp110.htm" TargetMode="External"/><Relationship Id="rId13" Type="http://schemas.openxmlformats.org/officeDocument/2006/relationships/hyperlink" Target="http://www.planalto.gov.br/ccivil_03/_Ato2019-2022/2019/Mpv/mpv905.htm" TargetMode="External"/><Relationship Id="rId18" Type="http://schemas.openxmlformats.org/officeDocument/2006/relationships/hyperlink" Target="http://www.stf.gov.br/portal/peticaoInicial/verPeticaoInicial.asp?base=ADIN&amp;s1=2556&amp;processo=2556" TargetMode="External"/><Relationship Id="rId26" Type="http://schemas.openxmlformats.org/officeDocument/2006/relationships/hyperlink" Target="http://www.planalto.gov.br/ccivil_03/leis/L8036consol.htm" TargetMode="External"/><Relationship Id="rId39" Type="http://schemas.openxmlformats.org/officeDocument/2006/relationships/hyperlink" Target="http://www.stf.gov.br/portal/peticaoInicial/verPeticaoInicial.asp?base=ADIN&amp;s1=2568&amp;processo=2568" TargetMode="External"/><Relationship Id="rId3" Type="http://schemas.openxmlformats.org/officeDocument/2006/relationships/settings" Target="settings.xml"/><Relationship Id="rId21" Type="http://schemas.openxmlformats.org/officeDocument/2006/relationships/hyperlink" Target="http://www.planalto.gov.br/ccivil_03/leis/L8844.htm" TargetMode="External"/><Relationship Id="rId34" Type="http://schemas.openxmlformats.org/officeDocument/2006/relationships/hyperlink" Target="http://www.planalto.gov.br/ccivil_03/leis/L8036consol.htm" TargetMode="External"/><Relationship Id="rId42" Type="http://schemas.openxmlformats.org/officeDocument/2006/relationships/hyperlink" Target="http://www.stf.gov.br/portal/peticaoInicial/verPeticaoInicial.asp?base=ADIN&amp;s1=2556&amp;processo=2556" TargetMode="External"/><Relationship Id="rId7" Type="http://schemas.openxmlformats.org/officeDocument/2006/relationships/hyperlink" Target="http://www.planalto.gov.br/ccivil_03/decreto/2001/D3914.htm" TargetMode="External"/><Relationship Id="rId12" Type="http://schemas.openxmlformats.org/officeDocument/2006/relationships/hyperlink" Target="http://www.stf.gov.br/portal/peticaoInicial/verPeticaoInicial.asp?base=ADIN&amp;s1=2568&amp;processo=2568" TargetMode="External"/><Relationship Id="rId17" Type="http://schemas.openxmlformats.org/officeDocument/2006/relationships/hyperlink" Target="http://www.planalto.gov.br/ccivil_03/leis/L8036consol.htm" TargetMode="External"/><Relationship Id="rId25" Type="http://schemas.openxmlformats.org/officeDocument/2006/relationships/hyperlink" Target="http://www.planalto.gov.br/ccivil_03/leis/L8036consol.htm" TargetMode="External"/><Relationship Id="rId33" Type="http://schemas.openxmlformats.org/officeDocument/2006/relationships/hyperlink" Target="http://www.stf.gov.br/portal/peticaoInicial/verPeticaoInicial.asp?base=ADIN&amp;s1=2568&amp;processo=2568" TargetMode="External"/><Relationship Id="rId38" Type="http://schemas.openxmlformats.org/officeDocument/2006/relationships/hyperlink" Target="http://www.stf.gov.br/portal/peticaoInicial/verPeticaoInicial.asp?base=ADIN&amp;s1=2556&amp;processo=2556" TargetMode="External"/><Relationship Id="rId2" Type="http://schemas.microsoft.com/office/2007/relationships/stylesWithEffects" Target="stylesWithEffects.xml"/><Relationship Id="rId16" Type="http://schemas.openxmlformats.org/officeDocument/2006/relationships/hyperlink" Target="http://www.planalto.gov.br/ccivil_03/_Ato2019-2022/2019/Lei/L13932.htm" TargetMode="External"/><Relationship Id="rId20" Type="http://schemas.openxmlformats.org/officeDocument/2006/relationships/hyperlink" Target="http://www.planalto.gov.br/ccivil_03/leis/L8036consol.htm" TargetMode="External"/><Relationship Id="rId29" Type="http://schemas.openxmlformats.org/officeDocument/2006/relationships/hyperlink" Target="http://www.stf.gov.br/portal/peticaoInicial/verPeticaoInicial.asp?base=ADIN&amp;s1=2556&amp;processo=2556" TargetMode="External"/><Relationship Id="rId41" Type="http://schemas.openxmlformats.org/officeDocument/2006/relationships/hyperlink" Target="http://www.stf.gov.br/portal/peticaoInicial/verPeticaoInicial.asp?base=ADIN&amp;s1=2568&amp;processo=2568" TargetMode="External"/><Relationship Id="rId1" Type="http://schemas.openxmlformats.org/officeDocument/2006/relationships/styles" Target="styles.xml"/><Relationship Id="rId6" Type="http://schemas.openxmlformats.org/officeDocument/2006/relationships/hyperlink" Target="http://www.planalto.gov.br/ccivil_03/decreto/2001/D3913.htm" TargetMode="External"/><Relationship Id="rId11" Type="http://schemas.openxmlformats.org/officeDocument/2006/relationships/hyperlink" Target="http://www.stf.gov.br/portal/peticaoInicial/verPeticaoInicial.asp?base=ADIN&amp;s1=2556&amp;processo=2556" TargetMode="External"/><Relationship Id="rId24" Type="http://schemas.openxmlformats.org/officeDocument/2006/relationships/hyperlink" Target="http://www.planalto.gov.br/ccivil_03/leis/L8036consol.htm" TargetMode="External"/><Relationship Id="rId32" Type="http://schemas.openxmlformats.org/officeDocument/2006/relationships/hyperlink" Target="http://www.planalto.gov.br/ccivil_03/leis/L8036consol.htm" TargetMode="External"/><Relationship Id="rId37" Type="http://schemas.openxmlformats.org/officeDocument/2006/relationships/hyperlink" Target="http://www.stf.gov.br/portal/peticaoInicial/verPeticaoInicial.asp?base=ADIN&amp;s1=2568&amp;processo=2568" TargetMode="External"/><Relationship Id="rId40" Type="http://schemas.openxmlformats.org/officeDocument/2006/relationships/hyperlink" Target="http://www.stf.gov.br/portal/peticaoInicial/verPeticaoInicial.asp?base=ADIN&amp;s1=2556&amp;processo=2556" TargetMode="External"/><Relationship Id="rId45" Type="http://schemas.openxmlformats.org/officeDocument/2006/relationships/theme" Target="theme/theme1.xml"/><Relationship Id="rId5" Type="http://schemas.openxmlformats.org/officeDocument/2006/relationships/hyperlink" Target="http://legislacao.planalto.gov.br/legisla/legislacao.nsf/Viw_Identificacao/lcp%20110-2001?OpenDocument" TargetMode="External"/><Relationship Id="rId15" Type="http://schemas.openxmlformats.org/officeDocument/2006/relationships/hyperlink" Target="http://www.planalto.gov.br/ccivil_03/_Ato2019-2022/2020/Mpv/mpv955.htm" TargetMode="External"/><Relationship Id="rId23" Type="http://schemas.openxmlformats.org/officeDocument/2006/relationships/hyperlink" Target="http://www.stf.gov.br/portal/peticaoInicial/verPeticaoInicial.asp?base=ADIN&amp;s1=2568&amp;processo=2568" TargetMode="External"/><Relationship Id="rId28" Type="http://schemas.openxmlformats.org/officeDocument/2006/relationships/hyperlink" Target="http://www.stf.gov.br/portal/peticaoInicial/verPeticaoInicial.asp?base=ADIN&amp;s1=2568&amp;processo=2568" TargetMode="External"/><Relationship Id="rId36" Type="http://schemas.openxmlformats.org/officeDocument/2006/relationships/hyperlink" Target="http://www.stf.gov.br/portal/peticaoInicial/verPeticaoInicial.asp?base=ADIN&amp;s1=2556&amp;processo=2556" TargetMode="External"/><Relationship Id="rId10" Type="http://schemas.openxmlformats.org/officeDocument/2006/relationships/hyperlink" Target="http://www.planalto.gov.br/ccivil_03/_Ato2004-2006/2004/Lei/L10.936.htm" TargetMode="External"/><Relationship Id="rId19" Type="http://schemas.openxmlformats.org/officeDocument/2006/relationships/hyperlink" Target="http://www.stf.gov.br/portal/peticaoInicial/verPeticaoInicial.asp?base=ADIN&amp;s1=2568&amp;processo=2568" TargetMode="External"/><Relationship Id="rId31" Type="http://schemas.openxmlformats.org/officeDocument/2006/relationships/hyperlink" Target="http://www.planalto.gov.br/ccivil_03/leis/L8036consol.htm"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leis/2002/L10555.htm" TargetMode="External"/><Relationship Id="rId14" Type="http://schemas.openxmlformats.org/officeDocument/2006/relationships/hyperlink" Target="http://www.planalto.gov.br/ccivil_03/_Ato2019-2022/2019/Mpv/mpv905.htm" TargetMode="External"/><Relationship Id="rId22" Type="http://schemas.openxmlformats.org/officeDocument/2006/relationships/hyperlink" Target="http://www.stf.gov.br/portal/peticaoInicial/verPeticaoInicial.asp?base=ADIN&amp;s1=2556&amp;processo=2556" TargetMode="External"/><Relationship Id="rId27" Type="http://schemas.openxmlformats.org/officeDocument/2006/relationships/hyperlink" Target="http://www.stf.gov.br/portal/peticaoInicial/verPeticaoInicial.asp?base=ADIN&amp;s1=2556&amp;processo=2556" TargetMode="External"/><Relationship Id="rId30" Type="http://schemas.openxmlformats.org/officeDocument/2006/relationships/hyperlink" Target="http://www.stf.gov.br/portal/peticaoInicial/verPeticaoInicial.asp?base=ADIN&amp;s1=2568&amp;processo=2568" TargetMode="External"/><Relationship Id="rId35" Type="http://schemas.openxmlformats.org/officeDocument/2006/relationships/hyperlink" Target="http://www.stf.gov.br/portal/peticaoInicial/verPeticaoInicial.asp?base=ADIN&amp;s1=2568&amp;processo=2568" TargetMode="External"/><Relationship Id="rId43" Type="http://schemas.openxmlformats.org/officeDocument/2006/relationships/hyperlink" Target="http://www.stf.gov.br/portal/peticaoInicial/verPeticaoInicial.asp?base=ADIN&amp;s1=2568&amp;processo=2568"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2938</Words>
  <Characters>15869</Characters>
  <Application>Microsoft Office Word</Application>
  <DocSecurity>0</DocSecurity>
  <Lines>132</Lines>
  <Paragraphs>37</Paragraphs>
  <ScaleCrop>false</ScaleCrop>
  <Company/>
  <LinksUpToDate>false</LinksUpToDate>
  <CharactersWithSpaces>18770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2023-01-09T20:10:00Z</dcterms:created>
  <dcterms:modified xsi:type="dcterms:W3CDTF">2023-01-09T20:11:00Z</dcterms:modified>
</cp:coreProperties>
</file>