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CB34E0" w:rsidRPr="00CB34E0" w:rsidTr="00CB34E0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CB34E0" w:rsidRPr="00CB34E0" w:rsidRDefault="00CB34E0" w:rsidP="00CB34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5476E7C" id="Retângulo 1" o:spid="_x0000_s1026" alt="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CB34E0" w:rsidRPr="00CB34E0" w:rsidRDefault="00CB34E0" w:rsidP="00CB34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34E0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CB34E0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CB34E0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CB34E0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CB34E0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CB34E0" w:rsidRPr="00CB34E0" w:rsidRDefault="00131257" w:rsidP="00CB34E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4" w:history="1">
        <w:r w:rsidR="00CB34E0" w:rsidRPr="00CB34E0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LEI COMPLEMENTAR Nº 4, DE 2 DE DEZEMBRO DE 1969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CB34E0" w:rsidRPr="00CB34E0" w:rsidTr="00CB34E0">
        <w:trPr>
          <w:tblCellSpacing w:w="0" w:type="dxa"/>
        </w:trPr>
        <w:tc>
          <w:tcPr>
            <w:tcW w:w="2550" w:type="pct"/>
            <w:vAlign w:val="center"/>
            <w:hideMark/>
          </w:tcPr>
          <w:p w:rsidR="00CB34E0" w:rsidRPr="00CB34E0" w:rsidRDefault="00CB34E0" w:rsidP="00CB3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450" w:type="pct"/>
            <w:vAlign w:val="center"/>
            <w:hideMark/>
          </w:tcPr>
          <w:p w:rsidR="00CB34E0" w:rsidRPr="00CB34E0" w:rsidRDefault="00CB34E0" w:rsidP="00CB34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34E0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Concede isenção do imposto sobre circulação de mercadorias, e dá outras providências.</w:t>
            </w:r>
          </w:p>
        </w:tc>
      </w:tr>
    </w:tbl>
    <w:p w:rsidR="00CB34E0" w:rsidRPr="00CB34E0" w:rsidRDefault="00CB34E0" w:rsidP="00CB34E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        O PRESIDENTE DA REPÚBLICA: </w:t>
      </w:r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Faço saber que o Congresso Nacional decreta e eu sanciono a seguinte Lei Complementar:</w:t>
      </w:r>
    </w:p>
    <w:p w:rsidR="00CB34E0" w:rsidRPr="00CB34E0" w:rsidRDefault="00CB34E0" w:rsidP="00CB34E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1" w:name="art1"/>
      <w:bookmarkEnd w:id="1"/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1º - Ficam isentas do imposto sobre operações relativas à circulação de mercadorias:</w:t>
      </w:r>
    </w:p>
    <w:p w:rsidR="00CB34E0" w:rsidRPr="00CB34E0" w:rsidRDefault="00CB34E0" w:rsidP="00CB34E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I - as saídas de vasilhames, recipientes e embalagens, inclusive sacaria, quando não cobrados do destinatário ou não computados no valor das mercadoria que acondicionam e desde que devam retornar ao estabelecimento remetente ou a outro do mesmo titular;</w:t>
      </w:r>
    </w:p>
    <w:p w:rsidR="00CB34E0" w:rsidRPr="00CB34E0" w:rsidRDefault="00CB34E0" w:rsidP="00CB34E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II - as saídas de vasilhames, recipientes e embalagens, inclusive sacaria, em retorno ao estabelecimento remetente ou a outro do mesmo titular ou a depósito em seu nome;</w:t>
      </w:r>
    </w:p>
    <w:p w:rsidR="00CB34E0" w:rsidRPr="00CB34E0" w:rsidRDefault="00CB34E0" w:rsidP="00CB34E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III - as saídas de mercadorias destinadas ao mercado interno e produzidas em estabelecimentos industriais como resultado de concorrência internacional, com participação de indústrias do País, contra pagamento com recursos oriundos de divisas conversíveis, provenientes de financiamento a longo prazo de instituições financeiras internacionais ou entidades governamentais estrangeiras;</w:t>
      </w:r>
    </w:p>
    <w:p w:rsidR="00CB34E0" w:rsidRPr="00CB34E0" w:rsidRDefault="00CB34E0" w:rsidP="00CB34E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IV - as entradas de mercadorias em estabelecimento do importador, quando importadas do exterior e destinadas à fabricação de peças, máquinas e equipamentos para o mercado interno, como resultado de concorrência internacional com participação da indústria do País, contra pagamento com recursos provenientes de divisas conversíveis, provenientes de financiamento a longo prazo de instituições financeiras internacionais ou entidades governamentais estrangeiras;</w:t>
      </w:r>
    </w:p>
    <w:p w:rsidR="00CB34E0" w:rsidRPr="00CB34E0" w:rsidRDefault="00CB34E0" w:rsidP="00CB34E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       </w:t>
      </w:r>
      <w:bookmarkStart w:id="2" w:name="art1v"/>
      <w:bookmarkEnd w:id="2"/>
      <w:r w:rsidRPr="00CB34E0">
        <w:rPr>
          <w:rFonts w:ascii="Arial" w:eastAsia="Times New Roman" w:hAnsi="Arial" w:cs="Arial"/>
          <w:strike/>
          <w:color w:val="000000"/>
          <w:sz w:val="24"/>
          <w:szCs w:val="24"/>
          <w:lang w:eastAsia="pt-BR"/>
        </w:rPr>
        <w:t>V - as entradas de mercadorias importadas do exterior, quando destinadas à utilização como matéria-prima em processos de industrialização, em estabelecimento do importador, desde que as saídas dos produtos industrializados resultantes fiquem efetivamente sujeitas ao pagamento do imposto;</w:t>
      </w:r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</w:t>
      </w:r>
      <w:hyperlink r:id="rId5" w:anchor="art5" w:history="1">
        <w:r w:rsidRPr="00CB34E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(Revogado pela Lei Complementar nº 44, 1974)</w:t>
        </w:r>
      </w:hyperlink>
    </w:p>
    <w:p w:rsidR="00CB34E0" w:rsidRPr="00CB34E0" w:rsidRDefault="00CB34E0" w:rsidP="00CB34E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VI - as entradas de mercadorias cuja importação estiver isenta do imposto, de competência da União, sobre a importação de produtos estrangeiros;</w:t>
      </w:r>
    </w:p>
    <w:p w:rsidR="00CB34E0" w:rsidRPr="00CB34E0" w:rsidRDefault="00CB34E0" w:rsidP="00CB34E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        VII - as entradas, em estabelecimento do importador, de mercadorias importadas do exterior sob o regime de draw back;</w:t>
      </w:r>
    </w:p>
    <w:p w:rsidR="00CB34E0" w:rsidRPr="00CB34E0" w:rsidRDefault="00CB34E0" w:rsidP="00CB34E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VIII - as saídas de estabelecimento de empreiteiro de construção civil, obras hidráulicas e outras obras semelhantes, inclusive serviços auxiliares ou complementares, de mercadorias adquiridas de terceiros e destinadas às construções, obras ou serviços referidos, a cargo do remetente;</w:t>
      </w:r>
    </w:p>
    <w:p w:rsidR="00CB34E0" w:rsidRPr="00CB34E0" w:rsidRDefault="00CB34E0" w:rsidP="00CB34E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3" w:name="art1ix"/>
      <w:bookmarkEnd w:id="3"/>
      <w:r w:rsidRPr="00CB34E0">
        <w:rPr>
          <w:rFonts w:ascii="Arial" w:eastAsia="Times New Roman" w:hAnsi="Arial" w:cs="Arial"/>
          <w:strike/>
          <w:color w:val="000000"/>
          <w:sz w:val="24"/>
          <w:szCs w:val="24"/>
          <w:lang w:eastAsia="pt-BR"/>
        </w:rPr>
        <w:t>IX - as saídas de mercadorias de estabelecimento de produtor para estabelecimento de cooperativa de que faça parte, situado no mesmo Estado;</w:t>
      </w:r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</w:t>
      </w:r>
      <w:hyperlink r:id="rId6" w:anchor="art14%C2%A72" w:history="1">
        <w:r w:rsidRPr="00CB34E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(Revogado pela Lei Complementar nº 24, de 1975)</w:t>
        </w:r>
      </w:hyperlink>
      <w:r w:rsidRPr="00CB34E0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r w:rsidRPr="00CB34E0">
        <w:rPr>
          <w:rFonts w:ascii="Arial" w:eastAsia="Times New Roman" w:hAnsi="Arial" w:cs="Arial"/>
          <w:strike/>
          <w:color w:val="000000"/>
          <w:sz w:val="24"/>
          <w:szCs w:val="24"/>
          <w:lang w:eastAsia="pt-BR"/>
        </w:rPr>
        <w:t>X - as saídas de mercadorias de estabelecimento de cooperativa de produtores para estabelecimentos, no mesmo Estado, da própria cooperativa, de cooperativa central ou de federação de cooperativas de que a cooperativa remetente faça parte;</w:t>
      </w:r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</w:t>
      </w:r>
      <w:hyperlink r:id="rId7" w:anchor="art14%C2%A72" w:history="1">
        <w:r w:rsidRPr="00CB34E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(Revogado pela Lei Complementar nº 24, de 1975)</w:t>
        </w:r>
      </w:hyperlink>
    </w:p>
    <w:p w:rsidR="00CB34E0" w:rsidRPr="00CB34E0" w:rsidRDefault="00CB34E0" w:rsidP="00CB34E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XI - as saídas de amônia, ácido nítrico, nitrato de amônia e de suas soluções, ácido sulfúrico, ácido fosfórico, fosfato de amônia, de enxofre, de estabelecimento onde se tiver processado a respectiva industrialização;</w:t>
      </w:r>
    </w:p>
    <w:p w:rsidR="00CB34E0" w:rsidRPr="00CB34E0" w:rsidRDefault="00CB34E0" w:rsidP="00CB34E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a) a estabelecimentos onde se industrializem adubos simples ou compostos e fertilizantes;</w:t>
      </w:r>
    </w:p>
    <w:p w:rsidR="00CB34E0" w:rsidRPr="00CB34E0" w:rsidRDefault="00CB34E0" w:rsidP="00CB34E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b) a outro estabelecimento do mesmo titular daquele onde se tiver processado a industrialização;</w:t>
      </w:r>
    </w:p>
    <w:p w:rsidR="00CB34E0" w:rsidRPr="00CB34E0" w:rsidRDefault="00CB34E0" w:rsidP="00CB34E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c) a estabelecimento produtor;</w:t>
      </w:r>
    </w:p>
    <w:p w:rsidR="00CB34E0" w:rsidRPr="00CB34E0" w:rsidRDefault="00CB34E0" w:rsidP="00CB34E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XII - as saídas dos produtos mencionados no inciso anterior do estabelecimento referido na alínea b do mesmo inciso, com destino a estabelecimento onde se industrializem adubos simples e compostos ou fertilizantes e a estabelecimento produtor;</w:t>
      </w:r>
    </w:p>
    <w:p w:rsidR="00CB34E0" w:rsidRPr="00CB34E0" w:rsidRDefault="00CB34E0" w:rsidP="00CB34E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XIII - as saídas, de quaisquer estabelecimentos, de rações balanceadas para animais, adubos simples ou compostos, fertilizantes, inseticidas, fungicidas, formicidas, herbicidas, sarnicidas, pintos de um dia, mudas de plantas e sementes certificada pelos órgãos competentes;</w:t>
      </w:r>
    </w:p>
    <w:p w:rsidR="00CB34E0" w:rsidRPr="00CB34E0" w:rsidRDefault="00CB34E0" w:rsidP="00CB34E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XIV - as saídas, de quaisquer estabelecimentos, de máquinas e implementos agrícolas, e de tratores, aqueles e estes quando produzidos no País.</w:t>
      </w:r>
    </w:p>
    <w:p w:rsidR="00CB34E0" w:rsidRPr="00CB34E0" w:rsidRDefault="00CB34E0" w:rsidP="00CB34E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§ 1º - As isenções de que trata o inciso XIII aplicam-se exclusivamente aos produtos destinados ao uso na pecuária, na avicultura e na agricultura.</w:t>
      </w:r>
    </w:p>
    <w:p w:rsidR="00CB34E0" w:rsidRPr="00CB34E0" w:rsidRDefault="00CB34E0" w:rsidP="00CB34E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§ 2.º - A isenção de que trata o inciso XIV vigorará até o dia 31 de dezembro de 1974.</w:t>
      </w:r>
    </w:p>
    <w:p w:rsidR="00CB34E0" w:rsidRPr="00CB34E0" w:rsidRDefault="00CB34E0" w:rsidP="00CB34E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4" w:name="art2"/>
      <w:bookmarkEnd w:id="4"/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2.º - As empresas produtoras de discos fonográficos e de outros materiais de gravação de som poderão abater do montante do imposto de circulação de mercadorias, o valor dos direitos autorais artísticos e conexos, comprovadamente pagos pela empresa, no mesmo período, aos autores e artistas nacionais ou domiciliados no País, assim como aos seus herdeiros e sucessores, mesmo através de entidades que os representem.</w:t>
      </w:r>
    </w:p>
    <w:p w:rsidR="00CB34E0" w:rsidRPr="00CB34E0" w:rsidRDefault="00CB34E0" w:rsidP="00CB34E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5" w:name="art3"/>
      <w:bookmarkEnd w:id="5"/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3.º - Nas saídas de bens de capital de origem estrangeira, promovidas pelo estabelecimento que, com a isenção prevista no inciso VI do art. 1º, houver realizado a importação, a base de cálculo do imposto sobre circulação de mercadorias será a diferença entre o valor da operação de que decorrer a saída e o custo da aquisição dos referidos bens.</w:t>
      </w:r>
    </w:p>
    <w:p w:rsidR="00CB34E0" w:rsidRPr="00CB34E0" w:rsidRDefault="00CB34E0" w:rsidP="00CB34E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Parágrafo único - Para os efeitos deste artigo, consideram-se bens de capital as máquinas e aparelhos, bem como suas pecas, acessórios e sobressalentes, classificados nos capítulos 84 (oitenta e quatro) a 90 (noventa) da Tabela Anexa ao regulamento do imposto sobre produtos industrializados, quando, por sua natureza, se destinem a emprego direto na produção agrícola ou industrial e na prestação de serviços.</w:t>
      </w:r>
    </w:p>
    <w:p w:rsidR="00CB34E0" w:rsidRPr="00CB34E0" w:rsidRDefault="00CB34E0" w:rsidP="00CB34E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6" w:name="art4"/>
      <w:bookmarkEnd w:id="6"/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4.º - Não serão aplicadas penalidades aos contribuintes do imposto sobre circulação de mercadorias por infrações, praticadas entre 1.º de janeiro de 1969 e 31 de dezembro do mesmo ano, relativas às entradas e saídas dos bens de capital de origem estrangeira que tenham importado.</w:t>
      </w:r>
    </w:p>
    <w:p w:rsidR="00CB34E0" w:rsidRPr="00CB34E0" w:rsidRDefault="00CB34E0" w:rsidP="00CB34E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7" w:name="art5"/>
      <w:bookmarkEnd w:id="7"/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5º - Continuam em vigor o </w:t>
      </w:r>
      <w:hyperlink r:id="rId8" w:anchor="art4" w:history="1">
        <w:r w:rsidRPr="00CB34E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4º do Decreto-Lei nº 288, de 28 de fevereiro de 1967</w:t>
        </w:r>
      </w:hyperlink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e legislação posterior pertinente à matéria nele tratada; o </w:t>
      </w:r>
      <w:hyperlink r:id="rId9" w:anchor="art5" w:history="1">
        <w:r w:rsidRPr="00CB34E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5º do Decreto-Lei nº 244, de 28 de fevereiro de 1967</w:t>
        </w:r>
      </w:hyperlink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e o </w:t>
      </w:r>
      <w:hyperlink r:id="rId10" w:anchor="art2" w:history="1">
        <w:r w:rsidRPr="00CB34E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2.º do Decreto Lei nº 932, de 10 de outubro de 1969.</w:t>
        </w:r>
      </w:hyperlink>
    </w:p>
    <w:p w:rsidR="00CB34E0" w:rsidRPr="00CB34E0" w:rsidRDefault="00CB34E0" w:rsidP="00CB34E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8" w:name="art6"/>
      <w:bookmarkEnd w:id="8"/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6.º - Esta Lei entra em vigor na data de sua publicação.</w:t>
      </w:r>
    </w:p>
    <w:p w:rsidR="00CB34E0" w:rsidRPr="00CB34E0" w:rsidRDefault="00CB34E0" w:rsidP="00CB34E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9" w:name="art7"/>
      <w:bookmarkEnd w:id="9"/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7º - Revogam-se as disposições em contrário.</w:t>
      </w:r>
    </w:p>
    <w:p w:rsidR="00CB34E0" w:rsidRPr="00CB34E0" w:rsidRDefault="00CB34E0" w:rsidP="00CB34E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Brasília, 2 de dezembro de 1969; 148º da Independência e 81º da República.</w:t>
      </w:r>
    </w:p>
    <w:p w:rsidR="00CB34E0" w:rsidRPr="00CB34E0" w:rsidRDefault="00CB34E0" w:rsidP="00CB34E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EMÍLIO G. MÉDICI</w:t>
      </w:r>
      <w:r w:rsidRPr="00CB34E0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CB34E0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Antônio Delfim Netto</w:t>
      </w:r>
    </w:p>
    <w:p w:rsidR="00CB34E0" w:rsidRPr="00CB34E0" w:rsidRDefault="00CB34E0" w:rsidP="00CB34E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 3.12.1969</w:t>
      </w:r>
    </w:p>
    <w:p w:rsidR="00CB34E0" w:rsidRPr="00CB34E0" w:rsidRDefault="00CB34E0" w:rsidP="00CB34E0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FF0000"/>
          <w:sz w:val="27"/>
          <w:szCs w:val="27"/>
          <w:lang w:eastAsia="pt-BR"/>
        </w:rPr>
        <w:t>*</w:t>
      </w:r>
    </w:p>
    <w:p w:rsidR="00CB34E0" w:rsidRPr="00CB34E0" w:rsidRDefault="00CB34E0" w:rsidP="00CB34E0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CB34E0" w:rsidRPr="00CB34E0" w:rsidRDefault="00CB34E0" w:rsidP="00CB34E0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CB34E0" w:rsidRPr="00CB34E0" w:rsidRDefault="00CB34E0" w:rsidP="00CB34E0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CB34E0" w:rsidRPr="00CB34E0" w:rsidRDefault="00CB34E0" w:rsidP="00CB34E0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CB34E0" w:rsidRPr="00CB34E0" w:rsidRDefault="00CB34E0" w:rsidP="00CB34E0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CB34E0" w:rsidRPr="00CB34E0" w:rsidRDefault="00CB34E0" w:rsidP="00CB34E0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CB34E0" w:rsidRPr="00CB34E0" w:rsidRDefault="00CB34E0" w:rsidP="00CB34E0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CB34E0" w:rsidRPr="00CB34E0" w:rsidRDefault="00CB34E0" w:rsidP="00CB34E0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CB34E0" w:rsidRPr="00CB34E0" w:rsidRDefault="00CB34E0" w:rsidP="00CB34E0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CB34E0" w:rsidRPr="00CB34E0" w:rsidRDefault="00CB34E0" w:rsidP="00CB34E0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CB34E0" w:rsidRPr="00CB34E0" w:rsidRDefault="00CB34E0" w:rsidP="00CB34E0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CB34E0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386F34" w:rsidRDefault="00386F34"/>
    <w:sectPr w:rsidR="00386F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4E0"/>
    <w:rsid w:val="00131257"/>
    <w:rsid w:val="00386F34"/>
    <w:rsid w:val="00CB3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CB5B8"/>
  <w15:docId w15:val="{AB65E4C3-151B-47F9-A1D6-CDE9C7459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B3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CB34E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B34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6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Decreto-Lei/Del0288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leis/lcp/Lcp24.ht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cp/Lcp24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planalto.gov.br/ccivil_03/leis/lcp/Lcp44.htm" TargetMode="External"/><Relationship Id="rId10" Type="http://schemas.openxmlformats.org/officeDocument/2006/relationships/hyperlink" Target="http://www.planalto.gov.br/ccivil_03/Decreto-Lei/1965-1988/Del0932.htm" TargetMode="External"/><Relationship Id="rId4" Type="http://schemas.openxmlformats.org/officeDocument/2006/relationships/hyperlink" Target="http://legislacao.planalto.gov.br/legisla/legislacao.nsf/Viw_Identificacao/lcp%204-1969?OpenDocument" TargetMode="External"/><Relationship Id="rId9" Type="http://schemas.openxmlformats.org/officeDocument/2006/relationships/hyperlink" Target="http://www.planalto.gov.br/ccivil_03/Decreto-Lei/1965-1988/Del0244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1091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ADM</cp:lastModifiedBy>
  <cp:revision>2</cp:revision>
  <dcterms:created xsi:type="dcterms:W3CDTF">2023-03-16T11:53:00Z</dcterms:created>
  <dcterms:modified xsi:type="dcterms:W3CDTF">2023-03-16T11:53:00Z</dcterms:modified>
</cp:coreProperties>
</file>