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E10C38" w:rsidRPr="00E10C38" w:rsidTr="00E10C38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E10C38" w:rsidRPr="00E10C38" w:rsidRDefault="00E10C38" w:rsidP="00E10C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10C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706755" cy="779145"/>
                  <wp:effectExtent l="0" t="0" r="0" b="1905"/>
                  <wp:docPr id="3" name="Imagem 3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E10C38" w:rsidRPr="00E10C38" w:rsidRDefault="00E10C38" w:rsidP="00E10C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E10C38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val="pt-BR" w:eastAsia="it-IT"/>
              </w:rPr>
              <w:t>Presidência da República</w:t>
            </w:r>
            <w:r w:rsidRPr="00E10C3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br/>
            </w:r>
            <w:r w:rsidRPr="00E10C3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t>Casa Civil</w:t>
            </w:r>
            <w:r w:rsidRPr="00E10C3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br/>
            </w:r>
            <w:r w:rsidRPr="00E10C3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t>Subchefia para Assuntos Jurídicos</w:t>
            </w:r>
          </w:p>
        </w:tc>
      </w:tr>
    </w:tbl>
    <w:p w:rsidR="00E10C38" w:rsidRPr="00E10C38" w:rsidRDefault="00E10C38" w:rsidP="00E10C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5" w:history="1">
        <w:r w:rsidRPr="00E10C38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val="pt-BR" w:eastAsia="it-IT"/>
          </w:rPr>
          <w:t>EMENDA CONSTITUCIONAL Nº 99, DE 14 DE DEZEMBRO DE 2017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E10C38" w:rsidRPr="00E10C38" w:rsidTr="00E10C38">
        <w:trPr>
          <w:tblCellSpacing w:w="0" w:type="dxa"/>
        </w:trPr>
        <w:tc>
          <w:tcPr>
            <w:tcW w:w="2550" w:type="pct"/>
            <w:vAlign w:val="center"/>
            <w:hideMark/>
          </w:tcPr>
          <w:p w:rsidR="00E10C38" w:rsidRPr="00E10C38" w:rsidRDefault="00E10C38" w:rsidP="00E10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E10C38"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  <w:t> </w:t>
            </w:r>
          </w:p>
        </w:tc>
        <w:tc>
          <w:tcPr>
            <w:tcW w:w="2450" w:type="pct"/>
            <w:vAlign w:val="center"/>
            <w:hideMark/>
          </w:tcPr>
          <w:p w:rsidR="00E10C38" w:rsidRPr="00E10C38" w:rsidRDefault="00E10C38" w:rsidP="00E10C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10C38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 xml:space="preserve">Altera o art. 101 do Ato das Disposições Constitucionais Transitórias, para instituir novo regime especial de pagamento de precatórios, e os arts. </w:t>
            </w:r>
            <w:r w:rsidRPr="00E10C38">
              <w:rPr>
                <w:rFonts w:ascii="Arial" w:eastAsia="Times New Roman" w:hAnsi="Arial" w:cs="Arial"/>
                <w:color w:val="800000"/>
                <w:sz w:val="20"/>
                <w:szCs w:val="20"/>
                <w:lang w:eastAsia="it-IT"/>
              </w:rPr>
              <w:t>102, 103 e 105 do Ato das Disposições Constitucionais Transitórias.</w:t>
            </w:r>
          </w:p>
        </w:tc>
      </w:tr>
    </w:tbl>
    <w:p w:rsidR="00E10C38" w:rsidRPr="00E10C38" w:rsidRDefault="00E10C38" w:rsidP="00E10C38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As Mesas da Câmara dos Deputados e do Senado Federal, nos termos do § 3º do art. 60 da Constituição Federal, promulgam a seguinte Emenda ao texto constitucional:</w:t>
      </w:r>
    </w:p>
    <w:p w:rsidR="00E10C38" w:rsidRPr="00E10C38" w:rsidRDefault="00E10C38" w:rsidP="00E10C38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0" w:name="art1"/>
      <w:bookmarkEnd w:id="0"/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1º O art. 101 do </w:t>
      </w:r>
      <w:hyperlink r:id="rId6" w:anchor="adct" w:history="1">
        <w:r w:rsidRPr="00E10C38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Ato das Disposições Constitucionais Transitórias</w:t>
        </w:r>
      </w:hyperlink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passa a vigorar com as seguintes alterações:</w:t>
      </w:r>
    </w:p>
    <w:p w:rsidR="00E10C38" w:rsidRPr="00E10C38" w:rsidRDefault="00E10C38" w:rsidP="00E10C38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7" w:anchor="adctart101." w:history="1">
        <w:r w:rsidRPr="00E10C38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"Art. 101.</w:t>
        </w:r>
      </w:hyperlink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Os Estados, o Distrito Federal e os Municípios que, em 25 de março de 2015, se encontravam em mora no pagamento de seus precatórios quitarão, até 31 de dezembro de 2024, seus débitos vencidos e os que vencerão dentro desse período, atualizados pelo Índice Nacional de Preços ao Consumidor Amplo Especial (IPCA-E), ou por outro índice que venha a substituí-lo, depositando mensalmente em conta especial do Tribunal de Justiça local, sob única e exclusiva administração deste, 1/12 (um doze avos) do valor calculado percentualmente sobre suas receitas correntes líquidas apuradas no segundo mês anterior ao mês de pagamento, em percentual suficiente para a quitação de seus débitos e, ainda que variável, nunca inferior, em cada exercício, ao percentual praticado na data da entrada em vigor do regime especial a que se refere este artigo, em conformidade com plano de pagamento a ser anualmente apresentado ao Tribunal de Justiça local.</w:t>
      </w:r>
    </w:p>
    <w:p w:rsidR="00E10C38" w:rsidRPr="00E10C38" w:rsidRDefault="00E10C38" w:rsidP="00E10C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.........................................................................................................</w:t>
      </w:r>
    </w:p>
    <w:p w:rsidR="00E10C38" w:rsidRPr="00E10C38" w:rsidRDefault="00E10C38" w:rsidP="00E10C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8" w:anchor="adctart101%C2%A72." w:history="1">
        <w:r w:rsidRPr="00E10C38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2º</w:t>
        </w:r>
      </w:hyperlink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O débito de precatórios será pago com recursos orçamentários próprios provenientes das fontes de receita corrente líquida referidas no § 1º deste artigo e, adicionalmente, poderão ser utilizados recursos dos seguintes instrumentos:</w:t>
      </w:r>
    </w:p>
    <w:p w:rsidR="00E10C38" w:rsidRPr="00E10C38" w:rsidRDefault="00E10C38" w:rsidP="00E10C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9" w:anchor="adctart101%C2%A72i." w:history="1">
        <w:r w:rsidRPr="00E10C38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I -</w:t>
        </w:r>
      </w:hyperlink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até 75% (setenta e cinco por cento) dos depósitos judiciais e dos depósitos administrativos em dinheiro referentes a processos judiciais ou administrativos, tributários ou não tributários, nos quais sejam parte os Estados, o Distrito Federal ou os Municípios, e as respectivas autarquias, fundações e empresas estatais dependentes, mediante a instituição de fundo garantidor em montante equivalente a 1/3 (um terço) dos recursos levantados, constituído pela parcela restante dos depósitos judiciais e remunerado pela taxa referencial do Sistema Especial de Liquidação e de Custódia (Selic) para títulos federais, nunca inferior aos índices e critérios aplicados aos depósitos levantados;</w:t>
      </w:r>
    </w:p>
    <w:p w:rsidR="00E10C38" w:rsidRPr="00E10C38" w:rsidRDefault="00E10C38" w:rsidP="00E10C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10" w:anchor="adctart101%C2%A72ii." w:history="1">
        <w:r w:rsidRPr="00E10C38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II -</w:t>
        </w:r>
      </w:hyperlink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até 30% (trinta por cento) dos demais depósitos judiciais da localidade sob jurisdição do respectivo Tribunal de Justiça, mediante a instituição de fundo garantidor em montante equivalente aos recursos levantados, constituído pela parcela restante dos depósitos judiciais e remunerado pela taxa referencial do Sistema Especial de Liquidação e de Custódia (Selic) para títulos federais, nunca inferior aos índices e critérios aplicados aos depósitos levantados, destinando-se:</w:t>
      </w:r>
    </w:p>
    <w:p w:rsidR="00E10C38" w:rsidRPr="00E10C38" w:rsidRDefault="00E10C38" w:rsidP="00E10C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.........................................................................................................</w:t>
      </w:r>
    </w:p>
    <w:p w:rsidR="00E10C38" w:rsidRPr="00E10C38" w:rsidRDefault="00E10C38" w:rsidP="00E10C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11" w:anchor="adctart101%C2%A72iib." w:history="1">
        <w:r w:rsidRPr="00E10C38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b)</w:t>
        </w:r>
      </w:hyperlink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 no caso dos Estados, 50% (cinquenta por cento) desses recursos ao próprio Estado e 50% (cinquenta por cento) aos respectivos Municípios, conforme a circunscrição judiciária onde </w:t>
      </w:r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lastRenderedPageBreak/>
        <w:t>estão depositados os recursos, e, se houver mais de um Município na mesma circunscrição judiciária, os recursos serão rateados entre os Municípios concorrentes, proporcionalmente às respectivas populações, utilizado como referência o último levantamento censitário ou a mais recente estimativa populacional da Fundação Instituto Brasileiro de Geografia e Estatística (IBGE);</w:t>
      </w:r>
    </w:p>
    <w:p w:rsidR="00E10C38" w:rsidRPr="00E10C38" w:rsidRDefault="00E10C38" w:rsidP="00E10C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12" w:anchor="adctart101%C2%A72iii." w:history="1">
        <w:r w:rsidRPr="00E10C38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III -</w:t>
        </w:r>
      </w:hyperlink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empréstimos, excetuados para esse fim os limites de endividamento de que tratam os incisos VI e VII do </w:t>
      </w:r>
      <w:r w:rsidRPr="00E10C38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it-IT"/>
        </w:rPr>
        <w:t>caput </w:t>
      </w:r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do art. 52 da Constituição Federal e quaisquer outros limites de endividamento previstos em lei, não se aplicando a esses empréstimos a vedação de vinculação de receita prevista no inciso IV do </w:t>
      </w:r>
      <w:r w:rsidRPr="00E10C38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it-IT"/>
        </w:rPr>
        <w:t>caput</w:t>
      </w:r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do art. 167 da Constituição Federal;</w:t>
      </w:r>
    </w:p>
    <w:p w:rsidR="00E10C38" w:rsidRPr="00E10C38" w:rsidRDefault="00E10C38" w:rsidP="00E10C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IV - </w:t>
      </w:r>
      <w:proofErr w:type="gramStart"/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</w:t>
      </w:r>
      <w:proofErr w:type="gramEnd"/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 totalidade dos depósitos em precatórios e requisições diretas de pagamento de obrigações de pequeno valor efetuados até 31 de dezembro de 2009 e ainda não levantados, com o cancelamento dos respectivos requisitórios e a baixa das obrigações, assegurada a revalidação dos requisitórios pelos juízos dos processos perante os Tribunais, a requerimento dos credores e após a oitiva da entidade devedora, mantidas a posição de ordem cronológica original e a remuneração de todo o período.</w:t>
      </w:r>
    </w:p>
    <w:p w:rsidR="00E10C38" w:rsidRPr="00E10C38" w:rsidRDefault="00E10C38" w:rsidP="00E10C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3º Os recursos adicionais previstos nos incisos I, II e IV do § 2º deste artigo serão transferidos diretamente pela instituição financeira depositária para a conta especial referida no </w:t>
      </w:r>
      <w:r w:rsidRPr="00E10C38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it-IT"/>
        </w:rPr>
        <w:t>caput</w:t>
      </w:r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deste artigo, sob única e exclusiva administração do Tribunal de Justiça local, e essa transferência deverá ser realizada em até sessenta dias contados a partir da entrada em vigor deste parágrafo, sob pena de responsabilização pessoal do dirigente da instituição financeira por improbidade.</w:t>
      </w:r>
    </w:p>
    <w:p w:rsidR="00E10C38" w:rsidRPr="00E10C38" w:rsidRDefault="00E10C38" w:rsidP="00E10C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4º No prazo de até seis meses contados da entrada em vigor do regime especial a que se refere este artigo, a União, diretamente, ou por intermédio das instituições financeiras oficiais sob seu controle, disponibilizará aos Estados, ao Distrito Federal e aos Municípios, bem como às respectivas autarquias, fundações e empresas estatais dependentes, linha de crédito especial para pagamento dos precatórios submetidos ao regime especial de pagamento de que trata este artigo, observadas as seguintes condições:</w:t>
      </w:r>
    </w:p>
    <w:p w:rsidR="00E10C38" w:rsidRPr="00E10C38" w:rsidRDefault="00E10C38" w:rsidP="00E10C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I - </w:t>
      </w:r>
      <w:proofErr w:type="gramStart"/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no</w:t>
      </w:r>
      <w:proofErr w:type="gramEnd"/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 financiamento dos saldos remanescentes de precatórios a pagar a que se refere este parágrafo serão adotados os índices e critérios de atualização que incidem sobre o pagamento de precatórios, nos termos do § 12 do art. 100 da Constituição Federal;</w:t>
      </w:r>
    </w:p>
    <w:p w:rsidR="00E10C38" w:rsidRPr="00E10C38" w:rsidRDefault="00E10C38" w:rsidP="00E10C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II - </w:t>
      </w:r>
      <w:proofErr w:type="gramStart"/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o</w:t>
      </w:r>
      <w:proofErr w:type="gramEnd"/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 financiamento dos saldos remanescentes de precatórios a pagar a que se refere este parágrafo será feito em parcelas mensais suficientes à satisfação da dívida assim constituída;</w:t>
      </w:r>
    </w:p>
    <w:p w:rsidR="00E10C38" w:rsidRPr="00E10C38" w:rsidRDefault="00E10C38" w:rsidP="00E10C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III - o valor de cada parcela a que se refere o inciso II deste parágrafo será calculado percentualmente sobre a receita corrente líquida, respectivamente, do Estado, do Distrito Federal e do Município, no segundo mês anterior ao pagamento, em percentual equivalente à média do comprometimento percentual mensal de 2012 até o final do período referido no </w:t>
      </w:r>
      <w:r w:rsidRPr="00E10C38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it-IT"/>
        </w:rPr>
        <w:t>caput</w:t>
      </w:r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deste artigo, considerados para esse fim somente os recursos próprios de cada ente da Federação aplicados no pagamento de precatórios;</w:t>
      </w:r>
    </w:p>
    <w:p w:rsidR="00E10C38" w:rsidRPr="00E10C38" w:rsidRDefault="00E10C38" w:rsidP="00E10C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IV - </w:t>
      </w:r>
      <w:proofErr w:type="gramStart"/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nos</w:t>
      </w:r>
      <w:proofErr w:type="gramEnd"/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 empréstimos a que se refere este parágrafo não se aplicam os limites de endividamento de que tratam os incisos VI e VII do </w:t>
      </w:r>
      <w:r w:rsidRPr="00E10C38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it-IT"/>
        </w:rPr>
        <w:t>caput</w:t>
      </w:r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do art. 52 da Constituição Federal e quaisquer outros limites de endividamento previstos em lei." (NR)</w:t>
      </w:r>
    </w:p>
    <w:p w:rsidR="00E10C38" w:rsidRPr="00E10C38" w:rsidRDefault="00E10C38" w:rsidP="00E10C38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1" w:name="art2"/>
      <w:bookmarkEnd w:id="1"/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2º O art. 102 do </w:t>
      </w:r>
      <w:hyperlink r:id="rId13" w:anchor="adct" w:history="1">
        <w:r w:rsidRPr="00E10C38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Ato das Disposições Constitucionais Transitórias </w:t>
        </w:r>
      </w:hyperlink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passa a vigorar acrescido do seguinte § 2º, numerando-se o atual parágrafo único como § 1º:</w:t>
      </w:r>
    </w:p>
    <w:p w:rsidR="00E10C38" w:rsidRPr="00E10C38" w:rsidRDefault="00E10C38" w:rsidP="00E10C38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102 .................................................................................</w:t>
      </w:r>
    </w:p>
    <w:p w:rsidR="00E10C38" w:rsidRPr="00E10C38" w:rsidRDefault="00E10C38" w:rsidP="00E10C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14" w:anchor="adctart102%C2%A71" w:history="1">
        <w:r w:rsidRPr="00E10C38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1º</w:t>
        </w:r>
      </w:hyperlink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.........................................................................................</w:t>
      </w:r>
    </w:p>
    <w:p w:rsidR="00E10C38" w:rsidRPr="00E10C38" w:rsidRDefault="00E10C38" w:rsidP="00E10C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15" w:anchor="adctart102%C2%A72" w:history="1">
        <w:r w:rsidRPr="00E10C38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2º</w:t>
        </w:r>
      </w:hyperlink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Na vigência do regime especial previsto no art. 101 deste Ato das Disposições Constitucionais Transitórias, as preferências relativas à idade, ao estado de saúde e à deficiência serão atendidas até o valor equivalente ao quíntuplo fixado em lei para os fins do disposto no § 3º do art. 100 da Constituição Federal, admitido o fracionamento para essa finalidade, e o restante será pago em ordem cronológica de apresentação do precatório." (NR)</w:t>
      </w:r>
    </w:p>
    <w:p w:rsidR="00E10C38" w:rsidRPr="00E10C38" w:rsidRDefault="00E10C38" w:rsidP="00E10C38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2" w:name="art3"/>
      <w:bookmarkEnd w:id="2"/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3º O art. 103 do </w:t>
      </w:r>
      <w:hyperlink r:id="rId16" w:anchor="adct" w:history="1">
        <w:r w:rsidRPr="00E10C38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Ato das Disposições Constitucionais Transitórias</w:t>
        </w:r>
      </w:hyperlink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passa a vigorar acrescido do seguinte parágrafo único:</w:t>
      </w:r>
    </w:p>
    <w:p w:rsidR="00E10C38" w:rsidRPr="00E10C38" w:rsidRDefault="00E10C38" w:rsidP="00E10C38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103. ................................................................................</w:t>
      </w:r>
    </w:p>
    <w:p w:rsidR="00E10C38" w:rsidRPr="00E10C38" w:rsidRDefault="00E10C38" w:rsidP="00E10C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17" w:anchor="adctart103p" w:history="1">
        <w:r w:rsidRPr="00E10C38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Parágrafo único.</w:t>
        </w:r>
      </w:hyperlink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Na vigência do regime especial previsto no art. 101 deste Ato das Disposições Constitucionais Transitórias, ficam vedadas desapropriações pelos Estados, pelo Distrito Federal e pelos Municípios, cujos estoques de precatórios ainda pendentes de pagamento, incluídos os precatórios a pagar de suas entidades da administração indireta, sejam superiores a 70% (setenta por cento) das respectivas receitas correntes líquidas, excetuadas as desapropriações para fins de necessidade pública nas áreas de saúde, educação, segurança pública, transporte público, saneamento básico e habitação de interesse social." (NR)</w:t>
      </w:r>
    </w:p>
    <w:p w:rsidR="00E10C38" w:rsidRPr="00E10C38" w:rsidRDefault="00E10C38" w:rsidP="00E10C38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3" w:name="art4"/>
      <w:bookmarkEnd w:id="3"/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4º O art. 105 do </w:t>
      </w:r>
      <w:hyperlink r:id="rId18" w:anchor="adct" w:history="1">
        <w:r w:rsidRPr="00E10C38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Ato das Disposições Constitucionais Transitórias</w:t>
        </w:r>
      </w:hyperlink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passa a vigorar acrescido dos seguintes §§ 2º e 3º, numerando-se o atual parágrafo único como § 1º:</w:t>
      </w:r>
    </w:p>
    <w:p w:rsidR="00E10C38" w:rsidRPr="00E10C38" w:rsidRDefault="00E10C38" w:rsidP="00E10C38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105. ................................................................................</w:t>
      </w:r>
    </w:p>
    <w:p w:rsidR="00E10C38" w:rsidRPr="00E10C38" w:rsidRDefault="00E10C38" w:rsidP="00E10C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19" w:anchor="adctart105%C2%A71" w:history="1">
        <w:r w:rsidRPr="00E10C38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1º</w:t>
        </w:r>
      </w:hyperlink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.........................................................................................</w:t>
      </w:r>
    </w:p>
    <w:p w:rsidR="00E10C38" w:rsidRPr="00E10C38" w:rsidRDefault="00E10C38" w:rsidP="00E10C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20" w:anchor="adctart105%C2%A72" w:history="1">
        <w:r w:rsidRPr="00E10C38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2º</w:t>
        </w:r>
      </w:hyperlink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Os Estados, o Distrito Federal e os Municípios regulamentarão nas respectivas leis o disposto no </w:t>
      </w:r>
      <w:r w:rsidRPr="00E10C38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it-IT"/>
        </w:rPr>
        <w:t>caput</w:t>
      </w:r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deste artigo em até cento e vinte dias a partir de 1º de janeiro de 2018.</w:t>
      </w:r>
    </w:p>
    <w:p w:rsidR="00E10C38" w:rsidRPr="00E10C38" w:rsidRDefault="00E10C38" w:rsidP="00E10C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3º Decorrido o prazo estabelecido no § 2º deste artigo sem a regulamentação nele prevista, ficam os credores de precatórios autorizados a exercer a faculdade a que se refere o </w:t>
      </w:r>
      <w:r w:rsidRPr="00E10C38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it-IT"/>
        </w:rPr>
        <w:t>caput</w:t>
      </w:r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deste artigo." (NR).</w:t>
      </w:r>
    </w:p>
    <w:p w:rsidR="00E10C38" w:rsidRPr="00E10C38" w:rsidRDefault="00E10C38" w:rsidP="00E10C38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4" w:name="art5"/>
      <w:bookmarkEnd w:id="4"/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5º Esta Emenda Constitucional en</w:t>
      </w:r>
      <w:bookmarkStart w:id="5" w:name="_GoBack"/>
      <w:bookmarkEnd w:id="5"/>
      <w:r w:rsidRPr="00E10C3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tra em vigor na data de sua publicação.</w:t>
      </w:r>
    </w:p>
    <w:tbl>
      <w:tblPr>
        <w:tblW w:w="25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4"/>
        <w:gridCol w:w="2198"/>
      </w:tblGrid>
      <w:tr w:rsidR="00E10C38" w:rsidRPr="00E10C38" w:rsidTr="00E10C38">
        <w:trPr>
          <w:jc w:val="center"/>
        </w:trPr>
        <w:tc>
          <w:tcPr>
            <w:tcW w:w="0" w:type="auto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0C38" w:rsidRPr="00E10C38" w:rsidRDefault="00E10C38" w:rsidP="00E10C38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E10C38">
              <w:rPr>
                <w:rFonts w:ascii="Arial" w:eastAsia="Times New Roman" w:hAnsi="Arial" w:cs="Arial"/>
                <w:b/>
                <w:bCs/>
                <w:color w:val="162937"/>
                <w:sz w:val="20"/>
                <w:szCs w:val="20"/>
                <w:lang w:val="pt-BR" w:eastAsia="it-IT"/>
              </w:rPr>
              <w:t>Mesa da Câmara dos Deputados</w:t>
            </w:r>
          </w:p>
        </w:tc>
        <w:tc>
          <w:tcPr>
            <w:tcW w:w="0" w:type="auto"/>
            <w:tcBorders>
              <w:top w:val="single" w:sz="8" w:space="0" w:color="999999"/>
              <w:left w:val="nil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0C38" w:rsidRPr="00E10C38" w:rsidRDefault="00E10C38" w:rsidP="00E10C38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E10C38">
              <w:rPr>
                <w:rFonts w:ascii="Arial" w:eastAsia="Times New Roman" w:hAnsi="Arial" w:cs="Arial"/>
                <w:b/>
                <w:bCs/>
                <w:color w:val="162937"/>
                <w:sz w:val="20"/>
                <w:szCs w:val="20"/>
                <w:lang w:eastAsia="it-IT"/>
              </w:rPr>
              <w:t>Mesa do Senado Federal</w:t>
            </w:r>
          </w:p>
        </w:tc>
      </w:tr>
      <w:tr w:rsidR="00E10C38" w:rsidRPr="00E10C38" w:rsidTr="00E10C38">
        <w:trPr>
          <w:jc w:val="center"/>
        </w:trPr>
        <w:tc>
          <w:tcPr>
            <w:tcW w:w="0" w:type="auto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0C38" w:rsidRPr="00E10C38" w:rsidRDefault="00E10C38" w:rsidP="00E10C38">
            <w:pPr>
              <w:spacing w:after="0" w:line="253" w:lineRule="atLeast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E10C38">
              <w:rPr>
                <w:rFonts w:ascii="Calibri" w:eastAsia="Times New Roman" w:hAnsi="Calibri" w:cs="Calibri"/>
                <w:lang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0C38" w:rsidRPr="00E10C38" w:rsidRDefault="00E10C38" w:rsidP="00E10C38">
            <w:pPr>
              <w:spacing w:after="0" w:line="253" w:lineRule="atLeast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E10C38">
              <w:rPr>
                <w:rFonts w:ascii="Calibri" w:eastAsia="Times New Roman" w:hAnsi="Calibri" w:cs="Calibri"/>
                <w:lang w:eastAsia="it-IT"/>
              </w:rPr>
              <w:t> </w:t>
            </w:r>
          </w:p>
        </w:tc>
      </w:tr>
      <w:tr w:rsidR="00E10C38" w:rsidRPr="00E10C38" w:rsidTr="00E10C38">
        <w:trPr>
          <w:jc w:val="center"/>
        </w:trPr>
        <w:tc>
          <w:tcPr>
            <w:tcW w:w="0" w:type="auto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0C38" w:rsidRPr="00E10C38" w:rsidRDefault="00E10C38" w:rsidP="00E10C38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E10C38">
              <w:rPr>
                <w:rFonts w:ascii="Arial" w:eastAsia="Times New Roman" w:hAnsi="Arial" w:cs="Arial"/>
                <w:color w:val="162937"/>
                <w:sz w:val="20"/>
                <w:szCs w:val="20"/>
                <w:lang w:eastAsia="it-IT"/>
              </w:rPr>
              <w:t>Deputado RODRIGO MAIA</w:t>
            </w:r>
            <w:r w:rsidRPr="00E10C38">
              <w:rPr>
                <w:rFonts w:ascii="Arial" w:eastAsia="Times New Roman" w:hAnsi="Arial" w:cs="Arial"/>
                <w:color w:val="162937"/>
                <w:sz w:val="20"/>
                <w:szCs w:val="20"/>
                <w:lang w:eastAsia="it-IT"/>
              </w:rPr>
              <w:br/>
              <w:t>Presidente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0C38" w:rsidRPr="00E10C38" w:rsidRDefault="00E10C38" w:rsidP="00E10C38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E10C38">
              <w:rPr>
                <w:rFonts w:ascii="Arial" w:eastAsia="Times New Roman" w:hAnsi="Arial" w:cs="Arial"/>
                <w:color w:val="162937"/>
                <w:sz w:val="20"/>
                <w:szCs w:val="20"/>
                <w:lang w:eastAsia="it-IT"/>
              </w:rPr>
              <w:t>Senador EUNÍCIO OLIVEIRA</w:t>
            </w:r>
            <w:r w:rsidRPr="00E10C38">
              <w:rPr>
                <w:rFonts w:ascii="Arial" w:eastAsia="Times New Roman" w:hAnsi="Arial" w:cs="Arial"/>
                <w:color w:val="162937"/>
                <w:sz w:val="20"/>
                <w:szCs w:val="20"/>
                <w:lang w:eastAsia="it-IT"/>
              </w:rPr>
              <w:br/>
              <w:t>Presidente</w:t>
            </w:r>
          </w:p>
        </w:tc>
      </w:tr>
      <w:tr w:rsidR="00E10C38" w:rsidRPr="00E10C38" w:rsidTr="00E10C38">
        <w:trPr>
          <w:jc w:val="center"/>
        </w:trPr>
        <w:tc>
          <w:tcPr>
            <w:tcW w:w="0" w:type="auto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0C38" w:rsidRPr="00E10C38" w:rsidRDefault="00E10C38" w:rsidP="00E10C38">
            <w:pPr>
              <w:spacing w:after="0" w:line="253" w:lineRule="atLeast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E10C38">
              <w:rPr>
                <w:rFonts w:ascii="Calibri" w:eastAsia="Times New Roman" w:hAnsi="Calibri" w:cs="Calibri"/>
                <w:lang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0C38" w:rsidRPr="00E10C38" w:rsidRDefault="00E10C38" w:rsidP="00E10C38">
            <w:pPr>
              <w:spacing w:after="0" w:line="253" w:lineRule="atLeast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E10C38">
              <w:rPr>
                <w:rFonts w:ascii="Calibri" w:eastAsia="Times New Roman" w:hAnsi="Calibri" w:cs="Calibri"/>
                <w:lang w:eastAsia="it-IT"/>
              </w:rPr>
              <w:t> </w:t>
            </w:r>
          </w:p>
        </w:tc>
      </w:tr>
      <w:tr w:rsidR="00E10C38" w:rsidRPr="00E10C38" w:rsidTr="00E10C38">
        <w:trPr>
          <w:jc w:val="center"/>
        </w:trPr>
        <w:tc>
          <w:tcPr>
            <w:tcW w:w="0" w:type="auto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0C38" w:rsidRPr="00E10C38" w:rsidRDefault="00E10C38" w:rsidP="00E10C38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E10C38">
              <w:rPr>
                <w:rFonts w:ascii="Arial" w:eastAsia="Times New Roman" w:hAnsi="Arial" w:cs="Arial"/>
                <w:color w:val="162937"/>
                <w:sz w:val="20"/>
                <w:szCs w:val="20"/>
                <w:lang w:val="pt-BR" w:eastAsia="it-IT"/>
              </w:rPr>
              <w:t>Deputado FÁBIO RAMALHO</w:t>
            </w:r>
            <w:r w:rsidRPr="00E10C38">
              <w:rPr>
                <w:rFonts w:ascii="Arial" w:eastAsia="Times New Roman" w:hAnsi="Arial" w:cs="Arial"/>
                <w:color w:val="162937"/>
                <w:sz w:val="20"/>
                <w:szCs w:val="20"/>
                <w:lang w:val="pt-BR" w:eastAsia="it-IT"/>
              </w:rPr>
              <w:br/>
              <w:t>1º Vice-Presidente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0C38" w:rsidRPr="00E10C38" w:rsidRDefault="00E10C38" w:rsidP="00E10C38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E10C38">
              <w:rPr>
                <w:rFonts w:ascii="Arial" w:eastAsia="Times New Roman" w:hAnsi="Arial" w:cs="Arial"/>
                <w:color w:val="162937"/>
                <w:sz w:val="20"/>
                <w:szCs w:val="20"/>
                <w:lang w:val="pt-BR" w:eastAsia="it-IT"/>
              </w:rPr>
              <w:t>Senador CÁSSIO CUNHA LIMA</w:t>
            </w:r>
            <w:r w:rsidRPr="00E10C38">
              <w:rPr>
                <w:rFonts w:ascii="Arial" w:eastAsia="Times New Roman" w:hAnsi="Arial" w:cs="Arial"/>
                <w:color w:val="162937"/>
                <w:sz w:val="20"/>
                <w:szCs w:val="20"/>
                <w:lang w:val="pt-BR" w:eastAsia="it-IT"/>
              </w:rPr>
              <w:br/>
              <w:t>1º Vice-Presidente</w:t>
            </w:r>
          </w:p>
        </w:tc>
      </w:tr>
      <w:tr w:rsidR="00E10C38" w:rsidRPr="00E10C38" w:rsidTr="00E10C38">
        <w:trPr>
          <w:jc w:val="center"/>
        </w:trPr>
        <w:tc>
          <w:tcPr>
            <w:tcW w:w="0" w:type="auto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0C38" w:rsidRPr="00E10C38" w:rsidRDefault="00E10C38" w:rsidP="00E10C38">
            <w:pPr>
              <w:spacing w:after="0" w:line="253" w:lineRule="atLeast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E10C38">
              <w:rPr>
                <w:rFonts w:ascii="Calibri" w:eastAsia="Times New Roman" w:hAnsi="Calibri" w:cs="Calibri"/>
                <w:lang w:val="pt-BR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0C38" w:rsidRPr="00E10C38" w:rsidRDefault="00E10C38" w:rsidP="00E10C38">
            <w:pPr>
              <w:spacing w:after="0" w:line="253" w:lineRule="atLeast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E10C38">
              <w:rPr>
                <w:rFonts w:ascii="Calibri" w:eastAsia="Times New Roman" w:hAnsi="Calibri" w:cs="Calibri"/>
                <w:lang w:val="pt-BR" w:eastAsia="it-IT"/>
              </w:rPr>
              <w:t> </w:t>
            </w:r>
          </w:p>
        </w:tc>
      </w:tr>
      <w:tr w:rsidR="00E10C38" w:rsidRPr="00E10C38" w:rsidTr="00E10C38">
        <w:trPr>
          <w:jc w:val="center"/>
        </w:trPr>
        <w:tc>
          <w:tcPr>
            <w:tcW w:w="0" w:type="auto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0C38" w:rsidRPr="00E10C38" w:rsidRDefault="00E10C38" w:rsidP="00E10C38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E10C38">
              <w:rPr>
                <w:rFonts w:ascii="Arial" w:eastAsia="Times New Roman" w:hAnsi="Arial" w:cs="Arial"/>
                <w:color w:val="162937"/>
                <w:sz w:val="20"/>
                <w:szCs w:val="20"/>
                <w:lang w:val="pt-BR" w:eastAsia="it-IT"/>
              </w:rPr>
              <w:t>Deputado ANDRÉ FUFUCA</w:t>
            </w:r>
            <w:r w:rsidRPr="00E10C38">
              <w:rPr>
                <w:rFonts w:ascii="Arial" w:eastAsia="Times New Roman" w:hAnsi="Arial" w:cs="Arial"/>
                <w:color w:val="162937"/>
                <w:sz w:val="20"/>
                <w:szCs w:val="20"/>
                <w:lang w:val="pt-BR" w:eastAsia="it-IT"/>
              </w:rPr>
              <w:br/>
              <w:t>2º Vice-Presidente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0C38" w:rsidRPr="00E10C38" w:rsidRDefault="00E10C38" w:rsidP="00E10C38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E10C38">
              <w:rPr>
                <w:rFonts w:ascii="Arial" w:eastAsia="Times New Roman" w:hAnsi="Arial" w:cs="Arial"/>
                <w:color w:val="162937"/>
                <w:sz w:val="20"/>
                <w:szCs w:val="20"/>
                <w:lang w:val="pt-BR" w:eastAsia="it-IT"/>
              </w:rPr>
              <w:t>Senador JOÃO ALBERTO SOUZA</w:t>
            </w:r>
            <w:r w:rsidRPr="00E10C38">
              <w:rPr>
                <w:rFonts w:ascii="Arial" w:eastAsia="Times New Roman" w:hAnsi="Arial" w:cs="Arial"/>
                <w:color w:val="162937"/>
                <w:sz w:val="20"/>
                <w:szCs w:val="20"/>
                <w:lang w:val="pt-BR" w:eastAsia="it-IT"/>
              </w:rPr>
              <w:br/>
              <w:t>2º Vice-Presidente</w:t>
            </w:r>
          </w:p>
        </w:tc>
      </w:tr>
      <w:tr w:rsidR="00E10C38" w:rsidRPr="00E10C38" w:rsidTr="00E10C38">
        <w:trPr>
          <w:jc w:val="center"/>
        </w:trPr>
        <w:tc>
          <w:tcPr>
            <w:tcW w:w="0" w:type="auto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0C38" w:rsidRPr="00E10C38" w:rsidRDefault="00E10C38" w:rsidP="00E10C38">
            <w:pPr>
              <w:spacing w:after="0" w:line="253" w:lineRule="atLeast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E10C38">
              <w:rPr>
                <w:rFonts w:ascii="Calibri" w:eastAsia="Times New Roman" w:hAnsi="Calibri" w:cs="Calibri"/>
                <w:lang w:val="pt-BR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0C38" w:rsidRPr="00E10C38" w:rsidRDefault="00E10C38" w:rsidP="00E10C38">
            <w:pPr>
              <w:spacing w:after="0" w:line="253" w:lineRule="atLeast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E10C38">
              <w:rPr>
                <w:rFonts w:ascii="Calibri" w:eastAsia="Times New Roman" w:hAnsi="Calibri" w:cs="Calibri"/>
                <w:lang w:val="pt-BR" w:eastAsia="it-IT"/>
              </w:rPr>
              <w:t> </w:t>
            </w:r>
          </w:p>
        </w:tc>
      </w:tr>
      <w:tr w:rsidR="00E10C38" w:rsidRPr="00E10C38" w:rsidTr="00E10C38">
        <w:trPr>
          <w:jc w:val="center"/>
        </w:trPr>
        <w:tc>
          <w:tcPr>
            <w:tcW w:w="0" w:type="auto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0C38" w:rsidRPr="00E10C38" w:rsidRDefault="00E10C38" w:rsidP="00E10C38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E10C38">
              <w:rPr>
                <w:rFonts w:ascii="Arial" w:eastAsia="Times New Roman" w:hAnsi="Arial" w:cs="Arial"/>
                <w:color w:val="162937"/>
                <w:sz w:val="20"/>
                <w:szCs w:val="20"/>
                <w:lang w:eastAsia="it-IT"/>
              </w:rPr>
              <w:t>Deputado GIACOBO</w:t>
            </w:r>
            <w:r w:rsidRPr="00E10C38">
              <w:rPr>
                <w:rFonts w:ascii="Arial" w:eastAsia="Times New Roman" w:hAnsi="Arial" w:cs="Arial"/>
                <w:color w:val="162937"/>
                <w:sz w:val="20"/>
                <w:szCs w:val="20"/>
                <w:lang w:eastAsia="it-IT"/>
              </w:rPr>
              <w:br/>
              <w:t>1º Secretário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0C38" w:rsidRPr="00E10C38" w:rsidRDefault="00E10C38" w:rsidP="00E10C38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E10C38">
              <w:rPr>
                <w:rFonts w:ascii="Arial" w:eastAsia="Times New Roman" w:hAnsi="Arial" w:cs="Arial"/>
                <w:color w:val="162937"/>
                <w:sz w:val="20"/>
                <w:szCs w:val="20"/>
                <w:lang w:val="pt-BR" w:eastAsia="it-IT"/>
              </w:rPr>
              <w:t>Senador JOSÉ PIMENTEL</w:t>
            </w:r>
            <w:r w:rsidRPr="00E10C38">
              <w:rPr>
                <w:rFonts w:ascii="Arial" w:eastAsia="Times New Roman" w:hAnsi="Arial" w:cs="Arial"/>
                <w:color w:val="162937"/>
                <w:sz w:val="20"/>
                <w:szCs w:val="20"/>
                <w:lang w:val="pt-BR" w:eastAsia="it-IT"/>
              </w:rPr>
              <w:br/>
              <w:t>1º Secretário</w:t>
            </w:r>
          </w:p>
        </w:tc>
      </w:tr>
      <w:tr w:rsidR="00E10C38" w:rsidRPr="00E10C38" w:rsidTr="00E10C38">
        <w:trPr>
          <w:jc w:val="center"/>
        </w:trPr>
        <w:tc>
          <w:tcPr>
            <w:tcW w:w="0" w:type="auto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0C38" w:rsidRPr="00E10C38" w:rsidRDefault="00E10C38" w:rsidP="00E10C38">
            <w:pPr>
              <w:spacing w:after="0" w:line="253" w:lineRule="atLeast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E10C38">
              <w:rPr>
                <w:rFonts w:ascii="Calibri" w:eastAsia="Times New Roman" w:hAnsi="Calibri" w:cs="Calibri"/>
                <w:lang w:val="pt-BR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0C38" w:rsidRPr="00E10C38" w:rsidRDefault="00E10C38" w:rsidP="00E10C38">
            <w:pPr>
              <w:spacing w:after="0" w:line="253" w:lineRule="atLeast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E10C38">
              <w:rPr>
                <w:rFonts w:ascii="Calibri" w:eastAsia="Times New Roman" w:hAnsi="Calibri" w:cs="Calibri"/>
                <w:lang w:val="pt-BR" w:eastAsia="it-IT"/>
              </w:rPr>
              <w:t> </w:t>
            </w:r>
          </w:p>
        </w:tc>
      </w:tr>
      <w:tr w:rsidR="00E10C38" w:rsidRPr="00E10C38" w:rsidTr="00E10C38">
        <w:trPr>
          <w:jc w:val="center"/>
        </w:trPr>
        <w:tc>
          <w:tcPr>
            <w:tcW w:w="0" w:type="auto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0C38" w:rsidRPr="00E10C38" w:rsidRDefault="00E10C38" w:rsidP="00E10C38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E10C38">
              <w:rPr>
                <w:rFonts w:ascii="Arial" w:eastAsia="Times New Roman" w:hAnsi="Arial" w:cs="Arial"/>
                <w:color w:val="162937"/>
                <w:sz w:val="20"/>
                <w:szCs w:val="20"/>
                <w:lang w:val="pt-BR" w:eastAsia="it-IT"/>
              </w:rPr>
              <w:lastRenderedPageBreak/>
              <w:t>Deputada MARIANA CARVALHO</w:t>
            </w:r>
            <w:r w:rsidRPr="00E10C38">
              <w:rPr>
                <w:rFonts w:ascii="Arial" w:eastAsia="Times New Roman" w:hAnsi="Arial" w:cs="Arial"/>
                <w:color w:val="162937"/>
                <w:sz w:val="20"/>
                <w:szCs w:val="20"/>
                <w:lang w:val="pt-BR" w:eastAsia="it-IT"/>
              </w:rPr>
              <w:br/>
              <w:t>2ª Secretária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0C38" w:rsidRPr="00E10C38" w:rsidRDefault="00E10C38" w:rsidP="00E10C38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E10C38">
              <w:rPr>
                <w:rFonts w:ascii="Arial" w:eastAsia="Times New Roman" w:hAnsi="Arial" w:cs="Arial"/>
                <w:color w:val="162937"/>
                <w:sz w:val="20"/>
                <w:szCs w:val="20"/>
                <w:lang w:val="pt-BR" w:eastAsia="it-IT"/>
              </w:rPr>
              <w:t>Senador GLADSON CAMELI</w:t>
            </w:r>
            <w:r w:rsidRPr="00E10C38">
              <w:rPr>
                <w:rFonts w:ascii="Arial" w:eastAsia="Times New Roman" w:hAnsi="Arial" w:cs="Arial"/>
                <w:color w:val="162937"/>
                <w:sz w:val="20"/>
                <w:szCs w:val="20"/>
                <w:lang w:val="pt-BR" w:eastAsia="it-IT"/>
              </w:rPr>
              <w:br/>
              <w:t>2º Secretário</w:t>
            </w:r>
          </w:p>
        </w:tc>
      </w:tr>
      <w:tr w:rsidR="00E10C38" w:rsidRPr="00E10C38" w:rsidTr="00E10C38">
        <w:trPr>
          <w:jc w:val="center"/>
        </w:trPr>
        <w:tc>
          <w:tcPr>
            <w:tcW w:w="0" w:type="auto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0C38" w:rsidRPr="00E10C38" w:rsidRDefault="00E10C38" w:rsidP="00E10C38">
            <w:pPr>
              <w:spacing w:after="0" w:line="253" w:lineRule="atLeast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E10C38">
              <w:rPr>
                <w:rFonts w:ascii="Calibri" w:eastAsia="Times New Roman" w:hAnsi="Calibri" w:cs="Calibri"/>
                <w:lang w:val="pt-BR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0C38" w:rsidRPr="00E10C38" w:rsidRDefault="00E10C38" w:rsidP="00E10C38">
            <w:pPr>
              <w:spacing w:after="0" w:line="253" w:lineRule="atLeast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E10C38">
              <w:rPr>
                <w:rFonts w:ascii="Calibri" w:eastAsia="Times New Roman" w:hAnsi="Calibri" w:cs="Calibri"/>
                <w:lang w:val="pt-BR" w:eastAsia="it-IT"/>
              </w:rPr>
              <w:t> </w:t>
            </w:r>
          </w:p>
        </w:tc>
      </w:tr>
      <w:tr w:rsidR="00E10C38" w:rsidRPr="00E10C38" w:rsidTr="00E10C38">
        <w:trPr>
          <w:jc w:val="center"/>
        </w:trPr>
        <w:tc>
          <w:tcPr>
            <w:tcW w:w="0" w:type="auto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0C38" w:rsidRPr="00E10C38" w:rsidRDefault="00E10C38" w:rsidP="00E10C38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E10C38">
              <w:rPr>
                <w:rFonts w:ascii="Arial" w:eastAsia="Times New Roman" w:hAnsi="Arial" w:cs="Arial"/>
                <w:color w:val="162937"/>
                <w:sz w:val="20"/>
                <w:szCs w:val="20"/>
                <w:lang w:eastAsia="it-IT"/>
              </w:rPr>
              <w:t>Deputado JHC</w:t>
            </w:r>
            <w:r w:rsidRPr="00E10C38">
              <w:rPr>
                <w:rFonts w:ascii="Arial" w:eastAsia="Times New Roman" w:hAnsi="Arial" w:cs="Arial"/>
                <w:color w:val="162937"/>
                <w:sz w:val="20"/>
                <w:szCs w:val="20"/>
                <w:lang w:eastAsia="it-IT"/>
              </w:rPr>
              <w:br/>
              <w:t>3º Secretário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0C38" w:rsidRPr="00E10C38" w:rsidRDefault="00E10C38" w:rsidP="00E10C38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E10C38">
              <w:rPr>
                <w:rFonts w:ascii="Arial" w:eastAsia="Times New Roman" w:hAnsi="Arial" w:cs="Arial"/>
                <w:color w:val="162937"/>
                <w:sz w:val="20"/>
                <w:szCs w:val="20"/>
                <w:lang w:val="pt-BR" w:eastAsia="it-IT"/>
              </w:rPr>
              <w:t>Senador DAVI ALCOLUMBRE</w:t>
            </w:r>
            <w:r w:rsidRPr="00E10C38">
              <w:rPr>
                <w:rFonts w:ascii="Arial" w:eastAsia="Times New Roman" w:hAnsi="Arial" w:cs="Arial"/>
                <w:color w:val="162937"/>
                <w:sz w:val="20"/>
                <w:szCs w:val="20"/>
                <w:lang w:val="pt-BR" w:eastAsia="it-IT"/>
              </w:rPr>
              <w:br/>
              <w:t>3º Secretário-Suplente</w:t>
            </w:r>
          </w:p>
        </w:tc>
      </w:tr>
      <w:tr w:rsidR="00E10C38" w:rsidRPr="00E10C38" w:rsidTr="00E10C38">
        <w:trPr>
          <w:jc w:val="center"/>
        </w:trPr>
        <w:tc>
          <w:tcPr>
            <w:tcW w:w="0" w:type="auto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0C38" w:rsidRPr="00E10C38" w:rsidRDefault="00E10C38" w:rsidP="00E10C38">
            <w:pPr>
              <w:spacing w:after="0" w:line="253" w:lineRule="atLeast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E10C38">
              <w:rPr>
                <w:rFonts w:ascii="Calibri" w:eastAsia="Times New Roman" w:hAnsi="Calibri" w:cs="Calibri"/>
                <w:lang w:val="pt-BR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0C38" w:rsidRPr="00E10C38" w:rsidRDefault="00E10C38" w:rsidP="00E10C38">
            <w:pPr>
              <w:spacing w:after="0" w:line="253" w:lineRule="atLeast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E10C38">
              <w:rPr>
                <w:rFonts w:ascii="Calibri" w:eastAsia="Times New Roman" w:hAnsi="Calibri" w:cs="Calibri"/>
                <w:lang w:val="pt-BR" w:eastAsia="it-IT"/>
              </w:rPr>
              <w:t> </w:t>
            </w:r>
          </w:p>
        </w:tc>
      </w:tr>
      <w:tr w:rsidR="00E10C38" w:rsidRPr="00E10C38" w:rsidTr="00E10C38">
        <w:trPr>
          <w:jc w:val="center"/>
        </w:trPr>
        <w:tc>
          <w:tcPr>
            <w:tcW w:w="0" w:type="auto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0C38" w:rsidRPr="00E10C38" w:rsidRDefault="00E10C38" w:rsidP="00E10C38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E10C38">
              <w:rPr>
                <w:rFonts w:ascii="Arial" w:eastAsia="Times New Roman" w:hAnsi="Arial" w:cs="Arial"/>
                <w:color w:val="162937"/>
                <w:sz w:val="20"/>
                <w:szCs w:val="20"/>
                <w:lang w:val="pt-BR" w:eastAsia="it-IT"/>
              </w:rPr>
              <w:t>Deputado RÔMULO GOUVEIA</w:t>
            </w:r>
            <w:r w:rsidRPr="00E10C38">
              <w:rPr>
                <w:rFonts w:ascii="Arial" w:eastAsia="Times New Roman" w:hAnsi="Arial" w:cs="Arial"/>
                <w:color w:val="162937"/>
                <w:sz w:val="20"/>
                <w:szCs w:val="20"/>
                <w:lang w:val="pt-BR" w:eastAsia="it-IT"/>
              </w:rPr>
              <w:br/>
              <w:t>4º Secretário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0C38" w:rsidRPr="00E10C38" w:rsidRDefault="00E10C38" w:rsidP="00E10C38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E10C38">
              <w:rPr>
                <w:rFonts w:ascii="Arial" w:eastAsia="Times New Roman" w:hAnsi="Arial" w:cs="Arial"/>
                <w:color w:val="162937"/>
                <w:sz w:val="20"/>
                <w:szCs w:val="20"/>
                <w:lang w:val="pt-BR" w:eastAsia="it-IT"/>
              </w:rPr>
              <w:t>Senador ZEZE PERRELLA</w:t>
            </w:r>
            <w:r w:rsidRPr="00E10C38">
              <w:rPr>
                <w:rFonts w:ascii="Arial" w:eastAsia="Times New Roman" w:hAnsi="Arial" w:cs="Arial"/>
                <w:color w:val="162937"/>
                <w:sz w:val="20"/>
                <w:szCs w:val="20"/>
                <w:lang w:val="pt-BR" w:eastAsia="it-IT"/>
              </w:rPr>
              <w:br/>
              <w:t>4º Secretário</w:t>
            </w:r>
          </w:p>
        </w:tc>
      </w:tr>
    </w:tbl>
    <w:p w:rsidR="00E10C38" w:rsidRPr="00E10C38" w:rsidRDefault="00E10C38" w:rsidP="00E10C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E10C38">
        <w:rPr>
          <w:rFonts w:ascii="Arial" w:eastAsia="Times New Roman" w:hAnsi="Arial" w:cs="Arial"/>
          <w:color w:val="FF0000"/>
          <w:sz w:val="24"/>
          <w:szCs w:val="24"/>
          <w:lang w:val="pt-BR" w:eastAsia="it-IT"/>
        </w:rPr>
        <w:t>Este texto não substitui o publicado no DOU 15.12.2017</w:t>
      </w:r>
    </w:p>
    <w:p w:rsidR="00E10C38" w:rsidRPr="00E10C38" w:rsidRDefault="00E10C38" w:rsidP="00E10C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E10C38">
        <w:rPr>
          <w:rFonts w:ascii="Arial" w:eastAsia="Times New Roman" w:hAnsi="Arial" w:cs="Arial"/>
          <w:color w:val="FF0000"/>
          <w:sz w:val="20"/>
          <w:szCs w:val="20"/>
          <w:lang w:eastAsia="it-IT"/>
        </w:rPr>
        <w:t>*</w:t>
      </w:r>
    </w:p>
    <w:p w:rsidR="00E10C38" w:rsidRPr="00E10C38" w:rsidRDefault="00E10C38" w:rsidP="00E10C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E10C38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E10C38" w:rsidRPr="00E10C38" w:rsidRDefault="00E10C38" w:rsidP="00E10C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E10C38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E10C38" w:rsidRPr="00E10C38" w:rsidRDefault="00E10C38" w:rsidP="00E10C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E10C38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E10C38" w:rsidRPr="00E10C38" w:rsidRDefault="00E10C38" w:rsidP="00E10C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E10C38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E10C38" w:rsidRPr="00E10C38" w:rsidRDefault="00E10C38" w:rsidP="00E10C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E10C38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E10C38" w:rsidRPr="00E10C38" w:rsidRDefault="00E10C38" w:rsidP="00E10C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E10C38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E10C38" w:rsidRPr="00E10C38" w:rsidRDefault="00E10C38" w:rsidP="00E10C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E10C38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E10C38" w:rsidRPr="00E10C38" w:rsidRDefault="00E10C38" w:rsidP="00E10C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E10C38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E10C38" w:rsidRPr="00E10C38" w:rsidRDefault="00E10C38" w:rsidP="00E10C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E10C38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E10C38" w:rsidRPr="00E10C38" w:rsidRDefault="00E10C38" w:rsidP="00E10C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E10C38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E10C38" w:rsidRPr="00E10C38" w:rsidRDefault="00E10C38" w:rsidP="00E10C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E10C38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E10C38" w:rsidRPr="00E10C38" w:rsidRDefault="00E10C38" w:rsidP="00E10C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E10C38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E10C38" w:rsidRPr="00E10C38" w:rsidRDefault="00E10C38" w:rsidP="00E10C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E10C38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ED1F1D" w:rsidRPr="00E10C38" w:rsidRDefault="00ED1F1D">
      <w:pPr>
        <w:rPr>
          <w:lang w:val="pt-BR"/>
        </w:rPr>
      </w:pPr>
    </w:p>
    <w:sectPr w:rsidR="00ED1F1D" w:rsidRPr="00E10C3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C38"/>
    <w:rsid w:val="00E10C38"/>
    <w:rsid w:val="00ED1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0AA40"/>
  <w15:chartTrackingRefBased/>
  <w15:docId w15:val="{931891E6-DC45-449C-AB89-1A4FB768E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10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Forte">
    <w:name w:val="Strong"/>
    <w:basedOn w:val="Fontepargpadro"/>
    <w:uiPriority w:val="22"/>
    <w:qFormat/>
    <w:rsid w:val="00E10C3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10C38"/>
    <w:rPr>
      <w:color w:val="0000FF"/>
      <w:u w:val="single"/>
    </w:rPr>
  </w:style>
  <w:style w:type="paragraph" w:customStyle="1" w:styleId="dou-paragraph">
    <w:name w:val="dou-paragraph"/>
    <w:basedOn w:val="Normal"/>
    <w:rsid w:val="00E10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5518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0909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8488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63820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44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25629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8365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61054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7030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5437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0510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63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6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4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5832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Constituicao/Constituicao.htm" TargetMode="External"/><Relationship Id="rId13" Type="http://schemas.openxmlformats.org/officeDocument/2006/relationships/hyperlink" Target="http://www.planalto.gov.br/ccivil_03/Constituicao/Constituicao.htm" TargetMode="External"/><Relationship Id="rId18" Type="http://schemas.openxmlformats.org/officeDocument/2006/relationships/hyperlink" Target="http://www.planalto.gov.br/ccivil_03/Constituicao/Constituicao.htm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www.planalto.gov.br/ccivil_03/Constituicao/Constituicao.htm" TargetMode="External"/><Relationship Id="rId12" Type="http://schemas.openxmlformats.org/officeDocument/2006/relationships/hyperlink" Target="http://www.planalto.gov.br/ccivil_03/Constituicao/Constituicao.htm" TargetMode="External"/><Relationship Id="rId17" Type="http://schemas.openxmlformats.org/officeDocument/2006/relationships/hyperlink" Target="http://www.planalto.gov.br/ccivil_03/Constituicao/Constituicao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planalto.gov.br/ccivil_03/Constituicao/Constituicao.htm" TargetMode="External"/><Relationship Id="rId20" Type="http://schemas.openxmlformats.org/officeDocument/2006/relationships/hyperlink" Target="http://www.planalto.gov.br/ccivil_03/Constituicao/Constituicao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cao.htm" TargetMode="External"/><Relationship Id="rId11" Type="http://schemas.openxmlformats.org/officeDocument/2006/relationships/hyperlink" Target="http://www.planalto.gov.br/ccivil_03/Constituicao/Constituicao.htm" TargetMode="External"/><Relationship Id="rId5" Type="http://schemas.openxmlformats.org/officeDocument/2006/relationships/hyperlink" Target="http://legislacao.planalto.gov.br/legisla/legislacao.nsf/Viw_Identificacao/emc%2099-2017?OpenDocument" TargetMode="External"/><Relationship Id="rId15" Type="http://schemas.openxmlformats.org/officeDocument/2006/relationships/hyperlink" Target="http://www.planalto.gov.br/ccivil_03/Constituicao/Constituicao.htm" TargetMode="External"/><Relationship Id="rId10" Type="http://schemas.openxmlformats.org/officeDocument/2006/relationships/hyperlink" Target="http://www.planalto.gov.br/ccivil_03/Constituicao/Constituicao.htm" TargetMode="External"/><Relationship Id="rId19" Type="http://schemas.openxmlformats.org/officeDocument/2006/relationships/hyperlink" Target="http://www.planalto.gov.br/ccivil_03/Constituicao/Constituicao.htm" TargetMode="External"/><Relationship Id="rId4" Type="http://schemas.openxmlformats.org/officeDocument/2006/relationships/image" Target="media/image1.gif"/><Relationship Id="rId9" Type="http://schemas.openxmlformats.org/officeDocument/2006/relationships/hyperlink" Target="http://www.planalto.gov.br/ccivil_03/Constituicao/Constituicao.htm" TargetMode="External"/><Relationship Id="rId14" Type="http://schemas.openxmlformats.org/officeDocument/2006/relationships/hyperlink" Target="http://www.planalto.gov.br/ccivil_03/Constituicao/Constituicao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1731</Words>
  <Characters>9872</Characters>
  <Application>Microsoft Office Word</Application>
  <DocSecurity>0</DocSecurity>
  <Lines>82</Lines>
  <Paragraphs>23</Paragraphs>
  <ScaleCrop>false</ScaleCrop>
  <Company/>
  <LinksUpToDate>false</LinksUpToDate>
  <CharactersWithSpaces>11580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2022-08-15T12:10:00Z</dcterms:created>
  <dcterms:modified xsi:type="dcterms:W3CDTF">2022-08-15T12:17:00Z</dcterms:modified>
</cp:coreProperties>
</file>