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AA2CC6" w:rsidRPr="00AA2CC6" w:rsidTr="00AA2CC6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AA2CC6" w:rsidRPr="00AA2CC6" w:rsidRDefault="00AA2CC6" w:rsidP="00AA2CC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A2CC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AA2CC6" w:rsidRPr="00AA2CC6" w:rsidRDefault="00AA2CC6" w:rsidP="00AA2CC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A2CC6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AA2CC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AA2CC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AA2CC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AA2CC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AA2CC6" w:rsidRPr="00AA2CC6" w:rsidRDefault="00AA2CC6" w:rsidP="00AA2C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AA2CC6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val="pt-BR" w:eastAsia="it-IT"/>
          </w:rPr>
          <w:t>EMENDA CONSTITUCIONAL Nº 97, DE 4 DE OUTUBRO DE 2017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AA2CC6" w:rsidRPr="00AA2CC6" w:rsidTr="00AA2CC6">
        <w:trPr>
          <w:tblCellSpacing w:w="0" w:type="dxa"/>
        </w:trPr>
        <w:tc>
          <w:tcPr>
            <w:tcW w:w="2600" w:type="pct"/>
            <w:vAlign w:val="center"/>
            <w:hideMark/>
          </w:tcPr>
          <w:p w:rsidR="00AA2CC6" w:rsidRPr="00AA2CC6" w:rsidRDefault="00AA2CC6" w:rsidP="00AA2C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A2CC6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</w:tc>
        <w:tc>
          <w:tcPr>
            <w:tcW w:w="2400" w:type="pct"/>
            <w:vAlign w:val="center"/>
            <w:hideMark/>
          </w:tcPr>
          <w:p w:rsidR="00AA2CC6" w:rsidRPr="00AA2CC6" w:rsidRDefault="00AA2CC6" w:rsidP="00AA2CC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A2CC6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Altera a Constituição Federal para vedar as coligações partidárias nas eleições proporcionais, estabelecer normas sobre acesso dos partidos políticos aos recursos do fundo partidário e ao tempo de propaganda gratuito no rádio e na televisão e dispor sobre regras de transição.</w:t>
            </w:r>
          </w:p>
        </w:tc>
      </w:tr>
    </w:tbl>
    <w:p w:rsidR="00AA2CC6" w:rsidRPr="00AA2CC6" w:rsidRDefault="00AA2CC6" w:rsidP="00AA2CC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Mesas da Câmara dos Deputados e do Senado Federal, nos termos do § 3º do art. 60 da Constituição Federal, promulgam a seguinte Emenda ao texto constitucional:</w:t>
      </w:r>
    </w:p>
    <w:p w:rsidR="00AA2CC6" w:rsidRPr="00AA2CC6" w:rsidRDefault="00AA2CC6" w:rsidP="00AA2CC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0" w:name="art1"/>
      <w:bookmarkEnd w:id="0"/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A </w:t>
      </w:r>
      <w:hyperlink r:id="rId6" w:history="1">
        <w:r w:rsidRPr="00AA2CC6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Constituição Federal</w:t>
        </w:r>
      </w:hyperlink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passa a vigorar com as seguintes alterações:</w:t>
      </w:r>
    </w:p>
    <w:p w:rsidR="00AA2CC6" w:rsidRPr="00AA2CC6" w:rsidRDefault="00AA2CC6" w:rsidP="00AA2CC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17......................................................................................</w:t>
      </w:r>
    </w:p>
    <w:p w:rsidR="00AA2CC6" w:rsidRPr="00AA2CC6" w:rsidRDefault="00AA2CC6" w:rsidP="00AA2C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7" w:anchor="art17%C2%A71." w:history="1">
        <w:r w:rsidRPr="00AA2CC6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1º</w:t>
        </w:r>
      </w:hyperlink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É assegurada aos partidos políticos autonomia para definir sua estrutura interna e estabelecer regras sobre escolha, formação e duração de seus órgãos permanentes e provisórios e sobre sua organização e funcionamento e para adotar os critérios de escolha e o regime de suas coligações nas eleições majoritárias, vedada a sua celebração nas eleições proporcionais, sem obrigatoriedade de vinculação entre as candidaturas em âmbito nacional, estadual, distrital ou municipal, devendo seus estatutos estabelecer normas de disciplina e fidelidade partidária.</w:t>
      </w:r>
    </w:p>
    <w:p w:rsidR="00AA2CC6" w:rsidRPr="00AA2CC6" w:rsidRDefault="00AA2CC6" w:rsidP="00AA2C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..........................................................................................................</w:t>
      </w:r>
    </w:p>
    <w:p w:rsidR="00AA2CC6" w:rsidRPr="00AA2CC6" w:rsidRDefault="00AA2CC6" w:rsidP="00AA2C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8" w:anchor="art17%C2%A73" w:history="1">
        <w:r w:rsidRPr="00AA2CC6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3º</w:t>
        </w:r>
      </w:hyperlink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Somente terão direito a recursos do fundo partidário e acesso gratuito ao rádio e à televisão, na forma da lei, os partidos políticos que alternativamente:</w:t>
      </w:r>
    </w:p>
    <w:p w:rsidR="00AA2CC6" w:rsidRPr="00AA2CC6" w:rsidRDefault="00AA2CC6" w:rsidP="00AA2C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I - </w:t>
      </w:r>
      <w:proofErr w:type="gramStart"/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obtiverem</w:t>
      </w:r>
      <w:proofErr w:type="gramEnd"/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nas eleições para a Câmara dos Deputados, no mínimo, 3% (três por cento) dos votos válidos, distribuídos em pelo menos um terço das unidades da Federação, com um mínimo de 2% (dois por cento) dos votos válidos em cada uma delas; ou</w:t>
      </w:r>
    </w:p>
    <w:p w:rsidR="00AA2CC6" w:rsidRPr="00AA2CC6" w:rsidRDefault="00AA2CC6" w:rsidP="00AA2C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II - </w:t>
      </w:r>
      <w:proofErr w:type="gramStart"/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tiverem</w:t>
      </w:r>
      <w:proofErr w:type="gramEnd"/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elegido pelo menos quinze Deputados Federais distribuídos em pelo menos um terço das unidades da Federação.</w:t>
      </w:r>
    </w:p>
    <w:p w:rsidR="00AA2CC6" w:rsidRPr="00AA2CC6" w:rsidRDefault="00AA2CC6" w:rsidP="00AA2C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..........................................................................................................</w:t>
      </w:r>
    </w:p>
    <w:p w:rsidR="00AA2CC6" w:rsidRPr="00AA2CC6" w:rsidRDefault="00AA2CC6" w:rsidP="00AA2C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9" w:anchor="art17%C2%A75" w:history="1">
        <w:r w:rsidRPr="00AA2CC6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5º</w:t>
        </w:r>
      </w:hyperlink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Ao eleito por partido que não preencher os requisitos previstos no § 3º deste artigo é assegurado o mandato e facultada a filiação, sem perda do mandato, a outro partido que os tenha atingido, não sendo essa filiação considerada para fins de distribuição dos recursos do fundo partidário e de acesso gratuito ao tempo de rádio e de televisão."(NR)</w:t>
      </w:r>
    </w:p>
    <w:p w:rsidR="00AA2CC6" w:rsidRPr="00AA2CC6" w:rsidRDefault="00AA2CC6" w:rsidP="00AA2CC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1" w:name="art2"/>
      <w:bookmarkEnd w:id="1"/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A vedação à celebração de coligações nas eleições proporcionais, prevista no </w:t>
      </w:r>
      <w:hyperlink r:id="rId10" w:anchor="art17%C2%A71." w:history="1">
        <w:r w:rsidRPr="00AA2CC6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1º do art. 17 da Constituição Federal</w:t>
        </w:r>
      </w:hyperlink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aplicar-se-á a partir das eleições de 2020.</w:t>
      </w:r>
    </w:p>
    <w:p w:rsidR="00AA2CC6" w:rsidRPr="00AA2CC6" w:rsidRDefault="00AA2CC6" w:rsidP="00AA2CC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2" w:name="art3"/>
      <w:bookmarkEnd w:id="2"/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3º O disposto no </w:t>
      </w:r>
      <w:hyperlink r:id="rId11" w:anchor="art17%C2%A73" w:history="1">
        <w:r w:rsidRPr="00AA2CC6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3º do art. 17 da Constituição Federal</w:t>
        </w:r>
      </w:hyperlink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quanto ao acesso dos partidos políticos aos recursos do fundo partidário e à propaganda gratuita no rádio e na televisão aplicar-se-á a partir das eleições de 2030.</w:t>
      </w:r>
    </w:p>
    <w:p w:rsidR="00AA2CC6" w:rsidRPr="00AA2CC6" w:rsidRDefault="00AA2CC6" w:rsidP="00AA2CC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Parágrafo único. Terão acesso aos recursos do fundo partidário e à propaganda gratuita no rádio e na televisão os partidos políticos que:</w:t>
      </w:r>
    </w:p>
    <w:p w:rsidR="00AA2CC6" w:rsidRPr="00AA2CC6" w:rsidRDefault="00AA2CC6" w:rsidP="00AA2CC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I - </w:t>
      </w:r>
      <w:proofErr w:type="gramStart"/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na</w:t>
      </w:r>
      <w:proofErr w:type="gramEnd"/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legislatura seguinte às eleições de 2018:</w:t>
      </w:r>
    </w:p>
    <w:p w:rsidR="00AA2CC6" w:rsidRPr="00AA2CC6" w:rsidRDefault="00AA2CC6" w:rsidP="00AA2CC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a) obtiverem, nas eleições para a Câmara dos Deputados, no mínimo, 1,5% (um e meio por cento) dos votos válidos, distribuídos em pelo menos um terço das unidades da Federação, com um mínimo de 1% (um por cento) dos votos válidos em cada uma delas; ou</w:t>
      </w:r>
    </w:p>
    <w:p w:rsidR="00AA2CC6" w:rsidRPr="00AA2CC6" w:rsidRDefault="00AA2CC6" w:rsidP="00AA2CC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b) tiverem elegido pelo menos nove Deputados Federais distribuídos em pelo menos um terço das unidades da Federação;</w:t>
      </w:r>
    </w:p>
    <w:p w:rsidR="00AA2CC6" w:rsidRPr="00AA2CC6" w:rsidRDefault="00AA2CC6" w:rsidP="00AA2CC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II - </w:t>
      </w:r>
      <w:proofErr w:type="gramStart"/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na</w:t>
      </w:r>
      <w:proofErr w:type="gramEnd"/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legislatura seguinte às eleições de 2022:</w:t>
      </w:r>
    </w:p>
    <w:p w:rsidR="00AA2CC6" w:rsidRPr="00AA2CC6" w:rsidRDefault="00AA2CC6" w:rsidP="00AA2CC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a) obtiverem, nas eleições para a Câmara dos Deputados, no mínimo, 2% (dois por cento) dos votos válidos, distribuídos em pelo menos um terço das unidades da Federação, com um mínimo de 1% (um por cento) dos votos válidos em cada uma delas; ou</w:t>
      </w:r>
    </w:p>
    <w:p w:rsidR="00AA2CC6" w:rsidRPr="00AA2CC6" w:rsidRDefault="00AA2CC6" w:rsidP="00AA2CC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b) tiverem elegido pelo menos onze Deputados Federais distribuídos em pelo menos um terço das unidades da Federação;</w:t>
      </w:r>
    </w:p>
    <w:p w:rsidR="00AA2CC6" w:rsidRPr="00AA2CC6" w:rsidRDefault="00AA2CC6" w:rsidP="00AA2CC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- na legislatura seguinte às eleições de 2026:</w:t>
      </w:r>
    </w:p>
    <w:p w:rsidR="00AA2CC6" w:rsidRPr="00AA2CC6" w:rsidRDefault="00AA2CC6" w:rsidP="00AA2CC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a) obtiverem, nas eleições para a Câmara dos Deputados, no mínimo, 2,5% (dois e meio por cento) dos votos válidos, distribuídos em pelo menos um terço das unidades da Federação, com um mínimo de 1,5% (um e meio por cento) dos votos válidos em cada uma delas; ou</w:t>
      </w:r>
    </w:p>
    <w:p w:rsidR="00AA2CC6" w:rsidRPr="00AA2CC6" w:rsidRDefault="00AA2CC6" w:rsidP="00AA2CC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b) tiverem elegido pelo menos treze Deputados Federais distribuídos em pelo menos um terço das unidades da Federação.</w:t>
      </w:r>
    </w:p>
    <w:p w:rsidR="00AA2CC6" w:rsidRPr="00AA2CC6" w:rsidRDefault="00AA2CC6" w:rsidP="00AA2CC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3" w:name="art4"/>
      <w:bookmarkEnd w:id="3"/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4º Esta Emenda Constitucional entra em vigor na data de sua publicação.</w:t>
      </w:r>
    </w:p>
    <w:p w:rsidR="00AA2CC6" w:rsidRPr="00AA2CC6" w:rsidRDefault="00AA2CC6" w:rsidP="00AA2C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A2CC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Brasília, em 4 de outubro de 2017.</w:t>
      </w:r>
    </w:p>
    <w:tbl>
      <w:tblPr>
        <w:tblW w:w="2550" w:type="pct"/>
        <w:jc w:val="center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8"/>
        <w:gridCol w:w="1219"/>
      </w:tblGrid>
      <w:tr w:rsidR="00AA2CC6" w:rsidRPr="00AA2CC6" w:rsidTr="00AA2CC6">
        <w:trPr>
          <w:tblCellSpacing w:w="6" w:type="dxa"/>
          <w:jc w:val="center"/>
        </w:trPr>
        <w:tc>
          <w:tcPr>
            <w:tcW w:w="3912" w:type="dxa"/>
            <w:vAlign w:val="center"/>
            <w:hideMark/>
          </w:tcPr>
          <w:p w:rsidR="00AA2CC6" w:rsidRPr="00AA2CC6" w:rsidRDefault="00AA2CC6" w:rsidP="00AA2C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A2CC6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  <w:p w:rsidR="00AA2CC6" w:rsidRPr="00AA2CC6" w:rsidRDefault="00AA2CC6" w:rsidP="00AA2CC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 </w:t>
            </w:r>
            <w:r w:rsidRPr="00AA2CC6">
              <w:rPr>
                <w:rFonts w:ascii="Arial" w:eastAsia="Times New Roman" w:hAnsi="Arial" w:cs="Arial"/>
                <w:caps/>
                <w:sz w:val="20"/>
                <w:szCs w:val="20"/>
                <w:lang w:val="pt-BR" w:eastAsia="it-IT"/>
              </w:rPr>
              <w:t>RODRIGO MAIA</w:t>
            </w: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Presidente</w:t>
            </w:r>
          </w:p>
          <w:p w:rsidR="00AA2CC6" w:rsidRPr="00AA2CC6" w:rsidRDefault="00AA2CC6" w:rsidP="00AA2CC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FÁBIO RAMALHO</w:t>
            </w: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  <w:p w:rsidR="00AA2CC6" w:rsidRPr="00AA2CC6" w:rsidRDefault="00AA2CC6" w:rsidP="00AA2CC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ANDRÉ FUFUCA</w:t>
            </w: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  <w:p w:rsidR="00AA2CC6" w:rsidRPr="00AA2CC6" w:rsidRDefault="00AA2CC6" w:rsidP="00AA2CC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GIACOBO</w:t>
            </w: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  <w:p w:rsidR="00AA2CC6" w:rsidRPr="00AA2CC6" w:rsidRDefault="00AA2CC6" w:rsidP="00AA2CC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Deputada MARIANA CARVALHO</w:t>
            </w: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2ª Secretária</w:t>
            </w:r>
          </w:p>
          <w:p w:rsidR="00AA2CC6" w:rsidRPr="00AA2CC6" w:rsidRDefault="00AA2CC6" w:rsidP="00AA2CC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JHC</w:t>
            </w: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  <w:p w:rsidR="00AA2CC6" w:rsidRPr="00AA2CC6" w:rsidRDefault="00AA2CC6" w:rsidP="00AA2CC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RÔMULO GOUVEIA</w:t>
            </w: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0" w:type="auto"/>
            <w:vAlign w:val="center"/>
            <w:hideMark/>
          </w:tcPr>
          <w:p w:rsidR="00AA2CC6" w:rsidRPr="00AA2CC6" w:rsidRDefault="00AA2CC6" w:rsidP="00AA2CC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A2CC6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do Senado Federal</w:t>
            </w:r>
          </w:p>
          <w:p w:rsidR="00AA2CC6" w:rsidRPr="00AA2CC6" w:rsidRDefault="00AA2CC6" w:rsidP="00AA2CC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EUNÍCIO OLIVEIRA</w:t>
            </w: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Presidente</w:t>
            </w:r>
          </w:p>
          <w:p w:rsidR="00AA2CC6" w:rsidRPr="00AA2CC6" w:rsidRDefault="00AA2CC6" w:rsidP="00AA2CC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CÁSSIO CUNHA LIMA</w:t>
            </w: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  <w:p w:rsidR="00AA2CC6" w:rsidRPr="00AA2CC6" w:rsidRDefault="00AA2CC6" w:rsidP="00AA2CC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JOÃO ALBERTO SOUZA</w:t>
            </w: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</w: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lastRenderedPageBreak/>
              <w:t>2º Vice-Presidente</w:t>
            </w:r>
          </w:p>
          <w:p w:rsidR="00AA2CC6" w:rsidRPr="00AA2CC6" w:rsidRDefault="00AA2CC6" w:rsidP="00AA2CC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JOSÉ PIMENTEL</w:t>
            </w: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  <w:p w:rsidR="00AA2CC6" w:rsidRPr="00AA2CC6" w:rsidRDefault="00AA2CC6" w:rsidP="00AA2CC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GLADSON CAMELI</w:t>
            </w: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  <w:p w:rsidR="00AA2CC6" w:rsidRPr="00AA2CC6" w:rsidRDefault="00AA2CC6" w:rsidP="00AA2CC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ANTONIO CARLOS VALADARES</w:t>
            </w: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  <w:p w:rsidR="00AA2CC6" w:rsidRPr="00AA2CC6" w:rsidRDefault="00AA2CC6" w:rsidP="00AA2CC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ZEZE PERRELLA</w:t>
            </w: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  <w:r w:rsidRPr="00AA2CC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 </w:t>
            </w:r>
          </w:p>
        </w:tc>
      </w:tr>
    </w:tbl>
    <w:p w:rsidR="00AA2CC6" w:rsidRPr="00AA2CC6" w:rsidRDefault="00AA2CC6" w:rsidP="00AA2C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A2CC6">
        <w:rPr>
          <w:rFonts w:ascii="Arial" w:eastAsia="Times New Roman" w:hAnsi="Arial" w:cs="Arial"/>
          <w:color w:val="FF0000"/>
          <w:sz w:val="24"/>
          <w:szCs w:val="24"/>
          <w:lang w:val="pt-BR" w:eastAsia="it-IT"/>
        </w:rPr>
        <w:lastRenderedPageBreak/>
        <w:t>Este texto não substitui o publicado no DOU 5.10.2017</w:t>
      </w:r>
    </w:p>
    <w:p w:rsidR="00AA2CC6" w:rsidRPr="00AA2CC6" w:rsidRDefault="00AA2CC6" w:rsidP="00AA2C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A2CC6">
        <w:rPr>
          <w:rFonts w:ascii="Arial" w:eastAsia="Times New Roman" w:hAnsi="Arial" w:cs="Arial"/>
          <w:color w:val="FF0000"/>
          <w:sz w:val="20"/>
          <w:szCs w:val="20"/>
          <w:lang w:eastAsia="it-IT"/>
        </w:rPr>
        <w:t>*</w:t>
      </w:r>
    </w:p>
    <w:p w:rsidR="00AA2CC6" w:rsidRPr="00AA2CC6" w:rsidRDefault="00AA2CC6" w:rsidP="00AA2C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A2CC6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A2CC6" w:rsidRPr="00AA2CC6" w:rsidRDefault="00AA2CC6" w:rsidP="00AA2C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A2CC6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A2CC6" w:rsidRPr="00AA2CC6" w:rsidRDefault="00AA2CC6" w:rsidP="00AA2C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A2CC6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A2CC6" w:rsidRPr="00AA2CC6" w:rsidRDefault="00AA2CC6" w:rsidP="00AA2C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A2CC6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A2CC6" w:rsidRPr="00AA2CC6" w:rsidRDefault="00AA2CC6" w:rsidP="00AA2C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A2CC6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145E6D" w:rsidRDefault="00145E6D">
      <w:bookmarkStart w:id="4" w:name="_GoBack"/>
      <w:bookmarkEnd w:id="4"/>
    </w:p>
    <w:sectPr w:rsidR="00145E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CC6"/>
    <w:rsid w:val="00145E6D"/>
    <w:rsid w:val="00AA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D1B11"/>
  <w15:chartTrackingRefBased/>
  <w15:docId w15:val="{34FCD936-7C0D-4690-90A6-28B6DDE4A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A2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AA2CC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A2C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8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6248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4454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Constituicao.ht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Constituicao.ht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11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97-2017?OpenDocument" TargetMode="External"/><Relationship Id="rId10" Type="http://schemas.openxmlformats.org/officeDocument/2006/relationships/hyperlink" Target="http://www.planalto.gov.br/ccivil_03/Constituicao/Constituicao.htm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www.planalto.gov.br/ccivil_03/Constituicao/Constituicao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845</Words>
  <Characters>4821</Characters>
  <Application>Microsoft Office Word</Application>
  <DocSecurity>0</DocSecurity>
  <Lines>40</Lines>
  <Paragraphs>11</Paragraphs>
  <ScaleCrop>false</ScaleCrop>
  <Company/>
  <LinksUpToDate>false</LinksUpToDate>
  <CharactersWithSpaces>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2022-08-15T11:51:00Z</dcterms:created>
  <dcterms:modified xsi:type="dcterms:W3CDTF">2022-08-15T11:53:00Z</dcterms:modified>
</cp:coreProperties>
</file>