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4E4B3D" w:rsidRPr="004E4B3D" w:rsidTr="004E4B3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E4B3D" w:rsidRPr="004E4B3D" w:rsidRDefault="004E4B3D" w:rsidP="004E4B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E4B3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4E4B3D" w:rsidRPr="004E4B3D" w:rsidRDefault="004E4B3D" w:rsidP="004E4B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4E4B3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4E4B3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4E4B3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4E4B3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4E4B3D" w:rsidRPr="004E4B3D" w:rsidRDefault="004E4B3D" w:rsidP="004E4B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4E4B3D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80, DE 4 DE JUNHO DE 2014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4E4B3D" w:rsidRPr="004E4B3D" w:rsidTr="004E4B3D">
        <w:trPr>
          <w:tblCellSpacing w:w="0" w:type="dxa"/>
        </w:trPr>
        <w:tc>
          <w:tcPr>
            <w:tcW w:w="2550" w:type="pct"/>
            <w:vAlign w:val="center"/>
            <w:hideMark/>
          </w:tcPr>
          <w:p w:rsidR="004E4B3D" w:rsidRPr="004E4B3D" w:rsidRDefault="004E4B3D" w:rsidP="004E4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4E4B3D" w:rsidRPr="004E4B3D" w:rsidRDefault="004E4B3D" w:rsidP="004E4B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Capítulo IV - Das Funções Essenciais à Justiça, do Título IV - Da Organização dos Poderes, e acrescenta artigo ao Ato das Disposições Constitucionais Transitórias da Constituição Federal.</w:t>
            </w:r>
          </w:p>
        </w:tc>
      </w:tr>
    </w:tbl>
    <w:p w:rsidR="004E4B3D" w:rsidRPr="004E4B3D" w:rsidRDefault="004E4B3D" w:rsidP="004E4B3D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4E4B3D" w:rsidRPr="004E4B3D" w:rsidRDefault="004E4B3D" w:rsidP="004E4B3D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Capítulo IV - Das Funções Essenciais à Justiça, do Título IV - Da Organização dos Poderes, passa a vigorar com as seguintes alterações:</w:t>
      </w:r>
    </w:p>
    <w:p w:rsidR="004E4B3D" w:rsidRPr="004E4B3D" w:rsidRDefault="004E4B3D" w:rsidP="004E4B3D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6" w:anchor="tituloiv." w:history="1">
        <w:r w:rsidRPr="004E4B3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TÍTULO IV</w:t>
        </w:r>
      </w:hyperlink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br/>
        <w:t>DA ORGANIZAÇÃO DOS PODERES</w:t>
      </w:r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br/>
        <w:t>..........................................................................................................</w:t>
      </w:r>
    </w:p>
    <w:p w:rsidR="004E4B3D" w:rsidRPr="004E4B3D" w:rsidRDefault="004E4B3D" w:rsidP="004E4B3D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7" w:anchor="tituloivcapituloiv." w:history="1">
        <w:r w:rsidRPr="004E4B3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CAPÍTULO IV</w:t>
        </w:r>
      </w:hyperlink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br/>
        <w:t>DAS FUNÇÕES ESSENCIAIS À JUSTIÇA</w:t>
      </w:r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br/>
        <w:t>..........................................................................................................</w:t>
      </w:r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br/>
      </w:r>
      <w:hyperlink r:id="rId8" w:anchor="tituloivcapituloivsecaoiii." w:history="1">
        <w:r w:rsidRPr="004E4B3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Seção III</w:t>
        </w:r>
      </w:hyperlink>
    </w:p>
    <w:p w:rsidR="004E4B3D" w:rsidRPr="004E4B3D" w:rsidRDefault="004E4B3D" w:rsidP="004E4B3D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Da Advocacia</w:t>
      </w:r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br/>
        <w:t>..........................................................................................................</w:t>
      </w:r>
    </w:p>
    <w:p w:rsidR="004E4B3D" w:rsidRPr="004E4B3D" w:rsidRDefault="004E4B3D" w:rsidP="004E4B3D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9" w:anchor="tituloivcapituloivsecaoiv." w:history="1">
        <w:r w:rsidRPr="004E4B3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Seção IV</w:t>
        </w:r>
      </w:hyperlink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br/>
        <w:t>Da Defensoria Pública</w:t>
      </w:r>
    </w:p>
    <w:p w:rsidR="004E4B3D" w:rsidRPr="004E4B3D" w:rsidRDefault="004E4B3D" w:rsidP="004E4B3D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0" w:anchor="art134." w:history="1">
        <w:r w:rsidRPr="004E4B3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134. </w:t>
        </w:r>
      </w:hyperlink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 Defensoria Pública é instituição permanente, essencial à função jurisdicional do Estado, incumbindo-lhe, como expressão e instrumento do regime democrático, fundamentalmente, a orientação jurídica, a promoção dos direitos humanos e a defesa, em todos os graus, judicial e extrajudicial, dos direitos individuais e coletivos, de forma integral e gratuita, aos necessitados, na forma do inciso LXXIV do art. 5º desta Constituição Federal.</w:t>
      </w:r>
    </w:p>
    <w:p w:rsidR="004E4B3D" w:rsidRPr="004E4B3D" w:rsidRDefault="004E4B3D" w:rsidP="004E4B3D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</w:t>
      </w:r>
    </w:p>
    <w:p w:rsidR="004E4B3D" w:rsidRPr="004E4B3D" w:rsidRDefault="004E4B3D" w:rsidP="004E4B3D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1" w:anchor="art134%C2%A74" w:history="1">
        <w:r w:rsidRPr="004E4B3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 </w:t>
        </w:r>
      </w:hyperlink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São princípios institucionais da Defensoria Pública a unidade, a indivisibilidade e a independência funcional, aplicando-se também, no que couber, o disposto no art. 93 e no inciso II do art. 96 desta Constituição Federal."(NR)</w:t>
      </w:r>
    </w:p>
    <w:p w:rsidR="004E4B3D" w:rsidRPr="004E4B3D" w:rsidRDefault="004E4B3D" w:rsidP="004E4B3D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O Ato das Disposições Constitucionais Transitórias passa a vigorar acrescido do seguinte art. 98:</w:t>
      </w:r>
    </w:p>
    <w:p w:rsidR="004E4B3D" w:rsidRPr="004E4B3D" w:rsidRDefault="004E4B3D" w:rsidP="004E4B3D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12" w:anchor="adctart98" w:history="1">
        <w:r w:rsidRPr="004E4B3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98. </w:t>
        </w:r>
      </w:hyperlink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 número de defensores públicos na unidade jurisdicional será proporcional à efetiva demanda pelo serviço da Defensoria Pública e à respectiva população.</w:t>
      </w:r>
    </w:p>
    <w:p w:rsidR="004E4B3D" w:rsidRPr="004E4B3D" w:rsidRDefault="004E4B3D" w:rsidP="004E4B3D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No prazo de 8 (oito) anos, a União, os Estados e o Distrito Federal deverão contar com defensores públicos em todas as unidades jurisdicionais, observado o disposto no caput deste artigo.</w:t>
      </w:r>
    </w:p>
    <w:p w:rsidR="004E4B3D" w:rsidRPr="004E4B3D" w:rsidRDefault="004E4B3D" w:rsidP="004E4B3D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§ 2º Durante o decurso do prazo previsto no § 1º deste artigo, a lotação dos defensores públicos ocorrerá, prioritariamente, atendendo as regiões com maiores índices de exclusão social e adensamento populacional."</w:t>
      </w:r>
    </w:p>
    <w:p w:rsidR="004E4B3D" w:rsidRPr="004E4B3D" w:rsidRDefault="004E4B3D" w:rsidP="004E4B3D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2" w:name="art3"/>
      <w:bookmarkEnd w:id="2"/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Esta Emenda Constitucional entra em vigor na data de sua publicação.</w:t>
      </w:r>
    </w:p>
    <w:p w:rsidR="004E4B3D" w:rsidRPr="004E4B3D" w:rsidRDefault="004E4B3D" w:rsidP="004E4B3D">
      <w:pPr>
        <w:spacing w:before="300" w:after="300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E4B3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4 de junho de 2014</w:t>
      </w:r>
    </w:p>
    <w:tbl>
      <w:tblPr>
        <w:tblW w:w="8268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1"/>
        <w:gridCol w:w="4077"/>
      </w:tblGrid>
      <w:tr w:rsidR="004E4B3D" w:rsidRPr="004E4B3D" w:rsidTr="004E4B3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HENRIQUE EDUARDO ALVES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ARLINDO CHINAGLIA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 Presidente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FÁBIO FARIA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 Presidente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MARCIO BITTAR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SIMÃO SESSIM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MAURÍCIO QUINTELLA LESSA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ANTONIO CARLOS BIFFI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4032" w:type="dxa"/>
            <w:vAlign w:val="center"/>
            <w:hideMark/>
          </w:tcPr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do Senado Federal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RENAN CALHEIROS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JORGE VIANA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 Presidente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ROMERO JUCÁ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 Presidente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FLEXA RIBEIRO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Senadora ANGELA PORTELA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2ª Secretária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CIRO NOGUEIRA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4E4B3D" w:rsidRPr="004E4B3D" w:rsidRDefault="004E4B3D" w:rsidP="004E4B3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JOÃO VICENTE CLAUDINO</w:t>
            </w:r>
            <w:r w:rsidRPr="004E4B3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4E4B3D" w:rsidRPr="004E4B3D" w:rsidRDefault="004E4B3D" w:rsidP="004E4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E4B3D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5.6.2014</w:t>
      </w:r>
    </w:p>
    <w:p w:rsidR="004E4B3D" w:rsidRPr="004E4B3D" w:rsidRDefault="004E4B3D" w:rsidP="004E4B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E4B3D">
        <w:rPr>
          <w:rFonts w:ascii="Times New Roman" w:eastAsia="Times New Roman" w:hAnsi="Times New Roman" w:cs="Times New Roman"/>
          <w:color w:val="FF0000"/>
          <w:sz w:val="27"/>
          <w:szCs w:val="27"/>
          <w:lang w:eastAsia="it-IT"/>
        </w:rPr>
        <w:t>*</w:t>
      </w:r>
    </w:p>
    <w:p w:rsidR="004E4B3D" w:rsidRPr="004E4B3D" w:rsidRDefault="004E4B3D" w:rsidP="004E4B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E4B3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E4B3D" w:rsidRPr="004E4B3D" w:rsidRDefault="004E4B3D" w:rsidP="004E4B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E4B3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E4B3D" w:rsidRPr="004E4B3D" w:rsidRDefault="004E4B3D" w:rsidP="004E4B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E4B3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E4B3D" w:rsidRPr="004E4B3D" w:rsidRDefault="004E4B3D" w:rsidP="004E4B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E4B3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E076D" w:rsidRDefault="009E076D">
      <w:bookmarkStart w:id="3" w:name="_GoBack"/>
      <w:bookmarkEnd w:id="3"/>
    </w:p>
    <w:sectPr w:rsidR="009E07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B3D"/>
    <w:rsid w:val="004E4B3D"/>
    <w:rsid w:val="009E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0F3F"/>
  <w15:chartTrackingRefBased/>
  <w15:docId w15:val="{A363C3F1-1A5E-4B51-BDCD-ADF0AA8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4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4E4B3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E4B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8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03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240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463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314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12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80-2014?OpenDocument" TargetMode="External"/><Relationship Id="rId10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2022-08-14T19:27:00Z</dcterms:created>
  <dcterms:modified xsi:type="dcterms:W3CDTF">2022-08-14T19:28:00Z</dcterms:modified>
</cp:coreProperties>
</file>