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2B65D6" w:rsidRPr="002B65D6" w:rsidTr="002B65D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B65D6" w:rsidRPr="002B65D6" w:rsidRDefault="002B65D6" w:rsidP="002B65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65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2B65D6" w:rsidRPr="002B65D6" w:rsidRDefault="002B65D6" w:rsidP="002B65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2B65D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2B65D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2B65D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2B65D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2B65D6" w:rsidRPr="002B65D6" w:rsidRDefault="002B65D6" w:rsidP="002B65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2B65D6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73, DE 6 DE JUNHO DE 2013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2B65D6" w:rsidRPr="002B65D6" w:rsidTr="002B65D6">
        <w:trPr>
          <w:tblCellSpacing w:w="0" w:type="dxa"/>
        </w:trPr>
        <w:tc>
          <w:tcPr>
            <w:tcW w:w="2550" w:type="pct"/>
            <w:vAlign w:val="center"/>
            <w:hideMark/>
          </w:tcPr>
          <w:p w:rsidR="002B65D6" w:rsidRPr="002B65D6" w:rsidRDefault="002B65D6" w:rsidP="002B6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" w:history="1">
              <w:r w:rsidRPr="002B65D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it-IT"/>
                </w:rPr>
                <w:t>Vide ADIN nº 5017, de 2013</w:t>
              </w:r>
            </w:hyperlink>
          </w:p>
        </w:tc>
        <w:tc>
          <w:tcPr>
            <w:tcW w:w="2450" w:type="pct"/>
            <w:vAlign w:val="center"/>
            <w:hideMark/>
          </w:tcPr>
          <w:p w:rsidR="002B65D6" w:rsidRPr="002B65D6" w:rsidRDefault="002B65D6" w:rsidP="002B65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Cria os Tribunais Regionais Federais da 6ª, 7ª, 8ª e 9ª Regiões.</w:t>
            </w:r>
          </w:p>
        </w:tc>
      </w:tr>
    </w:tbl>
    <w:p w:rsidR="002B65D6" w:rsidRPr="002B65D6" w:rsidRDefault="002B65D6" w:rsidP="002B65D6">
      <w:pPr>
        <w:spacing w:before="210" w:after="21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B65D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2B65D6" w:rsidRPr="002B65D6" w:rsidRDefault="002B65D6" w:rsidP="002B65D6">
      <w:pPr>
        <w:spacing w:before="210" w:after="21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2B65D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 </w:t>
      </w:r>
      <w:hyperlink r:id="rId7" w:anchor="adctart27" w:history="1">
        <w:r w:rsidRPr="002B65D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27 do Ato das Disposições Constitucionais Transitórias</w:t>
        </w:r>
      </w:hyperlink>
      <w:r w:rsidRPr="002B65D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acrescido do seguinte § 11:</w:t>
      </w:r>
    </w:p>
    <w:p w:rsidR="002B65D6" w:rsidRPr="002B65D6" w:rsidRDefault="002B65D6" w:rsidP="002B65D6">
      <w:pPr>
        <w:spacing w:before="210" w:after="21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B65D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27. ...................................................................................</w:t>
      </w:r>
    </w:p>
    <w:p w:rsidR="002B65D6" w:rsidRPr="002B65D6" w:rsidRDefault="002B65D6" w:rsidP="002B65D6">
      <w:pPr>
        <w:spacing w:before="210" w:after="21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B65D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2B65D6" w:rsidRPr="002B65D6" w:rsidRDefault="002B65D6" w:rsidP="002B65D6">
      <w:pPr>
        <w:spacing w:before="210" w:after="21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8" w:anchor="adctart27%C2%A711" w:history="1">
        <w:r w:rsidRPr="002B65D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11</w:t>
        </w:r>
      </w:hyperlink>
      <w:r w:rsidRPr="002B65D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 São criados, ainda, os seguintes Tribunais Regionais Federais: o da 6ª Região, com sede em Curitiba, Estado do Paraná, e jurisdição nos Estados do Paraná, Santa Catarina e Mato Grosso do Sul; o da 7ª Região, com sede em Belo Horizonte, Estado de Minas Gerais, e jurisdição no Estado de Minas Gerais; o da 8ª Região, com sede em Salvador, Estado da Bahia, e jurisdição nos Estados da Bahia e Sergipe; e o da 9ª Região, com sede em Manaus, Estado do Amazonas, e jurisdição nos Estados do Amazonas, Acre, Rondônia e Roraima."(NR)</w:t>
      </w:r>
    </w:p>
    <w:p w:rsidR="002B65D6" w:rsidRPr="002B65D6" w:rsidRDefault="002B65D6" w:rsidP="002B65D6">
      <w:pPr>
        <w:spacing w:before="210" w:after="21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2B65D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Os Tribunais Regionais Federais da 6ª, 7ª, 8ª e 9ª Regiões deverão ser instalados no prazo de 6 (seis) meses, a contar da promulgação desta Emenda Constitucional.</w:t>
      </w:r>
    </w:p>
    <w:p w:rsidR="002B65D6" w:rsidRPr="002B65D6" w:rsidRDefault="002B65D6" w:rsidP="002B65D6">
      <w:pPr>
        <w:spacing w:before="210" w:after="21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2B65D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na data de sua publicação.</w:t>
      </w:r>
    </w:p>
    <w:p w:rsidR="002B65D6" w:rsidRPr="002B65D6" w:rsidRDefault="002B65D6" w:rsidP="002B65D6">
      <w:pPr>
        <w:spacing w:before="210" w:after="21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B65D6">
        <w:rPr>
          <w:rFonts w:ascii="Arial" w:eastAsia="Times New Roman" w:hAnsi="Arial" w:cs="Arial"/>
          <w:color w:val="3A393B"/>
          <w:sz w:val="20"/>
          <w:szCs w:val="20"/>
          <w:lang w:val="pt-BR" w:eastAsia="it-IT"/>
        </w:rPr>
        <w:t>Brasília, em 6 de junho de 2013.</w:t>
      </w:r>
    </w:p>
    <w:tbl>
      <w:tblPr>
        <w:tblW w:w="3500" w:type="pct"/>
        <w:jc w:val="center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0"/>
        <w:gridCol w:w="2963"/>
      </w:tblGrid>
      <w:tr w:rsidR="002B65D6" w:rsidRPr="002B65D6" w:rsidTr="002B65D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2B65D6" w:rsidRPr="002B65D6" w:rsidTr="002B65D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ANDRÉ VARGAS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 no exercício da Presidência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ROMERO JUCÁ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 no exercício da Presidência</w:t>
            </w:r>
          </w:p>
        </w:tc>
      </w:tr>
      <w:tr w:rsidR="002B65D6" w:rsidRPr="002B65D6" w:rsidTr="002B65D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FÁBIO FARIA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FLEXA RIBEIRO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2B65D6" w:rsidRPr="002B65D6" w:rsidTr="002B65D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SIMÃO SESSIM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MAGNO MALTA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Suplente de Secretário</w:t>
            </w:r>
          </w:p>
        </w:tc>
      </w:tr>
      <w:tr w:rsidR="002B65D6" w:rsidRPr="002B65D6" w:rsidTr="002B65D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SIMÃO SESSIM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JAYME CAMPOS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Suplente de Secretário</w:t>
            </w:r>
          </w:p>
        </w:tc>
      </w:tr>
      <w:tr w:rsidR="002B65D6" w:rsidRPr="002B65D6" w:rsidTr="002B65D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MAURÍCIO QUINTELLA LESSA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</w:tr>
      <w:tr w:rsidR="002B65D6" w:rsidRPr="002B65D6" w:rsidTr="002B65D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ANTONIO CARLOS BIFFI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</w:tr>
      <w:tr w:rsidR="002B65D6" w:rsidRPr="002B65D6" w:rsidTr="002B65D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GONZAGA PATRIOTA</w:t>
            </w:r>
            <w:r w:rsidRPr="002B65D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Suplente de Secretário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5D6" w:rsidRPr="002B65D6" w:rsidRDefault="002B65D6" w:rsidP="002B65D6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B65D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</w:tr>
    </w:tbl>
    <w:p w:rsidR="002B65D6" w:rsidRPr="002B65D6" w:rsidRDefault="002B65D6" w:rsidP="002B6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B65D6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7.6.2013</w:t>
      </w:r>
    </w:p>
    <w:p w:rsidR="002B65D6" w:rsidRPr="002B65D6" w:rsidRDefault="002B65D6" w:rsidP="002B65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B65D6">
        <w:rPr>
          <w:rFonts w:ascii="Times New Roman" w:eastAsia="Times New Roman" w:hAnsi="Times New Roman" w:cs="Times New Roman"/>
          <w:color w:val="FF0000"/>
          <w:sz w:val="27"/>
          <w:szCs w:val="27"/>
          <w:lang w:eastAsia="it-IT"/>
        </w:rPr>
        <w:t>*</w:t>
      </w:r>
    </w:p>
    <w:p w:rsidR="002B65D6" w:rsidRPr="002B65D6" w:rsidRDefault="002B65D6" w:rsidP="002B65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B65D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B65D6" w:rsidRPr="002B65D6" w:rsidRDefault="002B65D6" w:rsidP="002B65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B65D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B65D6" w:rsidRPr="002B65D6" w:rsidRDefault="002B65D6" w:rsidP="002B65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B65D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B65D6" w:rsidRPr="002B65D6" w:rsidRDefault="002B65D6" w:rsidP="002B65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B65D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B65D6" w:rsidRPr="002B65D6" w:rsidRDefault="002B65D6" w:rsidP="002B65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B65D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B65D6" w:rsidRPr="002B65D6" w:rsidRDefault="002B65D6" w:rsidP="002B65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B65D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FA3D3E" w:rsidRDefault="00FA3D3E">
      <w:bookmarkStart w:id="3" w:name="_GoBack"/>
      <w:bookmarkEnd w:id="3"/>
    </w:p>
    <w:sectPr w:rsidR="00FA3D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5D6"/>
    <w:rsid w:val="002B65D6"/>
    <w:rsid w:val="00FA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6DE6A"/>
  <w15:chartTrackingRefBased/>
  <w15:docId w15:val="{FA0AC605-80E4-4242-BDCE-F44C3769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6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2B65D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B6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8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55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f.jus.br/portal/peticaoInicial/verPeticaoInicial.asp?base=ADIN&amp;s1=5017&amp;processo=5017" TargetMode="External"/><Relationship Id="rId5" Type="http://schemas.openxmlformats.org/officeDocument/2006/relationships/hyperlink" Target="http://legislacao.planalto.gov.br/legisla/legislacao.nsf/Viw_Identificacao/emc%2073-2013?OpenDocumen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2022-08-14T18:58:00Z</dcterms:created>
  <dcterms:modified xsi:type="dcterms:W3CDTF">2022-08-14T19:04:00Z</dcterms:modified>
</cp:coreProperties>
</file>