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FC6221" w:rsidRPr="00FC6221" w:rsidTr="00FC622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FC6221" w:rsidRPr="00FC6221" w:rsidRDefault="00FC6221" w:rsidP="00FC62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C622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FC6221" w:rsidRPr="00FC6221" w:rsidRDefault="00FC6221" w:rsidP="00FC62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C622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FC622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FC622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FC622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FC622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FC6221" w:rsidRPr="00FC6221" w:rsidRDefault="00FC6221" w:rsidP="00FC62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FC6221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47, DE 5 DE JULHO DE 2005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3827"/>
      </w:tblGrid>
      <w:tr w:rsidR="00FC6221" w:rsidRPr="00FC6221" w:rsidTr="00FC6221">
        <w:trPr>
          <w:tblCellSpacing w:w="0" w:type="dxa"/>
        </w:trPr>
        <w:tc>
          <w:tcPr>
            <w:tcW w:w="2750" w:type="pct"/>
            <w:vAlign w:val="center"/>
            <w:hideMark/>
          </w:tcPr>
          <w:p w:rsidR="00FC6221" w:rsidRPr="00FC6221" w:rsidRDefault="00FC6221" w:rsidP="00FC6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hyperlink r:id="rId6" w:anchor="art35" w:history="1">
              <w:r w:rsidRPr="00FC622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val="pt-BR" w:eastAsia="it-IT"/>
                </w:rPr>
                <w:t>Vide Emenda Constitucional nº 103, de 2019</w:t>
              </w:r>
            </w:hyperlink>
          </w:p>
        </w:tc>
        <w:tc>
          <w:tcPr>
            <w:tcW w:w="2250" w:type="pct"/>
            <w:vAlign w:val="center"/>
            <w:hideMark/>
          </w:tcPr>
          <w:p w:rsidR="00FC6221" w:rsidRPr="00FC6221" w:rsidRDefault="00FC6221" w:rsidP="00FC622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C6221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os arts. 37, 40, 195 e 201 da Constituição Federal, para dispor sobre a previdência social, e dá outras providências.</w:t>
            </w:r>
          </w:p>
        </w:tc>
      </w:tr>
    </w:tbl>
    <w:p w:rsidR="00FC6221" w:rsidRPr="00FC6221" w:rsidRDefault="00FC6221" w:rsidP="00FC62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FC6221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AS MESAS DA CÂMARA DOS DEPUTADOS E DO SENADO FEDERAL</w:t>
      </w: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nos termos do § 3º do art. 60 da Constituição Federal, promulgam a seguinte Emenda ao texto constitucional:</w:t>
      </w:r>
    </w:p>
    <w:p w:rsidR="00FC6221" w:rsidRPr="00FC6221" w:rsidRDefault="00FC6221" w:rsidP="00FC62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Os arts. 37, 40, 195 e 201 da Constituição Federal passam a vigorar com a seguinte redação:</w:t>
      </w:r>
    </w:p>
    <w:p w:rsidR="00FC6221" w:rsidRPr="00FC6221" w:rsidRDefault="00FC6221" w:rsidP="00FC622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37. ...................................................................................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...........................................................................................................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7" w:anchor="art37%C2%A711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11.</w:t>
        </w:r>
      </w:hyperlink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Não serão computadas, para efeito dos limites remuneratórios de que trata o inciso XI do caput deste artigo, as parcelas de caráter indenizatório previstas em lei.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12. Para os fins do disposto no inciso XI do caput deste artigo, fica facultado aos Estados e ao Distrito Federal fixar, em seu âmbito, mediante emenda às respectivas Constituições e Lei Or gânica, como limite único, o subsídio mensal dos Desembargadores do respectivo Tribunal de Justiça, limitado a noventa inteiros e vinte e cinco centésimos por cento do subsídio mensal dos Ministros do Supremo Tribunal Federal, não se aplicando o disposto neste parágrafo aos subsídios dos Deputados Estaduais e Distritais e dos Vereadores." (NR)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40. ...................................................................................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...........................................................................................................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8" w:anchor="art40%C2%A74.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</w:t>
        </w:r>
      </w:hyperlink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É vedada a adoção de requisitos e critérios diferenciados para a concessão de aposentadoria aos abrangidos pelo regime de que trata este artigo, ressalvados, nos termos definidos em leis complementares, os casos de servidores: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portadores de deficiência;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que exerçam atividades de risco;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cujas atividades sejam exercidas sob condições especiais que prejudiquem a saúde ou a integridade física.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...........................................................................................................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9" w:anchor="art40%C2%A721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21.</w:t>
        </w:r>
      </w:hyperlink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contribuição prevista no § 18 deste artigo incidirá apenas sobre as parcelas de proventos de aposentadoria e de pensão que superem o dobro do limite máximo estabelecido para os benefícios do regime geral de previdência social de que trata o art. 201 desta Constituição, quando o beneficiário, na forma da lei, for portador de doença incapacitante." (NR)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"Art. 195. .................................................................................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...........................................................................................................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0" w:anchor="art195%C2%A79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9º</w:t>
        </w:r>
      </w:hyperlink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contribuições sociais previstas no inciso I do caput deste artigo poderão ter alíquotas ou bases de cálculo diferenciadas, em razão da atividade econômica, da utilização intensiva de mão-de-obra, do porte da empresa ou da condição estrutural do mercado de trabalho.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..............................................................................................." (NR)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201. .................................................................................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</w:t>
      </w:r>
      <w:hyperlink r:id="rId11" w:anchor="art201%C2%A71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</w:t>
        </w:r>
      </w:hyperlink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É vedada a adoção de requisitos e critérios diferenciados para a concessão de aposentadoria aos beneficiários do regime geral de previdência social, ressalvados os casos de atividades exercidas sob condições especiais que prejudiquem a saúde ou a integridade física e quando se tratar de segurados portadores de deficiência, nos termos definidos em lei complementar.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...........................................................................................................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2" w:anchor="art201%C2%A712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12.</w:t>
        </w:r>
      </w:hyperlink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Lei disporá sobre sistema especial de inclusão previdenciária para atender a trabalhadores de baixa renda e àqueles sem renda própria que se dediquem exclusivamente ao trabalho doméstico no âmbito de sua residência, desde que pertencentes a famílias de baixa renda, garantindo-lhes acesso a benefícios de valor igual a um salário-mínimo.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13. O sistema especial de inclusão previdenciária de que trata o § 12 deste artigo terá alíquotas e carências inferiores às vigentes para os demais segurados do regime geral de previdência social." (NR)</w:t>
      </w:r>
    </w:p>
    <w:p w:rsidR="00FC6221" w:rsidRPr="00FC6221" w:rsidRDefault="00FC6221" w:rsidP="00FC62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Aplica-se aos proventos de aposentadorias dos servidores públicos que se aposentarem na forma do caput do </w:t>
      </w:r>
      <w:hyperlink r:id="rId13" w:anchor="art6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6º da Emenda Constitucional nº 41, de 2003</w:t>
        </w:r>
      </w:hyperlink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o disposto no art. 7º da mesma Emenda.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2" w:name="art3"/>
      <w:bookmarkEnd w:id="2"/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Ressalvado o direito de opção à aposentadoria pelas normas estabelecidas pelo </w:t>
      </w:r>
      <w:hyperlink r:id="rId14" w:anchor="art40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40 da Constituição Federal</w:t>
        </w:r>
      </w:hyperlink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ou pelas regras estabelecidas pelos </w:t>
      </w:r>
      <w:hyperlink r:id="rId15" w:anchor="art2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arts. 2º </w:t>
        </w:r>
      </w:hyperlink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e</w:t>
      </w:r>
      <w:hyperlink r:id="rId16" w:anchor="art6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 6º da Emenda Constitucional nº 41, de 2003</w:t>
        </w:r>
      </w:hyperlink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o servidor da União, dos Estados, do Distrito Federal e dos Municípios, incluídas suas autarquias e fundações, que tenha ingressado no serviço público até 16 de dezembro de 1998 poderá aposentar-se com proventos integrais, desde que preencha, cumulativamente, as seguintes condições:</w:t>
      </w:r>
    </w:p>
    <w:p w:rsidR="00FC6221" w:rsidRPr="00FC6221" w:rsidRDefault="00FC6221" w:rsidP="00FC62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trinta e cinco anos de contribuição, se homem, e trinta anos de contribuição, se mulher;</w:t>
      </w:r>
    </w:p>
    <w:p w:rsidR="00FC6221" w:rsidRPr="00FC6221" w:rsidRDefault="00FC6221" w:rsidP="00FC62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vinte e cinco anos de efetivo exercício no serviço público, quinze anos de carreira e cinco anos no cargo em que se der a aposentadoria;</w:t>
      </w:r>
    </w:p>
    <w:p w:rsidR="00FC6221" w:rsidRPr="00FC6221" w:rsidRDefault="00FC6221" w:rsidP="00FC62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idade mínima resultante da redução, relativamente aos limites do </w:t>
      </w:r>
      <w:hyperlink r:id="rId17" w:anchor="art40%C2%A71iiia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40, § 1º, inciso III, alínea "a", da Constituição Federal</w:t>
        </w:r>
      </w:hyperlink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de um ano de idade para cada ano de contribuição que exceder a condição prevista no inciso I do caput deste artigo.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Parágrafo único. Aplica-se ao valor dos proventos de aposentadorias concedidas com base neste artigo o disposto no </w:t>
      </w:r>
      <w:hyperlink r:id="rId18" w:anchor="art7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7º da Emenda Constitucional nº 41, de 2003</w:t>
        </w:r>
      </w:hyperlink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observando-se igual critério de revisão às pensões derivadas dos proventos de servidores falecidos que tenham se aposentado em conformidade com este artigo.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3" w:name="art4"/>
      <w:bookmarkEnd w:id="3"/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Art. 4º Enquanto não editada a lei a que se refere o </w:t>
      </w:r>
      <w:hyperlink r:id="rId19" w:anchor="art37%C2%A711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11 do art. 37 da Constituição Federal</w:t>
        </w:r>
      </w:hyperlink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não será computada, para efeito dos limites remuneratórios de que trata o inciso XI do caput do mesmo artigo, qualquer parcela de caráter indenizatório, assim definida pela legislação em vigor na data de publicação da </w:t>
      </w:r>
      <w:hyperlink r:id="rId20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Emenda Constitucional nº 41, de 2003</w:t>
        </w:r>
      </w:hyperlink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4" w:name="art5"/>
      <w:bookmarkEnd w:id="4"/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5º Revoga-se o </w:t>
      </w:r>
      <w:hyperlink r:id="rId21" w:anchor="art6p" w:history="1">
        <w:r w:rsidRPr="00FC622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parágrafo único do art. 6º da Emenda Constitucional nº 41, de 19 de dezembro de 2003.</w:t>
        </w:r>
      </w:hyperlink>
    </w:p>
    <w:p w:rsidR="00FC6221" w:rsidRPr="00FC6221" w:rsidRDefault="00FC6221" w:rsidP="00FC62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5" w:name="art6"/>
      <w:bookmarkEnd w:id="5"/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6º Esta Emenda Constitucional entra em vigor na data de sua publicação, com efeitos retroativos à data de vigência da Emenda Constitucional nº 41, de 2003.</w:t>
      </w:r>
    </w:p>
    <w:p w:rsidR="00FC6221" w:rsidRPr="00FC6221" w:rsidRDefault="00FC6221" w:rsidP="00FC6221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5 de julho de 2005</w:t>
      </w:r>
    </w:p>
    <w:tbl>
      <w:tblPr>
        <w:tblW w:w="9000" w:type="dxa"/>
        <w:jc w:val="center"/>
        <w:tblCellSpacing w:w="0" w:type="dxa"/>
        <w:tblCellMar>
          <w:top w:w="1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FC6221" w:rsidRPr="00FC6221" w:rsidTr="00FC6221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FC6221" w:rsidRPr="00FC6221" w:rsidRDefault="00FC6221" w:rsidP="00FC622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C6221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2500" w:type="pct"/>
            <w:vAlign w:val="center"/>
            <w:hideMark/>
          </w:tcPr>
          <w:p w:rsidR="00FC6221" w:rsidRPr="00FC6221" w:rsidRDefault="00FC6221" w:rsidP="00FC622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C62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FC6221" w:rsidRPr="00FC6221" w:rsidTr="00FC6221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FC6221" w:rsidRPr="00FC6221" w:rsidRDefault="00FC6221" w:rsidP="00FC622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C622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Severino Cavalcanti</w:t>
            </w:r>
            <w:r w:rsidRPr="00FC622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2500" w:type="pct"/>
            <w:vAlign w:val="center"/>
            <w:hideMark/>
          </w:tcPr>
          <w:p w:rsidR="00FC6221" w:rsidRPr="00FC6221" w:rsidRDefault="00FC6221" w:rsidP="00FC622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C622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Renan Calheiros</w:t>
            </w:r>
            <w:r w:rsidRPr="00FC622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FC6221" w:rsidRPr="00FC6221" w:rsidTr="00FC6221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FC6221" w:rsidRPr="00FC6221" w:rsidRDefault="00FC6221" w:rsidP="00FC622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José Thomaz Nonô 1º</w:t>
            </w: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Vice-Presidente</w:t>
            </w:r>
          </w:p>
        </w:tc>
        <w:tc>
          <w:tcPr>
            <w:tcW w:w="2500" w:type="pct"/>
            <w:vAlign w:val="center"/>
            <w:hideMark/>
          </w:tcPr>
          <w:p w:rsidR="00FC6221" w:rsidRPr="00FC6221" w:rsidRDefault="00FC6221" w:rsidP="00FC622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Tião Viana</w:t>
            </w: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FC6221" w:rsidRPr="00FC6221" w:rsidTr="00FC6221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FC6221" w:rsidRPr="00FC6221" w:rsidRDefault="00FC6221" w:rsidP="00FC622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Ciro Nogueira</w:t>
            </w: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2500" w:type="pct"/>
            <w:vAlign w:val="center"/>
            <w:hideMark/>
          </w:tcPr>
          <w:p w:rsidR="00FC6221" w:rsidRPr="00FC6221" w:rsidRDefault="00FC6221" w:rsidP="00FC622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Efraim Morais</w:t>
            </w: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FC6221" w:rsidRPr="00FC6221" w:rsidTr="00FC6221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FC6221" w:rsidRPr="00FC6221" w:rsidRDefault="00FC6221" w:rsidP="00FC622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Inocêncio Oliveira</w:t>
            </w: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2500" w:type="pct"/>
            <w:vAlign w:val="center"/>
            <w:hideMark/>
          </w:tcPr>
          <w:p w:rsidR="00FC6221" w:rsidRPr="00FC6221" w:rsidRDefault="00FC6221" w:rsidP="00FC622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Paulo Octávio</w:t>
            </w: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</w:tr>
      <w:tr w:rsidR="00FC6221" w:rsidRPr="00FC6221" w:rsidTr="00FC6221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FC6221" w:rsidRPr="00FC6221" w:rsidRDefault="00FC6221" w:rsidP="00FC622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Eduardo Gomes</w:t>
            </w: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  <w:tc>
          <w:tcPr>
            <w:tcW w:w="2500" w:type="pct"/>
            <w:vAlign w:val="center"/>
            <w:hideMark/>
          </w:tcPr>
          <w:p w:rsidR="00FC6221" w:rsidRPr="00FC6221" w:rsidRDefault="00FC6221" w:rsidP="00FC622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C622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EduardoSiqueiraCampos</w:t>
            </w:r>
            <w:r w:rsidRPr="00FC622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4º Secretário</w:t>
            </w:r>
          </w:p>
        </w:tc>
      </w:tr>
      <w:tr w:rsidR="00FC6221" w:rsidRPr="00FC6221" w:rsidTr="00FC6221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FC6221" w:rsidRPr="00FC6221" w:rsidRDefault="00FC6221" w:rsidP="00FC622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João Caldas</w:t>
            </w:r>
            <w:r w:rsidRPr="00FC622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2500" w:type="pct"/>
            <w:vAlign w:val="center"/>
            <w:hideMark/>
          </w:tcPr>
          <w:p w:rsidR="00FC6221" w:rsidRPr="00FC6221" w:rsidRDefault="00FC6221" w:rsidP="00FC6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</w:p>
        </w:tc>
      </w:tr>
    </w:tbl>
    <w:p w:rsidR="00FC6221" w:rsidRPr="00FC6221" w:rsidRDefault="00FC6221" w:rsidP="00FC622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FC6221">
        <w:rPr>
          <w:rFonts w:ascii="Arial" w:eastAsia="Times New Roman" w:hAnsi="Arial" w:cs="Arial"/>
          <w:color w:val="FF0000"/>
          <w:sz w:val="15"/>
          <w:szCs w:val="15"/>
          <w:lang w:val="pt-BR" w:eastAsia="it-IT"/>
        </w:rPr>
        <w:t>Este texto não substitui o publicado no DOU 6.7.2005</w:t>
      </w:r>
    </w:p>
    <w:p w:rsidR="00FC6221" w:rsidRPr="00FC6221" w:rsidRDefault="00FC6221" w:rsidP="00FC622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FC6221">
        <w:rPr>
          <w:rFonts w:ascii="Arial" w:eastAsia="Times New Roman" w:hAnsi="Arial" w:cs="Arial"/>
          <w:color w:val="FF0000"/>
          <w:sz w:val="15"/>
          <w:szCs w:val="15"/>
          <w:lang w:eastAsia="it-IT"/>
        </w:rPr>
        <w:t>*</w:t>
      </w:r>
    </w:p>
    <w:p w:rsidR="00FC6221" w:rsidRPr="00FC6221" w:rsidRDefault="00FC6221" w:rsidP="00FC622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FC6221" w:rsidRPr="00FC6221" w:rsidRDefault="00FC6221" w:rsidP="00FC622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FC6221" w:rsidRPr="00FC6221" w:rsidRDefault="00FC6221" w:rsidP="00FC622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FC6221" w:rsidRPr="00FC6221" w:rsidRDefault="00FC6221" w:rsidP="00FC622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FC6221" w:rsidRPr="00FC6221" w:rsidRDefault="00FC6221" w:rsidP="00FC622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FC6221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84032D" w:rsidRDefault="0084032D">
      <w:bookmarkStart w:id="6" w:name="_GoBack"/>
      <w:bookmarkEnd w:id="6"/>
    </w:p>
    <w:sectPr w:rsidR="008403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221"/>
    <w:rsid w:val="0084032D"/>
    <w:rsid w:val="00FC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364E9"/>
  <w15:chartTrackingRefBased/>
  <w15:docId w15:val="{38D6CE19-5AEE-49A5-A5F5-180B4D28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6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FC622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C62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3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57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891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hyperlink" Target="http://www.planalto.gov.br/ccivil_03/Constituicao/Emendas/Emc/emc41.htm" TargetMode="External"/><Relationship Id="rId18" Type="http://schemas.openxmlformats.org/officeDocument/2006/relationships/hyperlink" Target="http://www.planalto.gov.br/ccivil_03/Constituicao/Emendas/Emc/emc41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lanalto.gov.br/ccivil_03/Constituicao/Emendas/Emc/emc41.htm" TargetMode="External"/><Relationship Id="rId7" Type="http://schemas.openxmlformats.org/officeDocument/2006/relationships/hyperlink" Target="http://www.planalto.gov.br/ccivil_03/Constituicao/Constituicao.htm" TargetMode="External"/><Relationship Id="rId12" Type="http://schemas.openxmlformats.org/officeDocument/2006/relationships/hyperlink" Target="http://www.planalto.gov.br/ccivil_03/Constituicao/Constituicao.htm" TargetMode="External"/><Relationship Id="rId1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Constituicao/Emendas/Emc/emc41.htm" TargetMode="External"/><Relationship Id="rId20" Type="http://schemas.openxmlformats.org/officeDocument/2006/relationships/hyperlink" Target="http://www.planalto.gov.br/ccivil_03/LEIS/LCP/Lcp41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Emendas/Emc/emc103.htm" TargetMode="External"/><Relationship Id="rId11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47-2005?OpenDocument" TargetMode="External"/><Relationship Id="rId15" Type="http://schemas.openxmlformats.org/officeDocument/2006/relationships/hyperlink" Target="http://www.planalto.gov.br/ccivil_03/Constituicao/Emendas/Emc/emc41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lanalto.gov.br/ccivil_03/Constituicao/Constituicao.htm" TargetMode="External"/><Relationship Id="rId19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hyperlink" Target="http://www.planalto.gov.br/ccivil_03/Constituicao/Constituicao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1305</Words>
  <Characters>7442</Characters>
  <Application>Microsoft Office Word</Application>
  <DocSecurity>0</DocSecurity>
  <Lines>62</Lines>
  <Paragraphs>17</Paragraphs>
  <ScaleCrop>false</ScaleCrop>
  <Company/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2022-08-14T17:07:00Z</dcterms:created>
  <dcterms:modified xsi:type="dcterms:W3CDTF">2022-08-14T17:08:00Z</dcterms:modified>
</cp:coreProperties>
</file>