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3"/>
        <w:gridCol w:w="4840"/>
      </w:tblGrid>
      <w:tr w:rsidR="00AB45FD" w:rsidRPr="00AB45FD" w:rsidTr="00AB45FD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AB45FD" w:rsidRPr="00AB45FD" w:rsidRDefault="00AB45FD" w:rsidP="00AB45F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B45F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it-IT"/>
              </w:rPr>
              <w:drawing>
                <wp:inline distT="0" distB="0" distL="0" distR="0">
                  <wp:extent cx="706755" cy="779145"/>
                  <wp:effectExtent l="0" t="0" r="0" b="1905"/>
                  <wp:docPr id="1" name="Imagem 1" descr="Brastra.gif (4376 bytes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rastra.gif (4376 bytes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6755" cy="779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00" w:type="pct"/>
            <w:vAlign w:val="center"/>
            <w:hideMark/>
          </w:tcPr>
          <w:p w:rsidR="00AB45FD" w:rsidRPr="00AB45FD" w:rsidRDefault="00AB45FD" w:rsidP="00AB45F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B45FD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val="pt-BR" w:eastAsia="it-IT"/>
              </w:rPr>
              <w:t>Presidência da República</w:t>
            </w:r>
            <w:r w:rsidRPr="00AB45FD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val="pt-BR" w:eastAsia="it-IT"/>
              </w:rPr>
              <w:br/>
            </w:r>
            <w:r w:rsidRPr="00AB45FD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val="pt-BR" w:eastAsia="it-IT"/>
              </w:rPr>
              <w:t>Casa Civil</w:t>
            </w:r>
            <w:r w:rsidRPr="00AB45FD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val="pt-BR" w:eastAsia="it-IT"/>
              </w:rPr>
              <w:br/>
            </w:r>
            <w:r w:rsidRPr="00AB45FD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val="pt-BR" w:eastAsia="it-IT"/>
              </w:rPr>
              <w:t>Subchefia para Assuntos Jurídicos</w:t>
            </w:r>
          </w:p>
        </w:tc>
      </w:tr>
    </w:tbl>
    <w:p w:rsidR="00AB45FD" w:rsidRPr="00AB45FD" w:rsidRDefault="00AB45FD" w:rsidP="00AB45F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hyperlink r:id="rId5" w:history="1">
        <w:r w:rsidRPr="00AB45FD">
          <w:rPr>
            <w:rFonts w:ascii="Arial" w:eastAsia="Times New Roman" w:hAnsi="Arial" w:cs="Arial"/>
            <w:b/>
            <w:bCs/>
            <w:color w:val="000080"/>
            <w:sz w:val="20"/>
            <w:szCs w:val="20"/>
            <w:lang w:val="pt-BR" w:eastAsia="it-IT"/>
          </w:rPr>
          <w:t>EMENDA CONSTITUCIONAL Nº 3, DE 17 DE MARÇO DE 1993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7"/>
        <w:gridCol w:w="3997"/>
      </w:tblGrid>
      <w:tr w:rsidR="00AB45FD" w:rsidRPr="00AB45FD" w:rsidTr="00AB45FD">
        <w:trPr>
          <w:tblCellSpacing w:w="0" w:type="dxa"/>
        </w:trPr>
        <w:tc>
          <w:tcPr>
            <w:tcW w:w="2650" w:type="pct"/>
            <w:vAlign w:val="center"/>
            <w:hideMark/>
          </w:tcPr>
          <w:p w:rsidR="00AB45FD" w:rsidRPr="00AB45FD" w:rsidRDefault="00AB45FD" w:rsidP="00AB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it-IT"/>
              </w:rPr>
            </w:pPr>
          </w:p>
        </w:tc>
        <w:tc>
          <w:tcPr>
            <w:tcW w:w="2350" w:type="pct"/>
            <w:vAlign w:val="center"/>
            <w:hideMark/>
          </w:tcPr>
          <w:p w:rsidR="00AB45FD" w:rsidRPr="00AB45FD" w:rsidRDefault="00AB45FD" w:rsidP="00AB4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B45FD">
              <w:rPr>
                <w:rFonts w:ascii="Arial" w:eastAsia="Times New Roman" w:hAnsi="Arial" w:cs="Arial"/>
                <w:color w:val="800000"/>
                <w:sz w:val="20"/>
                <w:szCs w:val="20"/>
                <w:lang w:val="pt-BR" w:eastAsia="it-IT"/>
              </w:rPr>
              <w:t xml:space="preserve">Altera os </w:t>
            </w:r>
            <w:proofErr w:type="spellStart"/>
            <w:r w:rsidRPr="00AB45FD">
              <w:rPr>
                <w:rFonts w:ascii="Arial" w:eastAsia="Times New Roman" w:hAnsi="Arial" w:cs="Arial"/>
                <w:color w:val="800000"/>
                <w:sz w:val="20"/>
                <w:szCs w:val="20"/>
                <w:lang w:val="pt-BR" w:eastAsia="it-IT"/>
              </w:rPr>
              <w:t>arts</w:t>
            </w:r>
            <w:proofErr w:type="spellEnd"/>
            <w:r w:rsidRPr="00AB45FD">
              <w:rPr>
                <w:rFonts w:ascii="Arial" w:eastAsia="Times New Roman" w:hAnsi="Arial" w:cs="Arial"/>
                <w:color w:val="800000"/>
                <w:sz w:val="20"/>
                <w:szCs w:val="20"/>
                <w:lang w:val="pt-BR" w:eastAsia="it-IT"/>
              </w:rPr>
              <w:t>. 40, 42, 102, 103, 155, 156, 160, 167 da Constituição Federal.</w:t>
            </w:r>
          </w:p>
        </w:tc>
      </w:tr>
    </w:tbl>
    <w:p w:rsidR="00AB45FD" w:rsidRPr="00AB45FD" w:rsidRDefault="00AB45FD" w:rsidP="00AB45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AB45F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       As Mesas da Câmara dos Deputados e do Senado Federal, nos termos do § 3.º do art. 60 da Constituição Federal, promulgam a seguinte emenda ao texto constitucional:</w:t>
      </w:r>
    </w:p>
    <w:p w:rsidR="00AB45FD" w:rsidRPr="00AB45FD" w:rsidRDefault="00AB45FD" w:rsidP="00AB45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AB45F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       </w:t>
      </w:r>
      <w:bookmarkStart w:id="0" w:name="art1"/>
      <w:bookmarkEnd w:id="0"/>
      <w:r w:rsidRPr="00AB45F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1.º Os dispositivos da Constituição Federal abaixo enumerados passam a vigorar com as seguintes alterações:</w:t>
      </w:r>
    </w:p>
    <w:p w:rsidR="00AB45FD" w:rsidRPr="00AB45FD" w:rsidRDefault="00AB45FD" w:rsidP="00AB45FD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AB45F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"Art. 40. ....................................................</w:t>
      </w:r>
    </w:p>
    <w:p w:rsidR="00AB45FD" w:rsidRPr="00AB45FD" w:rsidRDefault="00AB45FD" w:rsidP="00AB45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AB45F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................................................................</w:t>
      </w:r>
    </w:p>
    <w:p w:rsidR="00AB45FD" w:rsidRPr="00AB45FD" w:rsidRDefault="00AB45FD" w:rsidP="00AB45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hyperlink r:id="rId6" w:anchor="art40%C2%A76" w:history="1">
        <w:r w:rsidRPr="00AB45F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6.º</w:t>
        </w:r>
      </w:hyperlink>
      <w:r w:rsidRPr="00AB45F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As aposentadorias e pensões dos servidores públicos federais serão custeadas com recursos provenientes da União e das contribuições dos servidores, na forma da lei.</w:t>
      </w:r>
    </w:p>
    <w:p w:rsidR="00AB45FD" w:rsidRPr="00AB45FD" w:rsidRDefault="00AB45FD" w:rsidP="00AB45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AB45F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42. ...................................................</w:t>
      </w:r>
    </w:p>
    <w:p w:rsidR="00AB45FD" w:rsidRPr="00AB45FD" w:rsidRDefault="00AB45FD" w:rsidP="00AB45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AB45F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...............................................................</w:t>
      </w:r>
    </w:p>
    <w:p w:rsidR="00AB45FD" w:rsidRPr="00AB45FD" w:rsidRDefault="00AB45FD" w:rsidP="00AB45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hyperlink r:id="rId7" w:anchor="art42%C2%A710" w:history="1">
        <w:r w:rsidRPr="00AB45F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10</w:t>
        </w:r>
      </w:hyperlink>
      <w:r w:rsidRPr="00AB45F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Aplica-se aos servidores a que se refere este artigo, e a seus pensionistas, o disposto no art. 40, §§ 4.º, 5.º e 6.º.</w:t>
      </w:r>
    </w:p>
    <w:p w:rsidR="00AB45FD" w:rsidRPr="00AB45FD" w:rsidRDefault="00AB45FD" w:rsidP="00AB45FD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AB45F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102. ..................</w:t>
      </w:r>
    </w:p>
    <w:p w:rsidR="00AB45FD" w:rsidRPr="00AB45FD" w:rsidRDefault="00AB45FD" w:rsidP="00AB45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AB45F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 - ............................</w:t>
      </w:r>
    </w:p>
    <w:p w:rsidR="00AB45FD" w:rsidRPr="00AB45FD" w:rsidRDefault="00AB45FD" w:rsidP="00AB45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hyperlink r:id="rId8" w:anchor="art102ia" w:history="1">
        <w:r w:rsidRPr="00AB45F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a)</w:t>
        </w:r>
      </w:hyperlink>
      <w:r w:rsidRPr="00AB45F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a ação direta de inconstitucionalidade de lei ou ato normativo federal ou estadual e a ação declaratória de constitucionalidade de lei ou ato normativo federal;</w:t>
      </w:r>
    </w:p>
    <w:p w:rsidR="00AB45FD" w:rsidRPr="00AB45FD" w:rsidRDefault="00AB45FD" w:rsidP="00AB45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hyperlink r:id="rId9" w:anchor="art102%C2%A71" w:history="1">
        <w:r w:rsidRPr="00AB45F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1.º</w:t>
        </w:r>
      </w:hyperlink>
      <w:r w:rsidRPr="00AB45F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 xml:space="preserve"> A </w:t>
      </w:r>
      <w:proofErr w:type="spellStart"/>
      <w:r w:rsidRPr="00AB45F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argüição</w:t>
      </w:r>
      <w:proofErr w:type="spellEnd"/>
      <w:r w:rsidRPr="00AB45F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 xml:space="preserve"> de descumprimento de preceito fundamental, decorrente desta Constituição, será apreciada pelo Supremo Tribunal Federal, na forma da lei.</w:t>
      </w:r>
    </w:p>
    <w:p w:rsidR="00AB45FD" w:rsidRPr="00AB45FD" w:rsidRDefault="00AB45FD" w:rsidP="00AB45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hyperlink r:id="rId10" w:anchor="art102%C2%A72." w:history="1">
        <w:r w:rsidRPr="00AB45F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2.º</w:t>
        </w:r>
      </w:hyperlink>
      <w:r w:rsidRPr="00AB45F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As decisões definitivas de mérito, proferidas pelo Supremo Tribunal Federal, nas ações declaratórias de constitucionalidade de lei ou ato normativo federal, produzirão eficácia contra todos e efeito vinculante, relativamente aos demais órgãos do Poder Judiciário e ao Poder Executivo.</w:t>
      </w:r>
    </w:p>
    <w:p w:rsidR="00AB45FD" w:rsidRPr="00AB45FD" w:rsidRDefault="00AB45FD" w:rsidP="00AB45FD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AB45F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103. ......................................................</w:t>
      </w:r>
    </w:p>
    <w:p w:rsidR="00AB45FD" w:rsidRPr="00AB45FD" w:rsidRDefault="00AB45FD" w:rsidP="00AB45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AB45F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....................................................................</w:t>
      </w:r>
    </w:p>
    <w:p w:rsidR="00AB45FD" w:rsidRPr="00AB45FD" w:rsidRDefault="00AB45FD" w:rsidP="00AB45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hyperlink r:id="rId11" w:anchor="art103%C2%A74" w:history="1">
        <w:r w:rsidRPr="00AB45F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4.º</w:t>
        </w:r>
      </w:hyperlink>
      <w:r w:rsidRPr="00AB45F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A ação declaratória de constitucionalidade poderá ser proposta pelo Presidente da República, pela Mesa do Senado Federal, pela Mesa da Câmara dos Deputados ou pelo Procurador-Geral da República.</w:t>
      </w:r>
    </w:p>
    <w:p w:rsidR="00AB45FD" w:rsidRPr="00AB45FD" w:rsidRDefault="00AB45FD" w:rsidP="00AB45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AB45F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150. ....................................</w:t>
      </w:r>
    </w:p>
    <w:p w:rsidR="00AB45FD" w:rsidRPr="00AB45FD" w:rsidRDefault="00AB45FD" w:rsidP="00AB45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AB45F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lastRenderedPageBreak/>
        <w:t>..................................................</w:t>
      </w:r>
    </w:p>
    <w:p w:rsidR="00AB45FD" w:rsidRPr="00AB45FD" w:rsidRDefault="00AB45FD" w:rsidP="00AB45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hyperlink r:id="rId12" w:anchor="art150%C2%A76" w:history="1">
        <w:r w:rsidRPr="00AB45F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6.º</w:t>
        </w:r>
      </w:hyperlink>
      <w:r w:rsidRPr="00AB45F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Qualquer subsídio ou isenção, redução de base de cálculo, concessão de crédito presumido, anistia ou remissão, relativos a impostos, taxas ou contribuições, só poderá ser concedido mediante lei específica, federal, estadual ou municipal, que regule exclusivamente as matérias acima enumeradas ou o correspondente tributo ou contribuição, sem prejuízo do disposto no art. 155, § 2.º, XII, g.</w:t>
      </w:r>
    </w:p>
    <w:p w:rsidR="00AB45FD" w:rsidRPr="00AB45FD" w:rsidRDefault="00AB45FD" w:rsidP="00AB45FD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AB45F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7.º A lei poderá atribuir a sujeito passivo de obrigação tributária a condição de responsável pelo pagamento de imposto ou contribuição, cujo fato gerador deva ocorrer posteriormente, assegurada a imediata e preferencial restituição da quantia paga, caso não se realize o fato gerador presumido.</w:t>
      </w:r>
    </w:p>
    <w:p w:rsidR="00AB45FD" w:rsidRPr="00AB45FD" w:rsidRDefault="00AB45FD" w:rsidP="00AB45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hyperlink r:id="rId13" w:anchor="art155" w:history="1">
        <w:r w:rsidRPr="00AB45F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Art. 155.</w:t>
        </w:r>
      </w:hyperlink>
      <w:r w:rsidRPr="00AB45F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Compete aos Estados e ao Distrito Federal instituir impostos sobre:</w:t>
      </w:r>
    </w:p>
    <w:p w:rsidR="00AB45FD" w:rsidRPr="00AB45FD" w:rsidRDefault="00AB45FD" w:rsidP="00AB45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AB45F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 xml:space="preserve">I - </w:t>
      </w:r>
      <w:proofErr w:type="gramStart"/>
      <w:r w:rsidRPr="00AB45F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transmissão</w:t>
      </w:r>
      <w:proofErr w:type="gramEnd"/>
      <w:r w:rsidRPr="00AB45F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 xml:space="preserve"> causa mortis e doação, de quaisquer bens ou direitos;</w:t>
      </w:r>
    </w:p>
    <w:p w:rsidR="00AB45FD" w:rsidRPr="00AB45FD" w:rsidRDefault="00AB45FD" w:rsidP="00AB45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AB45F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 xml:space="preserve">II - </w:t>
      </w:r>
      <w:proofErr w:type="gramStart"/>
      <w:r w:rsidRPr="00AB45F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operações</w:t>
      </w:r>
      <w:proofErr w:type="gramEnd"/>
      <w:r w:rsidRPr="00AB45F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 xml:space="preserve"> relativas à circulação de mercadorias e sobre prestações de serviços de transporte interestadual e intermunicipal e de comunicação, ainda que as operações e as prestações se iniciem no exterior;</w:t>
      </w:r>
    </w:p>
    <w:p w:rsidR="00AB45FD" w:rsidRPr="00AB45FD" w:rsidRDefault="00AB45FD" w:rsidP="00AB45FD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AB45F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III - propriedade de veículos automotores.</w:t>
      </w:r>
    </w:p>
    <w:p w:rsidR="00AB45FD" w:rsidRPr="00AB45FD" w:rsidRDefault="00AB45FD" w:rsidP="00AB45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hyperlink r:id="rId14" w:anchor="art155%C2%A71" w:history="1">
        <w:r w:rsidRPr="00AB45F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1.º</w:t>
        </w:r>
      </w:hyperlink>
      <w:r w:rsidRPr="00AB45F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O imposto previsto no inciso I: ................................</w:t>
      </w:r>
    </w:p>
    <w:p w:rsidR="00AB45FD" w:rsidRPr="00AB45FD" w:rsidRDefault="00AB45FD" w:rsidP="00AB45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hyperlink r:id="rId15" w:anchor="art155%C2%A72" w:history="1">
        <w:r w:rsidRPr="00AB45F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2.º</w:t>
        </w:r>
      </w:hyperlink>
      <w:r w:rsidRPr="00AB45F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O imposto previsto no inciso II atenderá ao seguinte: ................................</w:t>
      </w:r>
    </w:p>
    <w:p w:rsidR="00AB45FD" w:rsidRPr="00AB45FD" w:rsidRDefault="00AB45FD" w:rsidP="00AB45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hyperlink r:id="rId16" w:anchor="art155%C2%A73" w:history="1">
        <w:r w:rsidRPr="00AB45F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3.º</w:t>
        </w:r>
      </w:hyperlink>
      <w:r w:rsidRPr="00AB45F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À exceção dos impostos de que tratam o inciso II do caput deste artigo e o art. 153, I e II, nenhum outro tributo poderá incidir sobre operações relativas a energia elétrica, serviços de telecomunicações, derivados de petróleo, combustíveis e minerais do País.</w:t>
      </w:r>
    </w:p>
    <w:p w:rsidR="00AB45FD" w:rsidRPr="00AB45FD" w:rsidRDefault="00AB45FD" w:rsidP="00AB45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AB45F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156. ..............................................</w:t>
      </w:r>
    </w:p>
    <w:p w:rsidR="00AB45FD" w:rsidRPr="00AB45FD" w:rsidRDefault="00AB45FD" w:rsidP="00AB45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AB45F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............................................................</w:t>
      </w:r>
    </w:p>
    <w:p w:rsidR="00AB45FD" w:rsidRPr="00AB45FD" w:rsidRDefault="00AB45FD" w:rsidP="00AB45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hyperlink r:id="rId17" w:anchor="art156iii" w:history="1">
        <w:r w:rsidRPr="00AB45F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III -</w:t>
        </w:r>
      </w:hyperlink>
      <w:r w:rsidRPr="00AB45F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serviços de qualquer natureza, não compreendidos no art. 155, II, definidos em lei complementar.</w:t>
      </w:r>
    </w:p>
    <w:p w:rsidR="00AB45FD" w:rsidRPr="00AB45FD" w:rsidRDefault="00AB45FD" w:rsidP="00AB45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AB45F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</w:t>
      </w:r>
    </w:p>
    <w:p w:rsidR="00AB45FD" w:rsidRPr="00AB45FD" w:rsidRDefault="00AB45FD" w:rsidP="00AB45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hyperlink r:id="rId18" w:anchor="art156%C2%A73" w:history="1">
        <w:r w:rsidRPr="00AB45F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3.º</w:t>
        </w:r>
      </w:hyperlink>
      <w:r w:rsidRPr="00AB45F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Em relação ao imposto previsto no inciso III, cabe à lei complementar:</w:t>
      </w:r>
    </w:p>
    <w:p w:rsidR="00AB45FD" w:rsidRPr="00AB45FD" w:rsidRDefault="00AB45FD" w:rsidP="00AB45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AB45F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 - fixar as suas alíquotas máximas;</w:t>
      </w:r>
    </w:p>
    <w:p w:rsidR="00AB45FD" w:rsidRPr="00AB45FD" w:rsidRDefault="00AB45FD" w:rsidP="00AB45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AB45F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II - excluir da sua incidência exportações de serviços para o exterior.</w:t>
      </w:r>
    </w:p>
    <w:p w:rsidR="00AB45FD" w:rsidRPr="00AB45FD" w:rsidRDefault="00AB45FD" w:rsidP="00AB45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AB45F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160. ..................</w:t>
      </w:r>
    </w:p>
    <w:p w:rsidR="00AB45FD" w:rsidRPr="00AB45FD" w:rsidRDefault="00AB45FD" w:rsidP="00AB45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hyperlink r:id="rId19" w:anchor="art160p" w:history="1">
        <w:r w:rsidRPr="00AB45F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Parágrafo único.</w:t>
        </w:r>
      </w:hyperlink>
      <w:r w:rsidRPr="00AB45F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A vedação prevista neste artigo não impede a União e os Estados de condicionarem a entrega de recursos ao pagamento de seus créditos, inclusive de suas autarquias.</w:t>
      </w:r>
    </w:p>
    <w:p w:rsidR="00AB45FD" w:rsidRPr="00AB45FD" w:rsidRDefault="00AB45FD" w:rsidP="00AB45FD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AB45F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167. ....................................................</w:t>
      </w:r>
    </w:p>
    <w:p w:rsidR="00AB45FD" w:rsidRPr="00AB45FD" w:rsidRDefault="00AB45FD" w:rsidP="00AB45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AB45F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...................................................................</w:t>
      </w:r>
    </w:p>
    <w:p w:rsidR="00AB45FD" w:rsidRPr="00AB45FD" w:rsidRDefault="00AB45FD" w:rsidP="00AB45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hyperlink r:id="rId20" w:anchor="art167iv" w:history="1">
        <w:r w:rsidRPr="00AB45F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IV - </w:t>
        </w:r>
      </w:hyperlink>
      <w:r w:rsidRPr="00AB45F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 xml:space="preserve">a vinculação de receita de impostos a órgão, fundo ou despesa, ressalvadas a repartição do produto da arrecadação dos impostos a que se referem os </w:t>
      </w:r>
      <w:proofErr w:type="spellStart"/>
      <w:r w:rsidRPr="00AB45F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arts</w:t>
      </w:r>
      <w:proofErr w:type="spellEnd"/>
      <w:r w:rsidRPr="00AB45F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 158 e 159, a destinação de recursos para manutenção e desenvolvimento do ensino, como determinado pelo art. 212, e a prestação de garantias às operações de crédito por antecipação de receita, previstas no art. 165, § 8.º, bem assim o disposto no § 4.º deste artigo;</w:t>
      </w:r>
    </w:p>
    <w:p w:rsidR="00AB45FD" w:rsidRPr="00AB45FD" w:rsidRDefault="00AB45FD" w:rsidP="00AB45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AB45F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....................................................................</w:t>
      </w:r>
    </w:p>
    <w:p w:rsidR="00AB45FD" w:rsidRPr="00AB45FD" w:rsidRDefault="00AB45FD" w:rsidP="00AB45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hyperlink r:id="rId21" w:anchor="art167%C2%A74" w:history="1">
        <w:r w:rsidRPr="00AB45F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4.º</w:t>
        </w:r>
      </w:hyperlink>
      <w:r w:rsidRPr="00AB45F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 xml:space="preserve"> É permitida a vinculação de receitas próprias geradas pelos impostos a que se referem os </w:t>
      </w:r>
      <w:proofErr w:type="spellStart"/>
      <w:r w:rsidRPr="00AB45F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arts</w:t>
      </w:r>
      <w:proofErr w:type="spellEnd"/>
      <w:r w:rsidRPr="00AB45F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 xml:space="preserve">. 155 e 156, e dos recursos de que tratam os </w:t>
      </w:r>
      <w:proofErr w:type="spellStart"/>
      <w:r w:rsidRPr="00AB45F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arts</w:t>
      </w:r>
      <w:proofErr w:type="spellEnd"/>
      <w:r w:rsidRPr="00AB45F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 xml:space="preserve">. 157, 158 e 159, I, a e b, e II, para a prestação de garantia ou </w:t>
      </w:r>
      <w:proofErr w:type="spellStart"/>
      <w:r w:rsidRPr="00AB45F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contragarantia</w:t>
      </w:r>
      <w:proofErr w:type="spellEnd"/>
      <w:r w:rsidRPr="00AB45F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 xml:space="preserve"> à União e para pagamento de débitos para com esta."</w:t>
      </w:r>
    </w:p>
    <w:p w:rsidR="00AB45FD" w:rsidRPr="00AB45FD" w:rsidRDefault="00AB45FD" w:rsidP="00AB45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AB45F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       </w:t>
      </w:r>
      <w:bookmarkStart w:id="1" w:name="art2"/>
      <w:bookmarkEnd w:id="1"/>
      <w:r w:rsidRPr="00AB45F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2.º (*) A União poderá instituir, nos termos de lei complementar, com vigência até 31 de dezembro de 1994, imposto sobre movimentação ou transmissão de valores e de créditos e direitos de natureza financeira.</w:t>
      </w:r>
    </w:p>
    <w:p w:rsidR="00AB45FD" w:rsidRPr="00AB45FD" w:rsidRDefault="00AB45FD" w:rsidP="00AB45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AB45F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       § 1.º A alíquota do imposto de que trata este artigo não excederá a vinte e cinco centésimos por cento, facultado ao Poder Executivo reduzi-la ou restabelecê-la, total ou parcialmente, nas condições e limites fixados em lei.</w:t>
      </w:r>
    </w:p>
    <w:p w:rsidR="00AB45FD" w:rsidRPr="00AB45FD" w:rsidRDefault="00AB45FD" w:rsidP="00AB45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AB45F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       </w:t>
      </w:r>
      <w:bookmarkStart w:id="2" w:name="art2§2"/>
      <w:bookmarkEnd w:id="2"/>
      <w:r w:rsidRPr="00AB45F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2.º Ao imposto de que trata este artigo não se aplica o </w:t>
      </w:r>
      <w:hyperlink r:id="rId22" w:anchor="art150iiib" w:history="1">
        <w:r w:rsidRPr="00AB45F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art. 150, III, b</w:t>
        </w:r>
      </w:hyperlink>
      <w:r w:rsidRPr="00AB45F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, e </w:t>
      </w:r>
      <w:hyperlink r:id="rId23" w:anchor="art150vi" w:history="1">
        <w:r w:rsidRPr="00AB45F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VI,</w:t>
        </w:r>
      </w:hyperlink>
      <w:r w:rsidRPr="00AB45F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nem o disposto no</w:t>
      </w:r>
      <w:hyperlink r:id="rId24" w:anchor="art153%C2%A75" w:history="1">
        <w:r w:rsidRPr="00AB45F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 § 5.º do art. 153 da Constituição.</w:t>
        </w:r>
      </w:hyperlink>
    </w:p>
    <w:p w:rsidR="00AB45FD" w:rsidRPr="00AB45FD" w:rsidRDefault="00AB45FD" w:rsidP="00AB45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AB45F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       § 3.º O produto da arrecadação do imposto de que trata este artigo não se encontra sujeito a qualquer modalidade de repartição com outra entidade federada.</w:t>
      </w:r>
    </w:p>
    <w:p w:rsidR="00AB45FD" w:rsidRPr="00AB45FD" w:rsidRDefault="00AB45FD" w:rsidP="00AB45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AB45F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     </w:t>
      </w:r>
      <w:bookmarkStart w:id="3" w:name="art2§4"/>
      <w:bookmarkEnd w:id="3"/>
      <w:r w:rsidRPr="00AB45F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 </w:t>
      </w:r>
      <w:r w:rsidRPr="00AB45FD">
        <w:rPr>
          <w:rFonts w:ascii="Arial" w:eastAsia="Times New Roman" w:hAnsi="Arial" w:cs="Arial"/>
          <w:strike/>
          <w:color w:val="000000"/>
          <w:sz w:val="20"/>
          <w:szCs w:val="20"/>
          <w:lang w:val="pt-BR" w:eastAsia="it-IT"/>
        </w:rPr>
        <w:t>§ 4.º Do produto da arrecadação do imposto de que trata este artigo serão destinados vinte por cento para custeio de programas de habitação popular. </w:t>
      </w:r>
      <w:r w:rsidRPr="00AB45FD">
        <w:rPr>
          <w:rFonts w:ascii="Arial" w:eastAsia="Times New Roman" w:hAnsi="Arial" w:cs="Arial"/>
          <w:i/>
          <w:iCs/>
          <w:color w:val="000000"/>
          <w:sz w:val="20"/>
          <w:szCs w:val="20"/>
          <w:lang w:val="pt-BR" w:eastAsia="it-IT"/>
        </w:rPr>
        <w:t>  </w:t>
      </w:r>
      <w:hyperlink r:id="rId25" w:anchor="art2" w:history="1">
        <w:r w:rsidRPr="00AB45F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(Revogado pela ECR nº 1, de 01/03/94)</w:t>
        </w:r>
      </w:hyperlink>
    </w:p>
    <w:p w:rsidR="00AB45FD" w:rsidRPr="00AB45FD" w:rsidRDefault="00AB45FD" w:rsidP="00AB45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AB45F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       </w:t>
      </w:r>
      <w:bookmarkStart w:id="4" w:name="art3"/>
      <w:bookmarkEnd w:id="4"/>
      <w:r w:rsidRPr="00AB45F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3.º A eliminação do adicional ao imposto de renda, de competência dos Estados, decorrente desta Emenda Constitucional, somente produzirá efeitos a partir de 1.º de janeiro de 1996, reduzindo-se a correspondente alíquota, pelo menos, a dois e meio por cento no exercício financeiro de 1995.</w:t>
      </w:r>
    </w:p>
    <w:p w:rsidR="00AB45FD" w:rsidRPr="00AB45FD" w:rsidRDefault="00AB45FD" w:rsidP="00AB45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AB45F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       </w:t>
      </w:r>
      <w:bookmarkStart w:id="5" w:name="art4"/>
      <w:bookmarkEnd w:id="5"/>
      <w:r w:rsidRPr="00AB45F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4.º A eliminação do imposto sobre vendas a varejo de combustíveis líquidos e gasosos, de competência dos Municípios, decorrente desta Emenda Constitucional, somente produzirá efeitos a partir de 1.º de janeiro de 1996, reduzindo-se a correspondente alíquota, pelo menos, a um e meio por cento no exercício financeiro de 1995.</w:t>
      </w:r>
    </w:p>
    <w:p w:rsidR="00AB45FD" w:rsidRPr="00AB45FD" w:rsidRDefault="00AB45FD" w:rsidP="00AB45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AB45F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       </w:t>
      </w:r>
      <w:bookmarkStart w:id="6" w:name="art5"/>
      <w:bookmarkEnd w:id="6"/>
      <w:r w:rsidRPr="00AB45F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5.º Até 31 de dezembro de 1999, os Estados, o Distrito Federal e os Municípios somente poderão emitir títulos da dívida pública no montante necessário ao refinanciamento do principal devidamente atualizado de suas obrigações, representadas por essa espécie de títulos, ressalvado o disposto no </w:t>
      </w:r>
      <w:hyperlink r:id="rId26" w:anchor="art33adct" w:history="1">
        <w:r w:rsidRPr="00AB45F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art. 33, parágrafo único, do Ato das Disposições Constitucionais Transitórias.</w:t>
        </w:r>
      </w:hyperlink>
    </w:p>
    <w:p w:rsidR="00AB45FD" w:rsidRPr="00AB45FD" w:rsidRDefault="00AB45FD" w:rsidP="00AB45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AB45F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      </w:t>
      </w:r>
      <w:bookmarkStart w:id="7" w:name="art6"/>
      <w:bookmarkEnd w:id="7"/>
      <w:r w:rsidRPr="00AB45F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Art. 6.º Revogam-se o </w:t>
      </w:r>
      <w:hyperlink r:id="rId27" w:anchor="art156iv" w:history="1">
        <w:r w:rsidRPr="00AB45F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inciso IV</w:t>
        </w:r>
      </w:hyperlink>
      <w:r w:rsidRPr="00AB45F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e o </w:t>
      </w:r>
      <w:hyperlink r:id="rId28" w:anchor="art156%C2%A74" w:history="1">
        <w:r w:rsidRPr="00AB45F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4.º do art. 156 da Constituição Federal</w:t>
        </w:r>
      </w:hyperlink>
      <w:r w:rsidRPr="00AB45F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</w:t>
      </w:r>
    </w:p>
    <w:p w:rsidR="00AB45FD" w:rsidRPr="00AB45FD" w:rsidRDefault="00AB45FD" w:rsidP="00AB45F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AB45FD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Brasília, 17 de março de 1993.</w:t>
      </w:r>
    </w:p>
    <w:tbl>
      <w:tblPr>
        <w:tblW w:w="9000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64"/>
        <w:gridCol w:w="4536"/>
      </w:tblGrid>
      <w:tr w:rsidR="00AB45FD" w:rsidRPr="00AB45FD" w:rsidTr="00AB45FD">
        <w:trPr>
          <w:tblCellSpacing w:w="15" w:type="dxa"/>
          <w:jc w:val="center"/>
        </w:trPr>
        <w:tc>
          <w:tcPr>
            <w:tcW w:w="4404" w:type="dxa"/>
            <w:hideMark/>
          </w:tcPr>
          <w:p w:rsidR="00AB45FD" w:rsidRPr="00AB45FD" w:rsidRDefault="00AB45FD" w:rsidP="00AB45F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B45FD">
              <w:rPr>
                <w:rFonts w:ascii="Arial" w:eastAsia="Times New Roman" w:hAnsi="Arial" w:cs="Arial"/>
                <w:b/>
                <w:bCs/>
                <w:sz w:val="20"/>
                <w:szCs w:val="20"/>
                <w:lang w:val="pt-BR" w:eastAsia="it-IT"/>
              </w:rPr>
              <w:t>Mesa da Câmara dos Deputados</w:t>
            </w:r>
          </w:p>
        </w:tc>
        <w:tc>
          <w:tcPr>
            <w:tcW w:w="4476" w:type="dxa"/>
            <w:hideMark/>
          </w:tcPr>
          <w:p w:rsidR="00AB45FD" w:rsidRPr="00AB45FD" w:rsidRDefault="00AB45FD" w:rsidP="00AB45F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B45F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Mesa do Senado Federal</w:t>
            </w:r>
          </w:p>
        </w:tc>
      </w:tr>
      <w:tr w:rsidR="00AB45FD" w:rsidRPr="00AB45FD" w:rsidTr="00AB45FD">
        <w:trPr>
          <w:tblCellSpacing w:w="15" w:type="dxa"/>
          <w:jc w:val="center"/>
        </w:trPr>
        <w:tc>
          <w:tcPr>
            <w:tcW w:w="4404" w:type="dxa"/>
            <w:hideMark/>
          </w:tcPr>
          <w:p w:rsidR="00AB45FD" w:rsidRPr="00AB45FD" w:rsidRDefault="00AB45FD" w:rsidP="00AB45F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B45FD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Deputado INOCÊNCIO OLIVEIRA</w:t>
            </w:r>
            <w:r w:rsidRPr="00AB45FD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Presidente</w:t>
            </w:r>
          </w:p>
        </w:tc>
        <w:tc>
          <w:tcPr>
            <w:tcW w:w="4476" w:type="dxa"/>
            <w:hideMark/>
          </w:tcPr>
          <w:p w:rsidR="00AB45FD" w:rsidRPr="00AB45FD" w:rsidRDefault="00AB45FD" w:rsidP="00AB45F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B45FD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Senador HUMBERTO LUCENA</w:t>
            </w:r>
            <w:r w:rsidRPr="00AB45FD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Presidente</w:t>
            </w:r>
          </w:p>
        </w:tc>
      </w:tr>
      <w:tr w:rsidR="00AB45FD" w:rsidRPr="00AB45FD" w:rsidTr="00AB45FD">
        <w:trPr>
          <w:tblCellSpacing w:w="15" w:type="dxa"/>
          <w:jc w:val="center"/>
        </w:trPr>
        <w:tc>
          <w:tcPr>
            <w:tcW w:w="4404" w:type="dxa"/>
            <w:hideMark/>
          </w:tcPr>
          <w:p w:rsidR="00AB45FD" w:rsidRPr="00AB45FD" w:rsidRDefault="00AB45FD" w:rsidP="00AB45F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B45FD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lastRenderedPageBreak/>
              <w:t>Deputado ADYLSON MOTTA</w:t>
            </w:r>
            <w:r w:rsidRPr="00AB45FD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1º Vice-Presidente</w:t>
            </w:r>
          </w:p>
        </w:tc>
        <w:tc>
          <w:tcPr>
            <w:tcW w:w="4476" w:type="dxa"/>
            <w:hideMark/>
          </w:tcPr>
          <w:p w:rsidR="00AB45FD" w:rsidRPr="00AB45FD" w:rsidRDefault="00AB45FD" w:rsidP="00AB45F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B45F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CHAGAS RODRIGUES</w:t>
            </w:r>
            <w:r w:rsidRPr="00AB45F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vice-Presidente</w:t>
            </w:r>
          </w:p>
        </w:tc>
      </w:tr>
      <w:tr w:rsidR="00AB45FD" w:rsidRPr="00AB45FD" w:rsidTr="00AB45FD">
        <w:trPr>
          <w:tblCellSpacing w:w="15" w:type="dxa"/>
          <w:jc w:val="center"/>
        </w:trPr>
        <w:tc>
          <w:tcPr>
            <w:tcW w:w="4404" w:type="dxa"/>
            <w:hideMark/>
          </w:tcPr>
          <w:p w:rsidR="00AB45FD" w:rsidRPr="00AB45FD" w:rsidRDefault="00AB45FD" w:rsidP="00AB45F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B45F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FERNANDO LYRA</w:t>
            </w:r>
            <w:r w:rsidRPr="00AB45F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2º Vice-Presidente</w:t>
            </w:r>
          </w:p>
        </w:tc>
        <w:tc>
          <w:tcPr>
            <w:tcW w:w="4476" w:type="dxa"/>
            <w:hideMark/>
          </w:tcPr>
          <w:p w:rsidR="00AB45FD" w:rsidRPr="00AB45FD" w:rsidRDefault="00AB45FD" w:rsidP="00AB45F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B45F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LEVY DIAS</w:t>
            </w:r>
            <w:r w:rsidRPr="00AB45F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2º Vice-Presidente</w:t>
            </w:r>
          </w:p>
        </w:tc>
      </w:tr>
      <w:tr w:rsidR="00AB45FD" w:rsidRPr="00AB45FD" w:rsidTr="00AB45FD">
        <w:trPr>
          <w:tblCellSpacing w:w="15" w:type="dxa"/>
          <w:jc w:val="center"/>
        </w:trPr>
        <w:tc>
          <w:tcPr>
            <w:tcW w:w="4404" w:type="dxa"/>
            <w:hideMark/>
          </w:tcPr>
          <w:p w:rsidR="00AB45FD" w:rsidRPr="00AB45FD" w:rsidRDefault="00AB45FD" w:rsidP="00AB45F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B45F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WILSON CAMPOS</w:t>
            </w:r>
            <w:r w:rsidRPr="00AB45F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Secretário</w:t>
            </w:r>
          </w:p>
        </w:tc>
        <w:tc>
          <w:tcPr>
            <w:tcW w:w="4476" w:type="dxa"/>
            <w:hideMark/>
          </w:tcPr>
          <w:p w:rsidR="00AB45FD" w:rsidRPr="00AB45FD" w:rsidRDefault="00AB45FD" w:rsidP="00AB45F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B45F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JÚLIO CAMPOS</w:t>
            </w:r>
            <w:r w:rsidRPr="00AB45F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Secretário</w:t>
            </w:r>
          </w:p>
        </w:tc>
      </w:tr>
      <w:tr w:rsidR="00AB45FD" w:rsidRPr="00AB45FD" w:rsidTr="00AB45FD">
        <w:trPr>
          <w:tblCellSpacing w:w="15" w:type="dxa"/>
          <w:jc w:val="center"/>
        </w:trPr>
        <w:tc>
          <w:tcPr>
            <w:tcW w:w="4404" w:type="dxa"/>
            <w:hideMark/>
          </w:tcPr>
          <w:p w:rsidR="00AB45FD" w:rsidRPr="00AB45FD" w:rsidRDefault="00AB45FD" w:rsidP="00AB45F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B45F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CARDOSO ALVES</w:t>
            </w:r>
            <w:r w:rsidRPr="00AB45F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2º Secretário</w:t>
            </w:r>
          </w:p>
        </w:tc>
        <w:tc>
          <w:tcPr>
            <w:tcW w:w="4476" w:type="dxa"/>
            <w:hideMark/>
          </w:tcPr>
          <w:p w:rsidR="00AB45FD" w:rsidRPr="00AB45FD" w:rsidRDefault="00AB45FD" w:rsidP="00AB45F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B45F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NABOR JÚNIOR</w:t>
            </w:r>
            <w:r w:rsidRPr="00AB45F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2º Secretário</w:t>
            </w:r>
          </w:p>
        </w:tc>
      </w:tr>
      <w:tr w:rsidR="00AB45FD" w:rsidRPr="00AB45FD" w:rsidTr="00AB45FD">
        <w:trPr>
          <w:tblCellSpacing w:w="15" w:type="dxa"/>
          <w:jc w:val="center"/>
        </w:trPr>
        <w:tc>
          <w:tcPr>
            <w:tcW w:w="4404" w:type="dxa"/>
            <w:hideMark/>
          </w:tcPr>
          <w:p w:rsidR="00AB45FD" w:rsidRPr="00AB45FD" w:rsidRDefault="00AB45FD" w:rsidP="00AB45F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B45F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B. SÁ</w:t>
            </w:r>
            <w:r w:rsidRPr="00AB45F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4º Secretário</w:t>
            </w:r>
          </w:p>
        </w:tc>
        <w:tc>
          <w:tcPr>
            <w:tcW w:w="4476" w:type="dxa"/>
            <w:hideMark/>
          </w:tcPr>
          <w:p w:rsidR="00AB45FD" w:rsidRPr="00AB45FD" w:rsidRDefault="00AB45FD" w:rsidP="00AB45F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B45FD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Senadora JÚNIA MARISE</w:t>
            </w:r>
            <w:r w:rsidRPr="00AB45FD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3° Secretário</w:t>
            </w:r>
          </w:p>
        </w:tc>
      </w:tr>
      <w:tr w:rsidR="00AB45FD" w:rsidRPr="00AB45FD" w:rsidTr="00AB45FD">
        <w:trPr>
          <w:tblCellSpacing w:w="15" w:type="dxa"/>
          <w:jc w:val="center"/>
        </w:trPr>
        <w:tc>
          <w:tcPr>
            <w:tcW w:w="4404" w:type="dxa"/>
            <w:hideMark/>
          </w:tcPr>
          <w:p w:rsidR="00AB45FD" w:rsidRPr="00AB45FD" w:rsidRDefault="00AB45FD" w:rsidP="00AB45F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B45FD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476" w:type="dxa"/>
            <w:hideMark/>
          </w:tcPr>
          <w:p w:rsidR="00AB45FD" w:rsidRPr="00AB45FD" w:rsidRDefault="00AB45FD" w:rsidP="00AB45F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B45F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NELSON WEDEKIN</w:t>
            </w:r>
            <w:r w:rsidRPr="00AB45F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4º Secretário</w:t>
            </w:r>
          </w:p>
        </w:tc>
      </w:tr>
    </w:tbl>
    <w:p w:rsidR="00AB45FD" w:rsidRPr="00AB45FD" w:rsidRDefault="00AB45FD" w:rsidP="00AB45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AB45FD">
        <w:rPr>
          <w:rFonts w:ascii="Arial" w:eastAsia="Times New Roman" w:hAnsi="Arial" w:cs="Arial"/>
          <w:color w:val="FF0000"/>
          <w:sz w:val="20"/>
          <w:szCs w:val="20"/>
          <w:lang w:val="pt-BR" w:eastAsia="it-IT"/>
        </w:rPr>
        <w:t>Este texto não substitui o publicado no DOU de 18.3.1993</w:t>
      </w:r>
    </w:p>
    <w:p w:rsidR="00AB45FD" w:rsidRPr="00AB45FD" w:rsidRDefault="00AB45FD" w:rsidP="00AB45F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AB45FD">
        <w:rPr>
          <w:rFonts w:ascii="Arial" w:eastAsia="Times New Roman" w:hAnsi="Arial" w:cs="Arial"/>
          <w:color w:val="FF0000"/>
          <w:sz w:val="20"/>
          <w:szCs w:val="20"/>
          <w:lang w:eastAsia="it-IT"/>
        </w:rPr>
        <w:t>*</w:t>
      </w:r>
    </w:p>
    <w:p w:rsidR="00AB45FD" w:rsidRPr="00AB45FD" w:rsidRDefault="00AB45FD" w:rsidP="00AB45F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AB45FD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AB45FD" w:rsidRPr="00AB45FD" w:rsidRDefault="00AB45FD" w:rsidP="00AB45F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AB45FD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AB45FD" w:rsidRPr="00AB45FD" w:rsidRDefault="00AB45FD" w:rsidP="00AB45F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AB45FD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AB45FD" w:rsidRPr="00AB45FD" w:rsidRDefault="00AB45FD" w:rsidP="00AB45F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AB45FD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AB45FD" w:rsidRPr="00AB45FD" w:rsidRDefault="00AB45FD" w:rsidP="00AB45F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AB45FD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DF53BF" w:rsidRDefault="00DF53BF">
      <w:bookmarkStart w:id="8" w:name="_GoBack"/>
      <w:bookmarkEnd w:id="8"/>
    </w:p>
    <w:sectPr w:rsidR="00DF53B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5FD"/>
    <w:rsid w:val="00AB45FD"/>
    <w:rsid w:val="00DF5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1FF0E"/>
  <w15:chartTrackingRefBased/>
  <w15:docId w15:val="{35024025-D4DF-4EF4-9988-EFCE55B45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B45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Forte">
    <w:name w:val="Strong"/>
    <w:basedOn w:val="Fontepargpadro"/>
    <w:uiPriority w:val="22"/>
    <w:qFormat/>
    <w:rsid w:val="00AB45FD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AB45FD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AB45F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568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3630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42636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46619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01751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389745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38751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77127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394310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Constituicao/Constituicao.htm" TargetMode="External"/><Relationship Id="rId13" Type="http://schemas.openxmlformats.org/officeDocument/2006/relationships/hyperlink" Target="http://www.planalto.gov.br/ccivil_03/Constituicao/Constituicao.htm" TargetMode="External"/><Relationship Id="rId18" Type="http://schemas.openxmlformats.org/officeDocument/2006/relationships/hyperlink" Target="http://www.planalto.gov.br/ccivil_03/Constituicao/Constituicao.htm" TargetMode="External"/><Relationship Id="rId26" Type="http://schemas.openxmlformats.org/officeDocument/2006/relationships/hyperlink" Target="http://www.planalto.gov.br/ccivil_03/Constituicao/Constituicao.ht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planalto.gov.br/ccivil_03/Constituicao/Constituicao.htm" TargetMode="External"/><Relationship Id="rId7" Type="http://schemas.openxmlformats.org/officeDocument/2006/relationships/hyperlink" Target="http://www.planalto.gov.br/ccivil_03/Constituicao/Constituicao.htm" TargetMode="External"/><Relationship Id="rId12" Type="http://schemas.openxmlformats.org/officeDocument/2006/relationships/hyperlink" Target="http://www.planalto.gov.br/ccivil_03/Constituicao/Constituicao.htm" TargetMode="External"/><Relationship Id="rId17" Type="http://schemas.openxmlformats.org/officeDocument/2006/relationships/hyperlink" Target="http://www.planalto.gov.br/ccivil_03/Constituicao/Constituicao.htm" TargetMode="External"/><Relationship Id="rId25" Type="http://schemas.openxmlformats.org/officeDocument/2006/relationships/hyperlink" Target="http://www.planalto.gov.br/ccivil_03/Constituicao/Emendas/ECR/ecr1.htm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planalto.gov.br/ccivil_03/Constituicao/Constituicao.htm" TargetMode="External"/><Relationship Id="rId20" Type="http://schemas.openxmlformats.org/officeDocument/2006/relationships/hyperlink" Target="http://www.planalto.gov.br/ccivil_03/Constituicao/Constituicao.htm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Constituicao/Constituicao.htm" TargetMode="External"/><Relationship Id="rId11" Type="http://schemas.openxmlformats.org/officeDocument/2006/relationships/hyperlink" Target="http://www.planalto.gov.br/ccivil_03/Constituicao/Constituicao.htm" TargetMode="External"/><Relationship Id="rId24" Type="http://schemas.openxmlformats.org/officeDocument/2006/relationships/hyperlink" Target="http://www.planalto.gov.br/ccivil_03/Constituicao/Constituicao.htm" TargetMode="External"/><Relationship Id="rId5" Type="http://schemas.openxmlformats.org/officeDocument/2006/relationships/hyperlink" Target="http://legislacao.planalto.gov.br/legisla/legislacao.nsf/Viw_Identificacao/emc%203-1993?OpenDocument" TargetMode="External"/><Relationship Id="rId15" Type="http://schemas.openxmlformats.org/officeDocument/2006/relationships/hyperlink" Target="http://www.planalto.gov.br/ccivil_03/Constituicao/Constituicao.htm" TargetMode="External"/><Relationship Id="rId23" Type="http://schemas.openxmlformats.org/officeDocument/2006/relationships/hyperlink" Target="http://www.planalto.gov.br/ccivil_03/Constituicao/Constituicao.htm" TargetMode="External"/><Relationship Id="rId28" Type="http://schemas.openxmlformats.org/officeDocument/2006/relationships/hyperlink" Target="http://www.planalto.gov.br/ccivil_03/Constituicao/Constituicao.htm" TargetMode="External"/><Relationship Id="rId10" Type="http://schemas.openxmlformats.org/officeDocument/2006/relationships/hyperlink" Target="http://www.planalto.gov.br/ccivil_03/Constituicao/Constituicao.htm" TargetMode="External"/><Relationship Id="rId19" Type="http://schemas.openxmlformats.org/officeDocument/2006/relationships/hyperlink" Target="http://www.planalto.gov.br/ccivil_03/Constituicao/Constituicao.htm" TargetMode="External"/><Relationship Id="rId4" Type="http://schemas.openxmlformats.org/officeDocument/2006/relationships/image" Target="media/image1.gif"/><Relationship Id="rId9" Type="http://schemas.openxmlformats.org/officeDocument/2006/relationships/hyperlink" Target="http://www.planalto.gov.br/ccivil_03/Constituicao/Constituicao.htm" TargetMode="External"/><Relationship Id="rId14" Type="http://schemas.openxmlformats.org/officeDocument/2006/relationships/hyperlink" Target="http://www.planalto.gov.br/ccivil_03/Constituicao/Constituicao.htm" TargetMode="External"/><Relationship Id="rId22" Type="http://schemas.openxmlformats.org/officeDocument/2006/relationships/hyperlink" Target="http://www.planalto.gov.br/ccivil_03/Constituicao/Constituicao.htm" TargetMode="External"/><Relationship Id="rId27" Type="http://schemas.openxmlformats.org/officeDocument/2006/relationships/hyperlink" Target="http://www.planalto.gov.br/ccivil_03/Constituicao/Constituicao.ht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1549</Words>
  <Characters>8833</Characters>
  <Application>Microsoft Office Word</Application>
  <DocSecurity>0</DocSecurity>
  <Lines>73</Lines>
  <Paragraphs>20</Paragraphs>
  <ScaleCrop>false</ScaleCrop>
  <Company/>
  <LinksUpToDate>false</LinksUpToDate>
  <CharactersWithSpaces>10362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1</cp:revision>
  <dcterms:created xsi:type="dcterms:W3CDTF">2022-08-14T11:12:00Z</dcterms:created>
  <dcterms:modified xsi:type="dcterms:W3CDTF">2022-08-14T11:14:00Z</dcterms:modified>
</cp:coreProperties>
</file>