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3"/>
        <w:gridCol w:w="4840"/>
      </w:tblGrid>
      <w:tr w:rsidR="007372EC" w:rsidRPr="007372EC" w:rsidTr="007372EC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7372EC" w:rsidRPr="007372EC" w:rsidRDefault="007372EC" w:rsidP="007372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7372E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it-IT"/>
              </w:rPr>
              <w:drawing>
                <wp:inline distT="0" distB="0" distL="0" distR="0">
                  <wp:extent cx="706755" cy="779145"/>
                  <wp:effectExtent l="0" t="0" r="0" b="1905"/>
                  <wp:docPr id="1" name="Imagem 1" descr="Brastra.gif (4376 bytes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rastra.gif (4376 bytes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6755" cy="779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00" w:type="pct"/>
            <w:vAlign w:val="center"/>
            <w:hideMark/>
          </w:tcPr>
          <w:p w:rsidR="007372EC" w:rsidRPr="007372EC" w:rsidRDefault="007372EC" w:rsidP="007372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7372EC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val="pt-BR" w:eastAsia="it-IT"/>
              </w:rPr>
              <w:t>Presidência da República</w:t>
            </w:r>
            <w:r w:rsidRPr="007372EC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val="pt-BR" w:eastAsia="it-IT"/>
              </w:rPr>
              <w:br/>
            </w:r>
            <w:r w:rsidRPr="007372EC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val="pt-BR" w:eastAsia="it-IT"/>
              </w:rPr>
              <w:t>Casa Civil</w:t>
            </w:r>
            <w:r w:rsidRPr="007372EC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val="pt-BR" w:eastAsia="it-IT"/>
              </w:rPr>
              <w:br/>
            </w:r>
            <w:r w:rsidRPr="007372EC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val="pt-BR" w:eastAsia="it-IT"/>
              </w:rPr>
              <w:t>Subchefia para Assuntos Jurídicos</w:t>
            </w:r>
          </w:p>
        </w:tc>
      </w:tr>
    </w:tbl>
    <w:p w:rsidR="007372EC" w:rsidRPr="007372EC" w:rsidRDefault="007372EC" w:rsidP="007372E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5" w:history="1">
        <w:r w:rsidRPr="007372EC">
          <w:rPr>
            <w:rFonts w:ascii="Arial" w:eastAsia="Times New Roman" w:hAnsi="Arial" w:cs="Arial"/>
            <w:b/>
            <w:bCs/>
            <w:color w:val="000080"/>
            <w:sz w:val="20"/>
            <w:szCs w:val="20"/>
            <w:lang w:val="pt-BR" w:eastAsia="it-IT"/>
          </w:rPr>
          <w:t>EMENDA CONSTITUCIONAL Nº 32, DE 11 DE SETEMBRO DE 2001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2"/>
        <w:gridCol w:w="4082"/>
      </w:tblGrid>
      <w:tr w:rsidR="007372EC" w:rsidRPr="007372EC" w:rsidTr="007372EC">
        <w:trPr>
          <w:tblCellSpacing w:w="0" w:type="dxa"/>
        </w:trPr>
        <w:tc>
          <w:tcPr>
            <w:tcW w:w="2600" w:type="pct"/>
            <w:vAlign w:val="center"/>
            <w:hideMark/>
          </w:tcPr>
          <w:p w:rsidR="007372EC" w:rsidRPr="007372EC" w:rsidRDefault="007372EC" w:rsidP="00737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it-IT"/>
              </w:rPr>
            </w:pPr>
          </w:p>
        </w:tc>
        <w:tc>
          <w:tcPr>
            <w:tcW w:w="2400" w:type="pct"/>
            <w:vAlign w:val="center"/>
            <w:hideMark/>
          </w:tcPr>
          <w:p w:rsidR="007372EC" w:rsidRPr="007372EC" w:rsidRDefault="007372EC" w:rsidP="007372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7372EC">
              <w:rPr>
                <w:rFonts w:ascii="Arial" w:eastAsia="Times New Roman" w:hAnsi="Arial" w:cs="Arial"/>
                <w:color w:val="800000"/>
                <w:sz w:val="20"/>
                <w:szCs w:val="20"/>
                <w:lang w:val="pt-BR" w:eastAsia="it-IT"/>
              </w:rPr>
              <w:t>Altera dispositivos dos arts. 48, 57, 61, 62, 64, 66, 84, 88 e 246 da Constituição Federal, e dá outras providências.</w:t>
            </w:r>
          </w:p>
        </w:tc>
      </w:tr>
    </w:tbl>
    <w:p w:rsidR="007372EC" w:rsidRPr="007372EC" w:rsidRDefault="007372EC" w:rsidP="007372E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7372EC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As Mesas da Câmara dos Deputados e do Senado Federal, nos termos do § 3º do art. 60 da Constituição Federal, promulgam a seguinte Emenda ao texto constitucional:</w:t>
      </w:r>
    </w:p>
    <w:p w:rsidR="007372EC" w:rsidRPr="007372EC" w:rsidRDefault="007372EC" w:rsidP="007372E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bookmarkStart w:id="0" w:name="art1"/>
      <w:bookmarkEnd w:id="0"/>
      <w:r w:rsidRPr="007372EC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Art. 1º Os arts. 48, 57, 61, 62, 64, 66, 84, 88 e 246 da Constituição Federal passam a vigorar com as seguintes alterações:</w:t>
      </w:r>
    </w:p>
    <w:p w:rsidR="007372EC" w:rsidRPr="007372EC" w:rsidRDefault="007372EC" w:rsidP="007372EC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7372EC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"Art.48. ..............................................</w:t>
      </w:r>
    </w:p>
    <w:p w:rsidR="007372EC" w:rsidRPr="007372EC" w:rsidRDefault="007372EC" w:rsidP="007372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7372EC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...........................................................</w:t>
      </w:r>
    </w:p>
    <w:p w:rsidR="007372EC" w:rsidRPr="007372EC" w:rsidRDefault="007372EC" w:rsidP="007372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6" w:anchor="art48x" w:history="1">
        <w:r w:rsidRPr="007372EC">
          <w:rPr>
            <w:rFonts w:ascii="Arial" w:eastAsia="Times New Roman" w:hAnsi="Arial" w:cs="Arial"/>
            <w:color w:val="0000FF"/>
            <w:sz w:val="24"/>
            <w:szCs w:val="24"/>
            <w:u w:val="single"/>
            <w:lang w:val="pt-BR" w:eastAsia="it-IT"/>
          </w:rPr>
          <w:t>X –</w:t>
        </w:r>
      </w:hyperlink>
      <w:r w:rsidRPr="007372EC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 criação, transformação e extinção de cargos, empregos e funções públicas, observado o que estabelece o art. 84, VI, </w:t>
      </w:r>
      <w:r w:rsidRPr="007372EC">
        <w:rPr>
          <w:rFonts w:ascii="Arial" w:eastAsia="Times New Roman" w:hAnsi="Arial" w:cs="Arial"/>
          <w:i/>
          <w:iCs/>
          <w:color w:val="000000"/>
          <w:sz w:val="24"/>
          <w:szCs w:val="24"/>
          <w:lang w:val="pt-BR" w:eastAsia="it-IT"/>
        </w:rPr>
        <w:t>b</w:t>
      </w:r>
      <w:r w:rsidRPr="007372EC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;</w:t>
      </w:r>
    </w:p>
    <w:p w:rsidR="007372EC" w:rsidRPr="007372EC" w:rsidRDefault="007372EC" w:rsidP="007372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7372EC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XI – criação e extinção</w:t>
      </w:r>
      <w:r w:rsidRPr="007372EC">
        <w:rPr>
          <w:rFonts w:ascii="Arial" w:eastAsia="Times New Roman" w:hAnsi="Arial" w:cs="Arial"/>
          <w:i/>
          <w:iCs/>
          <w:color w:val="000000"/>
          <w:sz w:val="24"/>
          <w:szCs w:val="24"/>
          <w:lang w:val="pt-BR" w:eastAsia="it-IT"/>
        </w:rPr>
        <w:t> </w:t>
      </w:r>
      <w:r w:rsidRPr="007372EC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de Ministérios e órgãos da administração pública;</w:t>
      </w:r>
    </w:p>
    <w:p w:rsidR="007372EC" w:rsidRPr="007372EC" w:rsidRDefault="007372EC" w:rsidP="007372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7372EC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.................................................."(NR)</w:t>
      </w:r>
    </w:p>
    <w:p w:rsidR="007372EC" w:rsidRPr="007372EC" w:rsidRDefault="007372EC" w:rsidP="007372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7372EC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"Art.57. ................................................</w:t>
      </w:r>
    </w:p>
    <w:p w:rsidR="007372EC" w:rsidRPr="007372EC" w:rsidRDefault="007372EC" w:rsidP="007372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7372EC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...........................................................</w:t>
      </w:r>
    </w:p>
    <w:p w:rsidR="007372EC" w:rsidRPr="007372EC" w:rsidRDefault="007372EC" w:rsidP="007372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7" w:anchor="art57%C2%A77" w:history="1">
        <w:r w:rsidRPr="007372EC">
          <w:rPr>
            <w:rFonts w:ascii="Arial" w:eastAsia="Times New Roman" w:hAnsi="Arial" w:cs="Arial"/>
            <w:color w:val="0000FF"/>
            <w:sz w:val="24"/>
            <w:szCs w:val="24"/>
            <w:u w:val="single"/>
            <w:lang w:val="pt-BR" w:eastAsia="it-IT"/>
          </w:rPr>
          <w:t>§ 7º</w:t>
        </w:r>
      </w:hyperlink>
      <w:r w:rsidRPr="007372EC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 Na sessão legislativa extraordinária, o Congresso Nacional somente deliberará sobre a matéria para a qual foi convocado, ressalvada a hipótese do § 8º, vedado o pagamento de parcela indenizatória em valor superior ao subsídio mensal.</w:t>
      </w:r>
    </w:p>
    <w:p w:rsidR="007372EC" w:rsidRPr="007372EC" w:rsidRDefault="007372EC" w:rsidP="007372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7372EC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§ 8º Havendo medidas provisórias em vigor na data de convocação extraordinária do Congresso Nacional, serão elas automaticamente incluídas na pauta da convocação."(NR)</w:t>
      </w:r>
    </w:p>
    <w:p w:rsidR="007372EC" w:rsidRPr="007372EC" w:rsidRDefault="007372EC" w:rsidP="007372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7372EC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"Art.61. ................................................</w:t>
      </w:r>
    </w:p>
    <w:p w:rsidR="007372EC" w:rsidRPr="007372EC" w:rsidRDefault="007372EC" w:rsidP="007372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7372EC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§ 1º ..................................................</w:t>
      </w:r>
    </w:p>
    <w:p w:rsidR="007372EC" w:rsidRPr="007372EC" w:rsidRDefault="007372EC" w:rsidP="007372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7372EC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.......................................................</w:t>
      </w:r>
    </w:p>
    <w:p w:rsidR="007372EC" w:rsidRPr="007372EC" w:rsidRDefault="007372EC" w:rsidP="007372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7372EC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II- ...................................................</w:t>
      </w:r>
    </w:p>
    <w:p w:rsidR="007372EC" w:rsidRPr="007372EC" w:rsidRDefault="007372EC" w:rsidP="007372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7372EC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lastRenderedPageBreak/>
        <w:t>.......................................................</w:t>
      </w:r>
    </w:p>
    <w:p w:rsidR="007372EC" w:rsidRPr="007372EC" w:rsidRDefault="007372EC" w:rsidP="007372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8" w:anchor="art61%C2%A71iie" w:history="1">
        <w:r w:rsidRPr="007372EC">
          <w:rPr>
            <w:rFonts w:ascii="Arial" w:eastAsia="Times New Roman" w:hAnsi="Arial" w:cs="Arial"/>
            <w:color w:val="0000FF"/>
            <w:sz w:val="24"/>
            <w:szCs w:val="24"/>
            <w:u w:val="single"/>
            <w:lang w:val="pt-BR" w:eastAsia="it-IT"/>
          </w:rPr>
          <w:t>e)</w:t>
        </w:r>
      </w:hyperlink>
      <w:r w:rsidRPr="007372EC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 criação e extinção de Ministérios e órgãos da administração pública, observado</w:t>
      </w:r>
      <w:r w:rsidRPr="007372EC">
        <w:rPr>
          <w:rFonts w:ascii="Arial" w:eastAsia="Times New Roman" w:hAnsi="Arial" w:cs="Arial"/>
          <w:i/>
          <w:iCs/>
          <w:color w:val="000000"/>
          <w:sz w:val="24"/>
          <w:szCs w:val="24"/>
          <w:lang w:val="pt-BR" w:eastAsia="it-IT"/>
        </w:rPr>
        <w:t> </w:t>
      </w:r>
      <w:r w:rsidRPr="007372EC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o disposto no art. 84, VI</w:t>
      </w:r>
      <w:r w:rsidRPr="007372EC">
        <w:rPr>
          <w:rFonts w:ascii="Arial" w:eastAsia="Times New Roman" w:hAnsi="Arial" w:cs="Arial"/>
          <w:i/>
          <w:iCs/>
          <w:color w:val="000000"/>
          <w:sz w:val="24"/>
          <w:szCs w:val="24"/>
          <w:lang w:val="pt-BR" w:eastAsia="it-IT"/>
        </w:rPr>
        <w:t>;</w:t>
      </w:r>
    </w:p>
    <w:p w:rsidR="007372EC" w:rsidRPr="007372EC" w:rsidRDefault="007372EC" w:rsidP="007372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7372EC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.................................................."(NR)</w:t>
      </w:r>
    </w:p>
    <w:p w:rsidR="007372EC" w:rsidRPr="007372EC" w:rsidRDefault="007372EC" w:rsidP="007372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9" w:anchor="art62" w:history="1">
        <w:r w:rsidRPr="007372EC">
          <w:rPr>
            <w:rFonts w:ascii="Arial" w:eastAsia="Times New Roman" w:hAnsi="Arial" w:cs="Arial"/>
            <w:color w:val="0000FF"/>
            <w:sz w:val="24"/>
            <w:szCs w:val="24"/>
            <w:u w:val="single"/>
            <w:lang w:val="pt-BR" w:eastAsia="it-IT"/>
          </w:rPr>
          <w:t>"Art. 62.</w:t>
        </w:r>
      </w:hyperlink>
      <w:r w:rsidRPr="007372EC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 Em caso de relevância e urgência, o Presidente da República poderá adotar medidas provisórias, com força de lei, devendo submetê-las de imediato ao Congresso Nacional.</w:t>
      </w:r>
    </w:p>
    <w:p w:rsidR="007372EC" w:rsidRPr="007372EC" w:rsidRDefault="007372EC" w:rsidP="007372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7372EC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§ 1º É vedada a edição de medidas provisórias sobre matéria:</w:t>
      </w:r>
    </w:p>
    <w:p w:rsidR="007372EC" w:rsidRPr="007372EC" w:rsidRDefault="007372EC" w:rsidP="007372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7372EC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I – relativa a:</w:t>
      </w:r>
    </w:p>
    <w:p w:rsidR="007372EC" w:rsidRPr="007372EC" w:rsidRDefault="007372EC" w:rsidP="007372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7372EC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a) nacionalidade, cidadania, direitos políticos, partidos políticos e direito eleitoral;</w:t>
      </w:r>
    </w:p>
    <w:p w:rsidR="007372EC" w:rsidRPr="007372EC" w:rsidRDefault="007372EC" w:rsidP="007372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7372EC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b) direito penal, processual penal e processual civil;</w:t>
      </w:r>
    </w:p>
    <w:p w:rsidR="007372EC" w:rsidRPr="007372EC" w:rsidRDefault="007372EC" w:rsidP="007372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7372EC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c) organização do Poder Judiciário e do Ministério Público, a carreira e a garantia de seus membros;</w:t>
      </w:r>
    </w:p>
    <w:p w:rsidR="007372EC" w:rsidRPr="007372EC" w:rsidRDefault="007372EC" w:rsidP="007372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7372EC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d) planos plurianuais, diretrizes orçamentárias, orçamento e créditos adicionais e suplementares, ressalvado o previsto no art. 167, § 3º;</w:t>
      </w:r>
    </w:p>
    <w:p w:rsidR="007372EC" w:rsidRPr="007372EC" w:rsidRDefault="007372EC" w:rsidP="007372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7372EC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II – que vise a detenção ou seqüestro de bens, de poupança popular ou qualquer outro ativo financeiro;</w:t>
      </w:r>
    </w:p>
    <w:p w:rsidR="007372EC" w:rsidRPr="007372EC" w:rsidRDefault="007372EC" w:rsidP="007372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7372EC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III – reservada a lei complementar;</w:t>
      </w:r>
    </w:p>
    <w:p w:rsidR="007372EC" w:rsidRPr="007372EC" w:rsidRDefault="007372EC" w:rsidP="007372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7372EC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IV – já disciplinada em projeto de lei aprovado pelo Congresso Nacional e pendente de sanção ou veto do Presidente da República.</w:t>
      </w:r>
    </w:p>
    <w:p w:rsidR="007372EC" w:rsidRPr="007372EC" w:rsidRDefault="007372EC" w:rsidP="007372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7372EC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§ 2º Medida provisória que implique instituição ou majoração de impostos, exceto os previstos nos arts. 153, I, II, IV, V, e 154, II, só produzirá efeitos no exercício financeiro seguinte se houver sido convertida em lei até o último dia daquele em que foi editada.</w:t>
      </w:r>
    </w:p>
    <w:p w:rsidR="007372EC" w:rsidRPr="007372EC" w:rsidRDefault="007372EC" w:rsidP="007372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7372EC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§ 3º As medidas provisórias, ressalvado o disposto nos §§ 11 e 12 perderão eficácia, desde a edição, se não forem convertidas em lei no prazo de sessenta dias, prorrogável, nos termos do § 7º, uma vez por igual período, devendo o Congresso Nacional disciplinar, por decreto legislativo, as relações jurídicas delas decorrentes.</w:t>
      </w:r>
    </w:p>
    <w:p w:rsidR="007372EC" w:rsidRPr="007372EC" w:rsidRDefault="007372EC" w:rsidP="007372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7372EC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§ 4º O prazo a que se refere o § 3º contar-se-á da publicação da medida provisória, suspendendo-se durante os períodos de recesso do Congresso Nacional.</w:t>
      </w:r>
    </w:p>
    <w:p w:rsidR="007372EC" w:rsidRPr="007372EC" w:rsidRDefault="007372EC" w:rsidP="007372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7372EC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lastRenderedPageBreak/>
        <w:t>§ 5º A deliberação de cada uma das Casas do Congresso Nacional sobre o mérito das medidas provisórias dependerá de juízo prévio sobre o atendimento de seus pressupostos constitucionais.</w:t>
      </w:r>
    </w:p>
    <w:p w:rsidR="007372EC" w:rsidRPr="007372EC" w:rsidRDefault="007372EC" w:rsidP="007372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7372EC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§ 6º Se a medida provisória não for apreciada em até quarenta e cinco dias contados de sua publicação, entrará em regime de urgência, subseqüentemente, em cada uma das Casas do Congresso Nacional, ficando sobrestadas, até que se ultime a votação, todas as demais deliberações legislativas da Casa em que estiver tramitando.</w:t>
      </w:r>
    </w:p>
    <w:p w:rsidR="007372EC" w:rsidRPr="007372EC" w:rsidRDefault="007372EC" w:rsidP="007372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7372EC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§ 7º Prorrogar-se-á uma única vez por igual período a vigência de medida provisória que, no prazo de sessenta dias, contado de sua publicação, não tiver a sua votação encerrada nas duas Casas do Congresso Nacional.</w:t>
      </w:r>
    </w:p>
    <w:p w:rsidR="007372EC" w:rsidRPr="007372EC" w:rsidRDefault="007372EC" w:rsidP="007372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7372EC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§ 8º As medidas provisórias terão sua votação iniciada na Câmara dos Deputados.</w:t>
      </w:r>
    </w:p>
    <w:p w:rsidR="007372EC" w:rsidRPr="007372EC" w:rsidRDefault="007372EC" w:rsidP="007372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7372EC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§ 9º Caberá à comissão mista de Deputados e Senadores examinar as medidas provisórias e sobre elas emitir parecer, antes de serem apreciadas, em sessão separada, pelo plenário de cada uma das Casas do Congresso Nacional.</w:t>
      </w:r>
    </w:p>
    <w:p w:rsidR="007372EC" w:rsidRPr="007372EC" w:rsidRDefault="007372EC" w:rsidP="007372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7372EC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§ 10. É vedada a reedição, na mesma sessão legislativa, de medida provisória que tenha sido rejeitada ou que tenha perdido sua eficácia por decurso de prazo.</w:t>
      </w:r>
    </w:p>
    <w:p w:rsidR="007372EC" w:rsidRPr="007372EC" w:rsidRDefault="007372EC" w:rsidP="007372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7372EC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§ 11. Não editado o decreto legislativo a que se refere o § 3º até sessenta dias após a rejeição ou perda de eficácia de medida provisória, as relações jurídicas constituídas e decorrentes de atos praticados durante sua vigência conservar-se-ão por ela regidas.</w:t>
      </w:r>
    </w:p>
    <w:p w:rsidR="007372EC" w:rsidRPr="007372EC" w:rsidRDefault="007372EC" w:rsidP="007372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7372EC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§ 12. Aprovado projeto de lei de conversão alterando o texto original da medida provisória, esta manter-se-á integralmente em vigor até que seja sancionado ou vetado o projeto."(NR)</w:t>
      </w:r>
    </w:p>
    <w:p w:rsidR="007372EC" w:rsidRPr="007372EC" w:rsidRDefault="007372EC" w:rsidP="007372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7372EC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"Art.64. ..............................................</w:t>
      </w:r>
    </w:p>
    <w:p w:rsidR="007372EC" w:rsidRPr="007372EC" w:rsidRDefault="007372EC" w:rsidP="007372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7372EC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.......................................................</w:t>
      </w:r>
    </w:p>
    <w:p w:rsidR="007372EC" w:rsidRPr="007372EC" w:rsidRDefault="007372EC" w:rsidP="007372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10" w:anchor="art64%C2%A72" w:history="1">
        <w:r w:rsidRPr="007372EC">
          <w:rPr>
            <w:rFonts w:ascii="Arial" w:eastAsia="Times New Roman" w:hAnsi="Arial" w:cs="Arial"/>
            <w:color w:val="0000FF"/>
            <w:sz w:val="24"/>
            <w:szCs w:val="24"/>
            <w:u w:val="single"/>
            <w:lang w:val="pt-BR" w:eastAsia="it-IT"/>
          </w:rPr>
          <w:t>§ 2º</w:t>
        </w:r>
      </w:hyperlink>
      <w:r w:rsidRPr="007372EC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 Se, no caso do § 1º, a Câmara dos Deputados e o Senado Federal não se manifestarem sobre a proposição, cada qual sucessivamente, em até quarenta e cinco dias, sobrestar-se-ão todas as demais deliberações legislativas da respectiva Casa, com exceção das que tenham prazo constitucional determinado, até que se ultime a votação.</w:t>
      </w:r>
    </w:p>
    <w:p w:rsidR="007372EC" w:rsidRPr="007372EC" w:rsidRDefault="007372EC" w:rsidP="007372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7372EC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.................................................."(NR)</w:t>
      </w:r>
    </w:p>
    <w:p w:rsidR="007372EC" w:rsidRPr="007372EC" w:rsidRDefault="007372EC" w:rsidP="007372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7372EC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"Art.66. ..............................................</w:t>
      </w:r>
    </w:p>
    <w:p w:rsidR="007372EC" w:rsidRPr="007372EC" w:rsidRDefault="007372EC" w:rsidP="007372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7372EC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.......................................................</w:t>
      </w:r>
    </w:p>
    <w:p w:rsidR="007372EC" w:rsidRPr="007372EC" w:rsidRDefault="007372EC" w:rsidP="007372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11" w:anchor="art66%C2%A76" w:history="1">
        <w:r w:rsidRPr="007372EC">
          <w:rPr>
            <w:rFonts w:ascii="Arial" w:eastAsia="Times New Roman" w:hAnsi="Arial" w:cs="Arial"/>
            <w:color w:val="0000FF"/>
            <w:sz w:val="24"/>
            <w:szCs w:val="24"/>
            <w:u w:val="single"/>
            <w:lang w:val="pt-BR" w:eastAsia="it-IT"/>
          </w:rPr>
          <w:t>§ 6º</w:t>
        </w:r>
      </w:hyperlink>
      <w:r w:rsidRPr="007372EC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 Esgotado sem deliberação o prazo estabelecido no § 4º, o veto será colocado na ordem do dia da sessão imediata, sobrestadas as demais proposições, até sua votação final.</w:t>
      </w:r>
    </w:p>
    <w:p w:rsidR="007372EC" w:rsidRPr="007372EC" w:rsidRDefault="007372EC" w:rsidP="007372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7372EC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.................................................."(NR)</w:t>
      </w:r>
    </w:p>
    <w:p w:rsidR="007372EC" w:rsidRPr="007372EC" w:rsidRDefault="007372EC" w:rsidP="007372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7372EC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"Art.84. ................................................</w:t>
      </w:r>
    </w:p>
    <w:p w:rsidR="007372EC" w:rsidRPr="007372EC" w:rsidRDefault="007372EC" w:rsidP="007372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7372EC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.........................................................</w:t>
      </w:r>
    </w:p>
    <w:p w:rsidR="007372EC" w:rsidRPr="007372EC" w:rsidRDefault="007372EC" w:rsidP="007372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12" w:anchor="art84vi" w:history="1">
        <w:r w:rsidRPr="007372EC">
          <w:rPr>
            <w:rFonts w:ascii="Arial" w:eastAsia="Times New Roman" w:hAnsi="Arial" w:cs="Arial"/>
            <w:color w:val="0000FF"/>
            <w:sz w:val="24"/>
            <w:szCs w:val="24"/>
            <w:u w:val="single"/>
            <w:lang w:val="pt-BR" w:eastAsia="it-IT"/>
          </w:rPr>
          <w:t>VI –</w:t>
        </w:r>
      </w:hyperlink>
      <w:r w:rsidRPr="007372EC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 dispor, mediante decreto, sobre:</w:t>
      </w:r>
    </w:p>
    <w:p w:rsidR="007372EC" w:rsidRPr="007372EC" w:rsidRDefault="007372EC" w:rsidP="007372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7372EC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a) organização e funcionamento da administração federal, quando não implicar aumento de despesa nem criação ou extinção de órgãos públicos;</w:t>
      </w:r>
    </w:p>
    <w:p w:rsidR="007372EC" w:rsidRPr="007372EC" w:rsidRDefault="007372EC" w:rsidP="007372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7372EC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b) extinção de funções ou cargos públicos, quando vagos;</w:t>
      </w:r>
    </w:p>
    <w:p w:rsidR="007372EC" w:rsidRPr="007372EC" w:rsidRDefault="007372EC" w:rsidP="007372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7372EC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.................................................."(NR)</w:t>
      </w:r>
    </w:p>
    <w:p w:rsidR="007372EC" w:rsidRPr="007372EC" w:rsidRDefault="007372EC" w:rsidP="007372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13" w:anchor="art88" w:history="1">
        <w:r w:rsidRPr="007372EC">
          <w:rPr>
            <w:rFonts w:ascii="Arial" w:eastAsia="Times New Roman" w:hAnsi="Arial" w:cs="Arial"/>
            <w:color w:val="0000FF"/>
            <w:sz w:val="24"/>
            <w:szCs w:val="24"/>
            <w:u w:val="single"/>
            <w:lang w:val="pt-BR" w:eastAsia="it-IT"/>
          </w:rPr>
          <w:t>"Art. 88.</w:t>
        </w:r>
      </w:hyperlink>
      <w:r w:rsidRPr="007372EC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 A lei disporá sobre a criação e extinção de Ministérios e órgãos da administração pública."(NR)</w:t>
      </w:r>
    </w:p>
    <w:p w:rsidR="007372EC" w:rsidRPr="007372EC" w:rsidRDefault="007372EC" w:rsidP="007372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14" w:anchor="art246" w:history="1">
        <w:r w:rsidRPr="007372EC">
          <w:rPr>
            <w:rFonts w:ascii="Arial" w:eastAsia="Times New Roman" w:hAnsi="Arial" w:cs="Arial"/>
            <w:color w:val="0000FF"/>
            <w:sz w:val="24"/>
            <w:szCs w:val="24"/>
            <w:u w:val="single"/>
            <w:lang w:val="pt-BR" w:eastAsia="it-IT"/>
          </w:rPr>
          <w:t>"Art. 246.</w:t>
        </w:r>
      </w:hyperlink>
      <w:r w:rsidRPr="007372EC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 É vedada a adoção de medida provisória na regulamentação de artigo da Constituição cuja redação tenha sido alterada por meio de emenda promulgada entre 1º de janeiro de 1995 até a promulgação desta emenda, inclusive."(NR)</w:t>
      </w:r>
    </w:p>
    <w:p w:rsidR="007372EC" w:rsidRPr="007372EC" w:rsidRDefault="007372EC" w:rsidP="007372E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bookmarkStart w:id="1" w:name="art2"/>
      <w:bookmarkEnd w:id="1"/>
      <w:r w:rsidRPr="007372EC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Art. 2º As medidas provisórias editadas em data anterior à da publicação desta emenda continuam em vigor até que medida provisória ulterior as revogue explicitamente ou até deliberação definitiva do Congresso Nacional.</w:t>
      </w:r>
    </w:p>
    <w:p w:rsidR="007372EC" w:rsidRPr="007372EC" w:rsidRDefault="007372EC" w:rsidP="007372E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bookmarkStart w:id="2" w:name="art3"/>
      <w:bookmarkEnd w:id="2"/>
      <w:r w:rsidRPr="007372EC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Art. 3º Esta Emenda Constitucional entra em vigor na data de sua publicação.</w:t>
      </w:r>
    </w:p>
    <w:p w:rsidR="007372EC" w:rsidRPr="007372EC" w:rsidRDefault="007372EC" w:rsidP="007372EC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7372EC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Brasília, 11 de setembro de 2001</w:t>
      </w:r>
    </w:p>
    <w:tbl>
      <w:tblPr>
        <w:tblW w:w="9000" w:type="dxa"/>
        <w:jc w:val="center"/>
        <w:tblCellSpacing w:w="0" w:type="dxa"/>
        <w:tblCellMar>
          <w:top w:w="150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9"/>
        <w:gridCol w:w="4501"/>
      </w:tblGrid>
      <w:tr w:rsidR="007372EC" w:rsidRPr="007372EC" w:rsidTr="007372E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372EC" w:rsidRPr="007372EC" w:rsidRDefault="007372EC" w:rsidP="007372E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7372EC">
              <w:rPr>
                <w:rFonts w:ascii="Arial" w:eastAsia="Times New Roman" w:hAnsi="Arial" w:cs="Arial"/>
                <w:b/>
                <w:bCs/>
                <w:sz w:val="20"/>
                <w:szCs w:val="20"/>
                <w:lang w:val="pt-BR" w:eastAsia="it-IT"/>
              </w:rPr>
              <w:t>Mesa da Câmara dos Deputados</w:t>
            </w:r>
          </w:p>
        </w:tc>
        <w:tc>
          <w:tcPr>
            <w:tcW w:w="0" w:type="auto"/>
            <w:vAlign w:val="center"/>
            <w:hideMark/>
          </w:tcPr>
          <w:p w:rsidR="007372EC" w:rsidRPr="007372EC" w:rsidRDefault="007372EC" w:rsidP="007372E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7372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Mesa do Senado Federal</w:t>
            </w:r>
          </w:p>
        </w:tc>
      </w:tr>
      <w:tr w:rsidR="007372EC" w:rsidRPr="007372EC" w:rsidTr="007372E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372EC" w:rsidRPr="007372EC" w:rsidRDefault="007372EC" w:rsidP="007372E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7372E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Deputado Aécio Neves </w:t>
            </w:r>
            <w:r w:rsidRPr="007372EC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br/>
            </w:r>
            <w:r w:rsidRPr="007372E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Presidente</w:t>
            </w:r>
          </w:p>
        </w:tc>
        <w:tc>
          <w:tcPr>
            <w:tcW w:w="0" w:type="auto"/>
            <w:vAlign w:val="center"/>
            <w:hideMark/>
          </w:tcPr>
          <w:p w:rsidR="007372EC" w:rsidRPr="007372EC" w:rsidRDefault="007372EC" w:rsidP="007372E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7372E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Senador Edison Lobão</w:t>
            </w:r>
            <w:r w:rsidRPr="007372E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Presidente, Interino</w:t>
            </w:r>
          </w:p>
        </w:tc>
      </w:tr>
      <w:tr w:rsidR="007372EC" w:rsidRPr="007372EC" w:rsidTr="007372E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372EC" w:rsidRPr="007372EC" w:rsidRDefault="007372EC" w:rsidP="007372E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7372EC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Efraim Morais</w:t>
            </w:r>
            <w:r w:rsidRPr="007372EC">
              <w:rPr>
                <w:rFonts w:ascii="Arial" w:eastAsia="Times New Roman" w:hAnsi="Arial" w:cs="Arial"/>
                <w:sz w:val="24"/>
                <w:szCs w:val="24"/>
                <w:lang w:val="pt-BR" w:eastAsia="it-IT"/>
              </w:rPr>
              <w:br/>
            </w:r>
            <w:r w:rsidRPr="007372EC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1º Vice-Presidente</w:t>
            </w:r>
          </w:p>
        </w:tc>
        <w:tc>
          <w:tcPr>
            <w:tcW w:w="0" w:type="auto"/>
            <w:vAlign w:val="center"/>
            <w:hideMark/>
          </w:tcPr>
          <w:p w:rsidR="007372EC" w:rsidRPr="007372EC" w:rsidRDefault="007372EC" w:rsidP="007372E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7372EC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Antonio Carlos Valadares</w:t>
            </w:r>
            <w:r w:rsidRPr="007372EC">
              <w:rPr>
                <w:rFonts w:ascii="Arial" w:eastAsia="Times New Roman" w:hAnsi="Arial" w:cs="Arial"/>
                <w:sz w:val="24"/>
                <w:szCs w:val="24"/>
                <w:lang w:val="pt-BR" w:eastAsia="it-IT"/>
              </w:rPr>
              <w:br/>
            </w:r>
            <w:r w:rsidRPr="007372EC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2º Vice-Presidente</w:t>
            </w:r>
          </w:p>
        </w:tc>
      </w:tr>
      <w:tr w:rsidR="007372EC" w:rsidRPr="007372EC" w:rsidTr="007372E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372EC" w:rsidRPr="007372EC" w:rsidRDefault="007372EC" w:rsidP="007372E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7372EC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Barbosa Neto</w:t>
            </w:r>
            <w:r w:rsidRPr="007372EC">
              <w:rPr>
                <w:rFonts w:ascii="Arial" w:eastAsia="Times New Roman" w:hAnsi="Arial" w:cs="Arial"/>
                <w:sz w:val="24"/>
                <w:szCs w:val="24"/>
                <w:lang w:val="pt-BR" w:eastAsia="it-IT"/>
              </w:rPr>
              <w:br/>
            </w:r>
            <w:r w:rsidRPr="007372EC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2º Vice-Presidente</w:t>
            </w:r>
          </w:p>
        </w:tc>
        <w:tc>
          <w:tcPr>
            <w:tcW w:w="0" w:type="auto"/>
            <w:vAlign w:val="center"/>
            <w:hideMark/>
          </w:tcPr>
          <w:p w:rsidR="007372EC" w:rsidRPr="007372EC" w:rsidRDefault="007372EC" w:rsidP="007372E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7372EC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Carlos Wilson</w:t>
            </w:r>
            <w:r w:rsidRPr="007372EC">
              <w:rPr>
                <w:rFonts w:ascii="Arial" w:eastAsia="Times New Roman" w:hAnsi="Arial" w:cs="Arial"/>
                <w:sz w:val="24"/>
                <w:szCs w:val="24"/>
                <w:lang w:val="pt-BR" w:eastAsia="it-IT"/>
              </w:rPr>
              <w:br/>
            </w:r>
            <w:r w:rsidRPr="007372EC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1º Secretário</w:t>
            </w:r>
          </w:p>
        </w:tc>
      </w:tr>
      <w:tr w:rsidR="007372EC" w:rsidRPr="007372EC" w:rsidTr="007372E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372EC" w:rsidRPr="007372EC" w:rsidRDefault="007372EC" w:rsidP="007372E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7372EC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lastRenderedPageBreak/>
              <w:t>Deputado Nilton Capixaba</w:t>
            </w:r>
            <w:r w:rsidRPr="007372EC">
              <w:rPr>
                <w:rFonts w:ascii="Arial" w:eastAsia="Times New Roman" w:hAnsi="Arial" w:cs="Arial"/>
                <w:sz w:val="24"/>
                <w:szCs w:val="24"/>
                <w:lang w:val="pt-BR" w:eastAsia="it-IT"/>
              </w:rPr>
              <w:br/>
            </w:r>
            <w:r w:rsidRPr="007372EC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2º Secretário</w:t>
            </w:r>
          </w:p>
        </w:tc>
        <w:tc>
          <w:tcPr>
            <w:tcW w:w="0" w:type="auto"/>
            <w:vAlign w:val="center"/>
            <w:hideMark/>
          </w:tcPr>
          <w:p w:rsidR="007372EC" w:rsidRPr="007372EC" w:rsidRDefault="007372EC" w:rsidP="007372E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7372EC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Antero Paes de Barros</w:t>
            </w:r>
            <w:r w:rsidRPr="007372EC">
              <w:rPr>
                <w:rFonts w:ascii="Arial" w:eastAsia="Times New Roman" w:hAnsi="Arial" w:cs="Arial"/>
                <w:sz w:val="24"/>
                <w:szCs w:val="24"/>
                <w:lang w:val="pt-BR" w:eastAsia="it-IT"/>
              </w:rPr>
              <w:br/>
            </w:r>
            <w:r w:rsidRPr="007372EC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2º Secretário</w:t>
            </w:r>
          </w:p>
        </w:tc>
      </w:tr>
      <w:tr w:rsidR="007372EC" w:rsidRPr="007372EC" w:rsidTr="007372E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372EC" w:rsidRPr="007372EC" w:rsidRDefault="007372EC" w:rsidP="007372E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7372EC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Paulo Rocha</w:t>
            </w:r>
            <w:r w:rsidRPr="007372EC">
              <w:rPr>
                <w:rFonts w:ascii="Arial" w:eastAsia="Times New Roman" w:hAnsi="Arial" w:cs="Arial"/>
                <w:sz w:val="24"/>
                <w:szCs w:val="24"/>
                <w:lang w:val="pt-BR" w:eastAsia="it-IT"/>
              </w:rPr>
              <w:br/>
            </w:r>
            <w:r w:rsidRPr="007372EC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3º Secretário</w:t>
            </w:r>
          </w:p>
        </w:tc>
        <w:tc>
          <w:tcPr>
            <w:tcW w:w="0" w:type="auto"/>
            <w:vAlign w:val="center"/>
            <w:hideMark/>
          </w:tcPr>
          <w:p w:rsidR="007372EC" w:rsidRPr="007372EC" w:rsidRDefault="007372EC" w:rsidP="007372E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7372EC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Ronaldo Cunha Lima</w:t>
            </w:r>
            <w:r w:rsidRPr="007372EC">
              <w:rPr>
                <w:rFonts w:ascii="Arial" w:eastAsia="Times New Roman" w:hAnsi="Arial" w:cs="Arial"/>
                <w:sz w:val="24"/>
                <w:szCs w:val="24"/>
                <w:lang w:val="pt-BR" w:eastAsia="it-IT"/>
              </w:rPr>
              <w:br/>
            </w:r>
            <w:r w:rsidRPr="007372EC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3º Secretário</w:t>
            </w:r>
          </w:p>
        </w:tc>
      </w:tr>
      <w:tr w:rsidR="007372EC" w:rsidRPr="007372EC" w:rsidTr="007372E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372EC" w:rsidRPr="007372EC" w:rsidRDefault="007372EC" w:rsidP="007372E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7372EC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Ciro Nogueira</w:t>
            </w:r>
            <w:r w:rsidRPr="007372EC">
              <w:rPr>
                <w:rFonts w:ascii="Arial" w:eastAsia="Times New Roman" w:hAnsi="Arial" w:cs="Arial"/>
                <w:sz w:val="24"/>
                <w:szCs w:val="24"/>
                <w:lang w:val="pt-BR" w:eastAsia="it-IT"/>
              </w:rPr>
              <w:br/>
            </w:r>
            <w:r w:rsidRPr="007372EC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4º Secretário</w:t>
            </w:r>
          </w:p>
        </w:tc>
        <w:tc>
          <w:tcPr>
            <w:tcW w:w="0" w:type="auto"/>
            <w:vAlign w:val="center"/>
            <w:hideMark/>
          </w:tcPr>
          <w:p w:rsidR="007372EC" w:rsidRPr="007372EC" w:rsidRDefault="007372EC" w:rsidP="007372E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7372EC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Mozarildo Cavalcanti</w:t>
            </w:r>
            <w:r w:rsidRPr="007372EC">
              <w:rPr>
                <w:rFonts w:ascii="Arial" w:eastAsia="Times New Roman" w:hAnsi="Arial" w:cs="Arial"/>
                <w:sz w:val="24"/>
                <w:szCs w:val="24"/>
                <w:lang w:val="pt-BR" w:eastAsia="it-IT"/>
              </w:rPr>
              <w:br/>
            </w:r>
            <w:r w:rsidRPr="007372EC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4º Secretário</w:t>
            </w:r>
          </w:p>
        </w:tc>
      </w:tr>
    </w:tbl>
    <w:p w:rsidR="007372EC" w:rsidRPr="007372EC" w:rsidRDefault="007372EC" w:rsidP="007372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7372EC">
        <w:rPr>
          <w:rFonts w:ascii="Arial" w:eastAsia="Times New Roman" w:hAnsi="Arial" w:cs="Arial"/>
          <w:color w:val="FF0000"/>
          <w:sz w:val="20"/>
          <w:szCs w:val="20"/>
          <w:lang w:val="pt-BR" w:eastAsia="it-IT"/>
        </w:rPr>
        <w:t>Este texto não substitui o publicado no DOU de 12.9.2001</w:t>
      </w:r>
    </w:p>
    <w:p w:rsidR="007372EC" w:rsidRPr="007372EC" w:rsidRDefault="007372EC" w:rsidP="007372E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7372EC">
        <w:rPr>
          <w:rFonts w:ascii="Arial" w:eastAsia="Times New Roman" w:hAnsi="Arial" w:cs="Arial"/>
          <w:color w:val="FF0000"/>
          <w:sz w:val="24"/>
          <w:szCs w:val="24"/>
          <w:lang w:eastAsia="it-IT"/>
        </w:rPr>
        <w:t>*</w:t>
      </w:r>
    </w:p>
    <w:p w:rsidR="007372EC" w:rsidRPr="007372EC" w:rsidRDefault="007372EC" w:rsidP="007372E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7372EC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7372EC" w:rsidRPr="007372EC" w:rsidRDefault="007372EC" w:rsidP="007372E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7372EC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7372EC" w:rsidRPr="007372EC" w:rsidRDefault="007372EC" w:rsidP="007372E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7372EC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7372EC" w:rsidRPr="007372EC" w:rsidRDefault="007372EC" w:rsidP="007372E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7372EC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7372EC" w:rsidRPr="007372EC" w:rsidRDefault="007372EC" w:rsidP="007372E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7372EC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4E3B64" w:rsidRDefault="004E3B64">
      <w:bookmarkStart w:id="3" w:name="_GoBack"/>
      <w:bookmarkEnd w:id="3"/>
    </w:p>
    <w:sectPr w:rsidR="004E3B6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2EC"/>
    <w:rsid w:val="004E3B64"/>
    <w:rsid w:val="00737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A4DF9"/>
  <w15:chartTrackingRefBased/>
  <w15:docId w15:val="{D8B204F7-2587-48DF-88A0-512CFBA76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372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Forte">
    <w:name w:val="Strong"/>
    <w:basedOn w:val="Fontepargpadro"/>
    <w:uiPriority w:val="22"/>
    <w:qFormat/>
    <w:rsid w:val="007372EC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7372E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44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6261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50445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11000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Constituicao/Constituicao.htm" TargetMode="External"/><Relationship Id="rId13" Type="http://schemas.openxmlformats.org/officeDocument/2006/relationships/hyperlink" Target="http://www.planalto.gov.br/ccivil_03/Constituicao/Constituicao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planalto.gov.br/ccivil_03/Constituicao/Constituicao.htm" TargetMode="External"/><Relationship Id="rId12" Type="http://schemas.openxmlformats.org/officeDocument/2006/relationships/hyperlink" Target="http://www.planalto.gov.br/ccivil_03/Constituicao/Constituicao.htm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Constituicao/Constituicao.htm" TargetMode="External"/><Relationship Id="rId11" Type="http://schemas.openxmlformats.org/officeDocument/2006/relationships/hyperlink" Target="http://www.planalto.gov.br/ccivil_03/Constituicao/Constituicao.htm" TargetMode="External"/><Relationship Id="rId5" Type="http://schemas.openxmlformats.org/officeDocument/2006/relationships/hyperlink" Target="http://legislacao.planalto.gov.br/legisla/legislacao.nsf/Viw_Identificacao/emc%2032-2001?OpenDocument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planalto.gov.br/ccivil_03/Constituicao/Constituicao.htm" TargetMode="External"/><Relationship Id="rId4" Type="http://schemas.openxmlformats.org/officeDocument/2006/relationships/image" Target="media/image1.gif"/><Relationship Id="rId9" Type="http://schemas.openxmlformats.org/officeDocument/2006/relationships/hyperlink" Target="http://www.planalto.gov.br/ccivil_03/Constituicao/Constituicao.htm" TargetMode="External"/><Relationship Id="rId14" Type="http://schemas.openxmlformats.org/officeDocument/2006/relationships/hyperlink" Target="http://www.planalto.gov.br/ccivil_03/Constituicao/Constituicao.h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1296</Words>
  <Characters>7392</Characters>
  <Application>Microsoft Office Word</Application>
  <DocSecurity>0</DocSecurity>
  <Lines>61</Lines>
  <Paragraphs>17</Paragraphs>
  <ScaleCrop>false</ScaleCrop>
  <Company/>
  <LinksUpToDate>false</LinksUpToDate>
  <CharactersWithSpaces>8671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1</cp:revision>
  <dcterms:created xsi:type="dcterms:W3CDTF">2022-08-14T13:45:00Z</dcterms:created>
  <dcterms:modified xsi:type="dcterms:W3CDTF">2022-08-14T13:46:00Z</dcterms:modified>
</cp:coreProperties>
</file>