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3"/>
        <w:gridCol w:w="4840"/>
      </w:tblGrid>
      <w:tr w:rsidR="0070779E" w:rsidRPr="0070779E" w:rsidTr="0070779E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70779E" w:rsidRPr="0070779E" w:rsidRDefault="0070779E" w:rsidP="007077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779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it-IT"/>
              </w:rPr>
              <w:drawing>
                <wp:inline distT="0" distB="0" distL="0" distR="0">
                  <wp:extent cx="706755" cy="779145"/>
                  <wp:effectExtent l="0" t="0" r="0" b="1905"/>
                  <wp:docPr id="1" name="Imagem 1" descr="Brastra.gif (4376 bytes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Brastra.gif (4376 bytes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55" cy="779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00" w:type="pct"/>
            <w:vAlign w:val="center"/>
            <w:hideMark/>
          </w:tcPr>
          <w:p w:rsidR="0070779E" w:rsidRPr="0070779E" w:rsidRDefault="0070779E" w:rsidP="007077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val="pt-BR" w:eastAsia="it-IT"/>
              </w:rPr>
              <w:t>Presidência da República</w:t>
            </w:r>
            <w:r w:rsidRPr="0070779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t>Casa Civil</w:t>
            </w:r>
            <w:r w:rsidRPr="0070779E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val="pt-BR" w:eastAsia="it-IT"/>
              </w:rPr>
              <w:t>Subchefia para Assuntos Jurídicos</w:t>
            </w:r>
          </w:p>
        </w:tc>
      </w:tr>
    </w:tbl>
    <w:p w:rsidR="0070779E" w:rsidRPr="0070779E" w:rsidRDefault="0070779E" w:rsidP="007077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5" w:history="1">
        <w:r w:rsidRPr="0070779E">
          <w:rPr>
            <w:rFonts w:ascii="Arial" w:eastAsia="Times New Roman" w:hAnsi="Arial" w:cs="Arial"/>
            <w:b/>
            <w:bCs/>
            <w:color w:val="000080"/>
            <w:sz w:val="20"/>
            <w:szCs w:val="20"/>
            <w:lang w:val="pt-BR" w:eastAsia="it-IT"/>
          </w:rPr>
          <w:t>EMENDA CONSTITUCIONAL Nº 30, DE 13 DE SETEMBRO DE 2000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70779E" w:rsidRPr="0070779E" w:rsidTr="0070779E">
        <w:trPr>
          <w:tblCellSpacing w:w="0" w:type="dxa"/>
        </w:trPr>
        <w:tc>
          <w:tcPr>
            <w:tcW w:w="2600" w:type="pct"/>
            <w:vAlign w:val="center"/>
            <w:hideMark/>
          </w:tcPr>
          <w:p w:rsidR="0070779E" w:rsidRPr="0070779E" w:rsidRDefault="0070779E" w:rsidP="0070779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pt-BR" w:eastAsia="it-IT"/>
              </w:rPr>
            </w:pPr>
          </w:p>
        </w:tc>
        <w:tc>
          <w:tcPr>
            <w:tcW w:w="2400" w:type="pct"/>
            <w:vAlign w:val="center"/>
            <w:hideMark/>
          </w:tcPr>
          <w:p w:rsidR="0070779E" w:rsidRPr="0070779E" w:rsidRDefault="0070779E" w:rsidP="007077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color w:val="800000"/>
                <w:sz w:val="20"/>
                <w:szCs w:val="20"/>
                <w:lang w:val="pt-BR" w:eastAsia="it-IT"/>
              </w:rPr>
              <w:t>Altera a redação do art. 100 da Constituição Federal e acrescenta o art. 78 no Ato das Disposições Constitucionais Transitórias, referente ao pagamento de precatórios judiciários.</w:t>
            </w:r>
          </w:p>
        </w:tc>
      </w:tr>
    </w:tbl>
    <w:p w:rsidR="0070779E" w:rsidRPr="0070779E" w:rsidRDefault="0070779E" w:rsidP="007077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As Mesas da Câmara dos Deputados e do Senado Federal, nos termos do § 3º do art. 60 da Constituição Federal, promulgam a seguinte Emenda ao texto constitucional:</w:t>
      </w:r>
    </w:p>
    <w:p w:rsidR="0070779E" w:rsidRPr="0070779E" w:rsidRDefault="0070779E" w:rsidP="007077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0" w:name="art1"/>
      <w:bookmarkEnd w:id="0"/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1º O art. 100 da Constituição Federal passa a vigorar com a seguinte redação:</w:t>
      </w:r>
    </w:p>
    <w:p w:rsidR="0070779E" w:rsidRPr="0070779E" w:rsidRDefault="0070779E" w:rsidP="0070779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"Art.100. .............................................."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6" w:anchor="art100%C2%A71" w:history="1">
        <w:r w:rsidRPr="0070779E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"§ 1º</w:t>
        </w:r>
      </w:hyperlink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É obrigatória a inclusão, no orçamento das entidades de direito público, de verba necessária ao pagamento de seus débitos oriundos de sentenças transitadas em julgado, constantes de precatórios judiciários, apresentados até 1º de julho, fazendo-se o pagamento até o final do exercício seguinte, quando terão seus valores atualizados monetariamente."(NR)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1º-A Os débitos de natureza alimentícia compreendem aqueles decorrentes de salários, vencimentos, proventos, pensões e suas complementações, benefícios previdenciários e indenizações por morte ou invalidez, fundadas na responsabilidade civil, em virtude de sentença transitada em julgado." (</w:t>
      </w:r>
      <w:proofErr w:type="gramStart"/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AC</w:t>
      </w:r>
      <w:r w:rsidRPr="0070779E">
        <w:rPr>
          <w:rFonts w:ascii="Arial" w:eastAsia="Times New Roman" w:hAnsi="Arial" w:cs="Arial"/>
          <w:color w:val="000000"/>
          <w:sz w:val="15"/>
          <w:szCs w:val="15"/>
          <w:lang w:val="pt-BR" w:eastAsia="it-IT"/>
        </w:rPr>
        <w:t>)*</w:t>
      </w:r>
      <w:proofErr w:type="gramEnd"/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2º As dotações orçamentárias e os créditos abertos serão consignados diretamente ao Poder Judiciário, cabendo ao Presidente do Tribunal que proferir a decisão exeqüenda determinar o pagamento segundo as possibilidades do depósito, e autorizar, a requerimento do credor, e exclusivamente para o caso de preterimento de seu direito de precedência, o seqüestro da quantia necessária à satisfação do débito."(NR)</w:t>
      </w:r>
    </w:p>
    <w:p w:rsidR="0070779E" w:rsidRPr="0070779E" w:rsidRDefault="0070779E" w:rsidP="0070779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3º O disposto no </w:t>
      </w:r>
      <w:r w:rsidRPr="0070779E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caput</w:t>
      </w: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deste artigo, relativamente à expedição de precatórios, não se aplica aos pagamentos de obrigações definidas em lei como de pequeno valor que a Fazenda Federal, Estadual, Distrital ou Municipal deva fazer em virtude de sentença judicial transitada em julgado."(NR)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4º A lei poderá fixar valores distintos para o fim previsto no § 3º deste artigo, segundo as diferentes capacidades das entidades de direito público." (AC)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5º O Presidente do Tribunal competente que, por ato comissivo ou omissivo, retardar ou tentar frustrar a liquidação regular de precatório incorrerá em crime de responsabilidade." (AC)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1" w:name="art2"/>
      <w:bookmarkEnd w:id="1"/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lastRenderedPageBreak/>
        <w:t>Art. 2º É acrescido, no Ato das Disposições Constitucionais Transitórias, o art. 78, com a seguinte redação:</w:t>
      </w:r>
    </w:p>
    <w:p w:rsidR="0070779E" w:rsidRPr="0070779E" w:rsidRDefault="0070779E" w:rsidP="0070779E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hyperlink r:id="rId7" w:anchor="adctart78" w:history="1">
        <w:r w:rsidRPr="0070779E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pt-BR" w:eastAsia="it-IT"/>
          </w:rPr>
          <w:t>"Art. 78.</w:t>
        </w:r>
      </w:hyperlink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Ressalvados os créditos definidos em lei como de pequeno valor, os de natureza alimentícia, os de que trata o art. 33 deste Ato das Disposições Constitucionais Transitórias e suas complementações e os que já tiverem os seus respectivos recursos liberados ou depositados em juízo, os precatórios pendentes na data de promulgação desta Emenda e os que decorram de ações iniciais ajuizadas até 31 de dezembro de 1999 serão liquidados pelo seu valor real, em moeda corrente, acrescido de juros legais, em prestações anuais, iguais e sucessivas, no prazo máximo de dez anos, permitida a cessão dos créditos." (AC)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1º É permitida a decomposição de parcelas, a critério do credor." (AC)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2º As prestações anuais a que se refere o </w:t>
      </w:r>
      <w:r w:rsidRPr="0070779E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caput</w:t>
      </w: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deste artigo terão, se não liquidadas até o final do exercício a que se referem, poder liberatório do pagamento de tributos da entidade devedora." (AC)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3º O prazo referido no </w:t>
      </w:r>
      <w:r w:rsidRPr="0070779E">
        <w:rPr>
          <w:rFonts w:ascii="Arial" w:eastAsia="Times New Roman" w:hAnsi="Arial" w:cs="Arial"/>
          <w:i/>
          <w:iCs/>
          <w:color w:val="000000"/>
          <w:sz w:val="24"/>
          <w:szCs w:val="24"/>
          <w:lang w:val="pt-BR" w:eastAsia="it-IT"/>
        </w:rPr>
        <w:t>caput</w:t>
      </w: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deste artigo fica reduzido para dois anos, nos casos de precatórios judiciais originários de desapropriação de imóvel residencial do credor, desde que comprovadamente único à época da imissão na posse." (AC)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"§ 4º O Presidente do Tribunal competente deverá, vencido o prazo ou em caso de omissão no orçamento, ou preterição ao direito de precedência, a requerimento do credor, requisitar ou determinar o seqüestro de recursos financeiros da entidade executada, suficientes à satisfação da prestação." (AC)</w:t>
      </w:r>
    </w:p>
    <w:p w:rsidR="0070779E" w:rsidRPr="0070779E" w:rsidRDefault="0070779E" w:rsidP="0070779E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bookmarkStart w:id="2" w:name="art3"/>
      <w:bookmarkEnd w:id="2"/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Art. 3º Esta Emenda Constitucional entra em vigor na data de sua publicação.</w:t>
      </w:r>
    </w:p>
    <w:p w:rsidR="0070779E" w:rsidRPr="0070779E" w:rsidRDefault="0070779E" w:rsidP="0070779E">
      <w:pPr>
        <w:spacing w:before="100" w:beforeAutospacing="1" w:after="100" w:afterAutospacing="1" w:line="240" w:lineRule="auto"/>
        <w:ind w:firstLine="525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Brasília, em 13 de setembro de 2000</w:t>
      </w:r>
    </w:p>
    <w:tbl>
      <w:tblPr>
        <w:tblW w:w="9000" w:type="dxa"/>
        <w:jc w:val="center"/>
        <w:tblCellSpacing w:w="0" w:type="dxa"/>
        <w:tblCellMar>
          <w:top w:w="150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43"/>
        <w:gridCol w:w="4557"/>
      </w:tblGrid>
      <w:tr w:rsidR="0070779E" w:rsidRPr="0070779E" w:rsidTr="0070779E">
        <w:trPr>
          <w:trHeight w:val="672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b/>
                <w:bCs/>
                <w:sz w:val="20"/>
                <w:szCs w:val="20"/>
                <w:lang w:val="pt-BR" w:eastAsia="it-IT"/>
              </w:rPr>
              <w:t>Mesa da Câmara dos Deputados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779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it-IT"/>
              </w:rPr>
              <w:t>Mesa do Senado Federal</w:t>
            </w:r>
          </w:p>
        </w:tc>
      </w:tr>
      <w:tr w:rsidR="0070779E" w:rsidRPr="0070779E" w:rsidTr="0070779E">
        <w:trPr>
          <w:trHeight w:val="40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Michel Temer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Presidente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Antonio Carlos Magalhães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Presidente</w:t>
            </w:r>
          </w:p>
        </w:tc>
      </w:tr>
      <w:tr w:rsidR="0070779E" w:rsidRPr="0070779E" w:rsidTr="0070779E">
        <w:trPr>
          <w:trHeight w:val="40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Heráclito Fortes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Vice-Presidente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Geraldo Melo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Vice-Presidente</w:t>
            </w:r>
          </w:p>
        </w:tc>
      </w:tr>
      <w:tr w:rsidR="0070779E" w:rsidRPr="0070779E" w:rsidTr="0070779E">
        <w:trPr>
          <w:trHeight w:val="40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Deputado Severino Cavalcanti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eastAsia="it-IT"/>
              </w:rPr>
              <w:t>2º Vice-Presidente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Ademir Andrade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Vice-Presidente</w:t>
            </w:r>
          </w:p>
        </w:tc>
      </w:tr>
      <w:tr w:rsidR="0070779E" w:rsidRPr="0070779E" w:rsidTr="0070779E">
        <w:trPr>
          <w:trHeight w:val="40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Ubiratan Aguiar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Secretário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Ronaldo Cunha Lima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1º Secretário</w:t>
            </w:r>
          </w:p>
        </w:tc>
      </w:tr>
      <w:tr w:rsidR="0070779E" w:rsidRPr="0070779E" w:rsidTr="0070779E">
        <w:trPr>
          <w:trHeight w:val="40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lastRenderedPageBreak/>
              <w:t>Deputado Nelson Trad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Secretário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Carlos Patrocínio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2º Secretário</w:t>
            </w:r>
          </w:p>
        </w:tc>
      </w:tr>
      <w:tr w:rsidR="0070779E" w:rsidRPr="0070779E" w:rsidTr="0070779E">
        <w:trPr>
          <w:trHeight w:val="40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Jaques Wagner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3º Secretário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Senador Nabor Júnior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3º Secretário</w:t>
            </w:r>
          </w:p>
        </w:tc>
      </w:tr>
      <w:tr w:rsidR="0070779E" w:rsidRPr="0070779E" w:rsidTr="0070779E">
        <w:trPr>
          <w:trHeight w:val="228"/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Deputado Efraim Morais</w:t>
            </w:r>
            <w:r w:rsidRPr="0070779E">
              <w:rPr>
                <w:rFonts w:ascii="Arial" w:eastAsia="Times New Roman" w:hAnsi="Arial" w:cs="Arial"/>
                <w:sz w:val="24"/>
                <w:szCs w:val="24"/>
                <w:lang w:val="pt-BR" w:eastAsia="it-IT"/>
              </w:rPr>
              <w:br/>
            </w:r>
            <w:r w:rsidRPr="0070779E">
              <w:rPr>
                <w:rFonts w:ascii="Arial" w:eastAsia="Times New Roman" w:hAnsi="Arial" w:cs="Arial"/>
                <w:sz w:val="20"/>
                <w:szCs w:val="20"/>
                <w:lang w:val="pt-BR" w:eastAsia="it-IT"/>
              </w:rPr>
              <w:t>4º Secretário</w:t>
            </w:r>
          </w:p>
        </w:tc>
        <w:tc>
          <w:tcPr>
            <w:tcW w:w="0" w:type="auto"/>
            <w:vAlign w:val="center"/>
            <w:hideMark/>
          </w:tcPr>
          <w:p w:rsidR="0070779E" w:rsidRPr="0070779E" w:rsidRDefault="0070779E" w:rsidP="007077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pt-BR" w:eastAsia="it-IT"/>
              </w:rPr>
            </w:pPr>
          </w:p>
        </w:tc>
      </w:tr>
    </w:tbl>
    <w:p w:rsidR="0070779E" w:rsidRPr="0070779E" w:rsidRDefault="0070779E" w:rsidP="007077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pt-BR" w:eastAsia="it-IT"/>
        </w:rPr>
      </w:pPr>
      <w:r w:rsidRPr="0070779E">
        <w:rPr>
          <w:rFonts w:ascii="Arial" w:eastAsia="Times New Roman" w:hAnsi="Arial" w:cs="Arial"/>
          <w:color w:val="000000"/>
          <w:sz w:val="24"/>
          <w:szCs w:val="24"/>
          <w:lang w:val="pt-BR" w:eastAsia="it-IT"/>
        </w:rPr>
        <w:t> </w:t>
      </w:r>
      <w:r w:rsidRPr="0070779E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 xml:space="preserve">Este texto não substitui o publicado no </w:t>
      </w:r>
      <w:proofErr w:type="gramStart"/>
      <w:r w:rsidRPr="0070779E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>DOU  de</w:t>
      </w:r>
      <w:proofErr w:type="gramEnd"/>
      <w:r w:rsidRPr="0070779E">
        <w:rPr>
          <w:rFonts w:ascii="Arial" w:eastAsia="Times New Roman" w:hAnsi="Arial" w:cs="Arial"/>
          <w:color w:val="FF0000"/>
          <w:sz w:val="20"/>
          <w:szCs w:val="20"/>
          <w:lang w:val="pt-BR" w:eastAsia="it-IT"/>
        </w:rPr>
        <w:t xml:space="preserve"> 14.9.2000</w:t>
      </w:r>
    </w:p>
    <w:p w:rsidR="0070779E" w:rsidRPr="0070779E" w:rsidRDefault="0070779E" w:rsidP="007077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779E">
        <w:rPr>
          <w:rFonts w:ascii="Arial" w:eastAsia="Times New Roman" w:hAnsi="Arial" w:cs="Arial"/>
          <w:color w:val="FF0000"/>
          <w:sz w:val="24"/>
          <w:szCs w:val="24"/>
          <w:lang w:eastAsia="it-IT"/>
        </w:rPr>
        <w:t>*</w:t>
      </w:r>
    </w:p>
    <w:p w:rsidR="0070779E" w:rsidRPr="0070779E" w:rsidRDefault="0070779E" w:rsidP="007077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779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779E" w:rsidRPr="0070779E" w:rsidRDefault="0070779E" w:rsidP="007077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779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779E" w:rsidRPr="0070779E" w:rsidRDefault="0070779E" w:rsidP="007077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779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779E" w:rsidRPr="0070779E" w:rsidRDefault="0070779E" w:rsidP="007077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779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70779E" w:rsidRPr="0070779E" w:rsidRDefault="0070779E" w:rsidP="0070779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</w:pPr>
      <w:r w:rsidRPr="0070779E">
        <w:rPr>
          <w:rFonts w:ascii="Times New Roman" w:eastAsia="Times New Roman" w:hAnsi="Times New Roman" w:cs="Times New Roman"/>
          <w:color w:val="000000"/>
          <w:sz w:val="27"/>
          <w:szCs w:val="27"/>
          <w:lang w:eastAsia="it-IT"/>
        </w:rPr>
        <w:t> </w:t>
      </w:r>
    </w:p>
    <w:p w:rsidR="00F40812" w:rsidRDefault="00F40812">
      <w:bookmarkStart w:id="3" w:name="_GoBack"/>
      <w:bookmarkEnd w:id="3"/>
    </w:p>
    <w:sectPr w:rsidR="00F4081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79E"/>
    <w:rsid w:val="0070779E"/>
    <w:rsid w:val="00F40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93C1"/>
  <w15:chartTrackingRefBased/>
  <w15:docId w15:val="{989946CE-4EB2-4AF1-9FDB-0832E286B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077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Forte">
    <w:name w:val="Strong"/>
    <w:basedOn w:val="Fontepargpadro"/>
    <w:uiPriority w:val="22"/>
    <w:qFormat/>
    <w:rsid w:val="0070779E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7077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86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6320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8599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53123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186500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56808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620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planalto.gov.br/ccivil_03/Constituicao/Constituicao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Constituicao/Constituicao.htm" TargetMode="External"/><Relationship Id="rId5" Type="http://schemas.openxmlformats.org/officeDocument/2006/relationships/hyperlink" Target="http://legislacao.planalto.gov.br/legisla/legislacao.nsf/Viw_Identificacao/emc%2030-2000?OpenDocument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737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2022-08-14T13:39:00Z</dcterms:created>
  <dcterms:modified xsi:type="dcterms:W3CDTF">2022-08-14T13:41:00Z</dcterms:modified>
</cp:coreProperties>
</file>