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AB5661" w:rsidRPr="00AB5661" w:rsidTr="00AB5661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AB5661" w:rsidRPr="00AB5661" w:rsidRDefault="00AB5661" w:rsidP="00AB5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B566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AB5661" w:rsidRPr="00AB5661" w:rsidRDefault="00AB5661" w:rsidP="00AB5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B5661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AB566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AB566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AB566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AB566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AB5661" w:rsidRPr="00AB5661" w:rsidRDefault="00AB5661" w:rsidP="00AB56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AB5661">
          <w:rPr>
            <w:rFonts w:ascii="Arial" w:eastAsia="Times New Roman" w:hAnsi="Arial" w:cs="Arial"/>
            <w:b/>
            <w:bCs/>
            <w:color w:val="000080"/>
            <w:sz w:val="20"/>
            <w:szCs w:val="20"/>
            <w:lang w:val="pt-BR" w:eastAsia="it-IT"/>
          </w:rPr>
          <w:t>EMENDA CONSTITUCIONAL Nº 28, DE 25 DE MAIO DE 2000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7"/>
        <w:gridCol w:w="3997"/>
      </w:tblGrid>
      <w:tr w:rsidR="00AB5661" w:rsidRPr="00AB5661" w:rsidTr="00AB5661">
        <w:trPr>
          <w:tblCellSpacing w:w="0" w:type="dxa"/>
        </w:trPr>
        <w:tc>
          <w:tcPr>
            <w:tcW w:w="2650" w:type="pct"/>
            <w:vAlign w:val="center"/>
            <w:hideMark/>
          </w:tcPr>
          <w:p w:rsidR="00AB5661" w:rsidRPr="00AB5661" w:rsidRDefault="00AB5661" w:rsidP="00AB5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it-IT"/>
              </w:rPr>
            </w:pPr>
          </w:p>
        </w:tc>
        <w:tc>
          <w:tcPr>
            <w:tcW w:w="2350" w:type="pct"/>
            <w:vAlign w:val="center"/>
            <w:hideMark/>
          </w:tcPr>
          <w:p w:rsidR="00AB5661" w:rsidRPr="00AB5661" w:rsidRDefault="00AB5661" w:rsidP="00AB5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B5661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Dá nova redação ao inciso XXIX do art. 7</w:t>
            </w:r>
            <w:r w:rsidRPr="00AB5661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val="pt-BR" w:eastAsia="it-IT"/>
              </w:rPr>
              <w:t>o</w:t>
            </w:r>
            <w:r w:rsidRPr="00AB5661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 e revoga o art. 233 da Constituição Federal.</w:t>
            </w:r>
          </w:p>
        </w:tc>
      </w:tr>
    </w:tbl>
    <w:p w:rsidR="00AB5661" w:rsidRPr="00AB5661" w:rsidRDefault="00AB5661" w:rsidP="00AB566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B5661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As Mesas da Câmara dos Deputados e do Senado Federal, nos termos do § 3</w:t>
      </w:r>
      <w:r w:rsidRPr="00AB5661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val="pt-BR" w:eastAsia="it-IT"/>
        </w:rPr>
        <w:t>o</w:t>
      </w:r>
      <w:r w:rsidRPr="00AB5661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do art. 60 da Constituição Federal, promulgam a seguinte emenda ao texto constitucional:</w:t>
      </w:r>
    </w:p>
    <w:p w:rsidR="00AB5661" w:rsidRPr="00AB5661" w:rsidRDefault="00AB5661" w:rsidP="00AB566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0" w:name="art1"/>
      <w:bookmarkEnd w:id="0"/>
      <w:r w:rsidRPr="00AB5661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Art. 1</w:t>
      </w:r>
      <w:proofErr w:type="gramStart"/>
      <w:r w:rsidRPr="00AB5661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val="pt-BR" w:eastAsia="it-IT"/>
        </w:rPr>
        <w:t>o</w:t>
      </w:r>
      <w:r w:rsidRPr="00AB5661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 O</w:t>
      </w:r>
      <w:proofErr w:type="gramEnd"/>
      <w:r w:rsidRPr="00AB5661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 xml:space="preserve"> inciso XXIX do art. 7</w:t>
      </w:r>
      <w:r w:rsidRPr="00AB5661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val="pt-BR" w:eastAsia="it-IT"/>
        </w:rPr>
        <w:t>o</w:t>
      </w:r>
      <w:r w:rsidRPr="00AB5661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da Constituição Federal passa a vigorar com a seguinte redação:</w:t>
      </w:r>
    </w:p>
    <w:p w:rsidR="00AB5661" w:rsidRPr="00AB5661" w:rsidRDefault="00AB5661" w:rsidP="00AB566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6" w:anchor="art7xxix" w:history="1">
        <w:r w:rsidRPr="00AB5661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pt-BR" w:eastAsia="it-IT"/>
          </w:rPr>
          <w:t>"XXIX -</w:t>
        </w:r>
      </w:hyperlink>
      <w:r w:rsidRPr="00AB5661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ação, quanto aos créditos resultantes das relações de trabalho, com prazo prescricional de cinco anos para os trabalhadores urbanos e rurais, até o limite de dois anos após a extinção do contrato de trabalho;" (NR)</w:t>
      </w:r>
    </w:p>
    <w:p w:rsidR="00AB5661" w:rsidRPr="00AB5661" w:rsidRDefault="00AB5661" w:rsidP="00AB5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B5661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"a) (Revogada)."</w:t>
      </w:r>
    </w:p>
    <w:p w:rsidR="00AB5661" w:rsidRPr="00AB5661" w:rsidRDefault="00AB5661" w:rsidP="00AB5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B5661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"b) (Revogada)."</w:t>
      </w:r>
    </w:p>
    <w:p w:rsidR="00AB5661" w:rsidRPr="00AB5661" w:rsidRDefault="00AB5661" w:rsidP="00AB5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B5661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       </w:t>
      </w:r>
      <w:bookmarkStart w:id="1" w:name="art2"/>
      <w:bookmarkEnd w:id="1"/>
      <w:r w:rsidRPr="00AB5661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Art. 2</w:t>
      </w:r>
      <w:r w:rsidRPr="00AB5661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val="pt-BR" w:eastAsia="it-IT"/>
        </w:rPr>
        <w:t>o</w:t>
      </w:r>
      <w:r w:rsidRPr="00AB5661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 Revoga-se o </w:t>
      </w:r>
      <w:hyperlink r:id="rId7" w:anchor="art233" w:history="1">
        <w:r w:rsidRPr="00AB5661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pt-BR" w:eastAsia="it-IT"/>
          </w:rPr>
          <w:t>art. 233 da Constituição Federal.</w:t>
        </w:r>
      </w:hyperlink>
    </w:p>
    <w:p w:rsidR="00AB5661" w:rsidRPr="00AB5661" w:rsidRDefault="00AB5661" w:rsidP="00AB5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B5661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       </w:t>
      </w:r>
      <w:bookmarkStart w:id="2" w:name="art3"/>
      <w:bookmarkEnd w:id="2"/>
      <w:r w:rsidRPr="00AB5661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Art. 3</w:t>
      </w:r>
      <w:proofErr w:type="gramStart"/>
      <w:r w:rsidRPr="00AB5661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val="pt-BR" w:eastAsia="it-IT"/>
        </w:rPr>
        <w:t>o</w:t>
      </w:r>
      <w:r w:rsidRPr="00AB5661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 Esta</w:t>
      </w:r>
      <w:proofErr w:type="gramEnd"/>
      <w:r w:rsidRPr="00AB5661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 xml:space="preserve"> Emenda Constitucional entra em vigor na data de sua publicação.</w:t>
      </w:r>
    </w:p>
    <w:p w:rsidR="00AB5661" w:rsidRPr="00AB5661" w:rsidRDefault="00AB5661" w:rsidP="00AB56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B5661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       Brasília, em 25 de maio de 2000.</w:t>
      </w:r>
    </w:p>
    <w:tbl>
      <w:tblPr>
        <w:tblW w:w="9000" w:type="dxa"/>
        <w:jc w:val="center"/>
        <w:tblCellSpacing w:w="0" w:type="dxa"/>
        <w:tblCellMar>
          <w:top w:w="15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2"/>
        <w:gridCol w:w="4898"/>
      </w:tblGrid>
      <w:tr w:rsidR="00AB5661" w:rsidRPr="00AB5661" w:rsidTr="00AB566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B5661" w:rsidRPr="00AB5661" w:rsidRDefault="00AB5661" w:rsidP="00AB566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B5661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Deputados:</w:t>
            </w:r>
          </w:p>
        </w:tc>
        <w:tc>
          <w:tcPr>
            <w:tcW w:w="0" w:type="auto"/>
            <w:vAlign w:val="center"/>
            <w:hideMark/>
          </w:tcPr>
          <w:p w:rsidR="00AB5661" w:rsidRPr="00AB5661" w:rsidRDefault="00AB5661" w:rsidP="00AB566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B56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Mesa do Senado Federal:</w:t>
            </w:r>
          </w:p>
        </w:tc>
      </w:tr>
      <w:tr w:rsidR="00AB5661" w:rsidRPr="00AB5661" w:rsidTr="00AB566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B5661" w:rsidRPr="00AB5661" w:rsidRDefault="00AB5661" w:rsidP="00AB566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B566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MICHEL TEMER</w:t>
            </w:r>
            <w:r w:rsidRPr="00AB5661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br/>
            </w:r>
            <w:r w:rsidRPr="00AB566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Presidente</w:t>
            </w:r>
          </w:p>
        </w:tc>
        <w:tc>
          <w:tcPr>
            <w:tcW w:w="0" w:type="auto"/>
            <w:vAlign w:val="center"/>
            <w:hideMark/>
          </w:tcPr>
          <w:p w:rsidR="00AB5661" w:rsidRPr="00AB5661" w:rsidRDefault="00AB5661" w:rsidP="00AB566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B566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ANTONIO CARLOS MAGALHÃES</w:t>
            </w:r>
            <w:r w:rsidRPr="00AB5661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AB566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Presidente</w:t>
            </w:r>
          </w:p>
        </w:tc>
      </w:tr>
      <w:tr w:rsidR="00AB5661" w:rsidRPr="00AB5661" w:rsidTr="00AB566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B5661" w:rsidRPr="00AB5661" w:rsidRDefault="00AB5661" w:rsidP="00AB566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B566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HERÁCLITO FORTES</w:t>
            </w:r>
            <w:r w:rsidRPr="00AB5661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AB566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1</w:t>
            </w:r>
            <w:r w:rsidRPr="00AB5661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val="pt-BR" w:eastAsia="it-IT"/>
              </w:rPr>
              <w:t>o</w:t>
            </w:r>
            <w:r w:rsidRPr="00AB566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 Vice-Presidente</w:t>
            </w:r>
          </w:p>
        </w:tc>
        <w:tc>
          <w:tcPr>
            <w:tcW w:w="0" w:type="auto"/>
            <w:vAlign w:val="center"/>
            <w:hideMark/>
          </w:tcPr>
          <w:p w:rsidR="00AB5661" w:rsidRPr="00AB5661" w:rsidRDefault="00AB5661" w:rsidP="00AB566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B566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GERALDO MELO</w:t>
            </w:r>
            <w:r w:rsidRPr="00AB5661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AB566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1</w:t>
            </w:r>
            <w:r w:rsidRPr="00AB5661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val="pt-BR" w:eastAsia="it-IT"/>
              </w:rPr>
              <w:t>o</w:t>
            </w:r>
            <w:r w:rsidRPr="00AB566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 Vice-Presidente</w:t>
            </w:r>
          </w:p>
        </w:tc>
      </w:tr>
      <w:tr w:rsidR="00AB5661" w:rsidRPr="00AB5661" w:rsidTr="00AB566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B5661" w:rsidRPr="00AB5661" w:rsidRDefault="00AB5661" w:rsidP="00AB566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B566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SEVERINO CAVALCANTI</w:t>
            </w:r>
            <w:r w:rsidRPr="00AB5661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br/>
            </w:r>
            <w:r w:rsidRPr="00AB566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</w:t>
            </w:r>
            <w:r w:rsidRPr="00AB5661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eastAsia="it-IT"/>
              </w:rPr>
              <w:t>o</w:t>
            </w:r>
            <w:r w:rsidRPr="00AB566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Vice-Presidente</w:t>
            </w:r>
          </w:p>
        </w:tc>
        <w:tc>
          <w:tcPr>
            <w:tcW w:w="0" w:type="auto"/>
            <w:vAlign w:val="center"/>
            <w:hideMark/>
          </w:tcPr>
          <w:p w:rsidR="00AB5661" w:rsidRPr="00AB5661" w:rsidRDefault="00AB5661" w:rsidP="00AB566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B566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ADEMIR ANDRADE</w:t>
            </w:r>
            <w:r w:rsidRPr="00AB5661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AB566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2</w:t>
            </w:r>
            <w:r w:rsidRPr="00AB5661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val="pt-BR" w:eastAsia="it-IT"/>
              </w:rPr>
              <w:t>o</w:t>
            </w:r>
            <w:r w:rsidRPr="00AB566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 Vice-Presidente</w:t>
            </w:r>
          </w:p>
        </w:tc>
      </w:tr>
      <w:tr w:rsidR="00AB5661" w:rsidRPr="00AB5661" w:rsidTr="00AB566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B5661" w:rsidRPr="00AB5661" w:rsidRDefault="00AB5661" w:rsidP="00AB566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B566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UBIRATAN AGUIAR</w:t>
            </w:r>
            <w:r w:rsidRPr="00AB5661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AB566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1</w:t>
            </w:r>
            <w:r w:rsidRPr="00AB5661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val="pt-BR" w:eastAsia="it-IT"/>
              </w:rPr>
              <w:t>o</w:t>
            </w:r>
            <w:r w:rsidRPr="00AB566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 Secretário</w:t>
            </w:r>
          </w:p>
        </w:tc>
        <w:tc>
          <w:tcPr>
            <w:tcW w:w="0" w:type="auto"/>
            <w:vAlign w:val="center"/>
            <w:hideMark/>
          </w:tcPr>
          <w:p w:rsidR="00AB5661" w:rsidRPr="00AB5661" w:rsidRDefault="00AB5661" w:rsidP="00AB566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B566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RONALDO CUNHA LIMA</w:t>
            </w:r>
            <w:r w:rsidRPr="00AB5661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AB566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1</w:t>
            </w:r>
            <w:r w:rsidRPr="00AB5661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val="pt-BR" w:eastAsia="it-IT"/>
              </w:rPr>
              <w:t>o</w:t>
            </w:r>
            <w:r w:rsidRPr="00AB566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 Secretário</w:t>
            </w:r>
          </w:p>
        </w:tc>
      </w:tr>
      <w:tr w:rsidR="00AB5661" w:rsidRPr="00AB5661" w:rsidTr="00AB566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B5661" w:rsidRPr="00AB5661" w:rsidRDefault="00AB5661" w:rsidP="00AB566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B566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lastRenderedPageBreak/>
              <w:t>Deputado NELSON TRAD</w:t>
            </w:r>
            <w:r w:rsidRPr="00AB5661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AB566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2</w:t>
            </w:r>
            <w:r w:rsidRPr="00AB5661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val="pt-BR" w:eastAsia="it-IT"/>
              </w:rPr>
              <w:t>o</w:t>
            </w:r>
            <w:r w:rsidRPr="00AB566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 Secretário</w:t>
            </w:r>
          </w:p>
        </w:tc>
        <w:tc>
          <w:tcPr>
            <w:tcW w:w="0" w:type="auto"/>
            <w:vAlign w:val="center"/>
            <w:hideMark/>
          </w:tcPr>
          <w:p w:rsidR="00AB5661" w:rsidRPr="00AB5661" w:rsidRDefault="00AB5661" w:rsidP="00AB566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B566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CARLOS PATROCÍNIO</w:t>
            </w:r>
            <w:r w:rsidRPr="00AB5661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AB566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2</w:t>
            </w:r>
            <w:r w:rsidRPr="00AB5661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val="pt-BR" w:eastAsia="it-IT"/>
              </w:rPr>
              <w:t>o</w:t>
            </w:r>
            <w:r w:rsidRPr="00AB566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 Secretário</w:t>
            </w:r>
          </w:p>
        </w:tc>
      </w:tr>
      <w:tr w:rsidR="00AB5661" w:rsidRPr="00AB5661" w:rsidTr="00AB566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B5661" w:rsidRPr="00AB5661" w:rsidRDefault="00AB5661" w:rsidP="00AB566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B566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JAQUES WAGNER</w:t>
            </w:r>
            <w:r w:rsidRPr="00AB5661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AB566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3</w:t>
            </w:r>
            <w:r w:rsidRPr="00AB5661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val="pt-BR" w:eastAsia="it-IT"/>
              </w:rPr>
              <w:t>o</w:t>
            </w:r>
            <w:r w:rsidRPr="00AB566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 Secretário</w:t>
            </w:r>
          </w:p>
        </w:tc>
        <w:tc>
          <w:tcPr>
            <w:tcW w:w="0" w:type="auto"/>
            <w:vAlign w:val="center"/>
            <w:hideMark/>
          </w:tcPr>
          <w:p w:rsidR="00AB5661" w:rsidRPr="00AB5661" w:rsidRDefault="00AB5661" w:rsidP="00AB566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B566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CASILDO MALDANER</w:t>
            </w:r>
            <w:r w:rsidRPr="00AB5661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AB566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4</w:t>
            </w:r>
            <w:r w:rsidRPr="00AB5661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pt-BR" w:eastAsia="it-IT"/>
              </w:rPr>
              <w:t>o</w:t>
            </w:r>
            <w:r w:rsidRPr="00AB566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 Secretário</w:t>
            </w:r>
          </w:p>
        </w:tc>
      </w:tr>
      <w:tr w:rsidR="00AB5661" w:rsidRPr="00AB5661" w:rsidTr="00AB566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B5661" w:rsidRPr="00AB5661" w:rsidRDefault="00AB5661" w:rsidP="00AB566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B566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EFRAIM MORAIS</w:t>
            </w:r>
            <w:r w:rsidRPr="00AB5661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AB566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4</w:t>
            </w:r>
            <w:r w:rsidRPr="00AB5661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val="pt-BR" w:eastAsia="it-IT"/>
              </w:rPr>
              <w:t>o</w:t>
            </w:r>
            <w:r w:rsidRPr="00AB5661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 Secretário</w:t>
            </w:r>
          </w:p>
        </w:tc>
        <w:tc>
          <w:tcPr>
            <w:tcW w:w="0" w:type="auto"/>
            <w:vAlign w:val="center"/>
            <w:hideMark/>
          </w:tcPr>
          <w:p w:rsidR="00AB5661" w:rsidRPr="00AB5661" w:rsidRDefault="00AB5661" w:rsidP="00AB56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</w:p>
        </w:tc>
      </w:tr>
    </w:tbl>
    <w:p w:rsidR="00AB5661" w:rsidRPr="00AB5661" w:rsidRDefault="00AB5661" w:rsidP="00AB5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B5661">
        <w:rPr>
          <w:rFonts w:ascii="Arial" w:eastAsia="Times New Roman" w:hAnsi="Arial" w:cs="Arial"/>
          <w:color w:val="FF0000"/>
          <w:sz w:val="20"/>
          <w:szCs w:val="20"/>
          <w:lang w:val="pt-BR" w:eastAsia="it-IT"/>
        </w:rPr>
        <w:t>Este texto não substitui o publicado no DOU  de 26.5.2000 e </w:t>
      </w:r>
      <w:hyperlink r:id="rId8" w:history="1">
        <w:r w:rsidRPr="00AB5661">
          <w:rPr>
            <w:rFonts w:ascii="Arial" w:eastAsia="Times New Roman" w:hAnsi="Arial" w:cs="Arial"/>
            <w:color w:val="FF0000"/>
            <w:sz w:val="20"/>
            <w:szCs w:val="20"/>
            <w:u w:val="single"/>
            <w:lang w:val="pt-BR" w:eastAsia="it-IT"/>
          </w:rPr>
          <w:t>retificado em 29.5.2000</w:t>
        </w:r>
      </w:hyperlink>
    </w:p>
    <w:p w:rsidR="00AB5661" w:rsidRPr="00AB5661" w:rsidRDefault="00AB5661" w:rsidP="00AB56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B5661">
        <w:rPr>
          <w:rFonts w:ascii="Arial" w:eastAsia="Times New Roman" w:hAnsi="Arial" w:cs="Arial"/>
          <w:color w:val="FF0000"/>
          <w:sz w:val="24"/>
          <w:szCs w:val="24"/>
          <w:lang w:eastAsia="it-IT"/>
        </w:rPr>
        <w:t>*</w:t>
      </w:r>
    </w:p>
    <w:p w:rsidR="00AB5661" w:rsidRPr="00AB5661" w:rsidRDefault="00AB5661" w:rsidP="00AB56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B5661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B5661" w:rsidRPr="00AB5661" w:rsidRDefault="00AB5661" w:rsidP="00AB56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B5661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B5661" w:rsidRPr="00AB5661" w:rsidRDefault="00AB5661" w:rsidP="00AB56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B5661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B5661" w:rsidRPr="00AB5661" w:rsidRDefault="00AB5661" w:rsidP="00AB56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B5661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B5661" w:rsidRPr="00AB5661" w:rsidRDefault="00AB5661" w:rsidP="00AB56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B5661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9031B5" w:rsidRDefault="009031B5">
      <w:bookmarkStart w:id="3" w:name="_GoBack"/>
      <w:bookmarkEnd w:id="3"/>
    </w:p>
    <w:sectPr w:rsidR="009031B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661"/>
    <w:rsid w:val="009031B5"/>
    <w:rsid w:val="00AB5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3A6EA"/>
  <w15:chartTrackingRefBased/>
  <w15:docId w15:val="{069032C2-D736-416F-BC85-2E84A648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B5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AB566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B56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6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066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35556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Constituicao/Emendas/Emc/emc28-ret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28-2000?OpenDocument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2022-08-14T13:25:00Z</dcterms:created>
  <dcterms:modified xsi:type="dcterms:W3CDTF">2022-08-14T13:27:00Z</dcterms:modified>
</cp:coreProperties>
</file>