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A5695F" w:rsidRPr="00A5695F" w:rsidTr="00A5695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5695F" w:rsidRPr="00A5695F" w:rsidRDefault="00A5695F" w:rsidP="00A569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5695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A5695F" w:rsidRPr="00A5695F" w:rsidRDefault="00A5695F" w:rsidP="00A569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695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A5695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A5695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A5695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A5695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A5695F" w:rsidRPr="00A5695F" w:rsidRDefault="00A5695F" w:rsidP="00A569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A5695F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105, DE 12 DE DEZEMBRO DE 2019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A5695F" w:rsidRPr="00A5695F" w:rsidTr="00A5695F">
        <w:trPr>
          <w:tblCellSpacing w:w="0" w:type="dxa"/>
        </w:trPr>
        <w:tc>
          <w:tcPr>
            <w:tcW w:w="2550" w:type="pct"/>
            <w:vAlign w:val="center"/>
            <w:hideMark/>
          </w:tcPr>
          <w:p w:rsidR="00A5695F" w:rsidRPr="00A5695F" w:rsidRDefault="00A5695F" w:rsidP="00A56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695F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A5695F" w:rsidRPr="00A5695F" w:rsidRDefault="00A5695F" w:rsidP="00A569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695F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Acrescenta o art. 166-A à Constituição Federal, para autorizar a transferência de recursos federais a Estados, ao Distrito Federal e a Municípios mediante emendas ao projeto de lei orçamentária anual.</w:t>
            </w:r>
          </w:p>
        </w:tc>
      </w:tr>
    </w:tbl>
    <w:p w:rsidR="00A5695F" w:rsidRPr="00A5695F" w:rsidRDefault="00A5695F" w:rsidP="00A5695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A5695F" w:rsidRPr="00A5695F" w:rsidRDefault="00A5695F" w:rsidP="00A5695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A Constituição Federal passa a vigorar acrescida do seguinte art. 166-A:</w:t>
      </w:r>
    </w:p>
    <w:p w:rsidR="00A5695F" w:rsidRPr="00A5695F" w:rsidRDefault="00A5695F" w:rsidP="00A5695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6" w:anchor="art166a" w:history="1">
        <w:r w:rsidRPr="00A5695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166-A. </w:t>
        </w:r>
      </w:hyperlink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emendas individuais impositivas apresentadas ao projeto de lei orçamentária anual poderão alocar recursos a Estados, ao Distrito Federal e a Municípios por meio de:</w:t>
      </w:r>
    </w:p>
    <w:p w:rsidR="00A5695F" w:rsidRPr="00A5695F" w:rsidRDefault="00A5695F" w:rsidP="00A5695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 - </w:t>
      </w:r>
      <w:proofErr w:type="gramStart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transferência</w:t>
      </w:r>
      <w:proofErr w:type="gramEnd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especial; ou</w:t>
      </w:r>
    </w:p>
    <w:p w:rsidR="00A5695F" w:rsidRPr="00A5695F" w:rsidRDefault="00A5695F" w:rsidP="00A5695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II - </w:t>
      </w:r>
      <w:proofErr w:type="gramStart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transferência</w:t>
      </w:r>
      <w:proofErr w:type="gramEnd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com finalidade definida.</w:t>
      </w:r>
    </w:p>
    <w:p w:rsidR="00A5695F" w:rsidRPr="00A5695F" w:rsidRDefault="00A5695F" w:rsidP="00A5695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Os recursos transferidos na forma do caput deste artigo não integrarão a receita do Estado, do Distrito Federal e dos Municípios para fins de repartição e para o cálculo dos limites da despesa com pessoal ativo e inativo, nos termos do § 16 do art. 166, e de endividamento do ente federado, vedada, em qualquer caso, a aplicação dos recursos a que se refere o caput deste artigo no pagamento de:</w:t>
      </w:r>
    </w:p>
    <w:p w:rsidR="00A5695F" w:rsidRPr="00A5695F" w:rsidRDefault="00A5695F" w:rsidP="00A5695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 - </w:t>
      </w:r>
      <w:proofErr w:type="gramStart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despesas</w:t>
      </w:r>
      <w:proofErr w:type="gramEnd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com pessoal e encargos sociais relativas a ativos e inativos, e com pensionistas; e</w:t>
      </w:r>
    </w:p>
    <w:p w:rsidR="00A5695F" w:rsidRPr="00A5695F" w:rsidRDefault="00A5695F" w:rsidP="00A5695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II - </w:t>
      </w:r>
      <w:proofErr w:type="gramStart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encargos</w:t>
      </w:r>
      <w:proofErr w:type="gramEnd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referentes ao serviço da dívida.</w:t>
      </w:r>
    </w:p>
    <w:p w:rsidR="00A5695F" w:rsidRPr="00A5695F" w:rsidRDefault="00A5695F" w:rsidP="00A5695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Na transferência especial a que se refere o inciso I do caput deste artigo, os recursos:</w:t>
      </w:r>
    </w:p>
    <w:p w:rsidR="00A5695F" w:rsidRPr="00A5695F" w:rsidRDefault="00A5695F" w:rsidP="00A5695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 - </w:t>
      </w:r>
      <w:proofErr w:type="gramStart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serão</w:t>
      </w:r>
      <w:proofErr w:type="gramEnd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repassados diretamente ao ente federado beneficiado, independentemente de celebração de convênio ou de instrumento congênere;</w:t>
      </w:r>
    </w:p>
    <w:p w:rsidR="00A5695F" w:rsidRPr="00A5695F" w:rsidRDefault="00A5695F" w:rsidP="00A5695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II - </w:t>
      </w:r>
      <w:proofErr w:type="gramStart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pertencerão</w:t>
      </w:r>
      <w:proofErr w:type="gramEnd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ao ente federado no ato da efetiva transferência financeira; e</w:t>
      </w:r>
    </w:p>
    <w:p w:rsidR="00A5695F" w:rsidRPr="00A5695F" w:rsidRDefault="00A5695F" w:rsidP="00A5695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serão aplicadas em programações finalísticas das áreas de competência do Poder Executivo do ente federado beneficiado, observado o disposto no § 5º deste artigo.</w:t>
      </w:r>
    </w:p>
    <w:p w:rsidR="00A5695F" w:rsidRPr="00A5695F" w:rsidRDefault="00A5695F" w:rsidP="00A5695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3º O ente federado beneficiado da transferência especial a que se refere o inciso I do caput deste artigo poderá firmar contratos de cooperação técnica para fins de subsidiar o acompanhamento da execução orçamentária na aplicação dos recursos.</w:t>
      </w:r>
    </w:p>
    <w:p w:rsidR="00A5695F" w:rsidRPr="00A5695F" w:rsidRDefault="00A5695F" w:rsidP="00A5695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4º Na transferência com finalidade definida a que se refere o inciso II do caput deste artigo, os recursos serão:</w:t>
      </w:r>
    </w:p>
    <w:p w:rsidR="00A5695F" w:rsidRPr="00A5695F" w:rsidRDefault="00A5695F" w:rsidP="00A5695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 xml:space="preserve">I - </w:t>
      </w:r>
      <w:proofErr w:type="gramStart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vinculados</w:t>
      </w:r>
      <w:proofErr w:type="gramEnd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à programação estabelecida na emenda parlamentar; e</w:t>
      </w:r>
    </w:p>
    <w:p w:rsidR="00A5695F" w:rsidRPr="00A5695F" w:rsidRDefault="00A5695F" w:rsidP="00A5695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II - </w:t>
      </w:r>
      <w:proofErr w:type="gramStart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aplicados</w:t>
      </w:r>
      <w:proofErr w:type="gramEnd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nas áreas de competência constitucional da União.</w:t>
      </w:r>
    </w:p>
    <w:p w:rsidR="00A5695F" w:rsidRPr="00A5695F" w:rsidRDefault="00A5695F" w:rsidP="00A5695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5º Pelo menos 70% (setenta por cento) das transferências especiais de que trata o inciso I do caput deste artigo deverão ser aplicadas em despesas de capital, observada a restrição a que se refere o inciso II do § 1º deste artigo."</w:t>
      </w:r>
    </w:p>
    <w:p w:rsidR="00A5695F" w:rsidRPr="00A5695F" w:rsidRDefault="00A5695F" w:rsidP="00A5695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" w:name="art2"/>
      <w:bookmarkEnd w:id="1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No primeiro semestre do exercício financeiro subsequente ao da publicação desta Emenda Constitucional, fica assegurada a transferência financeira em montante mínimo equivalente a 60% (sessenta por cento) dos recursos de que trata o inciso </w:t>
      </w:r>
      <w:hyperlink r:id="rId7" w:anchor="art166ai" w:history="1">
        <w:r w:rsidRPr="00A5695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 do caput do art. 166-A da Constituição Federal</w:t>
        </w:r>
      </w:hyperlink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</w:t>
      </w:r>
    </w:p>
    <w:p w:rsidR="00A5695F" w:rsidRPr="00A5695F" w:rsidRDefault="00A5695F" w:rsidP="00A5695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2" w:name="art3"/>
      <w:bookmarkEnd w:id="2"/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3º Esta Emenda Constitucional entra em vigor em 1º de janeiro do ano subsequente ao de sua publicação.</w:t>
      </w:r>
    </w:p>
    <w:p w:rsidR="00A5695F" w:rsidRPr="00A5695F" w:rsidRDefault="00A5695F" w:rsidP="00A5695F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12 de dezembro de 2019</w:t>
      </w:r>
    </w:p>
    <w:tbl>
      <w:tblPr>
        <w:tblW w:w="2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1"/>
        <w:gridCol w:w="1484"/>
      </w:tblGrid>
      <w:tr w:rsidR="00A5695F" w:rsidRPr="00A5695F" w:rsidTr="00A5695F">
        <w:trPr>
          <w:tblCellSpacing w:w="15" w:type="dxa"/>
          <w:jc w:val="center"/>
        </w:trPr>
        <w:tc>
          <w:tcPr>
            <w:tcW w:w="3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95F" w:rsidRPr="00A5695F" w:rsidRDefault="00A5695F" w:rsidP="00A5695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695F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95F" w:rsidRPr="00A5695F" w:rsidRDefault="00A5695F" w:rsidP="00A56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5695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A5695F" w:rsidRPr="00A5695F" w:rsidTr="00A5695F">
        <w:trPr>
          <w:trHeight w:val="312"/>
          <w:tblCellSpacing w:w="15" w:type="dxa"/>
          <w:jc w:val="center"/>
        </w:trPr>
        <w:tc>
          <w:tcPr>
            <w:tcW w:w="3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95F" w:rsidRPr="00A5695F" w:rsidRDefault="00A5695F" w:rsidP="00A5695F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5695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RODRIGO MAIA</w:t>
            </w:r>
            <w:r w:rsidRPr="00A5695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95F" w:rsidRPr="00A5695F" w:rsidRDefault="00A5695F" w:rsidP="00A5695F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5695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DAVI ALCOLUMBRE</w:t>
            </w:r>
            <w:r w:rsidRPr="00A5695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A5695F" w:rsidRPr="00A5695F" w:rsidTr="00A5695F">
        <w:trPr>
          <w:tblCellSpacing w:w="15" w:type="dxa"/>
          <w:jc w:val="center"/>
        </w:trPr>
        <w:tc>
          <w:tcPr>
            <w:tcW w:w="3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95F" w:rsidRPr="00A5695F" w:rsidRDefault="00A5695F" w:rsidP="00A5695F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MARCOS PEREIRA</w:t>
            </w: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95F" w:rsidRPr="00A5695F" w:rsidRDefault="00A5695F" w:rsidP="00A5695F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5695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ANTONIO ANASTASIA</w:t>
            </w:r>
            <w:r w:rsidRPr="00A5695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1º Vice-Presidente</w:t>
            </w:r>
          </w:p>
        </w:tc>
      </w:tr>
      <w:tr w:rsidR="00A5695F" w:rsidRPr="00A5695F" w:rsidTr="00A5695F">
        <w:trPr>
          <w:tblCellSpacing w:w="15" w:type="dxa"/>
          <w:jc w:val="center"/>
        </w:trPr>
        <w:tc>
          <w:tcPr>
            <w:tcW w:w="3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95F" w:rsidRPr="00A5695F" w:rsidRDefault="00A5695F" w:rsidP="00A5695F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LUCIANO BIVAR</w:t>
            </w: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95F" w:rsidRPr="00A5695F" w:rsidRDefault="00A5695F" w:rsidP="00A5695F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LASIER MARTINS</w:t>
            </w: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</w:tr>
      <w:tr w:rsidR="00A5695F" w:rsidRPr="00A5695F" w:rsidTr="00A5695F">
        <w:trPr>
          <w:tblCellSpacing w:w="15" w:type="dxa"/>
          <w:jc w:val="center"/>
        </w:trPr>
        <w:tc>
          <w:tcPr>
            <w:tcW w:w="3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95F" w:rsidRPr="00A5695F" w:rsidRDefault="00A5695F" w:rsidP="00A5695F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Deputada SORAYA SANTOS</w:t>
            </w: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1ª Secretária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95F" w:rsidRPr="00A5695F" w:rsidRDefault="00A5695F" w:rsidP="00A5695F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SÉRGIO PETECÃO</w:t>
            </w: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A5695F" w:rsidRPr="00A5695F" w:rsidTr="00A5695F">
        <w:trPr>
          <w:tblCellSpacing w:w="15" w:type="dxa"/>
          <w:jc w:val="center"/>
        </w:trPr>
        <w:tc>
          <w:tcPr>
            <w:tcW w:w="3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95F" w:rsidRPr="00A5695F" w:rsidRDefault="00A5695F" w:rsidP="00A5695F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MÁRIO HERINGER</w:t>
            </w: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95F" w:rsidRPr="00A5695F" w:rsidRDefault="00A5695F" w:rsidP="00A5695F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EDUARDO GOMES</w:t>
            </w: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</w:tr>
      <w:tr w:rsidR="00A5695F" w:rsidRPr="00A5695F" w:rsidTr="00A5695F">
        <w:trPr>
          <w:tblCellSpacing w:w="15" w:type="dxa"/>
          <w:jc w:val="center"/>
        </w:trPr>
        <w:tc>
          <w:tcPr>
            <w:tcW w:w="3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95F" w:rsidRPr="00A5695F" w:rsidRDefault="00A5695F" w:rsidP="00A5695F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FÁBIO FARIA</w:t>
            </w: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 Senador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95F" w:rsidRPr="00A5695F" w:rsidRDefault="00A5695F" w:rsidP="00A5695F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FLÁVIO BOLSONARO</w:t>
            </w: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</w:tr>
      <w:tr w:rsidR="00A5695F" w:rsidRPr="00A5695F" w:rsidTr="00A5695F">
        <w:trPr>
          <w:tblCellSpacing w:w="15" w:type="dxa"/>
          <w:jc w:val="center"/>
        </w:trPr>
        <w:tc>
          <w:tcPr>
            <w:tcW w:w="3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95F" w:rsidRPr="00A5695F" w:rsidRDefault="00A5695F" w:rsidP="00A5695F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ANDRÉ FUFUCA</w:t>
            </w: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95F" w:rsidRPr="00A5695F" w:rsidRDefault="00A5695F" w:rsidP="00A5695F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LUIS CARLOS HEINZE</w:t>
            </w:r>
            <w:r w:rsidRPr="00A5695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A5695F" w:rsidRPr="00A5695F" w:rsidRDefault="00A5695F" w:rsidP="00A56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695F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lastRenderedPageBreak/>
        <w:t>Este texto não substitui o publicado no DOU 13.12.2019</w:t>
      </w:r>
    </w:p>
    <w:p w:rsidR="00A5695F" w:rsidRPr="00A5695F" w:rsidRDefault="00A5695F" w:rsidP="00A569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5695F">
        <w:rPr>
          <w:rFonts w:ascii="Arial" w:eastAsia="Times New Roman" w:hAnsi="Arial" w:cs="Arial"/>
          <w:color w:val="FF0000"/>
          <w:sz w:val="20"/>
          <w:szCs w:val="20"/>
          <w:lang w:eastAsia="it-IT"/>
        </w:rPr>
        <w:t>*</w:t>
      </w:r>
    </w:p>
    <w:p w:rsidR="00A5695F" w:rsidRPr="00A5695F" w:rsidRDefault="00A5695F" w:rsidP="00A569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5695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5695F" w:rsidRPr="00A5695F" w:rsidRDefault="00A5695F" w:rsidP="00A569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5695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5695F" w:rsidRPr="00A5695F" w:rsidRDefault="00A5695F" w:rsidP="00A569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5695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5695F" w:rsidRPr="00A5695F" w:rsidRDefault="00A5695F" w:rsidP="00A569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5695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5695F" w:rsidRPr="00A5695F" w:rsidRDefault="00A5695F" w:rsidP="00A569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5695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5695F" w:rsidRPr="00A5695F" w:rsidRDefault="00A5695F" w:rsidP="00A569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5695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5695F" w:rsidRPr="00A5695F" w:rsidRDefault="00A5695F" w:rsidP="00A569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5695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5695F" w:rsidRPr="00A5695F" w:rsidRDefault="00A5695F" w:rsidP="00A569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5695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2D310D" w:rsidRDefault="002D310D">
      <w:bookmarkStart w:id="3" w:name="_GoBack"/>
      <w:bookmarkEnd w:id="3"/>
    </w:p>
    <w:sectPr w:rsidR="002D31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95F"/>
    <w:rsid w:val="002D310D"/>
    <w:rsid w:val="00A5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DCB27"/>
  <w15:chartTrackingRefBased/>
  <w15:docId w15:val="{E9F60355-BE2F-4629-A567-984D489F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6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A5695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569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7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7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8322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105-2019?OpenDocument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599</Words>
  <Characters>3418</Characters>
  <Application>Microsoft Office Word</Application>
  <DocSecurity>0</DocSecurity>
  <Lines>28</Lines>
  <Paragraphs>8</Paragraphs>
  <ScaleCrop>false</ScaleCrop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2022-08-15T12:52:00Z</dcterms:created>
  <dcterms:modified xsi:type="dcterms:W3CDTF">2022-08-15T12:53:00Z</dcterms:modified>
</cp:coreProperties>
</file>