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80" w:before="0"/>
        <w:jc w:val="left"/>
      </w:pPr>
      <w:r>
        <w:rPr>
          <w:rFonts w:ascii="Georgia" w:cs="Georgia" w:eastAsia="Georgia" w:hAnsi="Georgia"/>
          <w:b w:val="false"/>
          <w:bCs w:val="false"/>
          <w:i w:val="false"/>
          <w:iCs w:val="false"/>
          <w:color w:val="333333"/>
          <w:sz w:val="22"/>
          <w:szCs w:val="22"/>
        </w:rPr>
        <w:t xml:space="preserve"/>
      </w:r>
    </w:p>
    <w:p>
      <w:pPr>
        <w:spacing w:after="180" w:before="0"/>
        <w:jc w:val="left"/>
      </w:pPr>
      <w:r>
        <w:rPr>
          <w:rFonts w:ascii="Georgia" w:cs="Georgia" w:eastAsia="Georgia" w:hAnsi="Georgia"/>
          <w:b w:val="false"/>
          <w:bCs w:val="false"/>
          <w:i w:val="false"/>
          <w:iCs w:val="false"/>
          <w:color w:val="333333"/>
          <w:sz w:val="22"/>
          <w:szCs w:val="22"/>
        </w:rPr>
        <w:t xml:space="preserve"/>
      </w:r>
    </w:p>
    <w:p>
      <w:pPr>
        <w:spacing w:after="180" w:before="0"/>
        <w:jc w:val="left"/>
      </w:pPr>
      <w:r>
        <w:rPr>
          <w:rFonts w:ascii="Georgia" w:cs="Georgia" w:eastAsia="Georgia" w:hAnsi="Georgia"/>
          <w:b w:val="false"/>
          <w:bCs w:val="false"/>
          <w:i w:val="false"/>
          <w:iCs w:val="false"/>
          <w:color w:val="333333"/>
          <w:sz w:val="22"/>
          <w:szCs w:val="22"/>
        </w:rPr>
        <w:t xml:space="preserve"/>
      </w:r>
    </w:p>
    <w:p>
      <w:pPr>
        <w:spacing w:after="180" w:before="0"/>
        <w:jc w:val="left"/>
      </w:pPr>
      <w:r>
        <w:rPr>
          <w:rFonts w:ascii="Georgia" w:cs="Georgia" w:eastAsia="Georgia" w:hAnsi="Georgia"/>
          <w:b w:val="false"/>
          <w:bCs w:val="false"/>
          <w:i w:val="false"/>
          <w:iCs w:val="false"/>
          <w:color w:val="333333"/>
          <w:sz w:val="22"/>
          <w:szCs w:val="22"/>
        </w:rPr>
        <w:t xml:space="preserve"/>
      </w:r>
    </w:p>
    <w:p>
      <w:pPr>
        <w:spacing w:after="180" w:before="0"/>
        <w:jc w:val="center"/>
      </w:pPr>
      <w:r>
        <w:rPr>
          <w:rFonts w:ascii="Georgia" w:cs="Georgia" w:eastAsia="Georgia" w:hAnsi="Georgia"/>
          <w:b w:val="false"/>
          <w:bCs w:val="false"/>
          <w:i w:val="false"/>
          <w:iCs w:val="false"/>
          <w:color w:val="999999"/>
          <w:sz w:val="20"/>
          <w:szCs w:val="20"/>
        </w:rPr>
        <w:t xml:space="preserve">GCT / HLRP CORPUS</w:t>
      </w:r>
    </w:p>
    <w:p>
      <w:pPr>
        <w:spacing w:after="60" w:before="0"/>
        <w:jc w:val="left"/>
      </w:pPr>
      <w:r>
        <w:rPr>
          <w:rFonts w:ascii="Georgia" w:cs="Georgia" w:eastAsia="Georgia" w:hAnsi="Georgia"/>
          <w:b w:val="false"/>
          <w:bCs w:val="false"/>
          <w:i w:val="false"/>
          <w:iCs w:val="false"/>
          <w:color w:val="333333"/>
          <w:sz w:val="22"/>
          <w:szCs w:val="22"/>
        </w:rPr>
        <w:t xml:space="preserve"/>
      </w:r>
    </w:p>
    <w:p>
      <w:pPr>
        <w:spacing w:after="180" w:before="0"/>
        <w:jc w:val="center"/>
      </w:pPr>
      <w:r>
        <w:rPr>
          <w:rFonts w:ascii="Georgia" w:cs="Georgia" w:eastAsia="Georgia" w:hAnsi="Georgia"/>
          <w:b/>
          <w:bCs/>
          <w:i w:val="false"/>
          <w:iCs w:val="false"/>
          <w:color w:val="1B2A4A"/>
          <w:sz w:val="48"/>
          <w:szCs w:val="48"/>
        </w:rPr>
        <w:t xml:space="preserve">Synthesis v5</w:t>
      </w:r>
    </w:p>
    <w:p>
      <w:pPr>
        <w:spacing w:after="40" w:before="0"/>
        <w:jc w:val="left"/>
      </w:pPr>
      <w:r>
        <w:rPr>
          <w:rFonts w:ascii="Georgia" w:cs="Georgia" w:eastAsia="Georgia" w:hAnsi="Georgia"/>
          <w:b w:val="false"/>
          <w:bCs w:val="false"/>
          <w:i w:val="false"/>
          <w:iCs w:val="false"/>
          <w:color w:val="333333"/>
          <w:sz w:val="22"/>
          <w:szCs w:val="22"/>
        </w:rPr>
        <w:t xml:space="preserve"/>
      </w:r>
    </w:p>
    <w:p>
      <w:pPr>
        <w:spacing w:after="180" w:before="0"/>
        <w:jc w:val="center"/>
      </w:pPr>
      <w:r>
        <w:rPr>
          <w:rFonts w:ascii="Georgia" w:cs="Georgia" w:eastAsia="Georgia" w:hAnsi="Georgia"/>
          <w:b w:val="false"/>
          <w:bCs w:val="false"/>
          <w:i w:val="false"/>
          <w:iCs w:val="false"/>
          <w:color w:val="2C5F2D"/>
          <w:sz w:val="28"/>
          <w:szCs w:val="28"/>
        </w:rPr>
        <w:t xml:space="preserve">The Complete Dependency Ledger</w:t>
      </w:r>
    </w:p>
    <w:p>
      <w:pPr>
        <w:spacing w:after="20" w:before="0"/>
        <w:jc w:val="left"/>
      </w:pPr>
      <w:r>
        <w:rPr>
          <w:rFonts w:ascii="Georgia" w:cs="Georgia" w:eastAsia="Georgia" w:hAnsi="Georgia"/>
          <w:b w:val="false"/>
          <w:bCs w:val="false"/>
          <w:i w:val="false"/>
          <w:iCs w:val="false"/>
          <w:color w:val="333333"/>
          <w:sz w:val="22"/>
          <w:szCs w:val="22"/>
        </w:rPr>
        <w:t xml:space="preserve"/>
      </w:r>
    </w:p>
    <w:p>
      <w:pPr>
        <w:spacing w:after="180" w:before="0"/>
        <w:jc w:val="center"/>
      </w:pPr>
      <w:r>
        <w:rPr>
          <w:rFonts w:ascii="Georgia" w:cs="Georgia" w:eastAsia="Georgia" w:hAnsi="Georgia"/>
          <w:b w:val="false"/>
          <w:bCs w:val="false"/>
          <w:i/>
          <w:iCs/>
          <w:color w:val="555555"/>
          <w:sz w:val="22"/>
          <w:szCs w:val="22"/>
        </w:rPr>
        <w:t xml:space="preserve">157 Papers in Reading Order — From Approach Geometry to the Closed Control Loop</w:t>
      </w:r>
    </w:p>
    <w:p>
      <w:pPr>
        <w:spacing w:after="200" w:before="0"/>
        <w:jc w:val="left"/>
      </w:pPr>
      <w:r>
        <w:rPr>
          <w:rFonts w:ascii="Georgia" w:cs="Georgia" w:eastAsia="Georgia" w:hAnsi="Georgia"/>
          <w:b w:val="false"/>
          <w:bCs w:val="false"/>
          <w:i w:val="false"/>
          <w:iCs w:val="false"/>
          <w:color w:val="333333"/>
          <w:sz w:val="22"/>
          <w:szCs w:val="22"/>
        </w:rPr>
        <w:t xml:space="preserve"/>
      </w:r>
    </w:p>
    <w:p>
      <w:pPr>
        <w:spacing w:after="180" w:before="0"/>
        <w:jc w:val="center"/>
      </w:pPr>
      <w:r>
        <w:rPr>
          <w:rFonts w:ascii="Georgia" w:cs="Georgia" w:eastAsia="Georgia" w:hAnsi="Georgia"/>
          <w:b/>
          <w:bCs/>
          <w:i w:val="false"/>
          <w:iCs w:val="false"/>
          <w:color w:val="1B2A4A"/>
          <w:sz w:val="28"/>
          <w:szCs w:val="28"/>
        </w:rPr>
        <w:t xml:space="preserve">James E. Dunn</w:t>
      </w:r>
    </w:p>
    <w:p>
      <w:pPr>
        <w:spacing w:after="180" w:before="40"/>
        <w:jc w:val="center"/>
      </w:pPr>
      <w:r>
        <w:rPr>
          <w:rFonts w:ascii="Georgia" w:cs="Georgia" w:eastAsia="Georgia" w:hAnsi="Georgia"/>
          <w:b w:val="false"/>
          <w:bCs w:val="false"/>
          <w:i w:val="false"/>
          <w:iCs w:val="false"/>
          <w:color w:val="999999"/>
          <w:sz w:val="20"/>
          <w:szCs w:val="20"/>
        </w:rPr>
        <w:t xml:space="preserve">Independent Researcher — Hydrogen Lifecycle Research Programme</w:t>
      </w:r>
    </w:p>
    <w:p>
      <w:pPr>
        <w:spacing w:after="60" w:before="0"/>
        <w:jc w:val="left"/>
      </w:pPr>
      <w:r>
        <w:rPr>
          <w:rFonts w:ascii="Georgia" w:cs="Georgia" w:eastAsia="Georgia" w:hAnsi="Georgia"/>
          <w:b w:val="false"/>
          <w:bCs w:val="false"/>
          <w:i w:val="false"/>
          <w:iCs w:val="false"/>
          <w:color w:val="333333"/>
          <w:sz w:val="22"/>
          <w:szCs w:val="22"/>
        </w:rPr>
        <w:t xml:space="preserve"/>
      </w:r>
    </w:p>
    <w:p>
      <w:pPr>
        <w:spacing w:after="180" w:before="0"/>
        <w:jc w:val="center"/>
      </w:pPr>
      <w:r>
        <w:rPr>
          <w:rFonts w:ascii="Georgia" w:cs="Georgia" w:eastAsia="Georgia" w:hAnsi="Georgia"/>
          <w:b w:val="false"/>
          <w:bCs w:val="false"/>
          <w:i w:val="false"/>
          <w:iCs w:val="false"/>
          <w:color w:val="555555"/>
          <w:sz w:val="20"/>
          <w:szCs w:val="20"/>
        </w:rPr>
        <w:t xml:space="preserve">Approach Geometry</w:t>
      </w:r>
      <w:r>
        <w:rPr>
          <w:rFonts w:ascii="Georgia" w:cs="Georgia" w:eastAsia="Georgia" w:hAnsi="Georgia"/>
          <w:b w:val="false"/>
          <w:bCs w:val="false"/>
          <w:i w:val="false"/>
          <w:iCs w:val="false"/>
          <w:color w:val="CCCCCC"/>
          <w:sz w:val="20"/>
          <w:szCs w:val="20"/>
        </w:rPr>
        <w:t xml:space="preserve">  ·  </w:t>
      </w:r>
      <w:r>
        <w:rPr>
          <w:rFonts w:ascii="Georgia" w:cs="Georgia" w:eastAsia="Georgia" w:hAnsi="Georgia"/>
          <w:b w:val="false"/>
          <w:bCs w:val="false"/>
          <w:i w:val="false"/>
          <w:iCs w:val="false"/>
          <w:color w:val="555555"/>
          <w:sz w:val="20"/>
          <w:szCs w:val="20"/>
        </w:rPr>
        <w:t xml:space="preserve">Basin Architecture</w:t>
      </w:r>
      <w:r>
        <w:rPr>
          <w:rFonts w:ascii="Georgia" w:cs="Georgia" w:eastAsia="Georgia" w:hAnsi="Georgia"/>
          <w:b w:val="false"/>
          <w:bCs w:val="false"/>
          <w:i w:val="false"/>
          <w:iCs w:val="false"/>
          <w:color w:val="CCCCCC"/>
          <w:sz w:val="20"/>
          <w:szCs w:val="20"/>
        </w:rPr>
        <w:t xml:space="preserve">  ·  </w:t>
      </w:r>
      <w:r>
        <w:rPr>
          <w:rFonts w:ascii="Georgia" w:cs="Georgia" w:eastAsia="Georgia" w:hAnsi="Georgia"/>
          <w:b w:val="false"/>
          <w:bCs w:val="false"/>
          <w:i w:val="false"/>
          <w:iCs w:val="false"/>
          <w:color w:val="555555"/>
          <w:sz w:val="20"/>
          <w:szCs w:val="20"/>
        </w:rPr>
        <w:t xml:space="preserve">Silver Geometry</w:t>
      </w:r>
      <w:r>
        <w:rPr>
          <w:rFonts w:ascii="Georgia" w:cs="Georgia" w:eastAsia="Georgia" w:hAnsi="Georgia"/>
          <w:b w:val="false"/>
          <w:bCs w:val="false"/>
          <w:i w:val="false"/>
          <w:iCs w:val="false"/>
          <w:color w:val="CCCCCC"/>
          <w:sz w:val="20"/>
          <w:szCs w:val="20"/>
        </w:rPr>
        <w:t xml:space="preserve">  ·  </w:t>
      </w:r>
      <w:r>
        <w:rPr>
          <w:rFonts w:ascii="Georgia" w:cs="Georgia" w:eastAsia="Georgia" w:hAnsi="Georgia"/>
          <w:b w:val="false"/>
          <w:bCs w:val="false"/>
          <w:i w:val="false"/>
          <w:iCs w:val="false"/>
          <w:color w:val="555555"/>
          <w:sz w:val="20"/>
          <w:szCs w:val="20"/>
        </w:rPr>
        <w:t xml:space="preserve">IE-001–006</w:t>
      </w:r>
      <w:r>
        <w:rPr>
          <w:rFonts w:ascii="Georgia" w:cs="Georgia" w:eastAsia="Georgia" w:hAnsi="Georgia"/>
          <w:b w:val="false"/>
          <w:bCs w:val="false"/>
          <w:i w:val="false"/>
          <w:iCs w:val="false"/>
          <w:color w:val="CCCCCC"/>
          <w:sz w:val="20"/>
          <w:szCs w:val="20"/>
        </w:rPr>
        <w:t xml:space="preserve">  ·  </w:t>
      </w:r>
      <w:r>
        <w:rPr>
          <w:rFonts w:ascii="Georgia" w:cs="Georgia" w:eastAsia="Georgia" w:hAnsi="Georgia"/>
          <w:b w:val="false"/>
          <w:bCs w:val="false"/>
          <w:i w:val="false"/>
          <w:iCs w:val="false"/>
          <w:color w:val="555555"/>
          <w:sz w:val="20"/>
          <w:szCs w:val="20"/>
        </w:rPr>
        <w:t xml:space="preserve">Receipts</w:t>
      </w:r>
      <w:r>
        <w:rPr>
          <w:rFonts w:ascii="Georgia" w:cs="Georgia" w:eastAsia="Georgia" w:hAnsi="Georgia"/>
          <w:b w:val="false"/>
          <w:bCs w:val="false"/>
          <w:i w:val="false"/>
          <w:iCs w:val="false"/>
          <w:color w:val="CCCCCC"/>
          <w:sz w:val="20"/>
          <w:szCs w:val="20"/>
        </w:rPr>
        <w:t xml:space="preserve">  ·  </w:t>
      </w:r>
      <w:r>
        <w:rPr>
          <w:rFonts w:ascii="Georgia" w:cs="Georgia" w:eastAsia="Georgia" w:hAnsi="Georgia"/>
          <w:b w:val="false"/>
          <w:bCs w:val="false"/>
          <w:i w:val="false"/>
          <w:iCs w:val="false"/>
          <w:color w:val="555555"/>
          <w:sz w:val="20"/>
          <w:szCs w:val="20"/>
        </w:rPr>
        <w:t xml:space="preserve">Governance</w:t>
      </w:r>
      <w:r>
        <w:rPr>
          <w:rFonts w:ascii="Georgia" w:cs="Georgia" w:eastAsia="Georgia" w:hAnsi="Georgia"/>
          <w:b w:val="false"/>
          <w:bCs w:val="false"/>
          <w:i w:val="false"/>
          <w:iCs w:val="false"/>
          <w:color w:val="CCCCCC"/>
          <w:sz w:val="20"/>
          <w:szCs w:val="20"/>
        </w:rPr>
        <w:t xml:space="preserve">  ·  </w:t>
      </w:r>
      <w:r>
        <w:rPr>
          <w:rFonts w:ascii="Georgia" w:cs="Georgia" w:eastAsia="Georgia" w:hAnsi="Georgia"/>
          <w:b w:val="false"/>
          <w:bCs w:val="false"/>
          <w:i w:val="false"/>
          <w:iCs w:val="false"/>
          <w:color w:val="555555"/>
          <w:sz w:val="20"/>
          <w:szCs w:val="20"/>
        </w:rPr>
        <w:t xml:space="preserve">Closure</w:t>
      </w:r>
    </w:p>
    <w:p>
      <w:pPr>
        <w:spacing w:after="80" w:before="0"/>
        <w:jc w:val="left"/>
      </w:pPr>
      <w:r>
        <w:rPr>
          <w:rFonts w:ascii="Georgia" w:cs="Georgia" w:eastAsia="Georgia" w:hAnsi="Georgia"/>
          <w:b w:val="false"/>
          <w:bCs w:val="false"/>
          <w:i w:val="false"/>
          <w:iCs w:val="false"/>
          <w:color w:val="333333"/>
          <w:sz w:val="22"/>
          <w:szCs w:val="22"/>
        </w:rPr>
        <w:t xml:space="preserve"/>
      </w:r>
    </w:p>
    <w:p>
      <w:pPr>
        <w:spacing w:after="180" w:before="0"/>
        <w:jc w:val="center"/>
      </w:pPr>
      <w:r>
        <w:rPr>
          <w:rFonts w:ascii="Georgia" w:cs="Georgia" w:eastAsia="Georgia" w:hAnsi="Georgia"/>
          <w:b w:val="false"/>
          <w:bCs w:val="false"/>
          <w:i/>
          <w:iCs/>
          <w:color w:val="CC0000"/>
          <w:sz w:val="18"/>
          <w:szCs w:val="18"/>
        </w:rPr>
        <w:t xml:space="preserve">Reference — Corpus Dependency Ledger</w:t>
      </w:r>
    </w:p>
    <w:p>
      <w:pPr>
        <w:spacing w:after="40" w:before="0"/>
        <w:jc w:val="left"/>
      </w:pPr>
      <w:r>
        <w:rPr>
          <w:rFonts w:ascii="Georgia" w:cs="Georgia" w:eastAsia="Georgia" w:hAnsi="Georgia"/>
          <w:b w:val="false"/>
          <w:bCs w:val="false"/>
          <w:i w:val="false"/>
          <w:iCs w:val="false"/>
          <w:color w:val="333333"/>
          <w:sz w:val="22"/>
          <w:szCs w:val="22"/>
        </w:rPr>
        <w:t xml:space="preserve"/>
      </w:r>
    </w:p>
    <w:p>
      <w:pPr>
        <w:spacing w:after="180" w:before="0"/>
        <w:jc w:val="center"/>
      </w:pPr>
      <w:r>
        <w:rPr>
          <w:rFonts w:ascii="Georgia" w:cs="Georgia" w:eastAsia="Georgia" w:hAnsi="Georgia"/>
          <w:b w:val="false"/>
          <w:bCs w:val="false"/>
          <w:i w:val="false"/>
          <w:iCs w:val="false"/>
          <w:color w:val="777777"/>
          <w:sz w:val="18"/>
          <w:szCs w:val="18"/>
        </w:rPr>
        <w:t xml:space="preserve">Extends: Synthesis v3 (#128) and Synthesis v4 (IE Formalization)</w:t>
      </w:r>
    </w:p>
    <w:p>
      <w:pPr>
        <w:spacing w:after="180" w:before="40"/>
        <w:jc w:val="center"/>
      </w:pPr>
      <w:r>
        <w:rPr>
          <w:rFonts w:ascii="Georgia" w:cs="Georgia" w:eastAsia="Georgia" w:hAnsi="Georgia"/>
          <w:b w:val="false"/>
          <w:bCs w:val="false"/>
          <w:i w:val="false"/>
          <w:iCs w:val="false"/>
          <w:color w:val="777777"/>
          <w:sz w:val="18"/>
          <w:szCs w:val="18"/>
        </w:rPr>
        <w:t xml:space="preserve">April 2026</w:t>
      </w:r>
    </w:p>
    <w:p>
      <w:pPr>
        <w:sectPr>
          <w:pgSz w:w="12240" w:h="15840" w:orient="portrait"/>
          <w:pgMar w:top="1440" w:right="1440" w:bottom="1440" w:left="1440" w:header="708" w:footer="708" w:gutter="0"/>
          <w:pgNumType/>
          <w:docGrid w:linePitch="360"/>
        </w:sectPr>
      </w:pPr>
    </w:p>
    <w:p>
      <w:pPr>
        <w:pStyle w:val="Heading1"/>
        <w:spacing w:after="240" w:before="400"/>
      </w:pPr>
      <w:r>
        <w:rPr>
          <w:rFonts w:ascii="Georgia" w:cs="Georgia" w:eastAsia="Georgia" w:hAnsi="Georgia"/>
          <w:b/>
          <w:bCs/>
          <w:color w:val="1B2A4A"/>
          <w:sz w:val="32"/>
          <w:szCs w:val="32"/>
        </w:rPr>
        <w:t xml:space="preserve">Abstract</w:t>
      </w:r>
    </w:p>
    <w:p>
      <w:pPr>
        <w:spacing w:after="180" w:before="0"/>
        <w:jc w:val="left"/>
      </w:pPr>
      <w:r>
        <w:rPr>
          <w:rFonts w:ascii="Georgia" w:cs="Georgia" w:eastAsia="Georgia" w:hAnsi="Georgia"/>
          <w:b w:val="false"/>
          <w:bCs w:val="false"/>
          <w:i w:val="false"/>
          <w:iCs w:val="false"/>
          <w:color w:val="333333"/>
          <w:sz w:val="22"/>
          <w:szCs w:val="22"/>
        </w:rPr>
        <w:t xml:space="preserve">This document is the fifth-generation synthesis of the Geometric Coupling Theory corpus. Where v3 catalogued 127 papers by domain and v4 narrated the 29 post-v3 papers by programme axis, this synthesis reorganizes the entire 157-paper corpus into dependency order — the sequence a reader should follow to build the framework from the ground up.</w:t>
      </w:r>
    </w:p>
    <w:p>
      <w:pPr>
        <w:spacing w:after="180" w:before="0"/>
        <w:jc w:val="left"/>
      </w:pPr>
      <w:r>
        <w:rPr>
          <w:rFonts w:ascii="Georgia" w:cs="Georgia" w:eastAsia="Georgia" w:hAnsi="Georgia"/>
          <w:b w:val="false"/>
          <w:bCs w:val="false"/>
          <w:i w:val="false"/>
          <w:iCs w:val="false"/>
          <w:color w:val="333333"/>
          <w:sz w:val="22"/>
          <w:szCs w:val="22"/>
        </w:rPr>
        <w:t xml:space="preserve">The reading order follows five structural dependencies: (I) the geometric object, from approach geometry through basin dynamics to cross-scale formalization; (II) the operational grammar, from convergence evidence through the six IE operations to the Silver Geometry capstone; (III) receipts and thresholded substrates, where the geometry meets domain-native empirical data; (IV) governance and perception, where coupling architecture explains clinical, perceptual, and AI phenomena; and (V) Silver Geometry completion and empirical closure, where the control loop is formalized and confirmed against 600 independent measurements.</w:t>
      </w:r>
    </w:p>
    <w:p>
      <w:pPr>
        <w:spacing w:after="180" w:before="0"/>
        <w:jc w:val="left"/>
      </w:pPr>
      <w:r>
        <w:rPr>
          <w:rFonts w:ascii="Georgia" w:cs="Georgia" w:eastAsia="Georgia" w:hAnsi="Georgia"/>
          <w:b w:val="false"/>
          <w:bCs w:val="false"/>
          <w:i w:val="false"/>
          <w:iCs w:val="false"/>
          <w:color w:val="333333"/>
          <w:sz w:val="22"/>
          <w:szCs w:val="22"/>
        </w:rPr>
        <w:t xml:space="preserve">Each paper entry carries six fields: HLRP number, title, role classification (G/O/S/R/I), IE position, one-line claim, and dependency chain.</w:t>
      </w:r>
    </w:p>
    <w:p>
      <w:pPr>
        <w:spacing w:after="100" w:before="0"/>
        <w:jc w:val="left"/>
      </w:pPr>
      <w:r>
        <w:rPr>
          <w:rFonts w:ascii="Georgia" w:cs="Georgia" w:eastAsia="Georgia" w:hAnsi="Georgia"/>
          <w:b w:val="false"/>
          <w:bCs w:val="false"/>
          <w:i w:val="false"/>
          <w:iCs w:val="false"/>
          <w:color w:val="333333"/>
          <w:sz w:val="22"/>
          <w:szCs w:val="22"/>
        </w:rPr>
        <w:t xml:space="preserve"/>
      </w:r>
    </w:p>
    <w:p>
      <w:pPr>
        <w:pStyle w:val="Heading1"/>
        <w:spacing w:after="240" w:before="400"/>
      </w:pPr>
      <w:r>
        <w:rPr>
          <w:rFonts w:ascii="Georgia" w:cs="Georgia" w:eastAsia="Georgia" w:hAnsi="Georgia"/>
          <w:b/>
          <w:bCs/>
          <w:color w:val="1B2A4A"/>
          <w:sz w:val="32"/>
          <w:szCs w:val="32"/>
        </w:rPr>
        <w:t xml:space="preserve">Legend</w:t>
      </w:r>
    </w:p>
    <w:p>
      <w:pPr>
        <w:pStyle w:val="Heading2"/>
        <w:spacing w:after="180" w:before="300"/>
      </w:pPr>
      <w:r>
        <w:rPr>
          <w:rFonts w:ascii="Georgia" w:cs="Georgia" w:eastAsia="Georgia" w:hAnsi="Georgia"/>
          <w:b/>
          <w:bCs/>
          <w:color w:val="2C5F2D"/>
          <w:sz w:val="26"/>
          <w:szCs w:val="26"/>
        </w:rPr>
        <w:t xml:space="preserve">Role Classification</w:t>
      </w:r>
    </w:p>
    <w:p>
      <w:pPr>
        <w:spacing w:after="180" w:before="0"/>
        <w:jc w:val="left"/>
      </w:pPr>
      <w:r>
        <w:rPr>
          <w:rFonts w:ascii="Georgia" w:cs="Georgia" w:eastAsia="Georgia" w:hAnsi="Georgia"/>
          <w:b/>
          <w:bCs/>
          <w:i w:val="false"/>
          <w:iCs w:val="false"/>
          <w:color w:val="1B2A4A"/>
          <w:sz w:val="22"/>
          <w:szCs w:val="22"/>
        </w:rPr>
        <w:t xml:space="preserve">G</w:t>
      </w:r>
      <w:r>
        <w:rPr>
          <w:rFonts w:ascii="Georgia" w:cs="Georgia" w:eastAsia="Georgia" w:hAnsi="Georgia"/>
          <w:b w:val="false"/>
          <w:bCs w:val="false"/>
          <w:i w:val="false"/>
          <w:iCs w:val="false"/>
          <w:color w:val="333333"/>
          <w:sz w:val="22"/>
          <w:szCs w:val="22"/>
        </w:rPr>
        <w:t xml:space="preserve"> = Geometry / foundational object</w:t>
      </w:r>
    </w:p>
    <w:p>
      <w:pPr>
        <w:spacing w:after="180" w:before="0"/>
        <w:jc w:val="left"/>
      </w:pPr>
      <w:r>
        <w:rPr>
          <w:rFonts w:ascii="Georgia" w:cs="Georgia" w:eastAsia="Georgia" w:hAnsi="Georgia"/>
          <w:b/>
          <w:bCs/>
          <w:i w:val="false"/>
          <w:iCs w:val="false"/>
          <w:color w:val="1B2A4A"/>
          <w:sz w:val="22"/>
          <w:szCs w:val="22"/>
        </w:rPr>
        <w:t xml:space="preserve">O</w:t>
      </w:r>
      <w:r>
        <w:rPr>
          <w:rFonts w:ascii="Georgia" w:cs="Georgia" w:eastAsia="Georgia" w:hAnsi="Georgia"/>
          <w:b w:val="false"/>
          <w:bCs w:val="false"/>
          <w:i w:val="false"/>
          <w:iCs w:val="false"/>
          <w:color w:val="333333"/>
          <w:sz w:val="22"/>
          <w:szCs w:val="22"/>
        </w:rPr>
        <w:t xml:space="preserve"> = Operational / IE or method</w:t>
      </w:r>
    </w:p>
    <w:p>
      <w:pPr>
        <w:spacing w:after="180" w:before="0"/>
        <w:jc w:val="left"/>
      </w:pPr>
      <w:r>
        <w:rPr>
          <w:rFonts w:ascii="Georgia" w:cs="Georgia" w:eastAsia="Georgia" w:hAnsi="Georgia"/>
          <w:b/>
          <w:bCs/>
          <w:i w:val="false"/>
          <w:iCs w:val="false"/>
          <w:color w:val="1B2A4A"/>
          <w:sz w:val="22"/>
          <w:szCs w:val="22"/>
        </w:rPr>
        <w:t xml:space="preserve">S</w:t>
      </w:r>
      <w:r>
        <w:rPr>
          <w:rFonts w:ascii="Georgia" w:cs="Georgia" w:eastAsia="Georgia" w:hAnsi="Georgia"/>
          <w:b w:val="false"/>
          <w:bCs w:val="false"/>
          <w:i w:val="false"/>
          <w:iCs w:val="false"/>
          <w:color w:val="333333"/>
          <w:sz w:val="22"/>
          <w:szCs w:val="22"/>
        </w:rPr>
        <w:t xml:space="preserve"> = Substrate application</w:t>
      </w:r>
    </w:p>
    <w:p>
      <w:pPr>
        <w:spacing w:after="180" w:before="0"/>
        <w:jc w:val="left"/>
      </w:pPr>
      <w:r>
        <w:rPr>
          <w:rFonts w:ascii="Georgia" w:cs="Georgia" w:eastAsia="Georgia" w:hAnsi="Georgia"/>
          <w:b/>
          <w:bCs/>
          <w:i w:val="false"/>
          <w:iCs w:val="false"/>
          <w:color w:val="1B2A4A"/>
          <w:sz w:val="22"/>
          <w:szCs w:val="22"/>
        </w:rPr>
        <w:t xml:space="preserve">R</w:t>
      </w:r>
      <w:r>
        <w:rPr>
          <w:rFonts w:ascii="Georgia" w:cs="Georgia" w:eastAsia="Georgia" w:hAnsi="Georgia"/>
          <w:b w:val="false"/>
          <w:bCs w:val="false"/>
          <w:i w:val="false"/>
          <w:iCs w:val="false"/>
          <w:color w:val="333333"/>
          <w:sz w:val="22"/>
          <w:szCs w:val="22"/>
        </w:rPr>
        <w:t xml:space="preserve"> = Empirical receipt / diagnostic / validation</w:t>
      </w:r>
    </w:p>
    <w:p>
      <w:pPr>
        <w:spacing w:after="180" w:before="0"/>
        <w:jc w:val="left"/>
      </w:pPr>
      <w:r>
        <w:rPr>
          <w:rFonts w:ascii="Georgia" w:cs="Georgia" w:eastAsia="Georgia" w:hAnsi="Georgia"/>
          <w:b/>
          <w:bCs/>
          <w:i w:val="false"/>
          <w:iCs w:val="false"/>
          <w:color w:val="1B2A4A"/>
          <w:sz w:val="22"/>
          <w:szCs w:val="22"/>
        </w:rPr>
        <w:t xml:space="preserve">I</w:t>
      </w:r>
      <w:r>
        <w:rPr>
          <w:rFonts w:ascii="Georgia" w:cs="Georgia" w:eastAsia="Georgia" w:hAnsi="Georgia"/>
          <w:b w:val="false"/>
          <w:bCs w:val="false"/>
          <w:i w:val="false"/>
          <w:iCs w:val="false"/>
          <w:color w:val="333333"/>
          <w:sz w:val="22"/>
          <w:szCs w:val="22"/>
        </w:rPr>
        <w:t xml:space="preserve"> = Infrastructure / corpus-level synthesis</w:t>
      </w:r>
    </w:p>
    <w:p>
      <w:pPr>
        <w:spacing w:after="180" w:before="80"/>
        <w:jc w:val="left"/>
      </w:pPr>
      <w:r>
        <w:rPr>
          <w:rFonts w:ascii="Georgia" w:cs="Georgia" w:eastAsia="Georgia" w:hAnsi="Georgia"/>
          <w:b w:val="false"/>
          <w:bCs w:val="false"/>
          <w:i w:val="false"/>
          <w:iCs w:val="false"/>
          <w:color w:val="333333"/>
          <w:sz w:val="22"/>
          <w:szCs w:val="22"/>
        </w:rPr>
        <w:t xml:space="preserve">Compounds (e.g., G/O, S/R) indicate papers that serve dual structural roles.</w:t>
      </w:r>
    </w:p>
    <w:p>
      <w:pPr>
        <w:pStyle w:val="Heading2"/>
        <w:spacing w:after="180" w:before="300"/>
      </w:pPr>
      <w:r>
        <w:rPr>
          <w:rFonts w:ascii="Georgia" w:cs="Georgia" w:eastAsia="Georgia" w:hAnsi="Georgia"/>
          <w:b/>
          <w:bCs/>
          <w:color w:val="2C5F2D"/>
          <w:sz w:val="26"/>
          <w:szCs w:val="26"/>
        </w:rPr>
        <w:t xml:space="preserve">IE Position</w:t>
      </w:r>
    </w:p>
    <w:p>
      <w:pPr>
        <w:spacing w:after="180" w:before="0"/>
        <w:jc w:val="left"/>
      </w:pPr>
      <w:r>
        <w:rPr>
          <w:rFonts w:ascii="Georgia" w:cs="Georgia" w:eastAsia="Georgia" w:hAnsi="Georgia"/>
          <w:b w:val="false"/>
          <w:bCs w:val="false"/>
          <w:i w:val="false"/>
          <w:iCs w:val="false"/>
          <w:color w:val="333333"/>
          <w:sz w:val="22"/>
          <w:szCs w:val="22"/>
        </w:rPr>
        <w:t xml:space="preserve">Which IE operation(s) the paper formalizes, applies, or validates. Dash (—) means the paper predates IE formalization or is not IE-specific.</w:t>
      </w:r>
    </w:p>
    <w:p>
      <w:pPr>
        <w:pStyle w:val="Heading2"/>
        <w:spacing w:after="180" w:before="300"/>
      </w:pPr>
      <w:r>
        <w:rPr>
          <w:rFonts w:ascii="Georgia" w:cs="Georgia" w:eastAsia="Georgia" w:hAnsi="Georgia"/>
          <w:b/>
          <w:bCs/>
          <w:color w:val="2C5F2D"/>
          <w:sz w:val="26"/>
          <w:szCs w:val="26"/>
        </w:rPr>
        <w:t xml:space="preserve">Sub-Programmes</w:t>
      </w:r>
    </w:p>
    <w:p>
      <w:pPr>
        <w:spacing w:after="180" w:before="0"/>
        <w:jc w:val="left"/>
      </w:pPr>
      <w:r>
        <w:rPr>
          <w:rFonts w:ascii="Georgia" w:cs="Georgia" w:eastAsia="Georgia" w:hAnsi="Georgia"/>
          <w:b w:val="false"/>
          <w:bCs w:val="false"/>
          <w:i w:val="false"/>
          <w:iCs w:val="false"/>
          <w:color w:val="333333"/>
          <w:sz w:val="22"/>
          <w:szCs w:val="22"/>
        </w:rPr>
        <w:t xml:space="preserve">The HLRP umbrella contains named sub-programmes and non-numbered contributions that are structurally integral but not formally HLRP-numbered papers:</w:t>
      </w:r>
    </w:p>
    <w:p>
      <w:pPr>
        <w:spacing w:after="180" w:before="0"/>
        <w:jc w:val="left"/>
      </w:pPr>
      <w:r>
        <w:rPr>
          <w:rFonts w:ascii="Georgia" w:cs="Georgia" w:eastAsia="Georgia" w:hAnsi="Georgia"/>
          <w:b/>
          <w:bCs/>
          <w:i w:val="false"/>
          <w:iCs w:val="false"/>
          <w:color w:val="2C5F2D"/>
          <w:sz w:val="22"/>
          <w:szCs w:val="22"/>
        </w:rPr>
        <w:t xml:space="preserve">[GCRP]</w:t>
      </w:r>
      <w:r>
        <w:rPr>
          <w:rFonts w:ascii="Georgia" w:cs="Georgia" w:eastAsia="Georgia" w:hAnsi="Georgia"/>
          <w:b w:val="false"/>
          <w:bCs w:val="false"/>
          <w:i w:val="false"/>
          <w:iCs w:val="false"/>
          <w:color w:val="333333"/>
          <w:sz w:val="22"/>
          <w:szCs w:val="22"/>
        </w:rPr>
        <w:t xml:space="preserve"> = Geometric Composition Research Programme — papers #109, #110, #113. Second-stage programme formalizing the composition equation and β = 6/23 anchor.</w:t>
      </w:r>
    </w:p>
    <w:p>
      <w:pPr>
        <w:spacing w:after="180" w:before="0"/>
        <w:jc w:val="left"/>
      </w:pPr>
      <w:r>
        <w:rPr>
          <w:rFonts w:ascii="Georgia" w:cs="Georgia" w:eastAsia="Georgia" w:hAnsi="Georgia"/>
          <w:b/>
          <w:bCs/>
          <w:i w:val="false"/>
          <w:iCs w:val="false"/>
          <w:color w:val="CC0000"/>
          <w:sz w:val="22"/>
          <w:szCs w:val="22"/>
        </w:rPr>
        <w:t xml:space="preserve">[OL]</w:t>
      </w:r>
      <w:r>
        <w:rPr>
          <w:rFonts w:ascii="Georgia" w:cs="Georgia" w:eastAsia="Georgia" w:hAnsi="Georgia"/>
          <w:b w:val="false"/>
          <w:bCs w:val="false"/>
          <w:i w:val="false"/>
          <w:iCs w:val="false"/>
          <w:color w:val="333333"/>
          <w:sz w:val="22"/>
          <w:szCs w:val="22"/>
        </w:rPr>
        <w:t xml:space="preserve"> = Open Letter — papers #111, #112. Public-facing communications that translate corpus results into actionable warnings or invitations.</w:t>
      </w:r>
    </w:p>
    <w:p>
      <w:pPr>
        <w:spacing w:after="180" w:before="0"/>
        <w:jc w:val="left"/>
      </w:pPr>
      <w:r>
        <w:rPr>
          <w:rFonts w:ascii="Georgia" w:cs="Georgia" w:eastAsia="Georgia" w:hAnsi="Georgia"/>
          <w:b/>
          <w:bCs/>
          <w:i w:val="false"/>
          <w:iCs w:val="false"/>
          <w:color w:val="333333"/>
          <w:sz w:val="22"/>
          <w:szCs w:val="22"/>
        </w:rPr>
        <w:t xml:space="preserve">RAG-N</w:t>
      </w:r>
      <w:r>
        <w:rPr>
          <w:rFonts w:ascii="Georgia" w:cs="Georgia" w:eastAsia="Georgia" w:hAnsi="Georgia"/>
          <w:b w:val="false"/>
          <w:bCs w:val="false"/>
          <w:i w:val="false"/>
          <w:iCs w:val="false"/>
          <w:color w:val="333333"/>
          <w:sz w:val="22"/>
          <w:szCs w:val="22"/>
        </w:rPr>
        <w:t xml:space="preserve"> = Secondary lineages (da-dum geometry, accretion chaining, cryo-coupling trial framework) that develop as self-contained threads within the HLRP umbrella. These are indexed in the corpus registry but emerge as named internal programmes rather than standalone papers.</w:t>
      </w:r>
    </w:p>
    <w:p>
      <w:pPr>
        <w:spacing w:after="180" w:before="0"/>
        <w:jc w:val="left"/>
      </w:pPr>
      <w:r>
        <w:rPr>
          <w:rFonts w:ascii="Georgia" w:cs="Georgia" w:eastAsia="Georgia" w:hAnsi="Georgia"/>
          <w:b w:val="false"/>
          <w:bCs w:val="false"/>
          <w:i w:val="false"/>
          <w:iCs w:val="false"/>
          <w:color w:val="333333"/>
          <w:sz w:val="22"/>
          <w:szCs w:val="22"/>
        </w:rPr>
        <w:t xml:space="preserve">Sub-programme tags appear in brackets after the paper title in the ledger below.</w:t>
      </w:r>
    </w:p>
    <w:p>
      <w:pPr>
        <w:spacing w:after="100" w:before="0"/>
        <w:jc w:val="left"/>
      </w:pPr>
      <w:r>
        <w:rPr>
          <w:rFonts w:ascii="Georgia" w:cs="Georgia" w:eastAsia="Georgia" w:hAnsi="Georgia"/>
          <w:b w:val="false"/>
          <w:bCs w:val="false"/>
          <w:i w:val="false"/>
          <w:iCs w:val="false"/>
          <w:color w:val="333333"/>
          <w:sz w:val="22"/>
          <w:szCs w:val="22"/>
        </w:rPr>
        <w:t xml:space="preserve"/>
      </w:r>
    </w:p>
    <w:p>
      <w:pPr>
        <w:pStyle w:val="Heading2"/>
        <w:spacing w:after="180" w:before="300"/>
      </w:pPr>
      <w:r>
        <w:rPr>
          <w:rFonts w:ascii="Georgia" w:cs="Georgia" w:eastAsia="Georgia" w:hAnsi="Georgia"/>
          <w:b/>
          <w:bCs/>
          <w:color w:val="2C5F2D"/>
          <w:sz w:val="26"/>
          <w:szCs w:val="26"/>
        </w:rPr>
        <w:t xml:space="preserve">Reading Order</w:t>
      </w:r>
    </w:p>
    <w:p>
      <w:pPr>
        <w:spacing w:after="180" w:before="0"/>
        <w:jc w:val="left"/>
      </w:pPr>
      <w:r>
        <w:rPr>
          <w:rFonts w:ascii="Georgia" w:cs="Georgia" w:eastAsia="Georgia" w:hAnsi="Georgia"/>
          <w:b w:val="false"/>
          <w:bCs w:val="false"/>
          <w:i w:val="false"/>
          <w:iCs w:val="false"/>
          <w:color w:val="333333"/>
          <w:sz w:val="22"/>
          <w:szCs w:val="22"/>
        </w:rPr>
        <w:t xml:space="preserve">The five parts follow dependency, not chronology. Geometry first (what is the object?), operations second (what can you do with it?), receipts third (does it match reality?), governance fourth (what does it govern?), closure fifth (is it complete?). A reader proceeding Part I through Part V encounters each concept after its prerequisites.</w:t>
      </w:r>
    </w:p>
    <w:p>
      <w:pPr>
        <w:pStyle w:val="Heading2"/>
        <w:spacing w:after="180" w:before="300"/>
      </w:pPr>
      <w:r>
        <w:rPr>
          <w:rFonts w:ascii="Georgia" w:cs="Georgia" w:eastAsia="Georgia" w:hAnsi="Georgia"/>
          <w:b/>
          <w:bCs/>
          <w:color w:val="2C5F2D"/>
          <w:sz w:val="26"/>
          <w:szCs w:val="26"/>
        </w:rPr>
        <w:t xml:space="preserve">Forward Dependencies</w:t>
      </w:r>
    </w:p>
    <w:p>
      <w:pPr>
        <w:spacing w:after="180" w:before="0"/>
        <w:jc w:val="left"/>
      </w:pPr>
      <w:r>
        <w:rPr>
          <w:rFonts w:ascii="Georgia" w:cs="Georgia" w:eastAsia="Georgia" w:hAnsi="Georgia"/>
          <w:b w:val="false"/>
          <w:bCs w:val="false"/>
          <w:i w:val="false"/>
          <w:iCs w:val="false"/>
          <w:color w:val="333333"/>
          <w:sz w:val="22"/>
          <w:szCs w:val="22"/>
        </w:rPr>
        <w:t xml:space="preserve">Some dependency chains point to a higher-numbered paper (e.g., #49 → #60). This is not an error. The HLRP corpus was developed as a continuous field programme: concepts were often field-noted, worked through, and structurally relied upon before appearing in their own formal publication. Publishing order reflects Zenodo upload sequence, not the order in which ideas were conceived or validated. Where a dependency points forward, it means the earlier paper was written with knowledge of the later concept, which had not yet been published as a standalone entry. The dependency chain records intellectual priority, not publication priority.</w:t>
      </w:r>
    </w:p>
    <w:p>
      <w:pPr>
        <w:spacing w:after="60" w:before="0"/>
        <w:jc w:val="left"/>
      </w:pPr>
      <w:r>
        <w:rPr>
          <w:rFonts w:ascii="Georgia" w:cs="Georgia" w:eastAsia="Georgia" w:hAnsi="Georgia"/>
          <w:b w:val="false"/>
          <w:bCs w:val="false"/>
          <w:i w:val="false"/>
          <w:iCs w:val="false"/>
          <w:color w:val="333333"/>
          <w:sz w:val="22"/>
          <w:szCs w:val="22"/>
        </w:rPr>
        <w:t xml:space="preserve"/>
      </w:r>
    </w:p>
    <w:p>
      <w:r>
        <w:br w:type="page"/>
      </w:r>
    </w:p>
    <w:p>
      <w:pPr>
        <w:pStyle w:val="Heading1"/>
        <w:spacing w:after="240" w:before="400"/>
      </w:pPr>
      <w:r>
        <w:rPr>
          <w:rFonts w:ascii="Georgia" w:cs="Georgia" w:eastAsia="Georgia" w:hAnsi="Georgia"/>
          <w:b/>
          <w:bCs/>
          <w:color w:val="1B2A4A"/>
          <w:sz w:val="32"/>
          <w:szCs w:val="32"/>
        </w:rPr>
        <w:t xml:space="preserve">How to Read This Corpus</w:t>
      </w:r>
    </w:p>
    <w:p>
      <w:pPr>
        <w:spacing w:after="240" w:before="0"/>
        <w:jc w:val="left"/>
      </w:pPr>
      <w:r>
        <w:rPr>
          <w:rFonts w:ascii="Georgia" w:cs="Georgia" w:eastAsia="Georgia" w:hAnsi="Georgia"/>
          <w:b w:val="false"/>
          <w:bCs w:val="false"/>
          <w:i w:val="false"/>
          <w:iCs w:val="false"/>
          <w:color w:val="333333"/>
          <w:sz w:val="22"/>
          <w:szCs w:val="22"/>
        </w:rPr>
        <w:t xml:space="preserve">The 157 papers form a single argument. Each part depends on the one before it. This page is the map.</w:t>
      </w:r>
    </w:p>
    <w:p>
      <w:pPr>
        <w:spacing w:after="140" w:before="240"/>
      </w:pPr>
      <w:r>
        <w:rPr>
          <w:rFonts w:ascii="Georgia" w:cs="Georgia" w:eastAsia="Georgia" w:hAnsi="Georgia"/>
          <w:b/>
          <w:bCs/>
          <w:color w:val="1B2A4A"/>
          <w:sz w:val="23"/>
          <w:szCs w:val="23"/>
        </w:rPr>
        <w:t xml:space="preserve">Part I — The Geometric Object  (#1–#49)</w:t>
      </w:r>
    </w:p>
    <w:p>
      <w:pPr>
        <w:spacing w:after="200" w:before="0"/>
        <w:jc w:val="left"/>
      </w:pPr>
      <w:r>
        <w:rPr>
          <w:rFonts w:ascii="Georgia" w:cs="Georgia" w:eastAsia="Georgia" w:hAnsi="Georgia"/>
          <w:b w:val="false"/>
          <w:bCs w:val="false"/>
          <w:i w:val="false"/>
          <w:iCs w:val="false"/>
          <w:color w:val="333333"/>
          <w:sz w:val="22"/>
          <w:szCs w:val="22"/>
        </w:rPr>
        <w:t xml:space="preserve">What is the thing? Approach geometry, basin dynamics, coupling constraints, routing, interpretation, threshold. By the end you have the coupling equation, the programme declaration, and the geometry projected onto black holes, tectonic plates, red blood cells, and the Sednoid alignment.</w:t>
      </w:r>
    </w:p>
    <w:p>
      <w:pPr>
        <w:spacing w:after="140" w:before="240"/>
      </w:pPr>
      <w:r>
        <w:rPr>
          <w:rFonts w:ascii="Georgia" w:cs="Georgia" w:eastAsia="Georgia" w:hAnsi="Georgia"/>
          <w:b/>
          <w:bCs/>
          <w:color w:val="1B2A4A"/>
          <w:sz w:val="23"/>
          <w:szCs w:val="23"/>
        </w:rPr>
        <w:t xml:space="preserve">Part II — The Operational Grammar  (#50–#97)</w:t>
      </w:r>
    </w:p>
    <w:p>
      <w:pPr>
        <w:spacing w:after="200" w:before="0"/>
        <w:jc w:val="left"/>
      </w:pPr>
      <w:r>
        <w:rPr>
          <w:rFonts w:ascii="Georgia" w:cs="Georgia" w:eastAsia="Georgia" w:hAnsi="Georgia"/>
          <w:b w:val="false"/>
          <w:bCs w:val="false"/>
          <w:i w:val="false"/>
          <w:iCs w:val="false"/>
          <w:color w:val="333333"/>
          <w:sz w:val="22"/>
          <w:szCs w:val="22"/>
        </w:rPr>
        <w:t xml:space="preserve">What can you do with it? The four IE operations (Floor, Projection, Receipt, Convergence), the Silver Geometry framework that unifies them, and the PRL series that locks the operational order. By the end the equation has an explicit grammar organized on a named coupling surface S.</w:t>
      </w:r>
    </w:p>
    <w:p>
      <w:pPr>
        <w:spacing w:after="140" w:before="240"/>
      </w:pPr>
      <w:r>
        <w:rPr>
          <w:rFonts w:ascii="Georgia" w:cs="Georgia" w:eastAsia="Georgia" w:hAnsi="Georgia"/>
          <w:b/>
          <w:bCs/>
          <w:color w:val="1B2A4A"/>
          <w:sz w:val="23"/>
          <w:szCs w:val="23"/>
        </w:rPr>
        <w:t xml:space="preserve">Part III — Receipts and Thresholded Substrates  (#98–#127)</w:t>
      </w:r>
    </w:p>
    <w:p>
      <w:pPr>
        <w:spacing w:after="200" w:before="0"/>
        <w:jc w:val="left"/>
      </w:pPr>
      <w:r>
        <w:rPr>
          <w:rFonts w:ascii="Georgia" w:cs="Georgia" w:eastAsia="Georgia" w:hAnsi="Georgia"/>
          <w:b w:val="false"/>
          <w:bCs w:val="false"/>
          <w:i w:val="false"/>
          <w:iCs w:val="false"/>
          <w:color w:val="333333"/>
          <w:sz w:val="22"/>
          <w:szCs w:val="22"/>
        </w:rPr>
        <w:t xml:space="preserve">Does it match reality? Clinical medicine (tissue coupling, T1/cancer, cardiac da-dum), earth science (obliquity, Cascadia), engineering (battery degradation, thermal flywheel), and the formal composition equation. The Synthesis (#127) closes the first arc at 651 verified parameters.</w:t>
      </w:r>
    </w:p>
    <w:p>
      <w:pPr>
        <w:spacing w:after="140" w:before="240"/>
      </w:pPr>
      <w:r>
        <w:rPr>
          <w:rFonts w:ascii="Georgia" w:cs="Georgia" w:eastAsia="Georgia" w:hAnsi="Georgia"/>
          <w:b/>
          <w:bCs/>
          <w:color w:val="1B2A4A"/>
          <w:sz w:val="23"/>
          <w:szCs w:val="23"/>
        </w:rPr>
        <w:t xml:space="preserve">Part IV — Governance and Perception  (#128–#157, selected)</w:t>
      </w:r>
    </w:p>
    <w:p>
      <w:pPr>
        <w:spacing w:after="200" w:before="0"/>
        <w:jc w:val="left"/>
      </w:pPr>
      <w:r>
        <w:rPr>
          <w:rFonts w:ascii="Georgia" w:cs="Georgia" w:eastAsia="Georgia" w:hAnsi="Georgia"/>
          <w:b w:val="false"/>
          <w:bCs w:val="false"/>
          <w:i w:val="false"/>
          <w:iCs w:val="false"/>
          <w:color w:val="333333"/>
          <w:sz w:val="22"/>
          <w:szCs w:val="22"/>
        </w:rPr>
        <w:t xml:space="preserve">What does it govern? Relay station failure, GLP-1 signal architecture, pituitary hub, neurodegeneration, AI alignment. Plus the perceptual phenotype (OGP) that produced the theory and the interpretive architecture that gives IE-005/006 their vocabulary.</w:t>
      </w:r>
    </w:p>
    <w:p>
      <w:pPr>
        <w:spacing w:after="140" w:before="240"/>
      </w:pPr>
      <w:r>
        <w:rPr>
          <w:rFonts w:ascii="Georgia" w:cs="Georgia" w:eastAsia="Georgia" w:hAnsi="Georgia"/>
          <w:b/>
          <w:bCs/>
          <w:color w:val="1B2A4A"/>
          <w:sz w:val="23"/>
          <w:szCs w:val="23"/>
        </w:rPr>
        <w:t xml:space="preserve">Part V — Silver Geometry Completion and Empirical Closure</w:t>
      </w:r>
    </w:p>
    <w:p>
      <w:pPr>
        <w:spacing w:after="200" w:before="0"/>
        <w:jc w:val="left"/>
      </w:pPr>
      <w:r>
        <w:rPr>
          <w:rFonts w:ascii="Georgia" w:cs="Georgia" w:eastAsia="Georgia" w:hAnsi="Georgia"/>
          <w:b w:val="false"/>
          <w:bCs w:val="false"/>
          <w:i w:val="false"/>
          <w:iCs w:val="false"/>
          <w:color w:val="333333"/>
          <w:sz w:val="22"/>
          <w:szCs w:val="22"/>
        </w:rPr>
        <w:t xml:space="preserve">Is it complete? Möbius structure reveals the topology. The golden ratio emerges as ground state. Enclosure geometry resolves coupling polarity. IE-005 and IE-006 close the control loop. Taylor’s Law provides 600 independent confirmations. Paper #152 (PRL 7) is the structural pivot of the entire corpus.</w:t>
      </w:r>
    </w:p>
    <w:p>
      <w:pPr>
        <w:spacing w:after="60" w:before="0"/>
        <w:jc w:val="left"/>
      </w:pPr>
      <w:r>
        <w:rPr>
          <w:rFonts w:ascii="Georgia" w:cs="Georgia" w:eastAsia="Georgia" w:hAnsi="Georgia"/>
          <w:b w:val="false"/>
          <w:bCs w:val="false"/>
          <w:i w:val="false"/>
          <w:iCs w:val="false"/>
          <w:color w:val="333333"/>
          <w:sz w:val="22"/>
          <w:szCs w:val="22"/>
        </w:rPr>
        <w:t xml:space="preserve"/>
      </w:r>
    </w:p>
    <w:p>
      <w:pPr>
        <w:spacing w:after="180" w:before="0"/>
        <w:jc w:val="center"/>
      </w:pPr>
      <w:r>
        <w:rPr>
          <w:rFonts w:ascii="Georgia" w:cs="Georgia" w:eastAsia="Georgia" w:hAnsi="Georgia"/>
          <w:b w:val="false"/>
          <w:bCs w:val="false"/>
          <w:i/>
          <w:iCs/>
          <w:color w:val="555555"/>
          <w:sz w:val="20"/>
          <w:szCs w:val="20"/>
        </w:rPr>
        <w:t xml:space="preserve">The question sequence: </w:t>
      </w:r>
      <w:r>
        <w:rPr>
          <w:rFonts w:ascii="Georgia" w:cs="Georgia" w:eastAsia="Georgia" w:hAnsi="Georgia"/>
          <w:b/>
          <w:bCs/>
          <w:i w:val="false"/>
          <w:iCs w:val="false"/>
          <w:color w:val="1B2A4A"/>
          <w:sz w:val="20"/>
          <w:szCs w:val="20"/>
        </w:rPr>
        <w:t xml:space="preserve">What is it?</w:t>
      </w:r>
      <w:r>
        <w:rPr>
          <w:rFonts w:ascii="Georgia" w:cs="Georgia" w:eastAsia="Georgia" w:hAnsi="Georgia"/>
          <w:b w:val="false"/>
          <w:bCs w:val="false"/>
          <w:i w:val="false"/>
          <w:iCs w:val="false"/>
          <w:color w:val="999999"/>
          <w:sz w:val="20"/>
          <w:szCs w:val="20"/>
        </w:rPr>
        <w:t xml:space="preserve"> → </w:t>
      </w:r>
      <w:r>
        <w:rPr>
          <w:rFonts w:ascii="Georgia" w:cs="Georgia" w:eastAsia="Georgia" w:hAnsi="Georgia"/>
          <w:b/>
          <w:bCs/>
          <w:i w:val="false"/>
          <w:iCs w:val="false"/>
          <w:color w:val="1B2A4A"/>
          <w:sz w:val="20"/>
          <w:szCs w:val="20"/>
        </w:rPr>
        <w:t xml:space="preserve">What can you do with it?</w:t>
      </w:r>
      <w:r>
        <w:rPr>
          <w:rFonts w:ascii="Georgia" w:cs="Georgia" w:eastAsia="Georgia" w:hAnsi="Georgia"/>
          <w:b w:val="false"/>
          <w:bCs w:val="false"/>
          <w:i w:val="false"/>
          <w:iCs w:val="false"/>
          <w:color w:val="999999"/>
          <w:sz w:val="20"/>
          <w:szCs w:val="20"/>
        </w:rPr>
        <w:t xml:space="preserve"> → </w:t>
      </w:r>
      <w:r>
        <w:rPr>
          <w:rFonts w:ascii="Georgia" w:cs="Georgia" w:eastAsia="Georgia" w:hAnsi="Georgia"/>
          <w:b/>
          <w:bCs/>
          <w:i w:val="false"/>
          <w:iCs w:val="false"/>
          <w:color w:val="1B2A4A"/>
          <w:sz w:val="20"/>
          <w:szCs w:val="20"/>
        </w:rPr>
        <w:t xml:space="preserve">Does it match?</w:t>
      </w:r>
      <w:r>
        <w:rPr>
          <w:rFonts w:ascii="Georgia" w:cs="Georgia" w:eastAsia="Georgia" w:hAnsi="Georgia"/>
          <w:b w:val="false"/>
          <w:bCs w:val="false"/>
          <w:i w:val="false"/>
          <w:iCs w:val="false"/>
          <w:color w:val="999999"/>
          <w:sz w:val="20"/>
          <w:szCs w:val="20"/>
        </w:rPr>
        <w:t xml:space="preserve"> → </w:t>
      </w:r>
      <w:r>
        <w:rPr>
          <w:rFonts w:ascii="Georgia" w:cs="Georgia" w:eastAsia="Georgia" w:hAnsi="Georgia"/>
          <w:b/>
          <w:bCs/>
          <w:i w:val="false"/>
          <w:iCs w:val="false"/>
          <w:color w:val="1B2A4A"/>
          <w:sz w:val="20"/>
          <w:szCs w:val="20"/>
        </w:rPr>
        <w:t xml:space="preserve">What does it govern?</w:t>
      </w:r>
      <w:r>
        <w:rPr>
          <w:rFonts w:ascii="Georgia" w:cs="Georgia" w:eastAsia="Georgia" w:hAnsi="Georgia"/>
          <w:b w:val="false"/>
          <w:bCs w:val="false"/>
          <w:i w:val="false"/>
          <w:iCs w:val="false"/>
          <w:color w:val="999999"/>
          <w:sz w:val="20"/>
          <w:szCs w:val="20"/>
        </w:rPr>
        <w:t xml:space="preserve"> → </w:t>
      </w:r>
      <w:r>
        <w:rPr>
          <w:rFonts w:ascii="Georgia" w:cs="Georgia" w:eastAsia="Georgia" w:hAnsi="Georgia"/>
          <w:b/>
          <w:bCs/>
          <w:i w:val="false"/>
          <w:iCs w:val="false"/>
          <w:color w:val="1B2A4A"/>
          <w:sz w:val="20"/>
          <w:szCs w:val="20"/>
        </w:rPr>
        <w:t xml:space="preserve">Is it complete?</w:t>
      </w:r>
    </w:p>
    <w:p>
      <w:r>
        <w:br w:type="page"/>
      </w:r>
    </w:p>
    <w:p>
      <w:pPr>
        <w:pStyle w:val="Heading1"/>
        <w:spacing w:after="240" w:before="400"/>
      </w:pPr>
      <w:r>
        <w:rPr>
          <w:rFonts w:ascii="Georgia" w:cs="Georgia" w:eastAsia="Georgia" w:hAnsi="Georgia"/>
          <w:b/>
          <w:bCs/>
          <w:color w:val="1B2A4A"/>
          <w:sz w:val="32"/>
          <w:szCs w:val="32"/>
        </w:rPr>
        <w:t xml:space="preserve">Part I — The Geometric Object</w:t>
      </w:r>
    </w:p>
    <w:p>
      <w:pPr>
        <w:spacing w:after="180" w:before="0"/>
        <w:jc w:val="left"/>
      </w:pPr>
      <w:r>
        <w:rPr>
          <w:rFonts w:ascii="Georgia" w:cs="Georgia" w:eastAsia="Georgia" w:hAnsi="Georgia"/>
          <w:b w:val="false"/>
          <w:bCs w:val="false"/>
          <w:i w:val="false"/>
          <w:iCs w:val="false"/>
          <w:color w:val="333333"/>
          <w:sz w:val="22"/>
          <w:szCs w:val="22"/>
        </w:rPr>
        <w:t xml:space="preserve">Papers #1–#49 establish the corpus’s foundational language: approach geometry, basin dynamics, coupling constraints, routing, interpretation, and threshold. The arc moves from local basin behavior (#1–#6) through interpretive architecture (#7–#17), then expands to cosmological scale, biology, and engineering (#18–#49). By the end of Part I, the coupling equation exists, the research programme is declared, and the geometry has been projected onto black holes, tectonic plates, red blood cells, and the Sednoid alignment.</w:t>
      </w:r>
    </w:p>
    <w:p>
      <w:pPr>
        <w:spacing w:after="140" w:before="0"/>
        <w:jc w:val="left"/>
      </w:pPr>
      <w:r>
        <w:rPr>
          <w:rFonts w:ascii="Georgia" w:cs="Georgia" w:eastAsia="Georgia" w:hAnsi="Georgia"/>
          <w:b/>
          <w:bCs/>
          <w:i w:val="false"/>
          <w:iCs w:val="false"/>
          <w:color w:val="1B2A4A"/>
          <w:sz w:val="18"/>
          <w:szCs w:val="18"/>
        </w:rPr>
        <w:t xml:space="preserve">G</w:t>
      </w:r>
      <w:r>
        <w:rPr>
          <w:rFonts w:ascii="Georgia" w:cs="Georgia" w:eastAsia="Georgia" w:hAnsi="Georgia"/>
          <w:b w:val="false"/>
          <w:bCs w:val="false"/>
          <w:i w:val="false"/>
          <w:iCs w:val="false"/>
          <w:color w:val="777777"/>
          <w:sz w:val="18"/>
          <w:szCs w:val="18"/>
        </w:rPr>
        <w:t xml:space="preserve"> geometry  </w:t>
      </w:r>
      <w:r>
        <w:rPr>
          <w:rFonts w:ascii="Georgia" w:cs="Georgia" w:eastAsia="Georgia" w:hAnsi="Georgia"/>
          <w:b/>
          <w:bCs/>
          <w:i w:val="false"/>
          <w:iCs w:val="false"/>
          <w:color w:val="1B2A4A"/>
          <w:sz w:val="18"/>
          <w:szCs w:val="18"/>
        </w:rPr>
        <w:t xml:space="preserve">O</w:t>
      </w:r>
      <w:r>
        <w:rPr>
          <w:rFonts w:ascii="Georgia" w:cs="Georgia" w:eastAsia="Georgia" w:hAnsi="Georgia"/>
          <w:b w:val="false"/>
          <w:bCs w:val="false"/>
          <w:i w:val="false"/>
          <w:iCs w:val="false"/>
          <w:color w:val="777777"/>
          <w:sz w:val="18"/>
          <w:szCs w:val="18"/>
        </w:rPr>
        <w:t xml:space="preserve"> operational  </w:t>
      </w:r>
      <w:r>
        <w:rPr>
          <w:rFonts w:ascii="Georgia" w:cs="Georgia" w:eastAsia="Georgia" w:hAnsi="Georgia"/>
          <w:b/>
          <w:bCs/>
          <w:i w:val="false"/>
          <w:iCs w:val="false"/>
          <w:color w:val="1B2A4A"/>
          <w:sz w:val="18"/>
          <w:szCs w:val="18"/>
        </w:rPr>
        <w:t xml:space="preserve">S</w:t>
      </w:r>
      <w:r>
        <w:rPr>
          <w:rFonts w:ascii="Georgia" w:cs="Georgia" w:eastAsia="Georgia" w:hAnsi="Georgia"/>
          <w:b w:val="false"/>
          <w:bCs w:val="false"/>
          <w:i w:val="false"/>
          <w:iCs w:val="false"/>
          <w:color w:val="777777"/>
          <w:sz w:val="18"/>
          <w:szCs w:val="18"/>
        </w:rPr>
        <w:t xml:space="preserve"> substrate  </w:t>
      </w:r>
      <w:r>
        <w:rPr>
          <w:rFonts w:ascii="Georgia" w:cs="Georgia" w:eastAsia="Georgia" w:hAnsi="Georgia"/>
          <w:b/>
          <w:bCs/>
          <w:i w:val="false"/>
          <w:iCs w:val="false"/>
          <w:color w:val="1B2A4A"/>
          <w:sz w:val="18"/>
          <w:szCs w:val="18"/>
        </w:rPr>
        <w:t xml:space="preserve">R</w:t>
      </w:r>
      <w:r>
        <w:rPr>
          <w:rFonts w:ascii="Georgia" w:cs="Georgia" w:eastAsia="Georgia" w:hAnsi="Georgia"/>
          <w:b w:val="false"/>
          <w:bCs w:val="false"/>
          <w:i w:val="false"/>
          <w:iCs w:val="false"/>
          <w:color w:val="777777"/>
          <w:sz w:val="18"/>
          <w:szCs w:val="18"/>
        </w:rPr>
        <w:t xml:space="preserve"> receipt  </w:t>
      </w:r>
      <w:r>
        <w:rPr>
          <w:rFonts w:ascii="Georgia" w:cs="Georgia" w:eastAsia="Georgia" w:hAnsi="Georgia"/>
          <w:b/>
          <w:bCs/>
          <w:i w:val="false"/>
          <w:iCs w:val="false"/>
          <w:color w:val="1B2A4A"/>
          <w:sz w:val="18"/>
          <w:szCs w:val="18"/>
        </w:rPr>
        <w:t xml:space="preserve">I</w:t>
      </w:r>
      <w:r>
        <w:rPr>
          <w:rFonts w:ascii="Georgia" w:cs="Georgia" w:eastAsia="Georgia" w:hAnsi="Georgia"/>
          <w:b w:val="false"/>
          <w:bCs w:val="false"/>
          <w:i w:val="false"/>
          <w:iCs w:val="false"/>
          <w:color w:val="777777"/>
          <w:sz w:val="18"/>
          <w:szCs w:val="18"/>
        </w:rPr>
        <w:t xml:space="preserve"> infrastructure</w:t>
      </w:r>
    </w:p>
    <w:p>
      <w:pPr>
        <w:pStyle w:val="Heading2"/>
        <w:spacing w:after="180" w:before="300"/>
      </w:pPr>
      <w:r>
        <w:rPr>
          <w:rFonts w:ascii="Georgia" w:cs="Georgia" w:eastAsia="Georgia" w:hAnsi="Georgia"/>
          <w:b/>
          <w:bCs/>
          <w:color w:val="2C5F2D"/>
          <w:sz w:val="26"/>
          <w:szCs w:val="26"/>
        </w:rPr>
        <w:t xml:space="preserve">I.A — Interpretive Foundation (#1–#17)</w:t>
      </w:r>
    </w:p>
    <w:p>
      <w:pPr>
        <w:spacing w:after="180" w:before="0"/>
        <w:jc w:val="left"/>
      </w:pPr>
      <w:r>
        <w:rPr>
          <w:rFonts w:ascii="Georgia" w:cs="Georgia" w:eastAsia="Georgia" w:hAnsi="Georgia"/>
          <w:b w:val="false"/>
          <w:bCs w:val="false"/>
          <w:i w:val="false"/>
          <w:iCs w:val="false"/>
          <w:color w:val="333333"/>
          <w:sz w:val="22"/>
          <w:szCs w:val="22"/>
        </w:rPr>
        <w:t xml:space="preserve">The origin sequence. Basin dynamics, interpretive architecture, routing, and the vocabulary that all later work depends 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50"/>
        <w:gridCol w:w="2800"/>
        <w:gridCol w:w="500"/>
        <w:gridCol w:w="500"/>
        <w:gridCol w:w="3510"/>
        <w:gridCol w:w="1500"/>
      </w:tblGrid>
      <w:tr>
        <w:tc>
          <w:tcPr>
            <w:tcW w:type="dxa" w:w="55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w:t>
            </w:r>
          </w:p>
        </w:tc>
        <w:tc>
          <w:tcPr>
            <w:tcW w:type="dxa" w:w="28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Title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Role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IE</w:t>
            </w:r>
          </w:p>
        </w:tc>
        <w:tc>
          <w:tcPr>
            <w:tcW w:type="dxa" w:w="351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One-Line Claim</w:t>
            </w:r>
          </w:p>
        </w:tc>
        <w:tc>
          <w:tcPr>
            <w:tcW w:type="dxa" w:w="1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Depends On</w:t>
            </w:r>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hjvueeqihajnd-juaepms">
              <w:r>
                <w:rPr>
                  <w:rStyle w:val="Hyperlink"/>
                  <w:rFonts w:ascii="Arial" w:cs="Arial" w:eastAsia="Arial" w:hAnsi="Arial"/>
                  <w:color w:val="1155CC"/>
                  <w:sz w:val="14"/>
                  <w:szCs w:val="14"/>
                  <w:u w:val="single"/>
                </w:rPr>
                <w:t xml:space="preserve">Approach Geometry and Deterministic Basin Dynamics</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Origin paper: approach geometry as primitive, basin behavior near critical boundary</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3"/>
                <w:szCs w:val="13"/>
              </w:rPr>
              <w:t xml:space="preserve">—</w:t>
            </w:r>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2</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zqzfppplkaj881_0zf1ie">
              <w:r>
                <w:rPr>
                  <w:rStyle w:val="Hyperlink"/>
                  <w:rFonts w:ascii="Arial" w:cs="Arial" w:eastAsia="Arial" w:hAnsi="Arial"/>
                  <w:color w:val="1155CC"/>
                  <w:sz w:val="14"/>
                  <w:szCs w:val="14"/>
                  <w:u w:val="single"/>
                </w:rPr>
                <w:t xml:space="preserve">Unabsorbed Factors and Flat-Region Scaling</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Drivers that fail to resolve persist as flat-region structure</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hjvueeqihajnd-juaepms">
              <w:r>
                <w:rPr>
                  <w:rStyle w:val="Hyperlink"/>
                  <w:sz w:val="13"/>
                  <w:szCs w:val="13"/>
                </w:rPr>
                <w:t>#1</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3</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6kwx3qwpx5-8amzwj9ehc">
              <w:r>
                <w:rPr>
                  <w:rStyle w:val="Hyperlink"/>
                  <w:rFonts w:ascii="Arial" w:cs="Arial" w:eastAsia="Arial" w:hAnsi="Arial"/>
                  <w:color w:val="1155CC"/>
                  <w:sz w:val="14"/>
                  <w:szCs w:val="14"/>
                  <w:u w:val="single"/>
                </w:rPr>
                <w:t xml:space="preserve">Signal Propagation Under Constraint</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Biological flat-region dynamics: off-ratio lipids and lineage-incompatible TF states as unabsorbed factors</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hjvueeqihajnd-juaepms">
              <w:r>
                <w:rPr>
                  <w:rStyle w:val="Hyperlink"/>
                  <w:sz w:val="13"/>
                  <w:szCs w:val="13"/>
                </w:rPr>
                <w:t>#1</w:t>
              </w:r>
            </w:hyperlink>
            <w:r>
              <w:rPr>
                <w:sz w:val="13"/>
                <w:szCs w:val="13"/>
              </w:rPr>
              <w:t>–</w:t>
            </w:r>
            <w:hyperlink r:id="rIdzqzfppplkaj881_0zf1ie">
              <w:r>
                <w:rPr>
                  <w:rStyle w:val="Hyperlink"/>
                  <w:sz w:val="13"/>
                  <w:szCs w:val="13"/>
                </w:rPr>
                <w:t>#2</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4</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cz72xni3mewmke2fevgob">
              <w:r>
                <w:rPr>
                  <w:rStyle w:val="Hyperlink"/>
                  <w:rFonts w:ascii="Arial" w:cs="Arial" w:eastAsia="Arial" w:hAnsi="Arial"/>
                  <w:color w:val="1155CC"/>
                  <w:sz w:val="14"/>
                  <w:szCs w:val="14"/>
                  <w:u w:val="single"/>
                </w:rPr>
                <w:t xml:space="preserve">Interpretive Debt and Collective Capacity Collapse</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Governance collapse as routing problem: systems initialized in outer-manifold configs cannot reach governance from where they start</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hjvueeqihajnd-juaepms">
              <w:r>
                <w:rPr>
                  <w:rStyle w:val="Hyperlink"/>
                  <w:sz w:val="13"/>
                  <w:szCs w:val="13"/>
                </w:rPr>
                <w:t>#1</w:t>
              </w:r>
            </w:hyperlink>
            <w:r>
              <w:rPr>
                <w:sz w:val="13"/>
                <w:szCs w:val="13"/>
              </w:rPr>
              <w:t>–</w:t>
            </w:r>
            <w:hyperlink r:id="rId6kwx3qwpx5-8amzwj9ehc">
              <w:r>
                <w:rPr>
                  <w:rStyle w:val="Hyperlink"/>
                  <w:sz w:val="13"/>
                  <w:szCs w:val="13"/>
                </w:rPr>
                <w:t>#3</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5</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m7ljljfih5tbjuwjrd9pc">
              <w:r>
                <w:rPr>
                  <w:rStyle w:val="Hyperlink"/>
                  <w:rFonts w:ascii="Arial" w:cs="Arial" w:eastAsia="Arial" w:hAnsi="Arial"/>
                  <w:color w:val="1155CC"/>
                  <w:sz w:val="14"/>
                  <w:szCs w:val="14"/>
                  <w:u w:val="single"/>
                </w:rPr>
                <w:t xml:space="preserve">Asymmetric Coupling and Basin Architecture of Flat Regions</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Non-symmetric coupling as cause of stall, skew, and settlement failure</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hjvueeqihajnd-juaepms">
              <w:r>
                <w:rPr>
                  <w:rStyle w:val="Hyperlink"/>
                  <w:sz w:val="13"/>
                  <w:szCs w:val="13"/>
                </w:rPr>
                <w:t>#1</w:t>
              </w:r>
            </w:hyperlink>
            <w:r>
              <w:rPr>
                <w:sz w:val="13"/>
                <w:szCs w:val="13"/>
              </w:rPr>
              <w:t>–</w:t>
            </w:r>
            <w:hyperlink r:id="rIdzqzfppplkaj881_0zf1ie">
              <w:r>
                <w:rPr>
                  <w:rStyle w:val="Hyperlink"/>
                  <w:sz w:val="13"/>
                  <w:szCs w:val="13"/>
                </w:rPr>
                <w:t>#2</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6</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2rsl7qpp8dg6ztj6l_stp">
              <w:r>
                <w:rPr>
                  <w:rStyle w:val="Hyperlink"/>
                  <w:rFonts w:ascii="Arial" w:cs="Arial" w:eastAsia="Arial" w:hAnsi="Arial"/>
                  <w:color w:val="1155CC"/>
                  <w:sz w:val="14"/>
                  <w:szCs w:val="14"/>
                  <w:u w:val="single"/>
                </w:rPr>
                <w:t xml:space="preserve">Spine Document: Substrate-Agnostic Coupling Dynamics</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I/G</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First explicit corpus spine; early unification move across substrates</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hjvueeqihajnd-juaepms">
              <w:r>
                <w:rPr>
                  <w:rStyle w:val="Hyperlink"/>
                  <w:sz w:val="13"/>
                  <w:szCs w:val="13"/>
                </w:rPr>
                <w:t>#1</w:t>
              </w:r>
            </w:hyperlink>
            <w:r>
              <w:rPr>
                <w:sz w:val="13"/>
                <w:szCs w:val="13"/>
              </w:rPr>
              <w:t>–</w:t>
            </w:r>
            <w:hyperlink r:id="rIdm7ljljfih5tbjuwjrd9pc">
              <w:r>
                <w:rPr>
                  <w:rStyle w:val="Hyperlink"/>
                  <w:sz w:val="13"/>
                  <w:szCs w:val="13"/>
                </w:rPr>
                <w:t>#5</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7</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jrplhv9o264oucsokiyaw">
              <w:r>
                <w:rPr>
                  <w:rStyle w:val="Hyperlink"/>
                  <w:rFonts w:ascii="Arial" w:cs="Arial" w:eastAsia="Arial" w:hAnsi="Arial"/>
                  <w:color w:val="1155CC"/>
                  <w:sz w:val="14"/>
                  <w:szCs w:val="14"/>
                  <w:u w:val="single"/>
                </w:rPr>
                <w:t xml:space="preserve">Interpretive Architecture and Hermeneutic Superstructures</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Formalizes interpretive layers above raw signal</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cz72xni3mewmke2fevgob">
              <w:r>
                <w:rPr>
                  <w:rStyle w:val="Hyperlink"/>
                  <w:sz w:val="13"/>
                  <w:szCs w:val="13"/>
                </w:rPr>
                <w:t>#4</w:t>
              </w:r>
            </w:hyperlink>
            <w:r>
              <w:rPr>
                <w:sz w:val="13"/>
                <w:szCs w:val="13"/>
              </w:rPr>
              <w:t>, </w:t>
            </w:r>
            <w:hyperlink r:id="rId2rsl7qpp8dg6ztj6l_stp">
              <w:r>
                <w:rPr>
                  <w:rStyle w:val="Hyperlink"/>
                  <w:sz w:val="13"/>
                  <w:szCs w:val="13"/>
                </w:rPr>
                <w:t>#6</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8</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q3t0yjmf4ah63_4xwnaih">
              <w:r>
                <w:rPr>
                  <w:rStyle w:val="Hyperlink"/>
                  <w:rFonts w:ascii="Arial" w:cs="Arial" w:eastAsia="Arial" w:hAnsi="Arial"/>
                  <w:color w:val="1155CC"/>
                  <w:sz w:val="14"/>
                  <w:szCs w:val="14"/>
                  <w:u w:val="single"/>
                </w:rPr>
                <w:t xml:space="preserve">The Individual as Routing Event</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Somatic/affective states as routing signals, not dysfunction; the routing event as interpretive load-shedding</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jrplhv9o264oucsokiyaw">
              <w:r>
                <w:rPr>
                  <w:rStyle w:val="Hyperlink"/>
                  <w:sz w:val="13"/>
                  <w:szCs w:val="13"/>
                </w:rPr>
                <w:t>#7</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9</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qulbud37hq8vkgkhteeip">
              <w:r>
                <w:rPr>
                  <w:rStyle w:val="Hyperlink"/>
                  <w:rFonts w:ascii="Arial" w:cs="Arial" w:eastAsia="Arial" w:hAnsi="Arial"/>
                  <w:color w:val="1155CC"/>
                  <w:sz w:val="14"/>
                  <w:szCs w:val="14"/>
                  <w:u w:val="single"/>
                </w:rPr>
                <w:t xml:space="preserve">Primal Hermeneutics: Interpretation Before Representation</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Interpretation upstream of symbolic formalization; precursor to IWR</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jrplhv9o264oucsokiyaw">
              <w:r>
                <w:rPr>
                  <w:rStyle w:val="Hyperlink"/>
                  <w:sz w:val="13"/>
                  <w:szCs w:val="13"/>
                </w:rPr>
                <w:t>#7</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10</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d-4vdgwfsbxo69qxzcuze">
              <w:r>
                <w:rPr>
                  <w:rStyle w:val="Hyperlink"/>
                  <w:rFonts w:ascii="Arial" w:cs="Arial" w:eastAsia="Arial" w:hAnsi="Arial"/>
                  <w:color w:val="1155CC"/>
                  <w:sz w:val="14"/>
                  <w:szCs w:val="14"/>
                  <w:u w:val="single"/>
                </w:rPr>
                <w:t xml:space="preserve">Architecture of Impermanence</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Structural coherence under entropic constraint; impermanent architectures persist through continuous reorganization</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2rsl7qpp8dg6ztj6l_stp">
              <w:r>
                <w:rPr>
                  <w:rStyle w:val="Hyperlink"/>
                  <w:sz w:val="13"/>
                  <w:szCs w:val="13"/>
                </w:rPr>
                <w:t>#6</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11</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pxokvugsrmug3xjb3dd8x">
              <w:r>
                <w:rPr>
                  <w:rStyle w:val="Hyperlink"/>
                  <w:rFonts w:ascii="Arial" w:cs="Arial" w:eastAsia="Arial" w:hAnsi="Arial"/>
                  <w:color w:val="1155CC"/>
                  <w:sz w:val="14"/>
                  <w:szCs w:val="14"/>
                  <w:u w:val="single"/>
                </w:rPr>
                <w:t xml:space="preserve">Transition Failure and Possibility of Remission</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Failed state transitions as flat-region pathology; remission as sustained reach, not recovery</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m7ljljfih5tbjuwjrd9pc">
              <w:r>
                <w:rPr>
                  <w:rStyle w:val="Hyperlink"/>
                  <w:sz w:val="13"/>
                  <w:szCs w:val="13"/>
                </w:rPr>
                <w:t>#5</w:t>
              </w:r>
            </w:hyperlink>
            <w:r>
              <w:rPr>
                <w:sz w:val="13"/>
                <w:szCs w:val="13"/>
              </w:rPr>
              <w:t>, </w:t>
            </w:r>
            <w:hyperlink r:id="rIdq3t0yjmf4ah63_4xwnaih">
              <w:r>
                <w:rPr>
                  <w:rStyle w:val="Hyperlink"/>
                  <w:sz w:val="13"/>
                  <w:szCs w:val="13"/>
                </w:rPr>
                <w:t>#8</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12</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la-0usq0tfv9ocqy1wlw6">
              <w:r>
                <w:rPr>
                  <w:rStyle w:val="Hyperlink"/>
                  <w:rFonts w:ascii="Arial" w:cs="Arial" w:eastAsia="Arial" w:hAnsi="Arial"/>
                  <w:color w:val="1155CC"/>
                  <w:sz w:val="14"/>
                  <w:szCs w:val="14"/>
                  <w:u w:val="single"/>
                </w:rPr>
                <w:t xml:space="preserve">Interpretive Gap Recognition and Vernacular Governance</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S/O</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Interpretive gap recognition (IGR) + vernacular governance (VG): detecting when frameworks no longer map incoming signal</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jrplhv9o264oucsokiyaw">
              <w:r>
                <w:rPr>
                  <w:rStyle w:val="Hyperlink"/>
                  <w:sz w:val="13"/>
                  <w:szCs w:val="13"/>
                </w:rPr>
                <w:t>#7</w:t>
              </w:r>
            </w:hyperlink>
            <w:r>
              <w:rPr>
                <w:sz w:val="13"/>
                <w:szCs w:val="13"/>
              </w:rPr>
              <w:t>, </w:t>
            </w:r>
            <w:hyperlink r:id="rIdqulbud37hq8vkgkhteeip">
              <w:r>
                <w:rPr>
                  <w:rStyle w:val="Hyperlink"/>
                  <w:sz w:val="13"/>
                  <w:szCs w:val="13"/>
                </w:rPr>
                <w:t>#9</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13</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fokha2bwd1unc08illsrc">
              <w:r>
                <w:rPr>
                  <w:rStyle w:val="Hyperlink"/>
                  <w:rFonts w:ascii="Arial" w:cs="Arial" w:eastAsia="Arial" w:hAnsi="Arial"/>
                  <w:color w:val="1155CC"/>
                  <w:sz w:val="14"/>
                  <w:szCs w:val="14"/>
                  <w:u w:val="single"/>
                </w:rPr>
                <w:t xml:space="preserve">Hermeneutic Shock</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Threshold-crossing reconfiguration of interpretation layer</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jrplhv9o264oucsokiyaw">
              <w:r>
                <w:rPr>
                  <w:rStyle w:val="Hyperlink"/>
                  <w:sz w:val="13"/>
                  <w:szCs w:val="13"/>
                </w:rPr>
                <w:t>#7</w:t>
              </w:r>
            </w:hyperlink>
            <w:r>
              <w:rPr>
                <w:sz w:val="13"/>
                <w:szCs w:val="13"/>
              </w:rPr>
              <w:t>, </w:t>
            </w:r>
            <w:hyperlink r:id="rIdla-0usq0tfv9ocqy1wlw6">
              <w:r>
                <w:rPr>
                  <w:rStyle w:val="Hyperlink"/>
                  <w:sz w:val="13"/>
                  <w:szCs w:val="13"/>
                </w:rPr>
                <w:t>#12</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14</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bdinbl3hzdei6bhhhcn7_">
              <w:r>
                <w:rPr>
                  <w:rStyle w:val="Hyperlink"/>
                  <w:rFonts w:ascii="Arial" w:cs="Arial" w:eastAsia="Arial" w:hAnsi="Arial"/>
                  <w:color w:val="1155CC"/>
                  <w:sz w:val="14"/>
                  <w:szCs w:val="14"/>
                  <w:u w:val="single"/>
                </w:rPr>
                <w:t xml:space="preserve">Coherence as Routing</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Coherence is not agreement but successful routing; bridge to AI</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q3t0yjmf4ah63_4xwnaih">
              <w:r>
                <w:rPr>
                  <w:rStyle w:val="Hyperlink"/>
                  <w:sz w:val="13"/>
                  <w:szCs w:val="13"/>
                </w:rPr>
                <w:t>#8</w:t>
              </w:r>
            </w:hyperlink>
            <w:r>
              <w:rPr>
                <w:sz w:val="13"/>
                <w:szCs w:val="13"/>
              </w:rPr>
              <w:t>, </w:t>
            </w:r>
            <w:hyperlink r:id="rIdla-0usq0tfv9ocqy1wlw6">
              <w:r>
                <w:rPr>
                  <w:rStyle w:val="Hyperlink"/>
                  <w:sz w:val="13"/>
                  <w:szCs w:val="13"/>
                </w:rPr>
                <w:t>#12</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15</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aycdiagv2hfmvftmnzp4i">
              <w:r>
                <w:rPr>
                  <w:rStyle w:val="Hyperlink"/>
                  <w:rFonts w:ascii="Arial" w:cs="Arial" w:eastAsia="Arial" w:hAnsi="Arial"/>
                  <w:color w:val="1155CC"/>
                  <w:sz w:val="14"/>
                  <w:szCs w:val="14"/>
                  <w:u w:val="single"/>
                </w:rPr>
                <w:t xml:space="preserve">The Missing Layer: AI Interpretability Needs Interpretation Theory</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S/O</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The missing layer: AI interpretability lacks a theory of interpretation itself</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jrplhv9o264oucsokiyaw">
              <w:r>
                <w:rPr>
                  <w:rStyle w:val="Hyperlink"/>
                  <w:sz w:val="13"/>
                  <w:szCs w:val="13"/>
                </w:rPr>
                <w:t>#7</w:t>
              </w:r>
            </w:hyperlink>
            <w:r>
              <w:rPr>
                <w:sz w:val="13"/>
                <w:szCs w:val="13"/>
              </w:rPr>
              <w:t>, </w:t>
            </w:r>
            <w:hyperlink r:id="rIdbdinbl3hzdei6bhhhcn7_">
              <w:r>
                <w:rPr>
                  <w:rStyle w:val="Hyperlink"/>
                  <w:sz w:val="13"/>
                  <w:szCs w:val="13"/>
                </w:rPr>
                <w:t>#14</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16</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gjjclz_dmyqheefq0w-ul">
              <w:r>
                <w:rPr>
                  <w:rStyle w:val="Hyperlink"/>
                  <w:rFonts w:ascii="Arial" w:cs="Arial" w:eastAsia="Arial" w:hAnsi="Arial"/>
                  <w:color w:val="1155CC"/>
                  <w:sz w:val="14"/>
                  <w:szCs w:val="14"/>
                  <w:u w:val="single"/>
                </w:rPr>
                <w:t xml:space="preserve">Cognitive Blockage Modes</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Taxonomy of cognitive blockage modes where interpretive routing fails and signal accumulates without resolution</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pxokvugsrmug3xjb3dd8x">
              <w:r>
                <w:rPr>
                  <w:rStyle w:val="Hyperlink"/>
                  <w:sz w:val="13"/>
                  <w:szCs w:val="13"/>
                </w:rPr>
                <w:t>#11</w:t>
              </w:r>
            </w:hyperlink>
            <w:r>
              <w:rPr>
                <w:sz w:val="13"/>
                <w:szCs w:val="13"/>
              </w:rPr>
              <w:t>, </w:t>
            </w:r>
            <w:hyperlink r:id="rIdla-0usq0tfv9ocqy1wlw6">
              <w:r>
                <w:rPr>
                  <w:rStyle w:val="Hyperlink"/>
                  <w:sz w:val="13"/>
                  <w:szCs w:val="13"/>
                </w:rPr>
                <w:t>#12</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17</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f4xbjblvhd3ixoih7vb9s">
              <w:r>
                <w:rPr>
                  <w:rStyle w:val="Hyperlink"/>
                  <w:rFonts w:ascii="Arial" w:cs="Arial" w:eastAsia="Arial" w:hAnsi="Arial"/>
                  <w:color w:val="1155CC"/>
                  <w:sz w:val="14"/>
                  <w:szCs w:val="14"/>
                  <w:u w:val="single"/>
                </w:rPr>
                <w:t xml:space="preserve">Working Glossary: Interpretive Architecture</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I</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Vocabulary consolidation for interpretive framework</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cz72xni3mewmke2fevgob">
              <w:r>
                <w:rPr>
                  <w:rStyle w:val="Hyperlink"/>
                  <w:sz w:val="13"/>
                  <w:szCs w:val="13"/>
                </w:rPr>
                <w:t>#4</w:t>
              </w:r>
            </w:hyperlink>
            <w:r>
              <w:rPr>
                <w:sz w:val="13"/>
                <w:szCs w:val="13"/>
              </w:rPr>
              <w:t>–</w:t>
            </w:r>
            <w:hyperlink r:id="rIdgjjclz_dmyqheefq0w-ul">
              <w:r>
                <w:rPr>
                  <w:rStyle w:val="Hyperlink"/>
                  <w:sz w:val="13"/>
                  <w:szCs w:val="13"/>
                </w:rPr>
                <w:t>#16</w:t>
              </w:r>
            </w:hyperlink>
          </w:p>
        </w:tc>
      </w:tr>
    </w:tbl>
    <w:p>
      <w:pPr>
        <w:spacing w:after="200" w:before="0"/>
        <w:jc w:val="left"/>
      </w:pPr>
      <w:r>
        <w:rPr>
          <w:rFonts w:ascii="Georgia" w:cs="Georgia" w:eastAsia="Georgia" w:hAnsi="Georgia"/>
          <w:b w:val="false"/>
          <w:bCs w:val="false"/>
          <w:i w:val="false"/>
          <w:iCs w:val="false"/>
          <w:color w:val="333333"/>
          <w:sz w:val="22"/>
          <w:szCs w:val="22"/>
        </w:rPr>
        <w:t xml:space="preserve"/>
      </w:r>
    </w:p>
    <w:p>
      <w:pPr>
        <w:pStyle w:val="Heading2"/>
        <w:spacing w:after="180" w:before="300"/>
      </w:pPr>
      <w:r>
        <w:rPr>
          <w:rFonts w:ascii="Georgia" w:cs="Georgia" w:eastAsia="Georgia" w:hAnsi="Georgia"/>
          <w:b/>
          <w:bCs/>
          <w:color w:val="2C5F2D"/>
          <w:sz w:val="26"/>
          <w:szCs w:val="26"/>
        </w:rPr>
        <w:t xml:space="preserve">I.B — Basin Expansion and Cross-Scale Geometry (#18–#49)</w:t>
      </w:r>
    </w:p>
    <w:p>
      <w:pPr>
        <w:spacing w:after="180" w:before="0"/>
        <w:jc w:val="left"/>
      </w:pPr>
      <w:r>
        <w:rPr>
          <w:rFonts w:ascii="Georgia" w:cs="Georgia" w:eastAsia="Georgia" w:hAnsi="Georgia"/>
          <w:b w:val="false"/>
          <w:bCs w:val="false"/>
          <w:i w:val="false"/>
          <w:iCs w:val="false"/>
          <w:color w:val="333333"/>
          <w:sz w:val="22"/>
          <w:szCs w:val="22"/>
        </w:rPr>
        <w:t xml:space="preserve">Basin architecture scales to cosmology, biology, hardware, and the programme’s first formal statement. The coupling equation is named, and independent convergence across six observational domains is documented.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50"/>
        <w:gridCol w:w="2800"/>
        <w:gridCol w:w="500"/>
        <w:gridCol w:w="500"/>
        <w:gridCol w:w="3510"/>
        <w:gridCol w:w="1500"/>
      </w:tblGrid>
      <w:tr>
        <w:tc>
          <w:tcPr>
            <w:tcW w:type="dxa" w:w="55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w:t>
            </w:r>
          </w:p>
        </w:tc>
        <w:tc>
          <w:tcPr>
            <w:tcW w:type="dxa" w:w="28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Title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Role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IE</w:t>
            </w:r>
          </w:p>
        </w:tc>
        <w:tc>
          <w:tcPr>
            <w:tcW w:type="dxa" w:w="351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One-Line Claim</w:t>
            </w:r>
          </w:p>
        </w:tc>
        <w:tc>
          <w:tcPr>
            <w:tcW w:type="dxa" w:w="1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Depends On</w:t>
            </w:r>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18</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vkqywiyr_v_wn56nwww1i">
              <w:r>
                <w:rPr>
                  <w:rStyle w:val="Hyperlink"/>
                  <w:rFonts w:ascii="Arial" w:cs="Arial" w:eastAsia="Arial" w:hAnsi="Arial"/>
                  <w:color w:val="1155CC"/>
                  <w:sz w:val="14"/>
                  <w:szCs w:val="14"/>
                  <w:u w:val="single"/>
                </w:rPr>
                <w:t xml:space="preserve">Global Basin Reorganization</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Sharp transition from global basin reorganization, not local bifurcation; 27,500 trajectories; seed-dependent routing</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hjvueeqihajnd-juaepms">
              <w:r>
                <w:rPr>
                  <w:rStyle w:val="Hyperlink"/>
                  <w:sz w:val="13"/>
                  <w:szCs w:val="13"/>
                </w:rPr>
                <w:t>#1</w:t>
              </w:r>
            </w:hyperlink>
            <w:r>
              <w:rPr>
                <w:sz w:val="13"/>
                <w:szCs w:val="13"/>
              </w:rPr>
              <w:t>–</w:t>
            </w:r>
            <w:hyperlink r:id="rId2rsl7qpp8dg6ztj6l_stp">
              <w:r>
                <w:rPr>
                  <w:rStyle w:val="Hyperlink"/>
                  <w:sz w:val="13"/>
                  <w:szCs w:val="13"/>
                </w:rPr>
                <w:t>#6</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19</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74chfhpfpoi0iepu1_13k">
              <w:r>
                <w:rPr>
                  <w:rStyle w:val="Hyperlink"/>
                  <w:rFonts w:ascii="Arial" w:cs="Arial" w:eastAsia="Arial" w:hAnsi="Arial"/>
                  <w:color w:val="1155CC"/>
                  <w:sz w:val="14"/>
                  <w:szCs w:val="14"/>
                  <w:u w:val="single"/>
                </w:rPr>
                <w:t xml:space="preserve">Coupling Under Progressive Receptor Degradation</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S/O</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Precision restoration under degraded signaling</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2rsl7qpp8dg6ztj6l_stp">
              <w:r>
                <w:rPr>
                  <w:rStyle w:val="Hyperlink"/>
                  <w:sz w:val="13"/>
                  <w:szCs w:val="13"/>
                </w:rPr>
                <w:t>#6</w:t>
              </w:r>
            </w:hyperlink>
            <w:r>
              <w:rPr>
                <w:sz w:val="13"/>
                <w:szCs w:val="13"/>
              </w:rPr>
              <w:t>, </w:t>
            </w:r>
            <w:hyperlink r:id="rIdvkqywiyr_v_wn56nwww1i">
              <w:r>
                <w:rPr>
                  <w:rStyle w:val="Hyperlink"/>
                  <w:sz w:val="13"/>
                  <w:szCs w:val="13"/>
                </w:rPr>
                <w:t>#18</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20</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svlbn5brhyaspo-4y1vlp">
              <w:r>
                <w:rPr>
                  <w:rStyle w:val="Hyperlink"/>
                  <w:rFonts w:ascii="Arial" w:cs="Arial" w:eastAsia="Arial" w:hAnsi="Arial"/>
                  <w:color w:val="1155CC"/>
                  <w:sz w:val="14"/>
                  <w:szCs w:val="14"/>
                  <w:u w:val="single"/>
                </w:rPr>
                <w:t xml:space="preserve">The Great Correction</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I/G</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Call to architecture: economic read on artificial industrialization before structural stagnation locks in</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vkqywiyr_v_wn56nwww1i">
              <w:r>
                <w:rPr>
                  <w:rStyle w:val="Hyperlink"/>
                  <w:sz w:val="13"/>
                  <w:szCs w:val="13"/>
                </w:rPr>
                <w:t>#18</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21</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gzzc57wlgwtfj_tlmsqyu">
              <w:r>
                <w:rPr>
                  <w:rStyle w:val="Hyperlink"/>
                  <w:rFonts w:ascii="Arial" w:cs="Arial" w:eastAsia="Arial" w:hAnsi="Arial"/>
                  <w:color w:val="1155CC"/>
                  <w:sz w:val="14"/>
                  <w:szCs w:val="14"/>
                  <w:u w:val="single"/>
                </w:rPr>
                <w:t xml:space="preserve">Basin Architecture at Cosmological Scale</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Event horizons, Hawking radiation, chirps, primordial thresholds</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vkqywiyr_v_wn56nwww1i">
              <w:r>
                <w:rPr>
                  <w:rStyle w:val="Hyperlink"/>
                  <w:sz w:val="13"/>
                  <w:szCs w:val="13"/>
                </w:rPr>
                <w:t>#18</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22</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ibgfmk0ub80wagc64t1iq">
              <w:r>
                <w:rPr>
                  <w:rStyle w:val="Hyperlink"/>
                  <w:rFonts w:ascii="Arial" w:cs="Arial" w:eastAsia="Arial" w:hAnsi="Arial"/>
                  <w:color w:val="1155CC"/>
                  <w:sz w:val="14"/>
                  <w:szCs w:val="14"/>
                  <w:u w:val="single"/>
                </w:rPr>
                <w:t xml:space="preserve">Black Hole Emission from Formation Substrate</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BH behavior as receipt of origin conditions</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gzzc57wlgwtfj_tlmsqyu">
              <w:r>
                <w:rPr>
                  <w:rStyle w:val="Hyperlink"/>
                  <w:sz w:val="13"/>
                  <w:szCs w:val="13"/>
                </w:rPr>
                <w:t>#21</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23</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vwyoa3b0dkerxlkpjrh4q">
              <w:r>
                <w:rPr>
                  <w:rStyle w:val="Hyperlink"/>
                  <w:rFonts w:ascii="Arial" w:cs="Arial" w:eastAsia="Arial" w:hAnsi="Arial"/>
                  <w:color w:val="1155CC"/>
                  <w:sz w:val="14"/>
                  <w:szCs w:val="14"/>
                  <w:u w:val="single"/>
                </w:rPr>
                <w:t xml:space="preserve">Stellar Fate as Basin Architecture</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Remnant populations through coupling and flat-region failure</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gzzc57wlgwtfj_tlmsqyu">
              <w:r>
                <w:rPr>
                  <w:rStyle w:val="Hyperlink"/>
                  <w:sz w:val="13"/>
                  <w:szCs w:val="13"/>
                </w:rPr>
                <w:t>#21</w:t>
              </w:r>
            </w:hyperlink>
            <w:r>
              <w:rPr>
                <w:sz w:val="13"/>
                <w:szCs w:val="13"/>
              </w:rPr>
              <w:t>–</w:t>
            </w:r>
            <w:hyperlink r:id="rIdibgfmk0ub80wagc64t1iq">
              <w:r>
                <w:rPr>
                  <w:rStyle w:val="Hyperlink"/>
                  <w:sz w:val="13"/>
                  <w:szCs w:val="13"/>
                </w:rPr>
                <w:t>#22</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24</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fbglwm2kriss_vzihh9wa">
              <w:r>
                <w:rPr>
                  <w:rStyle w:val="Hyperlink"/>
                  <w:rFonts w:ascii="Arial" w:cs="Arial" w:eastAsia="Arial" w:hAnsi="Arial"/>
                  <w:color w:val="1155CC"/>
                  <w:sz w:val="14"/>
                  <w:szCs w:val="14"/>
                  <w:u w:val="single"/>
                </w:rPr>
                <w:t xml:space="preserve">Coupling Outcomes Across Measurement Substrates</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O/R</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Same geometry across different observational surfaces</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gzzc57wlgwtfj_tlmsqyu">
              <w:r>
                <w:rPr>
                  <w:rStyle w:val="Hyperlink"/>
                  <w:sz w:val="13"/>
                  <w:szCs w:val="13"/>
                </w:rPr>
                <w:t>#21</w:t>
              </w:r>
            </w:hyperlink>
            <w:r>
              <w:rPr>
                <w:sz w:val="13"/>
                <w:szCs w:val="13"/>
              </w:rPr>
              <w:t>–</w:t>
            </w:r>
            <w:hyperlink r:id="rIdvwyoa3b0dkerxlkpjrh4q">
              <w:r>
                <w:rPr>
                  <w:rStyle w:val="Hyperlink"/>
                  <w:sz w:val="13"/>
                  <w:szCs w:val="13"/>
                </w:rPr>
                <w:t>#23</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25</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kaqbihf-9jxvgycruolai">
              <w:r>
                <w:rPr>
                  <w:rStyle w:val="Hyperlink"/>
                  <w:rFonts w:ascii="Arial" w:cs="Arial" w:eastAsia="Arial" w:hAnsi="Arial"/>
                  <w:color w:val="1155CC"/>
                  <w:sz w:val="14"/>
                  <w:szCs w:val="14"/>
                  <w:u w:val="single"/>
                </w:rPr>
                <w:t xml:space="preserve">GCT Paper 1: GW Burst from PBH Reverse Coupling</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First explicit GCT cosmology paper; gravitational wave template</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gzzc57wlgwtfj_tlmsqyu">
              <w:r>
                <w:rPr>
                  <w:rStyle w:val="Hyperlink"/>
                  <w:sz w:val="13"/>
                  <w:szCs w:val="13"/>
                </w:rPr>
                <w:t>#21</w:t>
              </w:r>
            </w:hyperlink>
            <w:r>
              <w:rPr>
                <w:sz w:val="13"/>
                <w:szCs w:val="13"/>
              </w:rPr>
              <w:t>–</w:t>
            </w:r>
            <w:hyperlink r:id="rIdfbglwm2kriss_vzihh9wa">
              <w:r>
                <w:rPr>
                  <w:rStyle w:val="Hyperlink"/>
                  <w:sz w:val="13"/>
                  <w:szCs w:val="13"/>
                </w:rPr>
                <w:t>#24</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26</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bk0cwun2tiheqetlxt1q9">
              <w:r>
                <w:rPr>
                  <w:rStyle w:val="Hyperlink"/>
                  <w:rFonts w:ascii="Arial" w:cs="Arial" w:eastAsia="Arial" w:hAnsi="Arial"/>
                  <w:color w:val="1155CC"/>
                  <w:sz w:val="14"/>
                  <w:szCs w:val="14"/>
                  <w:u w:val="single"/>
                </w:rPr>
                <w:t xml:space="preserve">Geometric Coupling Theory: A Research Programme</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I</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Formal programme statement: orbital coherence, orbital friction, mass dominance, generative coupling, hermeneutic shock</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hjvueeqihajnd-juaepms">
              <w:r>
                <w:rPr>
                  <w:rStyle w:val="Hyperlink"/>
                  <w:sz w:val="13"/>
                  <w:szCs w:val="13"/>
                </w:rPr>
                <w:t>#1</w:t>
              </w:r>
            </w:hyperlink>
            <w:r>
              <w:rPr>
                <w:sz w:val="13"/>
                <w:szCs w:val="13"/>
              </w:rPr>
              <w:t>–</w:t>
            </w:r>
            <w:hyperlink r:id="rIdkaqbihf-9jxvgycruolai">
              <w:r>
                <w:rPr>
                  <w:rStyle w:val="Hyperlink"/>
                  <w:sz w:val="13"/>
                  <w:szCs w:val="13"/>
                </w:rPr>
                <w:t>#25</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27</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0w0aes0k08hbrybbsohq4">
              <w:r>
                <w:rPr>
                  <w:rStyle w:val="Hyperlink"/>
                  <w:rFonts w:ascii="Arial" w:cs="Arial" w:eastAsia="Arial" w:hAnsi="Arial"/>
                  <w:color w:val="1155CC"/>
                  <w:sz w:val="14"/>
                  <w:szCs w:val="14"/>
                  <w:u w:val="single"/>
                </w:rPr>
                <w:t xml:space="preserve">Accretion Theory 1: Chirality as Pre-Coupling Orientation</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G/O</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Pre-coupling orientation as durable motif</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bk0cwun2tiheqetlxt1q9">
              <w:r>
                <w:rPr>
                  <w:rStyle w:val="Hyperlink"/>
                  <w:sz w:val="13"/>
                  <w:szCs w:val="13"/>
                </w:rPr>
                <w:t>#26</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28</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xlhvxx4qjk16_y_gdppts">
              <w:r>
                <w:rPr>
                  <w:rStyle w:val="Hyperlink"/>
                  <w:rFonts w:ascii="Arial" w:cs="Arial" w:eastAsia="Arial" w:hAnsi="Arial"/>
                  <w:color w:val="1155CC"/>
                  <w:sz w:val="14"/>
                  <w:szCs w:val="14"/>
                  <w:u w:val="single"/>
                </w:rPr>
                <w:t xml:space="preserve">Coherence Over Completion</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S/O</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AI capability judged by coherence, not task length</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bdinbl3hzdei6bhhhcn7_">
              <w:r>
                <w:rPr>
                  <w:rStyle w:val="Hyperlink"/>
                  <w:sz w:val="13"/>
                  <w:szCs w:val="13"/>
                </w:rPr>
                <w:t>#14</w:t>
              </w:r>
            </w:hyperlink>
            <w:r>
              <w:rPr>
                <w:sz w:val="13"/>
                <w:szCs w:val="13"/>
              </w:rPr>
              <w:t>, </w:t>
            </w:r>
            <w:hyperlink r:id="rIdaycdiagv2hfmvftmnzp4i">
              <w:r>
                <w:rPr>
                  <w:rStyle w:val="Hyperlink"/>
                  <w:sz w:val="13"/>
                  <w:szCs w:val="13"/>
                </w:rPr>
                <w:t>#15</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29</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vbwkvhui6tqqbx9fefq1_">
              <w:r>
                <w:rPr>
                  <w:rStyle w:val="Hyperlink"/>
                  <w:rFonts w:ascii="Arial" w:cs="Arial" w:eastAsia="Arial" w:hAnsi="Arial"/>
                  <w:color w:val="1155CC"/>
                  <w:sz w:val="14"/>
                  <w:szCs w:val="14"/>
                  <w:u w:val="single"/>
                </w:rPr>
                <w:t xml:space="preserve">The Coupling Cost</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AI deployment cost as unmeasured coupling burden</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xlhvxx4qjk16_y_gdppts">
              <w:r>
                <w:rPr>
                  <w:rStyle w:val="Hyperlink"/>
                  <w:sz w:val="13"/>
                  <w:szCs w:val="13"/>
                </w:rPr>
                <w:t>#28</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30</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yziht_4i9ltcbyaeeur0u">
              <w:r>
                <w:rPr>
                  <w:rStyle w:val="Hyperlink"/>
                  <w:rFonts w:ascii="Arial" w:cs="Arial" w:eastAsia="Arial" w:hAnsi="Arial"/>
                  <w:color w:val="1155CC"/>
                  <w:sz w:val="14"/>
                  <w:szCs w:val="14"/>
                  <w:u w:val="single"/>
                </w:rPr>
                <w:t xml:space="preserve">Modular Desalination System</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Hardware embodiment of coupling/flow logic</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bk0cwun2tiheqetlxt1q9">
              <w:r>
                <w:rPr>
                  <w:rStyle w:val="Hyperlink"/>
                  <w:sz w:val="13"/>
                  <w:szCs w:val="13"/>
                </w:rPr>
                <w:t>#26</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31</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_wzehxmz0l04orzs-bpmp">
              <w:r>
                <w:rPr>
                  <w:rStyle w:val="Hyperlink"/>
                  <w:rFonts w:ascii="Arial" w:cs="Arial" w:eastAsia="Arial" w:hAnsi="Arial"/>
                  <w:color w:val="1155CC"/>
                  <w:sz w:val="14"/>
                  <w:szCs w:val="14"/>
                  <w:u w:val="single"/>
                </w:rPr>
                <w:t xml:space="preserve">Modular Thermal Flywheel Stack</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S/O</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Thermal gradient governance in hardware form</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bk0cwun2tiheqetlxt1q9">
              <w:r>
                <w:rPr>
                  <w:rStyle w:val="Hyperlink"/>
                  <w:sz w:val="13"/>
                  <w:szCs w:val="13"/>
                </w:rPr>
                <w:t>#26</w:t>
              </w:r>
            </w:hyperlink>
            <w:r>
              <w:rPr>
                <w:sz w:val="13"/>
                <w:szCs w:val="13"/>
              </w:rPr>
              <w:t>, </w:t>
            </w:r>
            <w:hyperlink r:id="rIdyziht_4i9ltcbyaeeur0u">
              <w:r>
                <w:rPr>
                  <w:rStyle w:val="Hyperlink"/>
                  <w:sz w:val="13"/>
                  <w:szCs w:val="13"/>
                </w:rPr>
                <w:t>#30</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32</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v9wzjdy1h7zx95rlpw96l">
              <w:r>
                <w:rPr>
                  <w:rStyle w:val="Hyperlink"/>
                  <w:rFonts w:ascii="Arial" w:cs="Arial" w:eastAsia="Arial" w:hAnsi="Arial"/>
                  <w:color w:val="1155CC"/>
                  <w:sz w:val="14"/>
                  <w:szCs w:val="14"/>
                  <w:u w:val="single"/>
                </w:rPr>
                <w:t xml:space="preserve">Interoceptive Governance</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Passive indicators across biological, cognitive, organizational substrates</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2rsl7qpp8dg6ztj6l_stp">
              <w:r>
                <w:rPr>
                  <w:rStyle w:val="Hyperlink"/>
                  <w:sz w:val="13"/>
                  <w:szCs w:val="13"/>
                </w:rPr>
                <w:t>#6</w:t>
              </w:r>
            </w:hyperlink>
            <w:r>
              <w:rPr>
                <w:sz w:val="13"/>
                <w:szCs w:val="13"/>
              </w:rPr>
              <w:t>, </w:t>
            </w:r>
            <w:hyperlink r:id="rIdla-0usq0tfv9ocqy1wlw6">
              <w:r>
                <w:rPr>
                  <w:rStyle w:val="Hyperlink"/>
                  <w:sz w:val="13"/>
                  <w:szCs w:val="13"/>
                </w:rPr>
                <w:t>#12</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33</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cqjpxfu64w9-k9orfpn8_">
              <w:r>
                <w:rPr>
                  <w:rStyle w:val="Hyperlink"/>
                  <w:rFonts w:ascii="Arial" w:cs="Arial" w:eastAsia="Arial" w:hAnsi="Arial"/>
                  <w:color w:val="1155CC"/>
                  <w:sz w:val="14"/>
                  <w:szCs w:val="14"/>
                  <w:u w:val="single"/>
                </w:rPr>
                <w:t xml:space="preserve">Coordinational Recognition</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Bridges Friston free energy + Kalman observability: three-layer threshold (observability → coordinate ID → recognition)</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v9wzjdy1h7zx95rlpw96l">
              <w:r>
                <w:rPr>
                  <w:rStyle w:val="Hyperlink"/>
                  <w:sz w:val="13"/>
                  <w:szCs w:val="13"/>
                </w:rPr>
                <w:t>#32</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34</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pnelvl8r4onuyskqq0sxb">
              <w:r>
                <w:rPr>
                  <w:rStyle w:val="Hyperlink"/>
                  <w:rFonts w:ascii="Arial" w:cs="Arial" w:eastAsia="Arial" w:hAnsi="Arial"/>
                  <w:color w:val="1155CC"/>
                  <w:sz w:val="14"/>
                  <w:szCs w:val="14"/>
                  <w:u w:val="single"/>
                </w:rPr>
                <w:t xml:space="preserve">Black Holes as Compression Infrastructure</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DM as engine, lifecycle topology, three end states</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gzzc57wlgwtfj_tlmsqyu">
              <w:r>
                <w:rPr>
                  <w:rStyle w:val="Hyperlink"/>
                  <w:sz w:val="13"/>
                  <w:szCs w:val="13"/>
                </w:rPr>
                <w:t>#21</w:t>
              </w:r>
            </w:hyperlink>
            <w:r>
              <w:rPr>
                <w:sz w:val="13"/>
                <w:szCs w:val="13"/>
              </w:rPr>
              <w:t>–</w:t>
            </w:r>
            <w:hyperlink r:id="rIdibgfmk0ub80wagc64t1iq">
              <w:r>
                <w:rPr>
                  <w:rStyle w:val="Hyperlink"/>
                  <w:sz w:val="13"/>
                  <w:szCs w:val="13"/>
                </w:rPr>
                <w:t>#22</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35</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dm8-lkyc3tvm440ogpexa">
              <w:r>
                <w:rPr>
                  <w:rStyle w:val="Hyperlink"/>
                  <w:rFonts w:ascii="Arial" w:cs="Arial" w:eastAsia="Arial" w:hAnsi="Arial"/>
                  <w:color w:val="1155CC"/>
                  <w:sz w:val="14"/>
                  <w:szCs w:val="14"/>
                  <w:u w:val="single"/>
                </w:rPr>
                <w:t xml:space="preserve">Spindle Torus as BH Interior Architecture</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Toroidal topology from outer behavior to interior structure</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pnelvl8r4onuyskqq0sxb">
              <w:r>
                <w:rPr>
                  <w:rStyle w:val="Hyperlink"/>
                  <w:sz w:val="13"/>
                  <w:szCs w:val="13"/>
                </w:rPr>
                <w:t>#34</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36</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xxxbutosjqhwjjrzveyq">
              <w:r>
                <w:rPr>
                  <w:rStyle w:val="Hyperlink"/>
                  <w:rFonts w:ascii="Arial" w:cs="Arial" w:eastAsia="Arial" w:hAnsi="Arial"/>
                  <w:color w:val="1155CC"/>
                  <w:sz w:val="14"/>
                  <w:szCs w:val="14"/>
                  <w:u w:val="single"/>
                </w:rPr>
                <w:t xml:space="preserve">Operational Rhythm</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BH operational rhythm; tether thermodynamics treating Hawking temperature as phase-dependent readout</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pnelvl8r4onuyskqq0sxb">
              <w:r>
                <w:rPr>
                  <w:rStyle w:val="Hyperlink"/>
                  <w:sz w:val="13"/>
                  <w:szCs w:val="13"/>
                </w:rPr>
                <w:t>#34</w:t>
              </w:r>
            </w:hyperlink>
            <w:r>
              <w:rPr>
                <w:sz w:val="13"/>
                <w:szCs w:val="13"/>
              </w:rPr>
              <w:t>, </w:t>
            </w:r>
            <w:hyperlink r:id="rIddm8-lkyc3tvm440ogpexa">
              <w:r>
                <w:rPr>
                  <w:rStyle w:val="Hyperlink"/>
                  <w:sz w:val="13"/>
                  <w:szCs w:val="13"/>
                </w:rPr>
                <w:t>#35</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37</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tb2uv81iwc-feg0ix3rdo">
              <w:r>
                <w:rPr>
                  <w:rStyle w:val="Hyperlink"/>
                  <w:rFonts w:ascii="Arial" w:cs="Arial" w:eastAsia="Arial" w:hAnsi="Arial"/>
                  <w:color w:val="1155CC"/>
                  <w:sz w:val="14"/>
                  <w:szCs w:val="14"/>
                  <w:u w:val="single"/>
                </w:rPr>
                <w:t xml:space="preserve">Timing the Measure</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O/R</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004</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Basin Architecture capstone: Hawking time crystal; independent convergence across six domains; names the mechanism</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fbglwm2kriss_vzihh9wa">
              <w:r>
                <w:rPr>
                  <w:rStyle w:val="Hyperlink"/>
                  <w:sz w:val="13"/>
                  <w:szCs w:val="13"/>
                </w:rPr>
                <w:t>#24</w:t>
              </w:r>
            </w:hyperlink>
            <w:r>
              <w:rPr>
                <w:sz w:val="13"/>
                <w:szCs w:val="13"/>
              </w:rPr>
              <w:t>, </w:t>
            </w:r>
            <w:hyperlink r:id="rId-xxxbutosjqhwjjrzveyq">
              <w:r>
                <w:rPr>
                  <w:rStyle w:val="Hyperlink"/>
                  <w:sz w:val="13"/>
                  <w:szCs w:val="13"/>
                </w:rPr>
                <w:t>#36</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38</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xy30tbw_yknlxcue7565c">
              <w:r>
                <w:rPr>
                  <w:rStyle w:val="Hyperlink"/>
                  <w:rFonts w:ascii="Arial" w:cs="Arial" w:eastAsia="Arial" w:hAnsi="Arial"/>
                  <w:color w:val="1155CC"/>
                  <w:sz w:val="14"/>
                  <w:szCs w:val="14"/>
                  <w:u w:val="single"/>
                </w:rPr>
                <w:t xml:space="preserve">Scale-Invariant Framework: Cosmology to Governance</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I/G</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IA capstone: reframes dark matter + Big Bang; 5 falsifiable predictions; Formalization Program A.1–A.9</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bk0cwun2tiheqetlxt1q9">
              <w:r>
                <w:rPr>
                  <w:rStyle w:val="Hyperlink"/>
                  <w:sz w:val="13"/>
                  <w:szCs w:val="13"/>
                </w:rPr>
                <w:t>#26</w:t>
              </w:r>
            </w:hyperlink>
            <w:r>
              <w:rPr>
                <w:sz w:val="13"/>
                <w:szCs w:val="13"/>
              </w:rPr>
              <w:t>, </w:t>
            </w:r>
            <w:hyperlink r:id="rIdtb2uv81iwc-feg0ix3rdo">
              <w:r>
                <w:rPr>
                  <w:rStyle w:val="Hyperlink"/>
                  <w:sz w:val="13"/>
                  <w:szCs w:val="13"/>
                </w:rPr>
                <w:t>#37</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39</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ppaju8fm-egu-ssxacbr0">
              <w:r>
                <w:rPr>
                  <w:rStyle w:val="Hyperlink"/>
                  <w:rFonts w:ascii="Arial" w:cs="Arial" w:eastAsia="Arial" w:hAnsi="Arial"/>
                  <w:color w:val="1155CC"/>
                  <w:sz w:val="14"/>
                  <w:szCs w:val="14"/>
                  <w:u w:val="single"/>
                </w:rPr>
                <w:t xml:space="preserve">Scale-Invariant Orbital Coherence</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Five anomalies locked into one geometric reading</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xy30tbw_yknlxcue7565c">
              <w:r>
                <w:rPr>
                  <w:rStyle w:val="Hyperlink"/>
                  <w:sz w:val="13"/>
                  <w:szCs w:val="13"/>
                </w:rPr>
                <w:t>#38</w:t>
              </w:r>
            </w:hyperlink>
            <w:r>
              <w:rPr>
                <w:sz w:val="13"/>
                <w:szCs w:val="13"/>
              </w:rPr>
              <w:t>, </w:t>
            </w:r>
            <w:hyperlink r:id="rId5ygxekwydqfu5hcvteadx">
              <w:r>
                <w:rPr>
                  <w:rStyle w:val="Hyperlink"/>
                  <w:sz w:val="13"/>
                  <w:szCs w:val="13"/>
                </w:rPr>
                <w:t>#49</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40</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ajriyoaqynys0zimtp9qs">
              <w:r>
                <w:rPr>
                  <w:rStyle w:val="Hyperlink"/>
                  <w:rFonts w:ascii="Arial" w:cs="Arial" w:eastAsia="Arial" w:hAnsi="Arial"/>
                  <w:color w:val="1155CC"/>
                  <w:sz w:val="14"/>
                  <w:szCs w:val="14"/>
                  <w:u w:val="single"/>
                </w:rPr>
                <w:t xml:space="preserve">Sign Reversal in (2,1) GW Mode</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002</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Two-channel coupling and toroidal projection factor evidence</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kaqbihf-9jxvgycruolai">
              <w:r>
                <w:rPr>
                  <w:rStyle w:val="Hyperlink"/>
                  <w:sz w:val="13"/>
                  <w:szCs w:val="13"/>
                </w:rPr>
                <w:t>#25</w:t>
              </w:r>
            </w:hyperlink>
            <w:r>
              <w:rPr>
                <w:sz w:val="13"/>
                <w:szCs w:val="13"/>
              </w:rPr>
              <w:t>, </w:t>
            </w:r>
            <w:hyperlink r:id="rIddm8-lkyc3tvm440ogpexa">
              <w:r>
                <w:rPr>
                  <w:rStyle w:val="Hyperlink"/>
                  <w:sz w:val="13"/>
                  <w:szCs w:val="13"/>
                </w:rPr>
                <w:t>#35</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41</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ldtywu4fsxpouxhhbovzt">
              <w:r>
                <w:rPr>
                  <w:rStyle w:val="Hyperlink"/>
                  <w:rFonts w:ascii="Arial" w:cs="Arial" w:eastAsia="Arial" w:hAnsi="Arial"/>
                  <w:color w:val="1155CC"/>
                  <w:sz w:val="14"/>
                  <w:szCs w:val="14"/>
                  <w:u w:val="single"/>
                </w:rPr>
                <w:t xml:space="preserve">Tectonic Plates as Orbital Coupling Receipts</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003</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Earth’s tectonic record as coupling receipt</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xy30tbw_yknlxcue7565c">
              <w:r>
                <w:rPr>
                  <w:rStyle w:val="Hyperlink"/>
                  <w:sz w:val="13"/>
                  <w:szCs w:val="13"/>
                </w:rPr>
                <w:t>#38</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42</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2tovfxhlxfixtd076szpf">
              <w:r>
                <w:rPr>
                  <w:rStyle w:val="Hyperlink"/>
                  <w:rFonts w:ascii="Arial" w:cs="Arial" w:eastAsia="Arial" w:hAnsi="Arial"/>
                  <w:color w:val="1155CC"/>
                  <w:sz w:val="14"/>
                  <w:szCs w:val="14"/>
                  <w:u w:val="single"/>
                </w:rPr>
                <w:t xml:space="preserve">Red Blood Cell as Biological Torus</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RBC as biological spindle torus; 2.4M new cells/sec; IE-001 at biological scale; sickle cell as coupling failure</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dm8-lkyc3tvm440ogpexa">
              <w:r>
                <w:rPr>
                  <w:rStyle w:val="Hyperlink"/>
                  <w:sz w:val="13"/>
                  <w:szCs w:val="13"/>
                </w:rPr>
                <w:t>#35</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43</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k94xfu8cqwqj2qjtsd7ch">
              <w:r>
                <w:rPr>
                  <w:rStyle w:val="Hyperlink"/>
                  <w:rFonts w:ascii="Arial" w:cs="Arial" w:eastAsia="Arial" w:hAnsi="Arial"/>
                  <w:color w:val="1155CC"/>
                  <w:sz w:val="14"/>
                  <w:szCs w:val="14"/>
                  <w:u w:val="single"/>
                </w:rPr>
                <w:t xml:space="preserve">Why SMBHs Don’t Need Chess Clocks</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SMBH at z&gt;6 via toroidal self-intersection at IE-004 threshold; geometric completion, not accretion timing</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pnelvl8r4onuyskqq0sxb">
              <w:r>
                <w:rPr>
                  <w:rStyle w:val="Hyperlink"/>
                  <w:sz w:val="13"/>
                  <w:szCs w:val="13"/>
                </w:rPr>
                <w:t>#34</w:t>
              </w:r>
            </w:hyperlink>
            <w:r>
              <w:rPr>
                <w:sz w:val="13"/>
                <w:szCs w:val="13"/>
              </w:rPr>
              <w:t>, </w:t>
            </w:r>
            <w:hyperlink r:id="rIddm8-lkyc3tvm440ogpexa">
              <w:r>
                <w:rPr>
                  <w:rStyle w:val="Hyperlink"/>
                  <w:sz w:val="13"/>
                  <w:szCs w:val="13"/>
                </w:rPr>
                <w:t>#35</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44</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7ed5ka3eg91nm0sx5idi7">
              <w:r>
                <w:rPr>
                  <w:rStyle w:val="Hyperlink"/>
                  <w:rFonts w:ascii="Arial" w:cs="Arial" w:eastAsia="Arial" w:hAnsi="Arial"/>
                  <w:color w:val="1155CC"/>
                  <w:sz w:val="14"/>
                  <w:szCs w:val="14"/>
                  <w:u w:val="single"/>
                </w:rPr>
                <w:t xml:space="preserve">Pre-Merger Dark Matter Interpenetration</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DM halo deformation as advance signal; detectable via halo ellipticity alignment; ~100–150 stacked pairs for 3σ</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vkqywiyr_v_wn56nwww1i">
              <w:r>
                <w:rPr>
                  <w:rStyle w:val="Hyperlink"/>
                  <w:sz w:val="13"/>
                  <w:szCs w:val="13"/>
                </w:rPr>
                <w:t>#18</w:t>
              </w:r>
            </w:hyperlink>
            <w:r>
              <w:rPr>
                <w:sz w:val="13"/>
                <w:szCs w:val="13"/>
              </w:rPr>
              <w:t>, </w:t>
            </w:r>
            <w:hyperlink r:id="rIdpnelvl8r4onuyskqq0sxb">
              <w:r>
                <w:rPr>
                  <w:rStyle w:val="Hyperlink"/>
                  <w:sz w:val="13"/>
                  <w:szCs w:val="13"/>
                </w:rPr>
                <w:t>#34</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45</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2c6hfztyrfrrtd8fbgbnt">
              <w:r>
                <w:rPr>
                  <w:rStyle w:val="Hyperlink"/>
                  <w:rFonts w:ascii="Arial" w:cs="Arial" w:eastAsia="Arial" w:hAnsi="Arial"/>
                  <w:color w:val="1155CC"/>
                  <w:sz w:val="14"/>
                  <w:szCs w:val="14"/>
                  <w:u w:val="single"/>
                </w:rPr>
                <w:t xml:space="preserve">Accretion, Cognition, and Coupling</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Brain as max compression node; consciousness as geometric self-awareness</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0w0aes0k08hbrybbsohq4">
              <w:r>
                <w:rPr>
                  <w:rStyle w:val="Hyperlink"/>
                  <w:sz w:val="13"/>
                  <w:szCs w:val="13"/>
                </w:rPr>
                <w:t>#27</w:t>
              </w:r>
            </w:hyperlink>
            <w:r>
              <w:rPr>
                <w:sz w:val="13"/>
                <w:szCs w:val="13"/>
              </w:rPr>
              <w:t>, </w:t>
            </w:r>
            <w:hyperlink r:id="rIdpnelvl8r4onuyskqq0sxb">
              <w:r>
                <w:rPr>
                  <w:rStyle w:val="Hyperlink"/>
                  <w:sz w:val="13"/>
                  <w:szCs w:val="13"/>
                </w:rPr>
                <w:t>#34</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46</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5vr0lph7swoxunikkxxcj">
              <w:r>
                <w:rPr>
                  <w:rStyle w:val="Hyperlink"/>
                  <w:rFonts w:ascii="Arial" w:cs="Arial" w:eastAsia="Arial" w:hAnsi="Arial"/>
                  <w:color w:val="1155CC"/>
                  <w:sz w:val="14"/>
                  <w:szCs w:val="14"/>
                  <w:u w:val="single"/>
                </w:rPr>
                <w:t xml:space="preserve">The Nursery as Decoupling</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Molecular clouds as decoupling receipts; three nested lock-trace memory levels; Gaia-testable predictions</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gzzc57wlgwtfj_tlmsqyu">
              <w:r>
                <w:rPr>
                  <w:rStyle w:val="Hyperlink"/>
                  <w:sz w:val="13"/>
                  <w:szCs w:val="13"/>
                </w:rPr>
                <w:t>#21</w:t>
              </w:r>
            </w:hyperlink>
            <w:r>
              <w:rPr>
                <w:sz w:val="13"/>
                <w:szCs w:val="13"/>
              </w:rPr>
              <w:t>, </w:t>
            </w:r>
            <w:hyperlink r:id="rIdvwyoa3b0dkerxlkpjrh4q">
              <w:r>
                <w:rPr>
                  <w:rStyle w:val="Hyperlink"/>
                  <w:sz w:val="13"/>
                  <w:szCs w:val="13"/>
                </w:rPr>
                <w:t>#23</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47</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dkahysy6w0cqpf9f4ur76">
              <w:r>
                <w:rPr>
                  <w:rStyle w:val="Hyperlink"/>
                  <w:rFonts w:ascii="Arial" w:cs="Arial" w:eastAsia="Arial" w:hAnsi="Arial"/>
                  <w:color w:val="1155CC"/>
                  <w:sz w:val="14"/>
                  <w:szCs w:val="14"/>
                  <w:u w:val="single"/>
                </w:rPr>
                <w:t xml:space="preserve">The Bipolar Universe</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Gyroscopic precession damping and ghost axis of Big Bang decoupling</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gzzc57wlgwtfj_tlmsqyu">
              <w:r>
                <w:rPr>
                  <w:rStyle w:val="Hyperlink"/>
                  <w:sz w:val="13"/>
                  <w:szCs w:val="13"/>
                </w:rPr>
                <w:t>#21</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48</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zn85b-bsc_n1cuffni69z">
              <w:r>
                <w:rPr>
                  <w:rStyle w:val="Hyperlink"/>
                  <w:rFonts w:ascii="Arial" w:cs="Arial" w:eastAsia="Arial" w:hAnsi="Arial"/>
                  <w:color w:val="1155CC"/>
                  <w:sz w:val="14"/>
                  <w:szCs w:val="14"/>
                  <w:u w:val="single"/>
                </w:rPr>
                <w:t xml:space="preserve">Time as Receipt</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R/G</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003</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Time is receipt, not dimension; entropy = irreversible geometric dispersal; Hahn spin echo as IE-001 at quantum scale</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tb2uv81iwc-feg0ix3rdo">
              <w:r>
                <w:rPr>
                  <w:rStyle w:val="Hyperlink"/>
                  <w:sz w:val="13"/>
                  <w:szCs w:val="13"/>
                </w:rPr>
                <w:t>#37</w:t>
              </w:r>
            </w:hyperlink>
            <w:r>
              <w:rPr>
                <w:sz w:val="13"/>
                <w:szCs w:val="13"/>
              </w:rPr>
              <w:t>, </w:t>
            </w:r>
            <w:hyperlink r:id="rIdldtywu4fsxpouxhhbovzt">
              <w:r>
                <w:rPr>
                  <w:rStyle w:val="Hyperlink"/>
                  <w:sz w:val="13"/>
                  <w:szCs w:val="13"/>
                </w:rPr>
                <w:t>#41</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49</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5ygxekwydqfu5hcvteadx">
              <w:r>
                <w:rPr>
                  <w:rStyle w:val="Hyperlink"/>
                  <w:rFonts w:ascii="Arial" w:cs="Arial" w:eastAsia="Arial" w:hAnsi="Arial"/>
                  <w:color w:val="1155CC"/>
                  <w:sz w:val="14"/>
                  <w:szCs w:val="14"/>
                  <w:u w:val="single"/>
                </w:rPr>
                <w:t xml:space="preserve">Sednoid Primordial Alignment in Galactic Coordinates</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Significant clustering near Virgo Overdensity and Supergalactic Plane</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ppaju8fm-egu-ssxacbr0">
              <w:r>
                <w:rPr>
                  <w:rStyle w:val="Hyperlink"/>
                  <w:sz w:val="13"/>
                  <w:szCs w:val="13"/>
                </w:rPr>
                <w:t>#39</w:t>
              </w:r>
            </w:hyperlink>
            <w:r>
              <w:rPr>
                <w:sz w:val="13"/>
                <w:szCs w:val="13"/>
              </w:rPr>
              <w:t>, </w:t>
            </w:r>
            <w:hyperlink r:id="rId73gj5jm5a7dk28wvj2_xr">
              <w:r>
                <w:rPr>
                  <w:rStyle w:val="Hyperlink"/>
                  <w:sz w:val="13"/>
                  <w:szCs w:val="13"/>
                </w:rPr>
                <w:t>#60</w:t>
              </w:r>
            </w:hyperlink>
          </w:p>
        </w:tc>
      </w:tr>
    </w:tbl>
    <w:p>
      <w:pPr>
        <w:spacing w:after="200" w:before="0"/>
        <w:jc w:val="left"/>
      </w:pPr>
      <w:r>
        <w:rPr>
          <w:rFonts w:ascii="Georgia" w:cs="Georgia" w:eastAsia="Georgia" w:hAnsi="Georgia"/>
          <w:b w:val="false"/>
          <w:bCs w:val="false"/>
          <w:i w:val="false"/>
          <w:iCs w:val="false"/>
          <w:color w:val="333333"/>
          <w:sz w:val="22"/>
          <w:szCs w:val="22"/>
        </w:rPr>
        <w:t xml:space="preserve"/>
      </w:r>
    </w:p>
    <w:p>
      <w:r>
        <w:br w:type="page"/>
      </w:r>
    </w:p>
    <w:p>
      <w:pPr>
        <w:pStyle w:val="Heading1"/>
        <w:spacing w:after="240" w:before="400"/>
      </w:pPr>
      <w:r>
        <w:rPr>
          <w:rFonts w:ascii="Georgia" w:cs="Georgia" w:eastAsia="Georgia" w:hAnsi="Georgia"/>
          <w:b/>
          <w:bCs/>
          <w:color w:val="1B2A4A"/>
          <w:sz w:val="32"/>
          <w:szCs w:val="32"/>
        </w:rPr>
        <w:t xml:space="preserve">Part II — The Operational Grammar</w:t>
      </w:r>
    </w:p>
    <w:p>
      <w:pPr>
        <w:spacing w:after="180" w:before="0"/>
        <w:jc w:val="left"/>
      </w:pPr>
      <w:r>
        <w:rPr>
          <w:rFonts w:ascii="Georgia" w:cs="Georgia" w:eastAsia="Georgia" w:hAnsi="Georgia"/>
          <w:b w:val="false"/>
          <w:bCs w:val="false"/>
          <w:i w:val="false"/>
          <w:iCs w:val="false"/>
          <w:color w:val="333333"/>
          <w:sz w:val="22"/>
          <w:szCs w:val="22"/>
        </w:rPr>
        <w:t xml:space="preserve">Papers #50–#97 build the operational layer: the four IE operations (IE-001 through IE-004), the Silver Geometry framework that unifies them, and the PRL series that refines their ordering. This is the layer that turns a geometric observation into a formal operational system. By the end of Part II, the coupling equation has an explicit operational grammar — floor, projection, receipt, convergence — organized on a named coupling surface S.</w:t>
      </w:r>
    </w:p>
    <w:p>
      <w:pPr>
        <w:spacing w:after="140" w:before="0"/>
        <w:jc w:val="left"/>
      </w:pPr>
      <w:r>
        <w:rPr>
          <w:rFonts w:ascii="Georgia" w:cs="Georgia" w:eastAsia="Georgia" w:hAnsi="Georgia"/>
          <w:b/>
          <w:bCs/>
          <w:i w:val="false"/>
          <w:iCs w:val="false"/>
          <w:color w:val="1B2A4A"/>
          <w:sz w:val="18"/>
          <w:szCs w:val="18"/>
        </w:rPr>
        <w:t xml:space="preserve">G</w:t>
      </w:r>
      <w:r>
        <w:rPr>
          <w:rFonts w:ascii="Georgia" w:cs="Georgia" w:eastAsia="Georgia" w:hAnsi="Georgia"/>
          <w:b w:val="false"/>
          <w:bCs w:val="false"/>
          <w:i w:val="false"/>
          <w:iCs w:val="false"/>
          <w:color w:val="777777"/>
          <w:sz w:val="18"/>
          <w:szCs w:val="18"/>
        </w:rPr>
        <w:t xml:space="preserve"> geometry  </w:t>
      </w:r>
      <w:r>
        <w:rPr>
          <w:rFonts w:ascii="Georgia" w:cs="Georgia" w:eastAsia="Georgia" w:hAnsi="Georgia"/>
          <w:b/>
          <w:bCs/>
          <w:i w:val="false"/>
          <w:iCs w:val="false"/>
          <w:color w:val="1B2A4A"/>
          <w:sz w:val="18"/>
          <w:szCs w:val="18"/>
        </w:rPr>
        <w:t xml:space="preserve">O</w:t>
      </w:r>
      <w:r>
        <w:rPr>
          <w:rFonts w:ascii="Georgia" w:cs="Georgia" w:eastAsia="Georgia" w:hAnsi="Georgia"/>
          <w:b w:val="false"/>
          <w:bCs w:val="false"/>
          <w:i w:val="false"/>
          <w:iCs w:val="false"/>
          <w:color w:val="777777"/>
          <w:sz w:val="18"/>
          <w:szCs w:val="18"/>
        </w:rPr>
        <w:t xml:space="preserve"> operational  </w:t>
      </w:r>
      <w:r>
        <w:rPr>
          <w:rFonts w:ascii="Georgia" w:cs="Georgia" w:eastAsia="Georgia" w:hAnsi="Georgia"/>
          <w:b/>
          <w:bCs/>
          <w:i w:val="false"/>
          <w:iCs w:val="false"/>
          <w:color w:val="1B2A4A"/>
          <w:sz w:val="18"/>
          <w:szCs w:val="18"/>
        </w:rPr>
        <w:t xml:space="preserve">S</w:t>
      </w:r>
      <w:r>
        <w:rPr>
          <w:rFonts w:ascii="Georgia" w:cs="Georgia" w:eastAsia="Georgia" w:hAnsi="Georgia"/>
          <w:b w:val="false"/>
          <w:bCs w:val="false"/>
          <w:i w:val="false"/>
          <w:iCs w:val="false"/>
          <w:color w:val="777777"/>
          <w:sz w:val="18"/>
          <w:szCs w:val="18"/>
        </w:rPr>
        <w:t xml:space="preserve"> substrate  </w:t>
      </w:r>
      <w:r>
        <w:rPr>
          <w:rFonts w:ascii="Georgia" w:cs="Georgia" w:eastAsia="Georgia" w:hAnsi="Georgia"/>
          <w:b/>
          <w:bCs/>
          <w:i w:val="false"/>
          <w:iCs w:val="false"/>
          <w:color w:val="1B2A4A"/>
          <w:sz w:val="18"/>
          <w:szCs w:val="18"/>
        </w:rPr>
        <w:t xml:space="preserve">R</w:t>
      </w:r>
      <w:r>
        <w:rPr>
          <w:rFonts w:ascii="Georgia" w:cs="Georgia" w:eastAsia="Georgia" w:hAnsi="Georgia"/>
          <w:b w:val="false"/>
          <w:bCs w:val="false"/>
          <w:i w:val="false"/>
          <w:iCs w:val="false"/>
          <w:color w:val="777777"/>
          <w:sz w:val="18"/>
          <w:szCs w:val="18"/>
        </w:rPr>
        <w:t xml:space="preserve"> receipt  </w:t>
      </w:r>
      <w:r>
        <w:rPr>
          <w:rFonts w:ascii="Georgia" w:cs="Georgia" w:eastAsia="Georgia" w:hAnsi="Georgia"/>
          <w:b/>
          <w:bCs/>
          <w:i w:val="false"/>
          <w:iCs w:val="false"/>
          <w:color w:val="1B2A4A"/>
          <w:sz w:val="18"/>
          <w:szCs w:val="18"/>
        </w:rPr>
        <w:t xml:space="preserve">I</w:t>
      </w:r>
      <w:r>
        <w:rPr>
          <w:rFonts w:ascii="Georgia" w:cs="Georgia" w:eastAsia="Georgia" w:hAnsi="Georgia"/>
          <w:b w:val="false"/>
          <w:bCs w:val="false"/>
          <w:i w:val="false"/>
          <w:iCs w:val="false"/>
          <w:color w:val="777777"/>
          <w:sz w:val="18"/>
          <w:szCs w:val="18"/>
        </w:rPr>
        <w:t xml:space="preserve"> infrastructure</w:t>
      </w:r>
    </w:p>
    <w:p>
      <w:pPr>
        <w:pStyle w:val="Heading2"/>
        <w:spacing w:after="180" w:before="300"/>
      </w:pPr>
      <w:r>
        <w:rPr>
          <w:rFonts w:ascii="Georgia" w:cs="Georgia" w:eastAsia="Georgia" w:hAnsi="Georgia"/>
          <w:b/>
          <w:bCs/>
          <w:color w:val="2C5F2D"/>
          <w:sz w:val="26"/>
          <w:szCs w:val="26"/>
        </w:rPr>
        <w:t xml:space="preserve">II.A — Pre-IE Convergence Evidence (#50–#68)</w:t>
      </w:r>
    </w:p>
    <w:p>
      <w:pPr>
        <w:spacing w:after="180" w:before="0"/>
        <w:jc w:val="left"/>
      </w:pPr>
      <w:r>
        <w:rPr>
          <w:rFonts w:ascii="Georgia" w:cs="Georgia" w:eastAsia="Georgia" w:hAnsi="Georgia"/>
          <w:b w:val="false"/>
          <w:bCs w:val="false"/>
          <w:i w:val="false"/>
          <w:iCs w:val="false"/>
          <w:color w:val="333333"/>
          <w:sz w:val="22"/>
          <w:szCs w:val="22"/>
        </w:rPr>
        <w:t xml:space="preserve">The empirical evidence base that motivated IE formalization. Seventeen substrates converge to α = 1.920, soft hair geometry provides boundary encoding, and the periodic table gets its first coupling classification.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50"/>
        <w:gridCol w:w="2800"/>
        <w:gridCol w:w="500"/>
        <w:gridCol w:w="500"/>
        <w:gridCol w:w="3510"/>
        <w:gridCol w:w="1500"/>
      </w:tblGrid>
      <w:tr>
        <w:tc>
          <w:tcPr>
            <w:tcW w:type="dxa" w:w="55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w:t>
            </w:r>
          </w:p>
        </w:tc>
        <w:tc>
          <w:tcPr>
            <w:tcW w:type="dxa" w:w="28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Title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Role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IE</w:t>
            </w:r>
          </w:p>
        </w:tc>
        <w:tc>
          <w:tcPr>
            <w:tcW w:type="dxa" w:w="351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One-Line Claim</w:t>
            </w:r>
          </w:p>
        </w:tc>
        <w:tc>
          <w:tcPr>
            <w:tcW w:type="dxa" w:w="1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Depends On</w:t>
            </w:r>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50</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cbzhzzukuenmgvtucn5p9">
              <w:r>
                <w:rPr>
                  <w:rStyle w:val="Hyperlink"/>
                  <w:rFonts w:ascii="Arial" w:cs="Arial" w:eastAsia="Arial" w:hAnsi="Arial"/>
                  <w:color w:val="1155CC"/>
                  <w:sz w:val="14"/>
                  <w:szCs w:val="14"/>
                  <w:u w:val="single"/>
                </w:rPr>
                <w:t xml:space="preserve">IE-002 Corrected: Projection Asymmetry Principle</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002</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Perspective-dependent reading formalized</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ajriyoaqynys0zimtp9qs">
              <w:r>
                <w:rPr>
                  <w:rStyle w:val="Hyperlink"/>
                  <w:sz w:val="13"/>
                  <w:szCs w:val="13"/>
                </w:rPr>
                <w:t>#40</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51</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coa4jy7jw1jnrkumsftuz">
              <w:r>
                <w:rPr>
                  <w:rStyle w:val="Hyperlink"/>
                  <w:rFonts w:ascii="Arial" w:cs="Arial" w:eastAsia="Arial" w:hAnsi="Arial"/>
                  <w:color w:val="1155CC"/>
                  <w:sz w:val="14"/>
                  <w:szCs w:val="14"/>
                  <w:u w:val="single"/>
                </w:rPr>
                <w:t xml:space="preserve">Same Geometry, Twenty Orders of Magnitude Apart</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Power-law convergence: GW mergers and Sgr A* X-ray flares</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kaqbihf-9jxvgycruolai">
              <w:r>
                <w:rPr>
                  <w:rStyle w:val="Hyperlink"/>
                  <w:sz w:val="13"/>
                  <w:szCs w:val="13"/>
                </w:rPr>
                <w:t>#25</w:t>
              </w:r>
            </w:hyperlink>
            <w:r>
              <w:rPr>
                <w:sz w:val="13"/>
                <w:szCs w:val="13"/>
              </w:rPr>
              <w:t>, </w:t>
            </w:r>
            <w:hyperlink r:id="rIdcbzhzzukuenmgvtucn5p9">
              <w:r>
                <w:rPr>
                  <w:rStyle w:val="Hyperlink"/>
                  <w:sz w:val="13"/>
                  <w:szCs w:val="13"/>
                </w:rPr>
                <w:t>#50</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52</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pyd6h35m1rd70k3ymdnyz">
              <w:r>
                <w:rPr>
                  <w:rStyle w:val="Hyperlink"/>
                  <w:rFonts w:ascii="Arial" w:cs="Arial" w:eastAsia="Arial" w:hAnsi="Arial"/>
                  <w:color w:val="1155CC"/>
                  <w:sz w:val="14"/>
                  <w:szCs w:val="14"/>
                  <w:u w:val="single"/>
                </w:rPr>
                <w:t xml:space="preserve">The Correction Cascade: α = 1.920 Across 17 Substrates</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R/O</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Repeated convergence to d=3 invariant across substrates</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tb2uv81iwc-feg0ix3rdo">
              <w:r>
                <w:rPr>
                  <w:rStyle w:val="Hyperlink"/>
                  <w:sz w:val="13"/>
                  <w:szCs w:val="13"/>
                </w:rPr>
                <w:t>#37</w:t>
              </w:r>
            </w:hyperlink>
            <w:r>
              <w:rPr>
                <w:sz w:val="13"/>
                <w:szCs w:val="13"/>
              </w:rPr>
              <w:t>, </w:t>
            </w:r>
            <w:hyperlink r:id="rIdcoa4jy7jw1jnrkumsftuz">
              <w:r>
                <w:rPr>
                  <w:rStyle w:val="Hyperlink"/>
                  <w:sz w:val="13"/>
                  <w:szCs w:val="13"/>
                </w:rPr>
                <w:t>#51</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53</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1cdbq4j5p9sy5l8rb2wro">
              <w:r>
                <w:rPr>
                  <w:rStyle w:val="Hyperlink"/>
                  <w:rFonts w:ascii="Arial" w:cs="Arial" w:eastAsia="Arial" w:hAnsi="Arial"/>
                  <w:color w:val="1155CC"/>
                  <w:sz w:val="14"/>
                  <w:szCs w:val="14"/>
                  <w:u w:val="single"/>
                </w:rPr>
                <w:t xml:space="preserve">Soft Hair Is Real. Our Ocean Has Read Us to Our Filth.</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Three-ping triangulation: (3,3) GW mode recovers mass asymmetry to 2%; North Pacific gyre maps to BH analog geometry</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pyd6h35m1rd70k3ymdnyz">
              <w:r>
                <w:rPr>
                  <w:rStyle w:val="Hyperlink"/>
                  <w:sz w:val="13"/>
                  <w:szCs w:val="13"/>
                </w:rPr>
                <w:t>#52</w:t>
              </w:r>
            </w:hyperlink>
            <w:r>
              <w:rPr>
                <w:sz w:val="13"/>
                <w:szCs w:val="13"/>
              </w:rPr>
              <w:t>, </w:t>
            </w:r>
            <w:hyperlink r:id="rId7asln6qoz7wbuksu9ofby">
              <w:r>
                <w:rPr>
                  <w:rStyle w:val="Hyperlink"/>
                  <w:sz w:val="13"/>
                  <w:szCs w:val="13"/>
                </w:rPr>
                <w:t>#54</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54</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7asln6qoz7wbuksu9ofby">
              <w:r>
                <w:rPr>
                  <w:rStyle w:val="Hyperlink"/>
                  <w:rFonts w:ascii="Arial" w:cs="Arial" w:eastAsia="Arial" w:hAnsi="Arial"/>
                  <w:color w:val="1155CC"/>
                  <w:sz w:val="14"/>
                  <w:szCs w:val="14"/>
                  <w:u w:val="single"/>
                </w:rPr>
                <w:t xml:space="preserve">Soft Hair Geometry</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Universal framework for boundary information encoding</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1cdbq4j5p9sy5l8rb2wro">
              <w:r>
                <w:rPr>
                  <w:rStyle w:val="Hyperlink"/>
                  <w:sz w:val="13"/>
                  <w:szCs w:val="13"/>
                </w:rPr>
                <w:t>#53</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55</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_mxseczskrolti0m-vg0c">
              <w:r>
                <w:rPr>
                  <w:rStyle w:val="Hyperlink"/>
                  <w:rFonts w:ascii="Arial" w:cs="Arial" w:eastAsia="Arial" w:hAnsi="Arial"/>
                  <w:color w:val="1155CC"/>
                  <w:sz w:val="14"/>
                  <w:szCs w:val="14"/>
                  <w:u w:val="single"/>
                </w:rPr>
                <w:t xml:space="preserve">HLA-DPB1 as Independent Predictor</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Unscored information channel in donor selection; sign-flip HR</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pyd6h35m1rd70k3ymdnyz">
              <w:r>
                <w:rPr>
                  <w:rStyle w:val="Hyperlink"/>
                  <w:sz w:val="13"/>
                  <w:szCs w:val="13"/>
                </w:rPr>
                <w:t>#52</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56</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aqzvkk3-6xpialsuzuu0">
              <w:r>
                <w:rPr>
                  <w:rStyle w:val="Hyperlink"/>
                  <w:rFonts w:ascii="Arial" w:cs="Arial" w:eastAsia="Arial" w:hAnsi="Arial"/>
                  <w:color w:val="1155CC"/>
                  <w:sz w:val="14"/>
                  <w:szCs w:val="14"/>
                  <w:u w:val="single"/>
                </w:rPr>
                <w:t xml:space="preserve">Forced Absorption vs Natural Resolution</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S/O</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Pharma targeting through coupling geometry</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74chfhpfpoi0iepu1_13k">
              <w:r>
                <w:rPr>
                  <w:rStyle w:val="Hyperlink"/>
                  <w:sz w:val="13"/>
                  <w:szCs w:val="13"/>
                </w:rPr>
                <w:t>#19</w:t>
              </w:r>
            </w:hyperlink>
            <w:r>
              <w:rPr>
                <w:sz w:val="13"/>
                <w:szCs w:val="13"/>
              </w:rPr>
              <w:t>, </w:t>
            </w:r>
            <w:hyperlink r:id="rId_mxseczskrolti0m-vg0c">
              <w:r>
                <w:rPr>
                  <w:rStyle w:val="Hyperlink"/>
                  <w:sz w:val="13"/>
                  <w:szCs w:val="13"/>
                </w:rPr>
                <w:t>#55</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57</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umikqi9nh58ovlzidcppy">
              <w:r>
                <w:rPr>
                  <w:rStyle w:val="Hyperlink"/>
                  <w:rFonts w:ascii="Arial" w:cs="Arial" w:eastAsia="Arial" w:hAnsi="Arial"/>
                  <w:color w:val="1155CC"/>
                  <w:sz w:val="14"/>
                  <w:szCs w:val="14"/>
                  <w:u w:val="single"/>
                </w:rPr>
                <w:t xml:space="preserve">Orion’s Hammer: Modular Shoreline Infrastructure</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Hardware embodiment of coupling logic at coastline scale</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yziht_4i9ltcbyaeeur0u">
              <w:r>
                <w:rPr>
                  <w:rStyle w:val="Hyperlink"/>
                  <w:sz w:val="13"/>
                  <w:szCs w:val="13"/>
                </w:rPr>
                <w:t>#30</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58</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6srnvx-1tet13oecbr7pl">
              <w:r>
                <w:rPr>
                  <w:rStyle w:val="Hyperlink"/>
                  <w:rFonts w:ascii="Arial" w:cs="Arial" w:eastAsia="Arial" w:hAnsi="Arial"/>
                  <w:color w:val="1155CC"/>
                  <w:sz w:val="14"/>
                  <w:szCs w:val="14"/>
                  <w:u w:val="single"/>
                </w:rPr>
                <w:t xml:space="preserve">Periodic Table of Corrections</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G/O</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001–004</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Elements classified by dimensional coupling geometry</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pyd6h35m1rd70k3ymdnyz">
              <w:r>
                <w:rPr>
                  <w:rStyle w:val="Hyperlink"/>
                  <w:sz w:val="13"/>
                  <w:szCs w:val="13"/>
                </w:rPr>
                <w:t>#52</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59</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qoo00irqdm-zvvy5qqjwn">
              <w:r>
                <w:rPr>
                  <w:rStyle w:val="Hyperlink"/>
                  <w:rFonts w:ascii="Arial" w:cs="Arial" w:eastAsia="Arial" w:hAnsi="Arial"/>
                  <w:color w:val="1155CC"/>
                  <w:sz w:val="14"/>
                  <w:szCs w:val="14"/>
                  <w:u w:val="single"/>
                </w:rPr>
                <w:t xml:space="preserve">Geometric Origin of Neutron Star Universal Relations</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Shell closure, sign-flip geometry, I-Love-Q bridge</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6srnvx-1tet13oecbr7pl">
              <w:r>
                <w:rPr>
                  <w:rStyle w:val="Hyperlink"/>
                  <w:sz w:val="13"/>
                  <w:szCs w:val="13"/>
                </w:rPr>
                <w:t>#58</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60</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73gj5jm5a7dk28wvj2_xr">
              <w:r>
                <w:rPr>
                  <w:rStyle w:val="Hyperlink"/>
                  <w:rFonts w:ascii="Arial" w:cs="Arial" w:eastAsia="Arial" w:hAnsi="Arial"/>
                  <w:color w:val="1155CC"/>
                  <w:sz w:val="14"/>
                  <w:szCs w:val="14"/>
                  <w:u w:val="single"/>
                </w:rPr>
                <w:t xml:space="preserve">Sednoid Basin Entry Problem</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Fractional dimensional coupling at galactic-solar boundary</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5ygxekwydqfu5hcvteadx">
              <w:r>
                <w:rPr>
                  <w:rStyle w:val="Hyperlink"/>
                  <w:sz w:val="13"/>
                  <w:szCs w:val="13"/>
                </w:rPr>
                <w:t>#49</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61</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aqzlfv6m9_nylur4zlc">
              <w:r>
                <w:rPr>
                  <w:rStyle w:val="Hyperlink"/>
                  <w:rFonts w:ascii="Arial" w:cs="Arial" w:eastAsia="Arial" w:hAnsi="Arial"/>
                  <w:color w:val="1155CC"/>
                  <w:sz w:val="14"/>
                  <w:szCs w:val="14"/>
                  <w:u w:val="single"/>
                </w:rPr>
                <w:t xml:space="preserve">Geometric Coupling Delivery Platform</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S/O</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Directed search for biological barrier crossing</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aqzvkk3-6xpialsuzuu0">
              <w:r>
                <w:rPr>
                  <w:rStyle w:val="Hyperlink"/>
                  <w:sz w:val="13"/>
                  <w:szCs w:val="13"/>
                </w:rPr>
                <w:t>#56</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62</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f6uykmtvzp8m6fei7yazx">
              <w:r>
                <w:rPr>
                  <w:rStyle w:val="Hyperlink"/>
                  <w:rFonts w:ascii="Arial" w:cs="Arial" w:eastAsia="Arial" w:hAnsi="Arial"/>
                  <w:color w:val="1155CC"/>
                  <w:sz w:val="14"/>
                  <w:szCs w:val="14"/>
                  <w:u w:val="single"/>
                </w:rPr>
                <w:t xml:space="preserve">Iron-Silicon Planetary-Biological Coupling</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d-cascade bridge from nuclear binding to human thermoregulation</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6srnvx-1tet13oecbr7pl">
              <w:r>
                <w:rPr>
                  <w:rStyle w:val="Hyperlink"/>
                  <w:sz w:val="13"/>
                  <w:szCs w:val="13"/>
                </w:rPr>
                <w:t>#58</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63</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rbz5zu_bejkqvpcryqupv">
              <w:r>
                <w:rPr>
                  <w:rStyle w:val="Hyperlink"/>
                  <w:rFonts w:ascii="Arial" w:cs="Arial" w:eastAsia="Arial" w:hAnsi="Arial"/>
                  <w:color w:val="1155CC"/>
                  <w:sz w:val="14"/>
                  <w:szCs w:val="14"/>
                  <w:u w:val="single"/>
                </w:rPr>
                <w:t xml:space="preserve">The Goldilocks Geometry</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Planetary habitability as coupling regime boundary</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f6uykmtvzp8m6fei7yazx">
              <w:r>
                <w:rPr>
                  <w:rStyle w:val="Hyperlink"/>
                  <w:sz w:val="13"/>
                  <w:szCs w:val="13"/>
                </w:rPr>
                <w:t>#62</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64</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fxhr3_9-gctfjlltgiwg2">
              <w:r>
                <w:rPr>
                  <w:rStyle w:val="Hyperlink"/>
                  <w:rFonts w:ascii="Arial" w:cs="Arial" w:eastAsia="Arial" w:hAnsi="Arial"/>
                  <w:color w:val="1155CC"/>
                  <w:sz w:val="14"/>
                  <w:szCs w:val="14"/>
                  <w:u w:val="single"/>
                </w:rPr>
                <w:t xml:space="preserve">Thermal Coupling in Urban Infrastructure</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Urban heat island as correction cascade</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_wzehxmz0l04orzs-bpmp">
              <w:r>
                <w:rPr>
                  <w:rStyle w:val="Hyperlink"/>
                  <w:sz w:val="13"/>
                  <w:szCs w:val="13"/>
                </w:rPr>
                <w:t>#31</w:t>
              </w:r>
            </w:hyperlink>
            <w:r>
              <w:rPr>
                <w:sz w:val="13"/>
                <w:szCs w:val="13"/>
              </w:rPr>
              <w:t>, </w:t>
            </w:r>
            <w:hyperlink r:id="rIdf6uykmtvzp8m6fei7yazx">
              <w:r>
                <w:rPr>
                  <w:rStyle w:val="Hyperlink"/>
                  <w:sz w:val="13"/>
                  <w:szCs w:val="13"/>
                </w:rPr>
                <w:t>#62</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65</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hmyg2yipasj6hdl7tvubb">
              <w:r>
                <w:rPr>
                  <w:rStyle w:val="Hyperlink"/>
                  <w:rFonts w:ascii="Arial" w:cs="Arial" w:eastAsia="Arial" w:hAnsi="Arial"/>
                  <w:color w:val="1155CC"/>
                  <w:sz w:val="14"/>
                  <w:szCs w:val="14"/>
                  <w:u w:val="single"/>
                </w:rPr>
                <w:t xml:space="preserve">The Geometric Receipt Reader</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003</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Instrument architecture: biodegradable orbital mirror array at L1; backward reconstruction + forward projection</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tb2uv81iwc-feg0ix3rdo">
              <w:r>
                <w:rPr>
                  <w:rStyle w:val="Hyperlink"/>
                  <w:sz w:val="13"/>
                  <w:szCs w:val="13"/>
                </w:rPr>
                <w:t>#37</w:t>
              </w:r>
            </w:hyperlink>
            <w:r>
              <w:rPr>
                <w:sz w:val="13"/>
                <w:szCs w:val="13"/>
              </w:rPr>
              <w:t>, </w:t>
            </w:r>
            <w:hyperlink r:id="rIdpyd6h35m1rd70k3ymdnyz">
              <w:r>
                <w:rPr>
                  <w:rStyle w:val="Hyperlink"/>
                  <w:sz w:val="13"/>
                  <w:szCs w:val="13"/>
                </w:rPr>
                <w:t>#52</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66</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fd-htdstnzc9gcnjqeprd">
              <w:r>
                <w:rPr>
                  <w:rStyle w:val="Hyperlink"/>
                  <w:rFonts w:ascii="Arial" w:cs="Arial" w:eastAsia="Arial" w:hAnsi="Arial"/>
                  <w:color w:val="1155CC"/>
                  <w:sz w:val="14"/>
                  <w:szCs w:val="14"/>
                  <w:u w:val="single"/>
                </w:rPr>
                <w:t xml:space="preserve">AZI: Anti-Zombie Infrastructure</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S/O</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Detecting and correcting self-metabolizing systems where churn is real but structure is wrong</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2rsl7qpp8dg6ztj6l_stp">
              <w:r>
                <w:rPr>
                  <w:rStyle w:val="Hyperlink"/>
                  <w:sz w:val="13"/>
                  <w:szCs w:val="13"/>
                </w:rPr>
                <w:t>#6</w:t>
              </w:r>
            </w:hyperlink>
            <w:r>
              <w:rPr>
                <w:sz w:val="13"/>
                <w:szCs w:val="13"/>
              </w:rPr>
              <w:t>, </w:t>
            </w:r>
            <w:hyperlink r:id="rIdbdinbl3hzdei6bhhhcn7_">
              <w:r>
                <w:rPr>
                  <w:rStyle w:val="Hyperlink"/>
                  <w:sz w:val="13"/>
                  <w:szCs w:val="13"/>
                </w:rPr>
                <w:t>#14</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67</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of-qjjvoayw3nfr0tb7xm">
              <w:r>
                <w:rPr>
                  <w:rStyle w:val="Hyperlink"/>
                  <w:rFonts w:ascii="Arial" w:cs="Arial" w:eastAsia="Arial" w:hAnsi="Arial"/>
                  <w:color w:val="1155CC"/>
                  <w:sz w:val="14"/>
                  <w:szCs w:val="14"/>
                  <w:u w:val="single"/>
                </w:rPr>
                <w:t xml:space="preserve">Geometric Coupling Display Protocol</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S/O</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Direct rendering from AI latent space</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aycdiagv2hfmvftmnzp4i">
              <w:r>
                <w:rPr>
                  <w:rStyle w:val="Hyperlink"/>
                  <w:sz w:val="13"/>
                  <w:szCs w:val="13"/>
                </w:rPr>
                <w:t>#15</w:t>
              </w:r>
            </w:hyperlink>
            <w:r>
              <w:rPr>
                <w:sz w:val="13"/>
                <w:szCs w:val="13"/>
              </w:rPr>
              <w:t>, </w:t>
            </w:r>
            <w:hyperlink r:id="rIdxlhvxx4qjk16_y_gdppts">
              <w:r>
                <w:rPr>
                  <w:rStyle w:val="Hyperlink"/>
                  <w:sz w:val="13"/>
                  <w:szCs w:val="13"/>
                </w:rPr>
                <w:t>#28</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68</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yjmbbwlo13d6yclbxys9s">
              <w:r>
                <w:rPr>
                  <w:rStyle w:val="Hyperlink"/>
                  <w:rFonts w:ascii="Arial" w:cs="Arial" w:eastAsia="Arial" w:hAnsi="Arial"/>
                  <w:color w:val="1155CC"/>
                  <w:sz w:val="14"/>
                  <w:szCs w:val="14"/>
                  <w:u w:val="single"/>
                </w:rPr>
                <w:t xml:space="preserve">Planetary Coupling Geometry: Five Tasks</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Earth-scale computational task framework</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f6uykmtvzp8m6fei7yazx">
              <w:r>
                <w:rPr>
                  <w:rStyle w:val="Hyperlink"/>
                  <w:sz w:val="13"/>
                  <w:szCs w:val="13"/>
                </w:rPr>
                <w:t>#62</w:t>
              </w:r>
            </w:hyperlink>
            <w:r>
              <w:rPr>
                <w:sz w:val="13"/>
                <w:szCs w:val="13"/>
              </w:rPr>
              <w:t>, </w:t>
            </w:r>
            <w:hyperlink r:id="rIdrbz5zu_bejkqvpcryqupv">
              <w:r>
                <w:rPr>
                  <w:rStyle w:val="Hyperlink"/>
                  <w:sz w:val="13"/>
                  <w:szCs w:val="13"/>
                </w:rPr>
                <w:t>#63</w:t>
              </w:r>
            </w:hyperlink>
          </w:p>
        </w:tc>
      </w:tr>
    </w:tbl>
    <w:p>
      <w:pPr>
        <w:spacing w:after="200" w:before="0"/>
        <w:jc w:val="left"/>
      </w:pPr>
      <w:r>
        <w:rPr>
          <w:rFonts w:ascii="Georgia" w:cs="Georgia" w:eastAsia="Georgia" w:hAnsi="Georgia"/>
          <w:b w:val="false"/>
          <w:bCs w:val="false"/>
          <w:i w:val="false"/>
          <w:iCs w:val="false"/>
          <w:color w:val="333333"/>
          <w:sz w:val="22"/>
          <w:szCs w:val="22"/>
        </w:rPr>
        <w:t xml:space="preserve"/>
      </w:r>
    </w:p>
    <w:p>
      <w:pPr>
        <w:pStyle w:val="Heading2"/>
        <w:spacing w:after="180" w:before="300"/>
      </w:pPr>
      <w:r>
        <w:rPr>
          <w:rFonts w:ascii="Georgia" w:cs="Georgia" w:eastAsia="Georgia" w:hAnsi="Georgia"/>
          <w:b/>
          <w:bCs/>
          <w:color w:val="2C5F2D"/>
          <w:sz w:val="26"/>
          <w:szCs w:val="26"/>
        </w:rPr>
        <w:t xml:space="preserve">II.B — IE Formalization: Operations 001–004 (#69–#74)</w:t>
      </w:r>
    </w:p>
    <w:p>
      <w:pPr>
        <w:spacing w:after="180" w:before="0"/>
        <w:jc w:val="left"/>
      </w:pPr>
      <w:r>
        <w:rPr>
          <w:rFonts w:ascii="Georgia" w:cs="Georgia" w:eastAsia="Georgia" w:hAnsi="Georgia"/>
          <w:b w:val="false"/>
          <w:bCs w:val="false"/>
          <w:i w:val="false"/>
          <w:iCs w:val="false"/>
          <w:color w:val="333333"/>
          <w:sz w:val="22"/>
          <w:szCs w:val="22"/>
        </w:rPr>
        <w:t xml:space="preserve">The four named operations: Floor, Projection, Receipt, Independent Convergence. Plus the first Silver Geometry capstone and the v2 correction notice.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50"/>
        <w:gridCol w:w="2800"/>
        <w:gridCol w:w="500"/>
        <w:gridCol w:w="500"/>
        <w:gridCol w:w="3510"/>
        <w:gridCol w:w="1500"/>
      </w:tblGrid>
      <w:tr>
        <w:tc>
          <w:tcPr>
            <w:tcW w:type="dxa" w:w="55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w:t>
            </w:r>
          </w:p>
        </w:tc>
        <w:tc>
          <w:tcPr>
            <w:tcW w:type="dxa" w:w="28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Title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Role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IE</w:t>
            </w:r>
          </w:p>
        </w:tc>
        <w:tc>
          <w:tcPr>
            <w:tcW w:type="dxa" w:w="351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One-Line Claim</w:t>
            </w:r>
          </w:p>
        </w:tc>
        <w:tc>
          <w:tcPr>
            <w:tcW w:type="dxa" w:w="1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Depends On</w:t>
            </w:r>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69</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mj5d5lsm9yprpbp0sm1ek">
              <w:r>
                <w:rPr>
                  <w:rStyle w:val="Hyperlink"/>
                  <w:rFonts w:ascii="Arial" w:cs="Arial" w:eastAsia="Arial" w:hAnsi="Arial"/>
                  <w:color w:val="1155CC"/>
                  <w:sz w:val="14"/>
                  <w:szCs w:val="14"/>
                  <w:u w:val="single"/>
                </w:rPr>
                <w:t xml:space="preserve">IE-001: The Floor That Never Reaches Zero (PRL 1)</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001</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α &gt; 1 always. Structural minimum / lower bound.</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pyd6h35m1rd70k3ymdnyz">
              <w:r>
                <w:rPr>
                  <w:rStyle w:val="Hyperlink"/>
                  <w:sz w:val="13"/>
                  <w:szCs w:val="13"/>
                </w:rPr>
                <w:t>#52</w:t>
              </w:r>
            </w:hyperlink>
            <w:r>
              <w:rPr>
                <w:sz w:val="13"/>
                <w:szCs w:val="13"/>
              </w:rPr>
              <w:t>, </w:t>
            </w:r>
            <w:hyperlink r:id="rId6srnvx-1tet13oecbr7pl">
              <w:r>
                <w:rPr>
                  <w:rStyle w:val="Hyperlink"/>
                  <w:sz w:val="13"/>
                  <w:szCs w:val="13"/>
                </w:rPr>
                <w:t>#58</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70</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kuazbgvix_ume8v9zfn15">
              <w:r>
                <w:rPr>
                  <w:rStyle w:val="Hyperlink"/>
                  <w:rFonts w:ascii="Arial" w:cs="Arial" w:eastAsia="Arial" w:hAnsi="Arial"/>
                  <w:color w:val="1155CC"/>
                  <w:sz w:val="14"/>
                  <w:szCs w:val="14"/>
                  <w:u w:val="single"/>
                </w:rPr>
                <w:t xml:space="preserve">IE-002: Projection Asymmetry (PRL 2)</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002</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α → 2 ceiling. Directional structure baked in before coupling.</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cbzhzzukuenmgvtucn5p9">
              <w:r>
                <w:rPr>
                  <w:rStyle w:val="Hyperlink"/>
                  <w:sz w:val="13"/>
                  <w:szCs w:val="13"/>
                </w:rPr>
                <w:t>#50</w:t>
              </w:r>
            </w:hyperlink>
            <w:r>
              <w:rPr>
                <w:sz w:val="13"/>
                <w:szCs w:val="13"/>
              </w:rPr>
              <w:t>, </w:t>
            </w:r>
            <w:hyperlink r:id="rIdmj5d5lsm9yprpbp0sm1ek">
              <w:r>
                <w:rPr>
                  <w:rStyle w:val="Hyperlink"/>
                  <w:sz w:val="13"/>
                  <w:szCs w:val="13"/>
                </w:rPr>
                <w:t>#69</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71</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zt7tm7om0vvdpysbtmhmv">
              <w:r>
                <w:rPr>
                  <w:rStyle w:val="Hyperlink"/>
                  <w:rFonts w:ascii="Arial" w:cs="Arial" w:eastAsia="Arial" w:hAnsi="Arial"/>
                  <w:color w:val="1155CC"/>
                  <w:sz w:val="14"/>
                  <w:szCs w:val="14"/>
                  <w:u w:val="single"/>
                </w:rPr>
                <w:t xml:space="preserve">IE-003: The Receipt (PRL 3)</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O/R</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003</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Formation memory enters operational sequence. Verification event.</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ldtywu4fsxpouxhhbovzt">
              <w:r>
                <w:rPr>
                  <w:rStyle w:val="Hyperlink"/>
                  <w:sz w:val="13"/>
                  <w:szCs w:val="13"/>
                </w:rPr>
                <w:t>#41</w:t>
              </w:r>
            </w:hyperlink>
            <w:r>
              <w:rPr>
                <w:sz w:val="13"/>
                <w:szCs w:val="13"/>
              </w:rPr>
              <w:t>, </w:t>
            </w:r>
            <w:hyperlink r:id="rIdzn85b-bsc_n1cuffni69z">
              <w:r>
                <w:rPr>
                  <w:rStyle w:val="Hyperlink"/>
                  <w:sz w:val="13"/>
                  <w:szCs w:val="13"/>
                </w:rPr>
                <w:t>#48</w:t>
              </w:r>
            </w:hyperlink>
            <w:r>
              <w:rPr>
                <w:sz w:val="13"/>
                <w:szCs w:val="13"/>
              </w:rPr>
              <w:t>, </w:t>
            </w:r>
            <w:hyperlink r:id="rIdkuazbgvix_ume8v9zfn15">
              <w:r>
                <w:rPr>
                  <w:rStyle w:val="Hyperlink"/>
                  <w:sz w:val="13"/>
                  <w:szCs w:val="13"/>
                </w:rPr>
                <w:t>#70</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72</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rm3wi0gxjnx76m4f0ih_m">
              <w:r>
                <w:rPr>
                  <w:rStyle w:val="Hyperlink"/>
                  <w:rFonts w:ascii="Arial" w:cs="Arial" w:eastAsia="Arial" w:hAnsi="Arial"/>
                  <w:color w:val="1155CC"/>
                  <w:sz w:val="14"/>
                  <w:szCs w:val="14"/>
                  <w:u w:val="single"/>
                </w:rPr>
                <w:t xml:space="preserve">IE-004: Independent Convergence (PRL 4)</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004</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Distinct substrates converge toward same attractor without coordination.</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tb2uv81iwc-feg0ix3rdo">
              <w:r>
                <w:rPr>
                  <w:rStyle w:val="Hyperlink"/>
                  <w:sz w:val="13"/>
                  <w:szCs w:val="13"/>
                </w:rPr>
                <w:t>#37</w:t>
              </w:r>
            </w:hyperlink>
            <w:r>
              <w:rPr>
                <w:sz w:val="13"/>
                <w:szCs w:val="13"/>
              </w:rPr>
              <w:t>, </w:t>
            </w:r>
            <w:hyperlink r:id="rIdpyd6h35m1rd70k3ymdnyz">
              <w:r>
                <w:rPr>
                  <w:rStyle w:val="Hyperlink"/>
                  <w:sz w:val="13"/>
                  <w:szCs w:val="13"/>
                </w:rPr>
                <w:t>#52</w:t>
              </w:r>
            </w:hyperlink>
            <w:r>
              <w:rPr>
                <w:sz w:val="13"/>
                <w:szCs w:val="13"/>
              </w:rPr>
              <w:t>, </w:t>
            </w:r>
            <w:hyperlink r:id="rIdzt7tm7om0vvdpysbtmhmv">
              <w:r>
                <w:rPr>
                  <w:rStyle w:val="Hyperlink"/>
                  <w:sz w:val="13"/>
                  <w:szCs w:val="13"/>
                </w:rPr>
                <w:t>#71</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73</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gh_gskvivyodire0h4opr">
              <w:r>
                <w:rPr>
                  <w:rStyle w:val="Hyperlink"/>
                  <w:rFonts w:ascii="Arial" w:cs="Arial" w:eastAsia="Arial" w:hAnsi="Arial"/>
                  <w:color w:val="1155CC"/>
                  <w:sz w:val="14"/>
                  <w:szCs w:val="14"/>
                  <w:u w:val="single"/>
                </w:rPr>
                <w:t xml:space="preserve">Silver Geometry: Unified Framework of Coupling Invariants (PRL 5)</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I/O</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001–004</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First unified Silver Geometry statement.</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mj5d5lsm9yprpbp0sm1ek">
              <w:r>
                <w:rPr>
                  <w:rStyle w:val="Hyperlink"/>
                  <w:sz w:val="13"/>
                  <w:szCs w:val="13"/>
                </w:rPr>
                <w:t>#69</w:t>
              </w:r>
            </w:hyperlink>
            <w:r>
              <w:rPr>
                <w:sz w:val="13"/>
                <w:szCs w:val="13"/>
              </w:rPr>
              <w:t>–</w:t>
            </w:r>
            <w:hyperlink r:id="rIdrm3wi0gxjnx76m4f0ih_m">
              <w:r>
                <w:rPr>
                  <w:rStyle w:val="Hyperlink"/>
                  <w:sz w:val="13"/>
                  <w:szCs w:val="13"/>
                </w:rPr>
                <w:t>#72</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74</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cweyzcw9lnsgb3y9sq27b">
              <w:r>
                <w:rPr>
                  <w:rStyle w:val="Hyperlink"/>
                  <w:rFonts w:ascii="Arial" w:cs="Arial" w:eastAsia="Arial" w:hAnsi="Arial"/>
                  <w:color w:val="1155CC"/>
                  <w:sz w:val="14"/>
                  <w:szCs w:val="14"/>
                  <w:u w:val="single"/>
                </w:rPr>
                <w:t xml:space="preserve">v2 Corpus Correction Notice</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I/O</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Fractional dimensional complexity, operational order, beta invariance</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gh_gskvivyodire0h4opr">
              <w:r>
                <w:rPr>
                  <w:rStyle w:val="Hyperlink"/>
                  <w:sz w:val="13"/>
                  <w:szCs w:val="13"/>
                </w:rPr>
                <w:t>#73</w:t>
              </w:r>
            </w:hyperlink>
          </w:p>
        </w:tc>
      </w:tr>
    </w:tbl>
    <w:p>
      <w:pPr>
        <w:spacing w:after="200" w:before="0"/>
        <w:jc w:val="left"/>
      </w:pPr>
      <w:r>
        <w:rPr>
          <w:rFonts w:ascii="Georgia" w:cs="Georgia" w:eastAsia="Georgia" w:hAnsi="Georgia"/>
          <w:b w:val="false"/>
          <w:bCs w:val="false"/>
          <w:i w:val="false"/>
          <w:iCs w:val="false"/>
          <w:color w:val="333333"/>
          <w:sz w:val="22"/>
          <w:szCs w:val="22"/>
        </w:rPr>
        <w:t xml:space="preserve"/>
      </w:r>
    </w:p>
    <w:p>
      <w:pPr>
        <w:pStyle w:val="Heading2"/>
        <w:spacing w:after="180" w:before="300"/>
      </w:pPr>
      <w:r>
        <w:rPr>
          <w:rFonts w:ascii="Georgia" w:cs="Georgia" w:eastAsia="Georgia" w:hAnsi="Georgia"/>
          <w:b/>
          <w:bCs/>
          <w:color w:val="2C5F2D"/>
          <w:sz w:val="26"/>
          <w:szCs w:val="26"/>
        </w:rPr>
        <w:t xml:space="preserve">II.C — Material and Substrate IE Traversals (#75–#88)</w:t>
      </w:r>
    </w:p>
    <w:p>
      <w:pPr>
        <w:spacing w:after="180" w:before="0"/>
        <w:jc w:val="left"/>
      </w:pPr>
      <w:r>
        <w:rPr>
          <w:rFonts w:ascii="Georgia" w:cs="Georgia" w:eastAsia="Georgia" w:hAnsi="Georgia"/>
          <w:b w:val="false"/>
          <w:bCs w:val="false"/>
          <w:i w:val="false"/>
          <w:iCs w:val="false"/>
          <w:color w:val="333333"/>
          <w:sz w:val="22"/>
          <w:szCs w:val="22"/>
        </w:rPr>
        <w:t xml:space="preserve">The IE operations tested against material culture, meteorites, stellar remnants, atmospheric boundaries, and perceptual geometry.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50"/>
        <w:gridCol w:w="2800"/>
        <w:gridCol w:w="500"/>
        <w:gridCol w:w="500"/>
        <w:gridCol w:w="3510"/>
        <w:gridCol w:w="1500"/>
      </w:tblGrid>
      <w:tr>
        <w:tc>
          <w:tcPr>
            <w:tcW w:type="dxa" w:w="55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w:t>
            </w:r>
          </w:p>
        </w:tc>
        <w:tc>
          <w:tcPr>
            <w:tcW w:type="dxa" w:w="28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Title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Role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IE</w:t>
            </w:r>
          </w:p>
        </w:tc>
        <w:tc>
          <w:tcPr>
            <w:tcW w:type="dxa" w:w="351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One-Line Claim</w:t>
            </w:r>
          </w:p>
        </w:tc>
        <w:tc>
          <w:tcPr>
            <w:tcW w:type="dxa" w:w="1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Depends On</w:t>
            </w:r>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75</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4zalkkrtwp4wsywukoflp">
              <w:r>
                <w:rPr>
                  <w:rStyle w:val="Hyperlink"/>
                  <w:rFonts w:ascii="Arial" w:cs="Arial" w:eastAsia="Arial" w:hAnsi="Arial"/>
                  <w:color w:val="1155CC"/>
                  <w:sz w:val="14"/>
                  <w:szCs w:val="14"/>
                  <w:u w:val="single"/>
                </w:rPr>
                <w:t xml:space="preserve">Metalworking as IE Sequence Traversal</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001–004</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Human technology as progressive geometric coupling access</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gh_gskvivyodire0h4opr">
              <w:r>
                <w:rPr>
                  <w:rStyle w:val="Hyperlink"/>
                  <w:sz w:val="13"/>
                  <w:szCs w:val="13"/>
                </w:rPr>
                <w:t>#73</w:t>
              </w:r>
            </w:hyperlink>
            <w:r>
              <w:rPr>
                <w:sz w:val="13"/>
                <w:szCs w:val="13"/>
              </w:rPr>
              <w:t>, </w:t>
            </w:r>
            <w:hyperlink r:id="rIds-kxwk6stbg2jdifm8nyg">
              <w:r>
                <w:rPr>
                  <w:rStyle w:val="Hyperlink"/>
                  <w:sz w:val="13"/>
                  <w:szCs w:val="13"/>
                </w:rPr>
                <w:t>#85</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76</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tiolayhpkqaekuly8q5wf">
              <w:r>
                <w:rPr>
                  <w:rStyle w:val="Hyperlink"/>
                  <w:rFonts w:ascii="Arial" w:cs="Arial" w:eastAsia="Arial" w:hAnsi="Arial"/>
                  <w:color w:val="1155CC"/>
                  <w:sz w:val="14"/>
                  <w:szCs w:val="14"/>
                  <w:u w:val="single"/>
                </w:rPr>
                <w:t xml:space="preserve">Pre-Accretion Coupling Geometry</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Meteorite ratios as d-cascade snapshots of incomplete IE assembly</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6srnvx-1tet13oecbr7pl">
              <w:r>
                <w:rPr>
                  <w:rStyle w:val="Hyperlink"/>
                  <w:sz w:val="13"/>
                  <w:szCs w:val="13"/>
                </w:rPr>
                <w:t>#58</w:t>
              </w:r>
            </w:hyperlink>
            <w:r>
              <w:rPr>
                <w:sz w:val="13"/>
                <w:szCs w:val="13"/>
              </w:rPr>
              <w:t>, </w:t>
            </w:r>
            <w:hyperlink r:id="rId0w0aes0k08hbrybbsohq4">
              <w:r>
                <w:rPr>
                  <w:rStyle w:val="Hyperlink"/>
                  <w:sz w:val="13"/>
                  <w:szCs w:val="13"/>
                </w:rPr>
                <w:t>#27</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77</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llnafhhhyup9lcmfzgzjy">
              <w:r>
                <w:rPr>
                  <w:rStyle w:val="Hyperlink"/>
                  <w:rFonts w:ascii="Arial" w:cs="Arial" w:eastAsia="Arial" w:hAnsi="Arial"/>
                  <w:color w:val="1155CC"/>
                  <w:sz w:val="14"/>
                  <w:szCs w:val="14"/>
                  <w:u w:val="single"/>
                </w:rPr>
                <w:t xml:space="preserve">Accretion State Classification</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Small bodies as frozen coupling boundary receipts</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0w0aes0k08hbrybbsohq4">
              <w:r>
                <w:rPr>
                  <w:rStyle w:val="Hyperlink"/>
                  <w:sz w:val="13"/>
                  <w:szCs w:val="13"/>
                </w:rPr>
                <w:t>#27</w:t>
              </w:r>
            </w:hyperlink>
            <w:r>
              <w:rPr>
                <w:sz w:val="13"/>
                <w:szCs w:val="13"/>
              </w:rPr>
              <w:t>, </w:t>
            </w:r>
            <w:hyperlink r:id="rIdtiolayhpkqaekuly8q5wf">
              <w:r>
                <w:rPr>
                  <w:rStyle w:val="Hyperlink"/>
                  <w:sz w:val="13"/>
                  <w:szCs w:val="13"/>
                </w:rPr>
                <w:t>#76</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78</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cohm0edwtm5uglagr7ood">
              <w:r>
                <w:rPr>
                  <w:rStyle w:val="Hyperlink"/>
                  <w:rFonts w:ascii="Arial" w:cs="Arial" w:eastAsia="Arial" w:hAnsi="Arial"/>
                  <w:color w:val="1155CC"/>
                  <w:sz w:val="14"/>
                  <w:szCs w:val="14"/>
                  <w:u w:val="single"/>
                </w:rPr>
                <w:t xml:space="preserve">Soft Hair as Gravitational Seam</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Boundary information at coupling regime interfaces</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7asln6qoz7wbuksu9ofby">
              <w:r>
                <w:rPr>
                  <w:rStyle w:val="Hyperlink"/>
                  <w:sz w:val="13"/>
                  <w:szCs w:val="13"/>
                </w:rPr>
                <w:t>#54</w:t>
              </w:r>
            </w:hyperlink>
            <w:r>
              <w:rPr>
                <w:sz w:val="13"/>
                <w:szCs w:val="13"/>
              </w:rPr>
              <w:t>, </w:t>
            </w:r>
            <w:hyperlink r:id="rIdgh_gskvivyodire0h4opr">
              <w:r>
                <w:rPr>
                  <w:rStyle w:val="Hyperlink"/>
                  <w:sz w:val="13"/>
                  <w:szCs w:val="13"/>
                </w:rPr>
                <w:t>#73</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79</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g5xrdfmo5smprvm8icafw">
              <w:r>
                <w:rPr>
                  <w:rStyle w:val="Hyperlink"/>
                  <w:rFonts w:ascii="Arial" w:cs="Arial" w:eastAsia="Arial" w:hAnsi="Arial"/>
                  <w:color w:val="1155CC"/>
                  <w:sz w:val="14"/>
                  <w:szCs w:val="14"/>
                  <w:u w:val="single"/>
                </w:rPr>
                <w:t xml:space="preserve">Geometric Perceptual Profiles as Birth Coordinate Coupling</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Perception linked to approach vectors / coordinate geometry</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2c6hfztyrfrrtd8fbgbnt">
              <w:r>
                <w:rPr>
                  <w:rStyle w:val="Hyperlink"/>
                  <w:sz w:val="13"/>
                  <w:szCs w:val="13"/>
                </w:rPr>
                <w:t>#45</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80</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swcfp6iqyxscibigz0opo">
              <w:r>
                <w:rPr>
                  <w:rStyle w:val="Hyperlink"/>
                  <w:rFonts w:ascii="Arial" w:cs="Arial" w:eastAsia="Arial" w:hAnsi="Arial"/>
                  <w:color w:val="1155CC"/>
                  <w:sz w:val="14"/>
                  <w:szCs w:val="14"/>
                  <w:u w:val="single"/>
                </w:rPr>
                <w:t xml:space="preserve">Coupling Interference and Forced Displacement</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Trail of Tears corridors as ecological/cultural interference geometry</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ppaju8fm-egu-ssxacbr0">
              <w:r>
                <w:rPr>
                  <w:rStyle w:val="Hyperlink"/>
                  <w:sz w:val="13"/>
                  <w:szCs w:val="13"/>
                </w:rPr>
                <w:t>#39</w:t>
              </w:r>
            </w:hyperlink>
            <w:r>
              <w:rPr>
                <w:sz w:val="13"/>
                <w:szCs w:val="13"/>
              </w:rPr>
              <w:t>, </w:t>
            </w:r>
            <w:hyperlink r:id="rIdxy30tbw_yknlxcue7565c">
              <w:r>
                <w:rPr>
                  <w:rStyle w:val="Hyperlink"/>
                  <w:sz w:val="13"/>
                  <w:szCs w:val="13"/>
                </w:rPr>
                <w:t>#38</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81</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gzoohj-n7ciwpwn-eom9p">
              <w:r>
                <w:rPr>
                  <w:rStyle w:val="Hyperlink"/>
                  <w:rFonts w:ascii="Arial" w:cs="Arial" w:eastAsia="Arial" w:hAnsi="Arial"/>
                  <w:color w:val="1155CC"/>
                  <w:sz w:val="14"/>
                  <w:szCs w:val="14"/>
                  <w:u w:val="single"/>
                </w:rPr>
                <w:t xml:space="preserve">The Fractional Dimensional Ladder</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G/O</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d* as continuous complexity measure across harmonic rungs</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6srnvx-1tet13oecbr7pl">
              <w:r>
                <w:rPr>
                  <w:rStyle w:val="Hyperlink"/>
                  <w:sz w:val="13"/>
                  <w:szCs w:val="13"/>
                </w:rPr>
                <w:t>#58</w:t>
              </w:r>
            </w:hyperlink>
            <w:r>
              <w:rPr>
                <w:sz w:val="13"/>
                <w:szCs w:val="13"/>
              </w:rPr>
              <w:t>, </w:t>
            </w:r>
            <w:hyperlink r:id="rIdgh_gskvivyodire0h4opr">
              <w:r>
                <w:rPr>
                  <w:rStyle w:val="Hyperlink"/>
                  <w:sz w:val="13"/>
                  <w:szCs w:val="13"/>
                </w:rPr>
                <w:t>#73</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82</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d-6swbfoit7gojohml75m">
              <w:r>
                <w:rPr>
                  <w:rStyle w:val="Hyperlink"/>
                  <w:rFonts w:ascii="Arial" w:cs="Arial" w:eastAsia="Arial" w:hAnsi="Arial"/>
                  <w:color w:val="1155CC"/>
                  <w:sz w:val="14"/>
                  <w:szCs w:val="14"/>
                  <w:u w:val="single"/>
                </w:rPr>
                <w:t xml:space="preserve">Hydrogen as Geometric Primitive</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G/R</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001</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Minimal d* receipt. 21cm signature. Decoupled volatility.</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mj5d5lsm9yprpbp0sm1ek">
              <w:r>
                <w:rPr>
                  <w:rStyle w:val="Hyperlink"/>
                  <w:sz w:val="13"/>
                  <w:szCs w:val="13"/>
                </w:rPr>
                <w:t>#69</w:t>
              </w:r>
            </w:hyperlink>
            <w:r>
              <w:rPr>
                <w:sz w:val="13"/>
                <w:szCs w:val="13"/>
              </w:rPr>
              <w:t>, </w:t>
            </w:r>
            <w:hyperlink r:id="rIdgzoohj-n7ciwpwn-eom9p">
              <w:r>
                <w:rPr>
                  <w:rStyle w:val="Hyperlink"/>
                  <w:sz w:val="13"/>
                  <w:szCs w:val="13"/>
                </w:rPr>
                <w:t>#81</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83</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zyt6rwwi4sab3ea5mrl1j">
              <w:r>
                <w:rPr>
                  <w:rStyle w:val="Hyperlink"/>
                  <w:rFonts w:ascii="Arial" w:cs="Arial" w:eastAsia="Arial" w:hAnsi="Arial"/>
                  <w:color w:val="1155CC"/>
                  <w:sz w:val="14"/>
                  <w:szCs w:val="14"/>
                  <w:u w:val="single"/>
                </w:rPr>
                <w:t xml:space="preserve">Black Hole Classification as Coupling Receipt Taxonomy</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003</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Stellar/primordial/intermediate/SMBH as pathway signatures</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pnelvl8r4onuyskqq0sxb">
              <w:r>
                <w:rPr>
                  <w:rStyle w:val="Hyperlink"/>
                  <w:sz w:val="13"/>
                  <w:szCs w:val="13"/>
                </w:rPr>
                <w:t>#34</w:t>
              </w:r>
            </w:hyperlink>
            <w:r>
              <w:rPr>
                <w:sz w:val="13"/>
                <w:szCs w:val="13"/>
              </w:rPr>
              <w:t>, </w:t>
            </w:r>
            <w:hyperlink r:id="rIdhmyg2yipasj6hdl7tvubb">
              <w:r>
                <w:rPr>
                  <w:rStyle w:val="Hyperlink"/>
                  <w:sz w:val="13"/>
                  <w:szCs w:val="13"/>
                </w:rPr>
                <w:t>#65</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84</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voyxd8y44pdvbaefqbjh7">
              <w:r>
                <w:rPr>
                  <w:rStyle w:val="Hyperlink"/>
                  <w:rFonts w:ascii="Arial" w:cs="Arial" w:eastAsia="Arial" w:hAnsi="Arial"/>
                  <w:color w:val="1155CC"/>
                  <w:sz w:val="14"/>
                  <w:szCs w:val="14"/>
                  <w:u w:val="single"/>
                </w:rPr>
                <w:t xml:space="preserve">IE Physical Origins</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G/O</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001–004</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Elemental basis of IE operations</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gh_gskvivyodire0h4opr">
              <w:r>
                <w:rPr>
                  <w:rStyle w:val="Hyperlink"/>
                  <w:sz w:val="13"/>
                  <w:szCs w:val="13"/>
                </w:rPr>
                <w:t>#73</w:t>
              </w:r>
            </w:hyperlink>
            <w:r>
              <w:rPr>
                <w:sz w:val="13"/>
                <w:szCs w:val="13"/>
              </w:rPr>
              <w:t>, </w:t>
            </w:r>
            <w:hyperlink r:id="rId6srnvx-1tet13oecbr7pl">
              <w:r>
                <w:rPr>
                  <w:rStyle w:val="Hyperlink"/>
                  <w:sz w:val="13"/>
                  <w:szCs w:val="13"/>
                </w:rPr>
                <w:t>#58</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85</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s-kxwk6stbg2jdifm8nyg">
              <w:r>
                <w:rPr>
                  <w:rStyle w:val="Hyperlink"/>
                  <w:rFonts w:ascii="Arial" w:cs="Arial" w:eastAsia="Arial" w:hAnsi="Arial"/>
                  <w:color w:val="1155CC"/>
                  <w:sz w:val="14"/>
                  <w:szCs w:val="14"/>
                  <w:u w:val="single"/>
                </w:rPr>
                <w:t xml:space="preserve">Metallic Adornment as Geometric Coupling Access</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Ag-Au-Cu-Fe sequence in material culture</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4zalkkrtwp4wsywukoflp">
              <w:r>
                <w:rPr>
                  <w:rStyle w:val="Hyperlink"/>
                  <w:sz w:val="13"/>
                  <w:szCs w:val="13"/>
                </w:rPr>
                <w:t>#75</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86</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avmc8qr4lvyepb7xfkcww">
              <w:r>
                <w:rPr>
                  <w:rStyle w:val="Hyperlink"/>
                  <w:rFonts w:ascii="Arial" w:cs="Arial" w:eastAsia="Arial" w:hAnsi="Arial"/>
                  <w:color w:val="1155CC"/>
                  <w:sz w:val="14"/>
                  <w:szCs w:val="14"/>
                  <w:u w:val="single"/>
                </w:rPr>
                <w:t xml:space="preserve">Root Imbalance Diagnostic</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001</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Iron dysregulation as IE-001 floor perturbation in biological systems</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f6uykmtvzp8m6fei7yazx">
              <w:r>
                <w:rPr>
                  <w:rStyle w:val="Hyperlink"/>
                  <w:sz w:val="13"/>
                  <w:szCs w:val="13"/>
                </w:rPr>
                <w:t>#62</w:t>
              </w:r>
            </w:hyperlink>
            <w:r>
              <w:rPr>
                <w:sz w:val="13"/>
                <w:szCs w:val="13"/>
              </w:rPr>
              <w:t>, </w:t>
            </w:r>
            <w:hyperlink r:id="rId_mxseczskrolti0m-vg0c">
              <w:r>
                <w:rPr>
                  <w:rStyle w:val="Hyperlink"/>
                  <w:sz w:val="13"/>
                  <w:szCs w:val="13"/>
                </w:rPr>
                <w:t>#55</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87</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2ybioai1oyv75tavst45n">
              <w:r>
                <w:rPr>
                  <w:rStyle w:val="Hyperlink"/>
                  <w:rFonts w:ascii="Arial" w:cs="Arial" w:eastAsia="Arial" w:hAnsi="Arial"/>
                  <w:color w:val="1155CC"/>
                  <w:sz w:val="14"/>
                  <w:szCs w:val="14"/>
                  <w:u w:val="single"/>
                </w:rPr>
                <w:t xml:space="preserve">Atmospheric LCS as Coupling Boundaries</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Atmospheric boundaries as coupling regime boundaries</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xy30tbw_yknlxcue7565c">
              <w:r>
                <w:rPr>
                  <w:rStyle w:val="Hyperlink"/>
                  <w:sz w:val="13"/>
                  <w:szCs w:val="13"/>
                </w:rPr>
                <w:t>#38</w:t>
              </w:r>
            </w:hyperlink>
            <w:r>
              <w:rPr>
                <w:sz w:val="13"/>
                <w:szCs w:val="13"/>
              </w:rPr>
              <w:t>, </w:t>
            </w:r>
            <w:hyperlink r:id="rIdf6uykmtvzp8m6fei7yazx">
              <w:r>
                <w:rPr>
                  <w:rStyle w:val="Hyperlink"/>
                  <w:sz w:val="13"/>
                  <w:szCs w:val="13"/>
                </w:rPr>
                <w:t>#62</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88</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wsnmpxya5vns5hemrhwzr">
              <w:r>
                <w:rPr>
                  <w:rStyle w:val="Hyperlink"/>
                  <w:rFonts w:ascii="Arial" w:cs="Arial" w:eastAsia="Arial" w:hAnsi="Arial"/>
                  <w:color w:val="1155CC"/>
                  <w:sz w:val="14"/>
                  <w:szCs w:val="14"/>
                  <w:u w:val="single"/>
                </w:rPr>
                <w:t xml:space="preserve">Bermuda Triangle as Three-System Coupling Overlap</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Geomagnetic + atmospheric + oceanic convergence geometry</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2ybioai1oyv75tavst45n">
              <w:r>
                <w:rPr>
                  <w:rStyle w:val="Hyperlink"/>
                  <w:sz w:val="13"/>
                  <w:szCs w:val="13"/>
                </w:rPr>
                <w:t>#87</w:t>
              </w:r>
            </w:hyperlink>
          </w:p>
        </w:tc>
      </w:tr>
    </w:tbl>
    <w:p>
      <w:pPr>
        <w:spacing w:after="200" w:before="0"/>
        <w:jc w:val="left"/>
      </w:pPr>
      <w:r>
        <w:rPr>
          <w:rFonts w:ascii="Georgia" w:cs="Georgia" w:eastAsia="Georgia" w:hAnsi="Georgia"/>
          <w:b w:val="false"/>
          <w:bCs w:val="false"/>
          <w:i w:val="false"/>
          <w:iCs w:val="false"/>
          <w:color w:val="333333"/>
          <w:sz w:val="22"/>
          <w:szCs w:val="22"/>
        </w:rPr>
        <w:t xml:space="preserve"/>
      </w:r>
    </w:p>
    <w:p>
      <w:pPr>
        <w:pStyle w:val="Heading2"/>
        <w:spacing w:after="180" w:before="300"/>
      </w:pPr>
      <w:r>
        <w:rPr>
          <w:rFonts w:ascii="Georgia" w:cs="Georgia" w:eastAsia="Georgia" w:hAnsi="Georgia"/>
          <w:b/>
          <w:bCs/>
          <w:color w:val="2C5F2D"/>
          <w:sz w:val="26"/>
          <w:szCs w:val="26"/>
        </w:rPr>
        <w:t xml:space="preserve">II.D — v2 Refinements and PRL Series (#89–#97)</w:t>
      </w:r>
    </w:p>
    <w:p>
      <w:pPr>
        <w:spacing w:after="180" w:before="0"/>
        <w:jc w:val="left"/>
      </w:pPr>
      <w:r>
        <w:rPr>
          <w:rFonts w:ascii="Georgia" w:cs="Georgia" w:eastAsia="Georgia" w:hAnsi="Georgia"/>
          <w:b w:val="false"/>
          <w:bCs w:val="false"/>
          <w:i w:val="false"/>
          <w:iCs w:val="false"/>
          <w:color w:val="333333"/>
          <w:sz w:val="22"/>
          <w:szCs w:val="22"/>
        </w:rPr>
        <w:t xml:space="preserve">Operational order refinements, the ORIENT reframing, and PRL 6 establishing hydrogen as the cosmological sequence anchor.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50"/>
        <w:gridCol w:w="2800"/>
        <w:gridCol w:w="500"/>
        <w:gridCol w:w="500"/>
        <w:gridCol w:w="3510"/>
        <w:gridCol w:w="1500"/>
      </w:tblGrid>
      <w:tr>
        <w:tc>
          <w:tcPr>
            <w:tcW w:type="dxa" w:w="55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w:t>
            </w:r>
          </w:p>
        </w:tc>
        <w:tc>
          <w:tcPr>
            <w:tcW w:type="dxa" w:w="28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Title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Role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IE</w:t>
            </w:r>
          </w:p>
        </w:tc>
        <w:tc>
          <w:tcPr>
            <w:tcW w:type="dxa" w:w="351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One-Line Claim</w:t>
            </w:r>
          </w:p>
        </w:tc>
        <w:tc>
          <w:tcPr>
            <w:tcW w:type="dxa" w:w="1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Depends On</w:t>
            </w:r>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89</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umdnmgpgsr3gy2jfrbzxm">
              <w:r>
                <w:rPr>
                  <w:rStyle w:val="Hyperlink"/>
                  <w:rFonts w:ascii="Arial" w:cs="Arial" w:eastAsia="Arial" w:hAnsi="Arial"/>
                  <w:color w:val="1155CC"/>
                  <w:sz w:val="14"/>
                  <w:szCs w:val="14"/>
                  <w:u w:val="single"/>
                </w:rPr>
                <w:t xml:space="preserve">Periodic Table v2</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G/O</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001–004</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17 substrates get measured dimensional addresses via ladder rungs; Z divergence confirms geometric classification</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6srnvx-1tet13oecbr7pl">
              <w:r>
                <w:rPr>
                  <w:rStyle w:val="Hyperlink"/>
                  <w:sz w:val="13"/>
                  <w:szCs w:val="13"/>
                </w:rPr>
                <w:t>#58</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90</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bnyj7yc7ifb7npmhjxm4m">
              <w:r>
                <w:rPr>
                  <w:rStyle w:val="Hyperlink"/>
                  <w:rFonts w:ascii="Arial" w:cs="Arial" w:eastAsia="Arial" w:hAnsi="Arial"/>
                  <w:color w:val="1155CC"/>
                  <w:sz w:val="14"/>
                  <w:szCs w:val="14"/>
                  <w:u w:val="single"/>
                </w:rPr>
                <w:t xml:space="preserve">Sednoid Basin Entry v2</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d_eff=3.41 placed on ladder between spatial baseline (d=3.0) and chemistry rung (d=3.8)</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73gj5jm5a7dk28wvj2_xr">
              <w:r>
                <w:rPr>
                  <w:rStyle w:val="Hyperlink"/>
                  <w:sz w:val="13"/>
                  <w:szCs w:val="13"/>
                </w:rPr>
                <w:t>#60</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91</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5kao9mx42cp_uipxhq85w">
              <w:r>
                <w:rPr>
                  <w:rStyle w:val="Hyperlink"/>
                  <w:rFonts w:ascii="Arial" w:cs="Arial" w:eastAsia="Arial" w:hAnsi="Arial"/>
                  <w:color w:val="1155CC"/>
                  <w:sz w:val="14"/>
                  <w:szCs w:val="14"/>
                  <w:u w:val="single"/>
                </w:rPr>
                <w:t xml:space="preserve">Iron-Silicon v2</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001</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Fe/Si ratio as IE-001 floor in geophysical and NHANES data</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f6uykmtvzp8m6fei7yazx">
              <w:r>
                <w:rPr>
                  <w:rStyle w:val="Hyperlink"/>
                  <w:sz w:val="13"/>
                  <w:szCs w:val="13"/>
                </w:rPr>
                <w:t>#62</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92</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s2ahzga8ljdhgzrtqwf85">
              <w:r>
                <w:rPr>
                  <w:rStyle w:val="Hyperlink"/>
                  <w:rFonts w:ascii="Arial" w:cs="Arial" w:eastAsia="Arial" w:hAnsi="Arial"/>
                  <w:color w:val="1155CC"/>
                  <w:sz w:val="14"/>
                  <w:szCs w:val="14"/>
                  <w:u w:val="single"/>
                </w:rPr>
                <w:t xml:space="preserve">Planetary Coupling v2</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Refined Earth-scale computational tasking</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yjmbbwlo13d6yclbxys9s">
              <w:r>
                <w:rPr>
                  <w:rStyle w:val="Hyperlink"/>
                  <w:sz w:val="13"/>
                  <w:szCs w:val="13"/>
                </w:rPr>
                <w:t>#68</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93</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rtawroryx-mlkmzetd-ls">
              <w:r>
                <w:rPr>
                  <w:rStyle w:val="Hyperlink"/>
                  <w:rFonts w:ascii="Arial" w:cs="Arial" w:eastAsia="Arial" w:hAnsi="Arial"/>
                  <w:color w:val="1155CC"/>
                  <w:sz w:val="14"/>
                  <w:szCs w:val="14"/>
                  <w:u w:val="single"/>
                </w:rPr>
                <w:t xml:space="preserve">PRL 2v2: IE-002 as Operation 3</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002</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Operation-order clarification in Silver Geometry</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kuazbgvix_ume8v9zfn15">
              <w:r>
                <w:rPr>
                  <w:rStyle w:val="Hyperlink"/>
                  <w:sz w:val="13"/>
                  <w:szCs w:val="13"/>
                </w:rPr>
                <w:t>#70</w:t>
              </w:r>
            </w:hyperlink>
            <w:r>
              <w:rPr>
                <w:sz w:val="13"/>
                <w:szCs w:val="13"/>
              </w:rPr>
              <w:t>, </w:t>
            </w:r>
            <w:hyperlink r:id="rIdgh_gskvivyodire0h4opr">
              <w:r>
                <w:rPr>
                  <w:rStyle w:val="Hyperlink"/>
                  <w:sz w:val="13"/>
                  <w:szCs w:val="13"/>
                </w:rPr>
                <w:t>#73</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94</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tr_vxisvi5qlykymfb5rm">
              <w:r>
                <w:rPr>
                  <w:rStyle w:val="Hyperlink"/>
                  <w:rFonts w:ascii="Arial" w:cs="Arial" w:eastAsia="Arial" w:hAnsi="Arial"/>
                  <w:color w:val="1155CC"/>
                  <w:sz w:val="14"/>
                  <w:szCs w:val="14"/>
                  <w:u w:val="single"/>
                </w:rPr>
                <w:t xml:space="preserve">PRL 3v2: IE-003 as Operation 4</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O/R</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003</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Sequence-order clarification; receipt logic</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zt7tm7om0vvdpysbtmhmv">
              <w:r>
                <w:rPr>
                  <w:rStyle w:val="Hyperlink"/>
                  <w:sz w:val="13"/>
                  <w:szCs w:val="13"/>
                </w:rPr>
                <w:t>#71</w:t>
              </w:r>
            </w:hyperlink>
            <w:r>
              <w:rPr>
                <w:sz w:val="13"/>
                <w:szCs w:val="13"/>
              </w:rPr>
              <w:t>, </w:t>
            </w:r>
            <w:hyperlink r:id="rIdgh_gskvivyodire0h4opr">
              <w:r>
                <w:rPr>
                  <w:rStyle w:val="Hyperlink"/>
                  <w:sz w:val="13"/>
                  <w:szCs w:val="13"/>
                </w:rPr>
                <w:t>#73</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95</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po4hla3r6rmg9p218e1pj">
              <w:r>
                <w:rPr>
                  <w:rStyle w:val="Hyperlink"/>
                  <w:rFonts w:ascii="Arial" w:cs="Arial" w:eastAsia="Arial" w:hAnsi="Arial"/>
                  <w:color w:val="1155CC"/>
                  <w:sz w:val="14"/>
                  <w:szCs w:val="14"/>
                  <w:u w:val="single"/>
                </w:rPr>
                <w:t xml:space="preserve">PRL 4v2: IE-004 as Operation 1 (ORIENT)</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004</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Substantial reframing: independent convergence as first operation</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rm3wi0gxjnx76m4f0ih_m">
              <w:r>
                <w:rPr>
                  <w:rStyle w:val="Hyperlink"/>
                  <w:sz w:val="13"/>
                  <w:szCs w:val="13"/>
                </w:rPr>
                <w:t>#72</w:t>
              </w:r>
            </w:hyperlink>
            <w:r>
              <w:rPr>
                <w:sz w:val="13"/>
                <w:szCs w:val="13"/>
              </w:rPr>
              <w:t>, </w:t>
            </w:r>
            <w:hyperlink r:id="rIdgh_gskvivyodire0h4opr">
              <w:r>
                <w:rPr>
                  <w:rStyle w:val="Hyperlink"/>
                  <w:sz w:val="13"/>
                  <w:szCs w:val="13"/>
                </w:rPr>
                <w:t>#73</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96</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oh7dkulij2bmhnygzrzkq">
              <w:r>
                <w:rPr>
                  <w:rStyle w:val="Hyperlink"/>
                  <w:rFonts w:ascii="Arial" w:cs="Arial" w:eastAsia="Arial" w:hAnsi="Arial"/>
                  <w:color w:val="1155CC"/>
                  <w:sz w:val="14"/>
                  <w:szCs w:val="14"/>
                  <w:u w:val="single"/>
                </w:rPr>
                <w:t xml:space="preserve">PRL 5v2: Silver Geometry Capstone</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I/O</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001–004</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Pre-closure unification on coupling surface S</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gh_gskvivyodire0h4opr">
              <w:r>
                <w:rPr>
                  <w:rStyle w:val="Hyperlink"/>
                  <w:sz w:val="13"/>
                  <w:szCs w:val="13"/>
                </w:rPr>
                <w:t>#73</w:t>
              </w:r>
            </w:hyperlink>
            <w:r>
              <w:rPr>
                <w:sz w:val="13"/>
                <w:szCs w:val="13"/>
              </w:rPr>
              <w:t>, </w:t>
            </w:r>
            <w:hyperlink r:id="rIdrtawroryx-mlkmzetd-ls">
              <w:r>
                <w:rPr>
                  <w:rStyle w:val="Hyperlink"/>
                  <w:sz w:val="13"/>
                  <w:szCs w:val="13"/>
                </w:rPr>
                <w:t>#93</w:t>
              </w:r>
            </w:hyperlink>
            <w:r>
              <w:rPr>
                <w:sz w:val="13"/>
                <w:szCs w:val="13"/>
              </w:rPr>
              <w:t>–</w:t>
            </w:r>
            <w:hyperlink r:id="rIdpo4hla3r6rmg9p218e1pj">
              <w:r>
                <w:rPr>
                  <w:rStyle w:val="Hyperlink"/>
                  <w:sz w:val="13"/>
                  <w:szCs w:val="13"/>
                </w:rPr>
                <w:t>#95</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97</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uign_jfnq8qffc2ui79bu">
              <w:r>
                <w:rPr>
                  <w:rStyle w:val="Hyperlink"/>
                  <w:rFonts w:ascii="Arial" w:cs="Arial" w:eastAsia="Arial" w:hAnsi="Arial"/>
                  <w:color w:val="1155CC"/>
                  <w:sz w:val="14"/>
                  <w:szCs w:val="14"/>
                  <w:u w:val="single"/>
                </w:rPr>
                <w:t xml:space="preserve">PRL 6: Hydrogen as Operational Order</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O/G</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001–004</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ORIENT→FLOOR→PROJECT→RECEIVE→THRESHOLD as falsifiable sequence</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d-6swbfoit7gojohml75m">
              <w:r>
                <w:rPr>
                  <w:rStyle w:val="Hyperlink"/>
                  <w:sz w:val="13"/>
                  <w:szCs w:val="13"/>
                </w:rPr>
                <w:t>#82</w:t>
              </w:r>
            </w:hyperlink>
            <w:r>
              <w:rPr>
                <w:sz w:val="13"/>
                <w:szCs w:val="13"/>
              </w:rPr>
              <w:t>, </w:t>
            </w:r>
            <w:hyperlink r:id="rIdoh7dkulij2bmhnygzrzkq">
              <w:r>
                <w:rPr>
                  <w:rStyle w:val="Hyperlink"/>
                  <w:sz w:val="13"/>
                  <w:szCs w:val="13"/>
                </w:rPr>
                <w:t>#96</w:t>
              </w:r>
            </w:hyperlink>
          </w:p>
        </w:tc>
      </w:tr>
    </w:tbl>
    <w:p>
      <w:pPr>
        <w:spacing w:after="200" w:before="0"/>
        <w:jc w:val="left"/>
      </w:pPr>
      <w:r>
        <w:rPr>
          <w:rFonts w:ascii="Georgia" w:cs="Georgia" w:eastAsia="Georgia" w:hAnsi="Georgia"/>
          <w:b w:val="false"/>
          <w:bCs w:val="false"/>
          <w:i w:val="false"/>
          <w:iCs w:val="false"/>
          <w:color w:val="333333"/>
          <w:sz w:val="22"/>
          <w:szCs w:val="22"/>
        </w:rPr>
        <w:t xml:space="preserve"/>
      </w:r>
    </w:p>
    <w:p>
      <w:r>
        <w:br w:type="page"/>
      </w:r>
    </w:p>
    <w:p>
      <w:pPr>
        <w:pStyle w:val="Heading1"/>
        <w:spacing w:after="240" w:before="400"/>
      </w:pPr>
      <w:r>
        <w:rPr>
          <w:rFonts w:ascii="Georgia" w:cs="Georgia" w:eastAsia="Georgia" w:hAnsi="Georgia"/>
          <w:b/>
          <w:bCs/>
          <w:color w:val="1B2A4A"/>
          <w:sz w:val="32"/>
          <w:szCs w:val="32"/>
        </w:rPr>
        <w:t xml:space="preserve">Part III — Receipts and Thresholded Substrates</w:t>
      </w:r>
    </w:p>
    <w:p>
      <w:pPr>
        <w:spacing w:after="180" w:before="0"/>
        <w:jc w:val="left"/>
      </w:pPr>
      <w:r>
        <w:rPr>
          <w:rFonts w:ascii="Georgia" w:cs="Georgia" w:eastAsia="Georgia" w:hAnsi="Georgia"/>
          <w:b w:val="false"/>
          <w:bCs w:val="false"/>
          <w:i w:val="false"/>
          <w:iCs w:val="false"/>
          <w:color w:val="333333"/>
          <w:sz w:val="22"/>
          <w:szCs w:val="22"/>
        </w:rPr>
        <w:t xml:space="preserve">Papers #98–#127 spread the geometry into clinical medicine (tissue coupling, T1/cancer, cardiac da-dum), earth science (obliquity, Cascadia), engineering (battery degradation, thermal flywheel), and the formal composition equation. The Synthesis (#127) closes the first corpus arc at 651 verified parameters.</w:t>
      </w:r>
    </w:p>
    <w:p>
      <w:pPr>
        <w:spacing w:after="140" w:before="0"/>
        <w:jc w:val="left"/>
      </w:pPr>
      <w:r>
        <w:rPr>
          <w:rFonts w:ascii="Georgia" w:cs="Georgia" w:eastAsia="Georgia" w:hAnsi="Georgia"/>
          <w:b/>
          <w:bCs/>
          <w:i w:val="false"/>
          <w:iCs w:val="false"/>
          <w:color w:val="1B2A4A"/>
          <w:sz w:val="18"/>
          <w:szCs w:val="18"/>
        </w:rPr>
        <w:t xml:space="preserve">G</w:t>
      </w:r>
      <w:r>
        <w:rPr>
          <w:rFonts w:ascii="Georgia" w:cs="Georgia" w:eastAsia="Georgia" w:hAnsi="Georgia"/>
          <w:b w:val="false"/>
          <w:bCs w:val="false"/>
          <w:i w:val="false"/>
          <w:iCs w:val="false"/>
          <w:color w:val="777777"/>
          <w:sz w:val="18"/>
          <w:szCs w:val="18"/>
        </w:rPr>
        <w:t xml:space="preserve"> geometry  </w:t>
      </w:r>
      <w:r>
        <w:rPr>
          <w:rFonts w:ascii="Georgia" w:cs="Georgia" w:eastAsia="Georgia" w:hAnsi="Georgia"/>
          <w:b/>
          <w:bCs/>
          <w:i w:val="false"/>
          <w:iCs w:val="false"/>
          <w:color w:val="1B2A4A"/>
          <w:sz w:val="18"/>
          <w:szCs w:val="18"/>
        </w:rPr>
        <w:t xml:space="preserve">O</w:t>
      </w:r>
      <w:r>
        <w:rPr>
          <w:rFonts w:ascii="Georgia" w:cs="Georgia" w:eastAsia="Georgia" w:hAnsi="Georgia"/>
          <w:b w:val="false"/>
          <w:bCs w:val="false"/>
          <w:i w:val="false"/>
          <w:iCs w:val="false"/>
          <w:color w:val="777777"/>
          <w:sz w:val="18"/>
          <w:szCs w:val="18"/>
        </w:rPr>
        <w:t xml:space="preserve"> operational  </w:t>
      </w:r>
      <w:r>
        <w:rPr>
          <w:rFonts w:ascii="Georgia" w:cs="Georgia" w:eastAsia="Georgia" w:hAnsi="Georgia"/>
          <w:b/>
          <w:bCs/>
          <w:i w:val="false"/>
          <w:iCs w:val="false"/>
          <w:color w:val="1B2A4A"/>
          <w:sz w:val="18"/>
          <w:szCs w:val="18"/>
        </w:rPr>
        <w:t xml:space="preserve">S</w:t>
      </w:r>
      <w:r>
        <w:rPr>
          <w:rFonts w:ascii="Georgia" w:cs="Georgia" w:eastAsia="Georgia" w:hAnsi="Georgia"/>
          <w:b w:val="false"/>
          <w:bCs w:val="false"/>
          <w:i w:val="false"/>
          <w:iCs w:val="false"/>
          <w:color w:val="777777"/>
          <w:sz w:val="18"/>
          <w:szCs w:val="18"/>
        </w:rPr>
        <w:t xml:space="preserve"> substrate  </w:t>
      </w:r>
      <w:r>
        <w:rPr>
          <w:rFonts w:ascii="Georgia" w:cs="Georgia" w:eastAsia="Georgia" w:hAnsi="Georgia"/>
          <w:b/>
          <w:bCs/>
          <w:i w:val="false"/>
          <w:iCs w:val="false"/>
          <w:color w:val="1B2A4A"/>
          <w:sz w:val="18"/>
          <w:szCs w:val="18"/>
        </w:rPr>
        <w:t xml:space="preserve">R</w:t>
      </w:r>
      <w:r>
        <w:rPr>
          <w:rFonts w:ascii="Georgia" w:cs="Georgia" w:eastAsia="Georgia" w:hAnsi="Georgia"/>
          <w:b w:val="false"/>
          <w:bCs w:val="false"/>
          <w:i w:val="false"/>
          <w:iCs w:val="false"/>
          <w:color w:val="777777"/>
          <w:sz w:val="18"/>
          <w:szCs w:val="18"/>
        </w:rPr>
        <w:t xml:space="preserve"> receipt  </w:t>
      </w:r>
      <w:r>
        <w:rPr>
          <w:rFonts w:ascii="Georgia" w:cs="Georgia" w:eastAsia="Georgia" w:hAnsi="Georgia"/>
          <w:b/>
          <w:bCs/>
          <w:i w:val="false"/>
          <w:iCs w:val="false"/>
          <w:color w:val="1B2A4A"/>
          <w:sz w:val="18"/>
          <w:szCs w:val="18"/>
        </w:rPr>
        <w:t xml:space="preserve">I</w:t>
      </w:r>
      <w:r>
        <w:rPr>
          <w:rFonts w:ascii="Georgia" w:cs="Georgia" w:eastAsia="Georgia" w:hAnsi="Georgia"/>
          <w:b w:val="false"/>
          <w:bCs w:val="false"/>
          <w:i w:val="false"/>
          <w:iCs w:val="false"/>
          <w:color w:val="777777"/>
          <w:sz w:val="18"/>
          <w:szCs w:val="18"/>
        </w:rPr>
        <w:t xml:space="preserve"> infrastructure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50"/>
        <w:gridCol w:w="2800"/>
        <w:gridCol w:w="500"/>
        <w:gridCol w:w="500"/>
        <w:gridCol w:w="3510"/>
        <w:gridCol w:w="1500"/>
      </w:tblGrid>
      <w:tr>
        <w:tc>
          <w:tcPr>
            <w:tcW w:type="dxa" w:w="55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w:t>
            </w:r>
          </w:p>
        </w:tc>
        <w:tc>
          <w:tcPr>
            <w:tcW w:type="dxa" w:w="28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Title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Role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IE</w:t>
            </w:r>
          </w:p>
        </w:tc>
        <w:tc>
          <w:tcPr>
            <w:tcW w:type="dxa" w:w="351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One-Line Claim</w:t>
            </w:r>
          </w:p>
        </w:tc>
        <w:tc>
          <w:tcPr>
            <w:tcW w:type="dxa" w:w="1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Depends On</w:t>
            </w:r>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98</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8orjdhqau9sjrx2b9orda">
              <w:r>
                <w:rPr>
                  <w:rStyle w:val="Hyperlink"/>
                  <w:rFonts w:ascii="Arial" w:cs="Arial" w:eastAsia="Arial" w:hAnsi="Arial"/>
                  <w:color w:val="1155CC"/>
                  <w:sz w:val="14"/>
                  <w:szCs w:val="14"/>
                  <w:u w:val="single"/>
                </w:rPr>
                <w:t xml:space="preserve">Marine Navigation as Coupling Geometry</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003</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14 convergences at α=1.920; obliquity as ORIENT; Water Prediction: H₂O in any phase = entered coupling</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f6uykmtvzp8m6fei7yazx">
              <w:r>
                <w:rPr>
                  <w:rStyle w:val="Hyperlink"/>
                  <w:sz w:val="13"/>
                  <w:szCs w:val="13"/>
                </w:rPr>
                <w:t>#62</w:t>
              </w:r>
            </w:hyperlink>
            <w:r>
              <w:rPr>
                <w:sz w:val="13"/>
                <w:szCs w:val="13"/>
              </w:rPr>
              <w:t>, </w:t>
            </w:r>
            <w:hyperlink r:id="rId2ybioai1oyv75tavst45n">
              <w:r>
                <w:rPr>
                  <w:rStyle w:val="Hyperlink"/>
                  <w:sz w:val="13"/>
                  <w:szCs w:val="13"/>
                </w:rPr>
                <w:t>#87</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99</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ycipqnnrjrptgk4930vjq">
              <w:r>
                <w:rPr>
                  <w:rStyle w:val="Hyperlink"/>
                  <w:rFonts w:ascii="Arial" w:cs="Arial" w:eastAsia="Arial" w:hAnsi="Arial"/>
                  <w:color w:val="1155CC"/>
                  <w:sz w:val="14"/>
                  <w:szCs w:val="14"/>
                  <w:u w:val="single"/>
                </w:rPr>
                <w:t xml:space="preserve">The Triple Cascade Diagnostic</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R/O</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Three-level falsification: dimensional, ratio, self-referential closure</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pyd6h35m1rd70k3ymdnyz">
              <w:r>
                <w:rPr>
                  <w:rStyle w:val="Hyperlink"/>
                  <w:sz w:val="13"/>
                  <w:szCs w:val="13"/>
                </w:rPr>
                <w:t>#52</w:t>
              </w:r>
            </w:hyperlink>
            <w:r>
              <w:rPr>
                <w:sz w:val="13"/>
                <w:szCs w:val="13"/>
              </w:rPr>
              <w:t>, </w:t>
            </w:r>
            <w:hyperlink r:id="rIdgh_gskvivyodire0h4opr">
              <w:r>
                <w:rPr>
                  <w:rStyle w:val="Hyperlink"/>
                  <w:sz w:val="13"/>
                  <w:szCs w:val="13"/>
                </w:rPr>
                <w:t>#73</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100</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owf-9lme9zjkvx7wjg_ad">
              <w:r>
                <w:rPr>
                  <w:rStyle w:val="Hyperlink"/>
                  <w:rFonts w:ascii="Arial" w:cs="Arial" w:eastAsia="Arial" w:hAnsi="Arial"/>
                  <w:color w:val="1155CC"/>
                  <w:sz w:val="14"/>
                  <w:szCs w:val="14"/>
                  <w:u w:val="single"/>
                </w:rPr>
                <w:t xml:space="preserve">Decoupling Events and Sequence Gating</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Tardigrade, strandings, avian vagrancy as coupling tests</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ycipqnnrjrptgk4930vjq">
              <w:r>
                <w:rPr>
                  <w:rStyle w:val="Hyperlink"/>
                  <w:sz w:val="13"/>
                  <w:szCs w:val="13"/>
                </w:rPr>
                <w:t>#99</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101</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o0dvgma_6u5cheqfwos1n">
              <w:r>
                <w:rPr>
                  <w:rStyle w:val="Hyperlink"/>
                  <w:rFonts w:ascii="Arial" w:cs="Arial" w:eastAsia="Arial" w:hAnsi="Arial"/>
                  <w:color w:val="1155CC"/>
                  <w:sz w:val="14"/>
                  <w:szCs w:val="14"/>
                  <w:u w:val="single"/>
                </w:rPr>
                <w:t xml:space="preserve">Irrational Attractors and Precision Enhancement</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G/O</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All fp(d) irrational; 48/25 is 4th convergent of fp(22); 5th convergent denominator = 137 ≈ 1/α_QED</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pyd6h35m1rd70k3ymdnyz">
              <w:r>
                <w:rPr>
                  <w:rStyle w:val="Hyperlink"/>
                  <w:sz w:val="13"/>
                  <w:szCs w:val="13"/>
                </w:rPr>
                <w:t>#52</w:t>
              </w:r>
            </w:hyperlink>
            <w:r>
              <w:rPr>
                <w:sz w:val="13"/>
                <w:szCs w:val="13"/>
              </w:rPr>
              <w:t>, </w:t>
            </w:r>
            <w:hyperlink r:id="rIdgzoohj-n7ciwpwn-eom9p">
              <w:r>
                <w:rPr>
                  <w:rStyle w:val="Hyperlink"/>
                  <w:sz w:val="13"/>
                  <w:szCs w:val="13"/>
                </w:rPr>
                <w:t>#81</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102</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cvxklojphjjw2tu-0dsz1">
              <w:r>
                <w:rPr>
                  <w:rStyle w:val="Hyperlink"/>
                  <w:rFonts w:ascii="Arial" w:cs="Arial" w:eastAsia="Arial" w:hAnsi="Arial"/>
                  <w:color w:val="1155CC"/>
                  <w:sz w:val="14"/>
                  <w:szCs w:val="14"/>
                  <w:u w:val="single"/>
                </w:rPr>
                <w:t xml:space="preserve">Precision Synthesis and Corpus Audit</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I/R</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Complete formula tabulation and enhanced values</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gh_gskvivyodire0h4opr">
              <w:r>
                <w:rPr>
                  <w:rStyle w:val="Hyperlink"/>
                  <w:sz w:val="13"/>
                  <w:szCs w:val="13"/>
                </w:rPr>
                <w:t>#73</w:t>
              </w:r>
            </w:hyperlink>
            <w:r>
              <w:rPr>
                <w:sz w:val="13"/>
                <w:szCs w:val="13"/>
              </w:rPr>
              <w:t>, </w:t>
            </w:r>
            <w:hyperlink r:id="rIdycipqnnrjrptgk4930vjq">
              <w:r>
                <w:rPr>
                  <w:rStyle w:val="Hyperlink"/>
                  <w:sz w:val="13"/>
                  <w:szCs w:val="13"/>
                </w:rPr>
                <w:t>#99</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103</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vtxohtdiuzowwxfmxjlio">
              <w:r>
                <w:rPr>
                  <w:rStyle w:val="Hyperlink"/>
                  <w:rFonts w:ascii="Arial" w:cs="Arial" w:eastAsia="Arial" w:hAnsi="Arial"/>
                  <w:color w:val="1155CC"/>
                  <w:sz w:val="14"/>
                  <w:szCs w:val="14"/>
                  <w:u w:val="single"/>
                </w:rPr>
                <w:t xml:space="preserve">Obliquity Rate and Climate Feedback</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Heat as decelerator of Milankovitch obliquity cycle</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ldtywu4fsxpouxhhbovzt">
              <w:r>
                <w:rPr>
                  <w:rStyle w:val="Hyperlink"/>
                  <w:sz w:val="13"/>
                  <w:szCs w:val="13"/>
                </w:rPr>
                <w:t>#41</w:t>
              </w:r>
            </w:hyperlink>
            <w:r>
              <w:rPr>
                <w:sz w:val="13"/>
                <w:szCs w:val="13"/>
              </w:rPr>
              <w:t>, </w:t>
            </w:r>
            <w:hyperlink r:id="rIdrbz5zu_bejkqvpcryqupv">
              <w:r>
                <w:rPr>
                  <w:rStyle w:val="Hyperlink"/>
                  <w:sz w:val="13"/>
                  <w:szCs w:val="13"/>
                </w:rPr>
                <w:t>#63</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104</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wguwbbebxv7wdcd2bgimv">
              <w:r>
                <w:rPr>
                  <w:rStyle w:val="Hyperlink"/>
                  <w:rFonts w:ascii="Arial" w:cs="Arial" w:eastAsia="Arial" w:hAnsi="Arial"/>
                  <w:color w:val="1155CC"/>
                  <w:sz w:val="14"/>
                  <w:szCs w:val="14"/>
                  <w:u w:val="single"/>
                </w:rPr>
                <w:t xml:space="preserve">Tissue Coupling Geometry and Anomaly Detection</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BI-RADS A–D anomaly detection via α; cryogenic sign-flip crossing; thermal paradox identified</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f6uykmtvzp8m6fei7yazx">
              <w:r>
                <w:rPr>
                  <w:rStyle w:val="Hyperlink"/>
                  <w:sz w:val="13"/>
                  <w:szCs w:val="13"/>
                </w:rPr>
                <w:t>#62</w:t>
              </w:r>
            </w:hyperlink>
            <w:r>
              <w:rPr>
                <w:sz w:val="13"/>
                <w:szCs w:val="13"/>
              </w:rPr>
              <w:t>, </w:t>
            </w:r>
            <w:hyperlink r:id="rIdpyd6h35m1rd70k3ymdnyz">
              <w:r>
                <w:rPr>
                  <w:rStyle w:val="Hyperlink"/>
                  <w:sz w:val="13"/>
                  <w:szCs w:val="13"/>
                </w:rPr>
                <w:t>#52</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105</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kdgdlu-8ocj95bmpvosz1">
              <w:r>
                <w:rPr>
                  <w:rStyle w:val="Hyperlink"/>
                  <w:rFonts w:ascii="Arial" w:cs="Arial" w:eastAsia="Arial" w:hAnsi="Arial"/>
                  <w:color w:val="1155CC"/>
                  <w:sz w:val="14"/>
                  <w:szCs w:val="14"/>
                  <w:u w:val="single"/>
                </w:rPr>
                <w:t xml:space="preserve">Thermal Emission as Passive Coupling Readout</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003</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Metabolic heat signatures; cryogenic corridor degradation</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fxhr3_9-gctfjlltgiwg2">
              <w:r>
                <w:rPr>
                  <w:rStyle w:val="Hyperlink"/>
                  <w:sz w:val="13"/>
                  <w:szCs w:val="13"/>
                </w:rPr>
                <w:t>#64</w:t>
              </w:r>
            </w:hyperlink>
            <w:r>
              <w:rPr>
                <w:sz w:val="13"/>
                <w:szCs w:val="13"/>
              </w:rPr>
              <w:t>, </w:t>
            </w:r>
            <w:hyperlink r:id="rIdwguwbbebxv7wdcd2bgimv">
              <w:r>
                <w:rPr>
                  <w:rStyle w:val="Hyperlink"/>
                  <w:sz w:val="13"/>
                  <w:szCs w:val="13"/>
                </w:rPr>
                <w:t>#104</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106</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iunt1v2m8-u4aqoycr2zq">
              <w:r>
                <w:rPr>
                  <w:rStyle w:val="Hyperlink"/>
                  <w:rFonts w:ascii="Arial" w:cs="Arial" w:eastAsia="Arial" w:hAnsi="Arial"/>
                  <w:color w:val="1155CC"/>
                  <w:sz w:val="14"/>
                  <w:szCs w:val="14"/>
                  <w:u w:val="single"/>
                </w:rPr>
                <w:t xml:space="preserve">Breast Assessment Landscape</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Geometric coupling survey; cryolipolysis as density engineering</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wguwbbebxv7wdcd2bgimv">
              <w:r>
                <w:rPr>
                  <w:rStyle w:val="Hyperlink"/>
                  <w:sz w:val="13"/>
                  <w:szCs w:val="13"/>
                </w:rPr>
                <w:t>#104</w:t>
              </w:r>
            </w:hyperlink>
            <w:r>
              <w:rPr>
                <w:sz w:val="13"/>
                <w:szCs w:val="13"/>
              </w:rPr>
              <w:t>–</w:t>
            </w:r>
            <w:hyperlink r:id="rIdkdgdlu-8ocj95bmpvosz1">
              <w:r>
                <w:rPr>
                  <w:rStyle w:val="Hyperlink"/>
                  <w:sz w:val="13"/>
                  <w:szCs w:val="13"/>
                </w:rPr>
                <w:t>#105</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107</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b1s6geuzvihks0rbkyiih">
              <w:r>
                <w:rPr>
                  <w:rStyle w:val="Hyperlink"/>
                  <w:rFonts w:ascii="Arial" w:cs="Arial" w:eastAsia="Arial" w:hAnsi="Arial"/>
                  <w:color w:val="1155CC"/>
                  <w:sz w:val="14"/>
                  <w:szCs w:val="14"/>
                  <w:u w:val="single"/>
                </w:rPr>
                <w:t xml:space="preserve">Coupling as a Parameter (Open Note to Lei Xing)</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I/G</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Berry-phase anchor: Xing (2006) proved coupling belongs in parameter space; five Stanford rad-onc problems mapped to GCT</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pyd6h35m1rd70k3ymdnyz">
              <w:r>
                <w:rPr>
                  <w:rStyle w:val="Hyperlink"/>
                  <w:sz w:val="13"/>
                  <w:szCs w:val="13"/>
                </w:rPr>
                <w:t>#52</w:t>
              </w:r>
            </w:hyperlink>
            <w:r>
              <w:rPr>
                <w:sz w:val="13"/>
                <w:szCs w:val="13"/>
              </w:rPr>
              <w:t>, </w:t>
            </w:r>
            <w:hyperlink r:id="rIdgh_gskvivyodire0h4opr">
              <w:r>
                <w:rPr>
                  <w:rStyle w:val="Hyperlink"/>
                  <w:sz w:val="13"/>
                  <w:szCs w:val="13"/>
                </w:rPr>
                <w:t>#73</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108</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zcdyhivkvzcyfvr0bay1x">
              <w:r>
                <w:rPr>
                  <w:rStyle w:val="Hyperlink"/>
                  <w:rFonts w:ascii="Arial" w:cs="Arial" w:eastAsia="Arial" w:hAnsi="Arial"/>
                  <w:color w:val="1155CC"/>
                  <w:sz w:val="14"/>
                  <w:szCs w:val="14"/>
                  <w:u w:val="single"/>
                </w:rPr>
                <w:t xml:space="preserve">The Self-Sustaining Coupling Loop</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Closed coupling loop: emission powers the system that governs emission; fp(22)→48/25 gap as residue</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_wzehxmz0l04orzs-bpmp">
              <w:r>
                <w:rPr>
                  <w:rStyle w:val="Hyperlink"/>
                  <w:sz w:val="13"/>
                  <w:szCs w:val="13"/>
                </w:rPr>
                <w:t>#31</w:t>
              </w:r>
            </w:hyperlink>
            <w:r>
              <w:rPr>
                <w:sz w:val="13"/>
                <w:szCs w:val="13"/>
              </w:rPr>
              <w:t>, </w:t>
            </w:r>
            <w:hyperlink r:id="rIdoh7dkulij2bmhnygzrzkq">
              <w:r>
                <w:rPr>
                  <w:rStyle w:val="Hyperlink"/>
                  <w:sz w:val="13"/>
                  <w:szCs w:val="13"/>
                </w:rPr>
                <w:t>#96</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109</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4xtrhcgd424dfpanhcmsn">
              <w:r>
                <w:rPr>
                  <w:rStyle w:val="Hyperlink"/>
                  <w:rFonts w:ascii="Arial" w:cs="Arial" w:eastAsia="Arial" w:hAnsi="Arial"/>
                  <w:color w:val="1155CC"/>
                  <w:sz w:val="14"/>
                  <w:szCs w:val="14"/>
                  <w:u w:val="single"/>
                </w:rPr>
                <w:t xml:space="preserve">Research Programme II: Geometric Composition [GCRP]</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I</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Second-stage programme statement</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bk0cwun2tiheqetlxt1q9">
              <w:r>
                <w:rPr>
                  <w:rStyle w:val="Hyperlink"/>
                  <w:sz w:val="13"/>
                  <w:szCs w:val="13"/>
                </w:rPr>
                <w:t>#26</w:t>
              </w:r>
            </w:hyperlink>
            <w:r>
              <w:rPr>
                <w:sz w:val="13"/>
                <w:szCs w:val="13"/>
              </w:rPr>
              <w:t>, </w:t>
            </w:r>
            <w:hyperlink r:id="rIdgh_gskvivyodire0h4opr">
              <w:r>
                <w:rPr>
                  <w:rStyle w:val="Hyperlink"/>
                  <w:sz w:val="13"/>
                  <w:szCs w:val="13"/>
                </w:rPr>
                <w:t>#73</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110</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ci4mj1_nvqp5s9uengwo4">
              <w:r>
                <w:rPr>
                  <w:rStyle w:val="Hyperlink"/>
                  <w:rFonts w:ascii="Arial" w:cs="Arial" w:eastAsia="Arial" w:hAnsi="Arial"/>
                  <w:color w:val="1155CC"/>
                  <w:sz w:val="14"/>
                  <w:szCs w:val="14"/>
                  <w:u w:val="single"/>
                </w:rPr>
                <w:t xml:space="preserve">GCRP Paper 1: Geometric Composition [GCRP]</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G/I</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Composition equation; three research domains (rate/limit/intervention); six research lanes</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4xtrhcgd424dfpanhcmsn">
              <w:r>
                <w:rPr>
                  <w:rStyle w:val="Hyperlink"/>
                  <w:sz w:val="13"/>
                  <w:szCs w:val="13"/>
                </w:rPr>
                <w:t>#109</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111</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fxd6fwlnndpvogd4huxhk">
              <w:r>
                <w:rPr>
                  <w:rStyle w:val="Hyperlink"/>
                  <w:rFonts w:ascii="Arial" w:cs="Arial" w:eastAsia="Arial" w:hAnsi="Arial"/>
                  <w:color w:val="1155CC"/>
                  <w:sz w:val="14"/>
                  <w:szCs w:val="14"/>
                  <w:u w:val="single"/>
                </w:rPr>
                <w:t xml:space="preserve">Open Letter: Heat Compounds With Nowhere to Route [OL]</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I/S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Public-facing climate-routing warning</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fxhr3_9-gctfjlltgiwg2">
              <w:r>
                <w:rPr>
                  <w:rStyle w:val="Hyperlink"/>
                  <w:sz w:val="13"/>
                  <w:szCs w:val="13"/>
                </w:rPr>
                <w:t>#64</w:t>
              </w:r>
            </w:hyperlink>
            <w:r>
              <w:rPr>
                <w:sz w:val="13"/>
                <w:szCs w:val="13"/>
              </w:rPr>
              <w:t>, </w:t>
            </w:r>
            <w:hyperlink r:id="rIdvtxohtdiuzowwxfmxjlio">
              <w:r>
                <w:rPr>
                  <w:rStyle w:val="Hyperlink"/>
                  <w:sz w:val="13"/>
                  <w:szCs w:val="13"/>
                </w:rPr>
                <w:t>#103</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112</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_nlzbazfaohapworik_yh">
              <w:r>
                <w:rPr>
                  <w:rStyle w:val="Hyperlink"/>
                  <w:rFonts w:ascii="Arial" w:cs="Arial" w:eastAsia="Arial" w:hAnsi="Arial"/>
                  <w:color w:val="1155CC"/>
                  <w:sz w:val="14"/>
                  <w:szCs w:val="14"/>
                  <w:u w:val="single"/>
                </w:rPr>
                <w:t xml:space="preserve">Open Letter to Santa Fe Institute [OL]</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I</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Invitation to convergence</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xy30tbw_yknlxcue7565c">
              <w:r>
                <w:rPr>
                  <w:rStyle w:val="Hyperlink"/>
                  <w:sz w:val="13"/>
                  <w:szCs w:val="13"/>
                </w:rPr>
                <w:t>#38</w:t>
              </w:r>
            </w:hyperlink>
            <w:r>
              <w:rPr>
                <w:sz w:val="13"/>
                <w:szCs w:val="13"/>
              </w:rPr>
              <w:t>, </w:t>
            </w:r>
            <w:hyperlink r:id="rIdb1s6geuzvihks0rbkyiih">
              <w:r>
                <w:rPr>
                  <w:rStyle w:val="Hyperlink"/>
                  <w:sz w:val="13"/>
                  <w:szCs w:val="13"/>
                </w:rPr>
                <w:t>#107</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113</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_ncfl0x8qpi_x0z4j-e6n">
              <w:r>
                <w:rPr>
                  <w:rStyle w:val="Hyperlink"/>
                  <w:rFonts w:ascii="Arial" w:cs="Arial" w:eastAsia="Arial" w:hAnsi="Arial"/>
                  <w:color w:val="1155CC"/>
                  <w:sz w:val="14"/>
                  <w:szCs w:val="14"/>
                  <w:u w:val="single"/>
                </w:rPr>
                <w:t xml:space="preserve">GCRP Paper 2: The Exact Rational Anchor — β = 6/23 [GCRP]</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G/O</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β = 6/23 exact; α(d, 2d/23) = 48/25 is algebraic identity — d cancels. The geometry was always exact.</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gh_gskvivyodire0h4opr">
              <w:r>
                <w:rPr>
                  <w:rStyle w:val="Hyperlink"/>
                  <w:sz w:val="13"/>
                  <w:szCs w:val="13"/>
                </w:rPr>
                <w:t>#73</w:t>
              </w:r>
            </w:hyperlink>
            <w:r>
              <w:rPr>
                <w:sz w:val="13"/>
                <w:szCs w:val="13"/>
              </w:rPr>
              <w:t>, </w:t>
            </w:r>
            <w:hyperlink r:id="rIdci4mj1_nvqp5s9uengwo4">
              <w:r>
                <w:rPr>
                  <w:rStyle w:val="Hyperlink"/>
                  <w:sz w:val="13"/>
                  <w:szCs w:val="13"/>
                </w:rPr>
                <w:t>#110</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114</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xj8lr8hstmo-dbnrgoqn7">
              <w:r>
                <w:rPr>
                  <w:rStyle w:val="Hyperlink"/>
                  <w:rFonts w:ascii="Arial" w:cs="Arial" w:eastAsia="Arial" w:hAnsi="Arial"/>
                  <w:color w:val="1155CC"/>
                  <w:sz w:val="14"/>
                  <w:szCs w:val="14"/>
                  <w:u w:val="single"/>
                </w:rPr>
                <w:t xml:space="preserve">The Two-Domain Equation: Chirality</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G/O</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Chirality as pre-coupling orientation condition (Accretion Theory 2)</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0w0aes0k08hbrybbsohq4">
              <w:r>
                <w:rPr>
                  <w:rStyle w:val="Hyperlink"/>
                  <w:sz w:val="13"/>
                  <w:szCs w:val="13"/>
                </w:rPr>
                <w:t>#27</w:t>
              </w:r>
            </w:hyperlink>
            <w:r>
              <w:rPr>
                <w:sz w:val="13"/>
                <w:szCs w:val="13"/>
              </w:rPr>
              <w:t>, </w:t>
            </w:r>
            <w:hyperlink r:id="rId_ncfl0x8qpi_x0z4j-e6n">
              <w:r>
                <w:rPr>
                  <w:rStyle w:val="Hyperlink"/>
                  <w:sz w:val="13"/>
                  <w:szCs w:val="13"/>
                </w:rPr>
                <w:t>#113</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115</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f1mxgmhjvp45galk78j93">
              <w:r>
                <w:rPr>
                  <w:rStyle w:val="Hyperlink"/>
                  <w:rFonts w:ascii="Arial" w:cs="Arial" w:eastAsia="Arial" w:hAnsi="Arial"/>
                  <w:color w:val="1155CC"/>
                  <w:sz w:val="14"/>
                  <w:szCs w:val="14"/>
                  <w:u w:val="single"/>
                </w:rPr>
                <w:t xml:space="preserve">GLP-1 as Compound Target Operator</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S/O</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Address-operator architecture for incretin drug design</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aqzvkk3-6xpialsuzuu0">
              <w:r>
                <w:rPr>
                  <w:rStyle w:val="Hyperlink"/>
                  <w:sz w:val="13"/>
                  <w:szCs w:val="13"/>
                </w:rPr>
                <w:t>#56</w:t>
              </w:r>
            </w:hyperlink>
            <w:r>
              <w:rPr>
                <w:sz w:val="13"/>
                <w:szCs w:val="13"/>
              </w:rPr>
              <w:t>, </w:t>
            </w:r>
            <w:hyperlink r:id="rId--aqzlfv6m9_nylur4zlc">
              <w:r>
                <w:rPr>
                  <w:rStyle w:val="Hyperlink"/>
                  <w:sz w:val="13"/>
                  <w:szCs w:val="13"/>
                </w:rPr>
                <w:t>#61</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116</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84fbhowwboptoeocsc_uo">
              <w:r>
                <w:rPr>
                  <w:rStyle w:val="Hyperlink"/>
                  <w:rFonts w:ascii="Arial" w:cs="Arial" w:eastAsia="Arial" w:hAnsi="Arial"/>
                  <w:color w:val="1155CC"/>
                  <w:sz w:val="14"/>
                  <w:szCs w:val="14"/>
                  <w:u w:val="single"/>
                </w:rPr>
                <w:t xml:space="preserve">T1 Relaxation as Geometric Coupling Receipt</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003</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25×N decomposition and cancer progression ladder</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pyd6h35m1rd70k3ymdnyz">
              <w:r>
                <w:rPr>
                  <w:rStyle w:val="Hyperlink"/>
                  <w:sz w:val="13"/>
                  <w:szCs w:val="13"/>
                </w:rPr>
                <w:t>#52</w:t>
              </w:r>
            </w:hyperlink>
            <w:r>
              <w:rPr>
                <w:sz w:val="13"/>
                <w:szCs w:val="13"/>
              </w:rPr>
              <w:t>, </w:t>
            </w:r>
            <w:hyperlink r:id="rIdwguwbbebxv7wdcd2bgimv">
              <w:r>
                <w:rPr>
                  <w:rStyle w:val="Hyperlink"/>
                  <w:sz w:val="13"/>
                  <w:szCs w:val="13"/>
                </w:rPr>
                <w:t>#104</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117</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exfk8u1jfscw_mcmgcmvf">
              <w:r>
                <w:rPr>
                  <w:rStyle w:val="Hyperlink"/>
                  <w:rFonts w:ascii="Arial" w:cs="Arial" w:eastAsia="Arial" w:hAnsi="Arial"/>
                  <w:color w:val="1155CC"/>
                  <w:sz w:val="14"/>
                  <w:szCs w:val="14"/>
                  <w:u w:val="single"/>
                </w:rPr>
                <w:t xml:space="preserve">Cryo-Coupling: Cancer Intervention via Phase-Locked Descent</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S/O</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Intervention via phase-locked descent of 25×N ladder</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84fbhowwboptoeocsc_uo">
              <w:r>
                <w:rPr>
                  <w:rStyle w:val="Hyperlink"/>
                  <w:sz w:val="13"/>
                  <w:szCs w:val="13"/>
                </w:rPr>
                <w:t>#116</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118</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ah0k8q-i29a6guffect2k">
              <w:r>
                <w:rPr>
                  <w:rStyle w:val="Hyperlink"/>
                  <w:rFonts w:ascii="Arial" w:cs="Arial" w:eastAsia="Arial" w:hAnsi="Arial"/>
                  <w:color w:val="1155CC"/>
                  <w:sz w:val="14"/>
                  <w:szCs w:val="14"/>
                  <w:u w:val="single"/>
                </w:rPr>
                <w:t xml:space="preserve">Cryo-Coupling Trial Framework</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I/S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Validation framework for T1-guided cancer intervention</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exfk8u1jfscw_mcmgcmvf">
              <w:r>
                <w:rPr>
                  <w:rStyle w:val="Hyperlink"/>
                  <w:sz w:val="13"/>
                  <w:szCs w:val="13"/>
                </w:rPr>
                <w:t>#117</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119</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javfu7mvvem4lwoc1nwx_">
              <w:r>
                <w:rPr>
                  <w:rStyle w:val="Hyperlink"/>
                  <w:rFonts w:ascii="Arial" w:cs="Arial" w:eastAsia="Arial" w:hAnsi="Arial"/>
                  <w:color w:val="1155CC"/>
                  <w:sz w:val="14"/>
                  <w:szCs w:val="14"/>
                  <w:u w:val="single"/>
                </w:rPr>
                <w:t xml:space="preserve">Z-Lock Fat Mimicry</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Cancer identity confusion via chirality flip at ladder crossing</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xj8lr8hstmo-dbnrgoqn7">
              <w:r>
                <w:rPr>
                  <w:rStyle w:val="Hyperlink"/>
                  <w:sz w:val="13"/>
                  <w:szCs w:val="13"/>
                </w:rPr>
                <w:t>#114</w:t>
              </w:r>
            </w:hyperlink>
            <w:r>
              <w:rPr>
                <w:sz w:val="13"/>
                <w:szCs w:val="13"/>
              </w:rPr>
              <w:t>, </w:t>
            </w:r>
            <w:hyperlink r:id="rId84fbhowwboptoeocsc_uo">
              <w:r>
                <w:rPr>
                  <w:rStyle w:val="Hyperlink"/>
                  <w:sz w:val="13"/>
                  <w:szCs w:val="13"/>
                </w:rPr>
                <w:t>#116</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120</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9g_wt3eybbxqnllf4kyyj">
              <w:r>
                <w:rPr>
                  <w:rStyle w:val="Hyperlink"/>
                  <w:rFonts w:ascii="Arial" w:cs="Arial" w:eastAsia="Arial" w:hAnsi="Arial"/>
                  <w:color w:val="1155CC"/>
                  <w:sz w:val="14"/>
                  <w:szCs w:val="14"/>
                  <w:u w:val="single"/>
                </w:rPr>
                <w:t xml:space="preserve">Thermal Decomposition as Da-Dum Phase III</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Cremation, fossils, temperature-T1 isomorphism</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zn85b-bsc_n1cuffni69z">
              <w:r>
                <w:rPr>
                  <w:rStyle w:val="Hyperlink"/>
                  <w:sz w:val="13"/>
                  <w:szCs w:val="13"/>
                </w:rPr>
                <w:t>#48</w:t>
              </w:r>
            </w:hyperlink>
            <w:r>
              <w:rPr>
                <w:sz w:val="13"/>
                <w:szCs w:val="13"/>
              </w:rPr>
              <w:t>, </w:t>
            </w:r>
            <w:hyperlink r:id="rId84fbhowwboptoeocsc_uo">
              <w:r>
                <w:rPr>
                  <w:rStyle w:val="Hyperlink"/>
                  <w:sz w:val="13"/>
                  <w:szCs w:val="13"/>
                </w:rPr>
                <w:t>#116</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121</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73d3dm42z95ev98ptjkao">
              <w:r>
                <w:rPr>
                  <w:rStyle w:val="Hyperlink"/>
                  <w:rFonts w:ascii="Arial" w:cs="Arial" w:eastAsia="Arial" w:hAnsi="Arial"/>
                  <w:color w:val="1155CC"/>
                  <w:sz w:val="14"/>
                  <w:szCs w:val="14"/>
                  <w:u w:val="single"/>
                </w:rPr>
                <w:t xml:space="preserve">Iron-Silicon and GCT Composition Equation</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Fe/2=13 hemoglobin constant; all 19 biologically essential elements decompose into {2,3,5,6,7,23,25,48}</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f6uykmtvzp8m6fei7yazx">
              <w:r>
                <w:rPr>
                  <w:rStyle w:val="Hyperlink"/>
                  <w:sz w:val="13"/>
                  <w:szCs w:val="13"/>
                </w:rPr>
                <w:t>#62</w:t>
              </w:r>
            </w:hyperlink>
            <w:r>
              <w:rPr>
                <w:sz w:val="13"/>
                <w:szCs w:val="13"/>
              </w:rPr>
              <w:t>, </w:t>
            </w:r>
            <w:hyperlink r:id="rId_ncfl0x8qpi_x0z4j-e6n">
              <w:r>
                <w:rPr>
                  <w:rStyle w:val="Hyperlink"/>
                  <w:sz w:val="13"/>
                  <w:szCs w:val="13"/>
                </w:rPr>
                <w:t>#113</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122</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9qtwiijzcsulghbghdjxt">
              <w:r>
                <w:rPr>
                  <w:rStyle w:val="Hyperlink"/>
                  <w:rFonts w:ascii="Arial" w:cs="Arial" w:eastAsia="Arial" w:hAnsi="Arial"/>
                  <w:color w:val="1155CC"/>
                  <w:sz w:val="14"/>
                  <w:szCs w:val="14"/>
                  <w:u w:val="single"/>
                </w:rPr>
                <w:t xml:space="preserve">Cardiac Coupling: AF as Da-Dum Decoupling</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PhysioNet clinical data; atrial fibrillation as decoupling</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pyd6h35m1rd70k3ymdnyz">
              <w:r>
                <w:rPr>
                  <w:rStyle w:val="Hyperlink"/>
                  <w:sz w:val="13"/>
                  <w:szCs w:val="13"/>
                </w:rPr>
                <w:t>#52</w:t>
              </w:r>
            </w:hyperlink>
            <w:r>
              <w:rPr>
                <w:sz w:val="13"/>
                <w:szCs w:val="13"/>
              </w:rPr>
              <w:t>, </w:t>
            </w:r>
            <w:hyperlink r:id="rId9g_wt3eybbxqnllf4kyyj">
              <w:r>
                <w:rPr>
                  <w:rStyle w:val="Hyperlink"/>
                  <w:sz w:val="13"/>
                  <w:szCs w:val="13"/>
                </w:rPr>
                <w:t>#120</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123</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btfpxduz9ux1pwnb0yg0t">
              <w:r>
                <w:rPr>
                  <w:rStyle w:val="Hyperlink"/>
                  <w:rFonts w:ascii="Arial" w:cs="Arial" w:eastAsia="Arial" w:hAnsi="Arial"/>
                  <w:color w:val="1155CC"/>
                  <w:sz w:val="14"/>
                  <w:szCs w:val="14"/>
                  <w:u w:val="single"/>
                </w:rPr>
                <w:t xml:space="preserve">Cascadia Subduction as Tectonic Da-Dum</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GPS stations, slow slip events, and α(d,β)</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ldtywu4fsxpouxhhbovzt">
              <w:r>
                <w:rPr>
                  <w:rStyle w:val="Hyperlink"/>
                  <w:sz w:val="13"/>
                  <w:szCs w:val="13"/>
                </w:rPr>
                <w:t>#41</w:t>
              </w:r>
            </w:hyperlink>
            <w:r>
              <w:rPr>
                <w:sz w:val="13"/>
                <w:szCs w:val="13"/>
              </w:rPr>
              <w:t>, </w:t>
            </w:r>
            <w:hyperlink r:id="rId9qtwiijzcsulghbghdjxt">
              <w:r>
                <w:rPr>
                  <w:rStyle w:val="Hyperlink"/>
                  <w:sz w:val="13"/>
                  <w:szCs w:val="13"/>
                </w:rPr>
                <w:t>#122</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124</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nxwenzmeml2igzsgyixbq">
              <w:r>
                <w:rPr>
                  <w:rStyle w:val="Hyperlink"/>
                  <w:rFonts w:ascii="Arial" w:cs="Arial" w:eastAsia="Arial" w:hAnsi="Arial"/>
                  <w:color w:val="1155CC"/>
                  <w:sz w:val="14"/>
                  <w:szCs w:val="14"/>
                  <w:u w:val="single"/>
                </w:rPr>
                <w:t xml:space="preserve">Battery Degradation as Electrochemical Decoupling</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NASA Li-ion data and α(d,β); Silver Geometry degradation</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_wzehxmz0l04orzs-bpmp">
              <w:r>
                <w:rPr>
                  <w:rStyle w:val="Hyperlink"/>
                  <w:sz w:val="13"/>
                  <w:szCs w:val="13"/>
                </w:rPr>
                <w:t>#31</w:t>
              </w:r>
            </w:hyperlink>
            <w:r>
              <w:rPr>
                <w:sz w:val="13"/>
                <w:szCs w:val="13"/>
              </w:rPr>
              <w:t>, </w:t>
            </w:r>
            <w:hyperlink r:id="rId9qtwiijzcsulghbghdjxt">
              <w:r>
                <w:rPr>
                  <w:rStyle w:val="Hyperlink"/>
                  <w:sz w:val="13"/>
                  <w:szCs w:val="13"/>
                </w:rPr>
                <w:t>#122</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125</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vhw3xdufduzkl1pzlaujd">
              <w:r>
                <w:rPr>
                  <w:rStyle w:val="Hyperlink"/>
                  <w:rFonts w:ascii="Arial" w:cs="Arial" w:eastAsia="Arial" w:hAnsi="Arial"/>
                  <w:color w:val="1155CC"/>
                  <w:sz w:val="14"/>
                  <w:szCs w:val="14"/>
                  <w:u w:val="single"/>
                </w:rPr>
                <w:t xml:space="preserve">Membrane Coherence and C18:1 Longevity Protocol</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Membrane stability and melanin shielding as lifespan governance</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f6uykmtvzp8m6fei7yazx">
              <w:r>
                <w:rPr>
                  <w:rStyle w:val="Hyperlink"/>
                  <w:sz w:val="13"/>
                  <w:szCs w:val="13"/>
                </w:rPr>
                <w:t>#62</w:t>
              </w:r>
            </w:hyperlink>
            <w:r>
              <w:rPr>
                <w:sz w:val="13"/>
                <w:szCs w:val="13"/>
              </w:rPr>
              <w:t>, </w:t>
            </w:r>
            <w:hyperlink r:id="rIdxj8lr8hstmo-dbnrgoqn7">
              <w:r>
                <w:rPr>
                  <w:rStyle w:val="Hyperlink"/>
                  <w:sz w:val="13"/>
                  <w:szCs w:val="13"/>
                </w:rPr>
                <w:t>#114</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126</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lndygtf0wntg5nq4m45sv">
              <w:r>
                <w:rPr>
                  <w:rStyle w:val="Hyperlink"/>
                  <w:rFonts w:ascii="Arial" w:cs="Arial" w:eastAsia="Arial" w:hAnsi="Arial"/>
                  <w:color w:val="1155CC"/>
                  <w:sz w:val="14"/>
                  <w:szCs w:val="14"/>
                  <w:u w:val="single"/>
                </w:rPr>
                <w:t xml:space="preserve">Cosmic Billiards: The Ricochet Hypothesis</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Trajectory analysis and testable geometric predictions</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ppaju8fm-egu-ssxacbr0">
              <w:r>
                <w:rPr>
                  <w:rStyle w:val="Hyperlink"/>
                  <w:sz w:val="13"/>
                  <w:szCs w:val="13"/>
                </w:rPr>
                <w:t>#39</w:t>
              </w:r>
            </w:hyperlink>
            <w:r>
              <w:rPr>
                <w:sz w:val="13"/>
                <w:szCs w:val="13"/>
              </w:rPr>
              <w:t>, </w:t>
            </w:r>
            <w:hyperlink r:id="rId5ygxekwydqfu5hcvteadx">
              <w:r>
                <w:rPr>
                  <w:rStyle w:val="Hyperlink"/>
                  <w:sz w:val="13"/>
                  <w:szCs w:val="13"/>
                </w:rPr>
                <w:t>#49</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127</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rhuibhvj9ezr4gp7in4db">
              <w:r>
                <w:rPr>
                  <w:rStyle w:val="Hyperlink"/>
                  <w:rFonts w:ascii="Arial" w:cs="Arial" w:eastAsia="Arial" w:hAnsi="Arial"/>
                  <w:color w:val="1155CC"/>
                  <w:sz w:val="14"/>
                  <w:szCs w:val="14"/>
                  <w:u w:val="single"/>
                </w:rPr>
                <w:t xml:space="preserve">The Synthesis: Shared Language Across 12 Domains</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I</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651 parameters, one equation; v3 corpus anchor paper</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hjvueeqihajnd-juaepms">
              <w:r>
                <w:rPr>
                  <w:rStyle w:val="Hyperlink"/>
                  <w:sz w:val="13"/>
                  <w:szCs w:val="13"/>
                </w:rPr>
                <w:t>#1</w:t>
              </w:r>
            </w:hyperlink>
            <w:r>
              <w:rPr>
                <w:sz w:val="13"/>
                <w:szCs w:val="13"/>
              </w:rPr>
              <w:t>–</w:t>
            </w:r>
            <w:hyperlink r:id="rIdlndygtf0wntg5nq4m45sv">
              <w:r>
                <w:rPr>
                  <w:rStyle w:val="Hyperlink"/>
                  <w:sz w:val="13"/>
                  <w:szCs w:val="13"/>
                </w:rPr>
                <w:t>#126</w:t>
              </w:r>
            </w:hyperlink>
          </w:p>
        </w:tc>
      </w:tr>
    </w:tbl>
    <w:p>
      <w:pPr>
        <w:spacing w:after="200" w:before="0"/>
        <w:jc w:val="left"/>
      </w:pPr>
      <w:r>
        <w:rPr>
          <w:rFonts w:ascii="Georgia" w:cs="Georgia" w:eastAsia="Georgia" w:hAnsi="Georgia"/>
          <w:b w:val="false"/>
          <w:bCs w:val="false"/>
          <w:i w:val="false"/>
          <w:iCs w:val="false"/>
          <w:color w:val="333333"/>
          <w:sz w:val="22"/>
          <w:szCs w:val="22"/>
        </w:rPr>
        <w:t xml:space="preserve"/>
      </w:r>
    </w:p>
    <w:p>
      <w:r>
        <w:br w:type="page"/>
      </w:r>
    </w:p>
    <w:p>
      <w:pPr>
        <w:pStyle w:val="Heading1"/>
        <w:spacing w:after="240" w:before="400"/>
      </w:pPr>
      <w:r>
        <w:rPr>
          <w:rFonts w:ascii="Georgia" w:cs="Georgia" w:eastAsia="Georgia" w:hAnsi="Georgia"/>
          <w:b/>
          <w:bCs/>
          <w:color w:val="1B2A4A"/>
          <w:sz w:val="32"/>
          <w:szCs w:val="32"/>
        </w:rPr>
        <w:t xml:space="preserve">Part IV — Governance and Perception</w:t>
      </w:r>
    </w:p>
    <w:p>
      <w:pPr>
        <w:spacing w:after="180" w:before="0"/>
        <w:jc w:val="left"/>
      </w:pPr>
      <w:r>
        <w:rPr>
          <w:rFonts w:ascii="Georgia" w:cs="Georgia" w:eastAsia="Georgia" w:hAnsi="Georgia"/>
          <w:b w:val="false"/>
          <w:bCs w:val="false"/>
          <w:i w:val="false"/>
          <w:iCs w:val="false"/>
          <w:color w:val="333333"/>
          <w:sz w:val="22"/>
          <w:szCs w:val="22"/>
        </w:rPr>
        <w:t xml:space="preserve">Papers #128–#157 (excluding the Silver Geometry closure papers, which belong in Part V). These papers turn coupling geometry into a governance framework: relay stations, signal strengthening, perceptual architecture, and AI alignment. The governance papers explain how the geometry works when it governs biological, cognitive, and artificial systems. The perception papers document the instrument that produced the theory.</w:t>
      </w:r>
    </w:p>
    <w:p>
      <w:pPr>
        <w:spacing w:after="140" w:before="0"/>
        <w:jc w:val="left"/>
      </w:pPr>
      <w:r>
        <w:rPr>
          <w:rFonts w:ascii="Georgia" w:cs="Georgia" w:eastAsia="Georgia" w:hAnsi="Georgia"/>
          <w:b/>
          <w:bCs/>
          <w:i w:val="false"/>
          <w:iCs w:val="false"/>
          <w:color w:val="1B2A4A"/>
          <w:sz w:val="18"/>
          <w:szCs w:val="18"/>
        </w:rPr>
        <w:t xml:space="preserve">G</w:t>
      </w:r>
      <w:r>
        <w:rPr>
          <w:rFonts w:ascii="Georgia" w:cs="Georgia" w:eastAsia="Georgia" w:hAnsi="Georgia"/>
          <w:b w:val="false"/>
          <w:bCs w:val="false"/>
          <w:i w:val="false"/>
          <w:iCs w:val="false"/>
          <w:color w:val="777777"/>
          <w:sz w:val="18"/>
          <w:szCs w:val="18"/>
        </w:rPr>
        <w:t xml:space="preserve"> geometry  </w:t>
      </w:r>
      <w:r>
        <w:rPr>
          <w:rFonts w:ascii="Georgia" w:cs="Georgia" w:eastAsia="Georgia" w:hAnsi="Georgia"/>
          <w:b/>
          <w:bCs/>
          <w:i w:val="false"/>
          <w:iCs w:val="false"/>
          <w:color w:val="1B2A4A"/>
          <w:sz w:val="18"/>
          <w:szCs w:val="18"/>
        </w:rPr>
        <w:t xml:space="preserve">O</w:t>
      </w:r>
      <w:r>
        <w:rPr>
          <w:rFonts w:ascii="Georgia" w:cs="Georgia" w:eastAsia="Georgia" w:hAnsi="Georgia"/>
          <w:b w:val="false"/>
          <w:bCs w:val="false"/>
          <w:i w:val="false"/>
          <w:iCs w:val="false"/>
          <w:color w:val="777777"/>
          <w:sz w:val="18"/>
          <w:szCs w:val="18"/>
        </w:rPr>
        <w:t xml:space="preserve"> operational  </w:t>
      </w:r>
      <w:r>
        <w:rPr>
          <w:rFonts w:ascii="Georgia" w:cs="Georgia" w:eastAsia="Georgia" w:hAnsi="Georgia"/>
          <w:b/>
          <w:bCs/>
          <w:i w:val="false"/>
          <w:iCs w:val="false"/>
          <w:color w:val="1B2A4A"/>
          <w:sz w:val="18"/>
          <w:szCs w:val="18"/>
        </w:rPr>
        <w:t xml:space="preserve">S</w:t>
      </w:r>
      <w:r>
        <w:rPr>
          <w:rFonts w:ascii="Georgia" w:cs="Georgia" w:eastAsia="Georgia" w:hAnsi="Georgia"/>
          <w:b w:val="false"/>
          <w:bCs w:val="false"/>
          <w:i w:val="false"/>
          <w:iCs w:val="false"/>
          <w:color w:val="777777"/>
          <w:sz w:val="18"/>
          <w:szCs w:val="18"/>
        </w:rPr>
        <w:t xml:space="preserve"> substrate  </w:t>
      </w:r>
      <w:r>
        <w:rPr>
          <w:rFonts w:ascii="Georgia" w:cs="Georgia" w:eastAsia="Georgia" w:hAnsi="Georgia"/>
          <w:b/>
          <w:bCs/>
          <w:i w:val="false"/>
          <w:iCs w:val="false"/>
          <w:color w:val="1B2A4A"/>
          <w:sz w:val="18"/>
          <w:szCs w:val="18"/>
        </w:rPr>
        <w:t xml:space="preserve">R</w:t>
      </w:r>
      <w:r>
        <w:rPr>
          <w:rFonts w:ascii="Georgia" w:cs="Georgia" w:eastAsia="Georgia" w:hAnsi="Georgia"/>
          <w:b w:val="false"/>
          <w:bCs w:val="false"/>
          <w:i w:val="false"/>
          <w:iCs w:val="false"/>
          <w:color w:val="777777"/>
          <w:sz w:val="18"/>
          <w:szCs w:val="18"/>
        </w:rPr>
        <w:t xml:space="preserve"> receipt  </w:t>
      </w:r>
      <w:r>
        <w:rPr>
          <w:rFonts w:ascii="Georgia" w:cs="Georgia" w:eastAsia="Georgia" w:hAnsi="Georgia"/>
          <w:b/>
          <w:bCs/>
          <w:i w:val="false"/>
          <w:iCs w:val="false"/>
          <w:color w:val="1B2A4A"/>
          <w:sz w:val="18"/>
          <w:szCs w:val="18"/>
        </w:rPr>
        <w:t xml:space="preserve">I</w:t>
      </w:r>
      <w:r>
        <w:rPr>
          <w:rFonts w:ascii="Georgia" w:cs="Georgia" w:eastAsia="Georgia" w:hAnsi="Georgia"/>
          <w:b w:val="false"/>
          <w:bCs w:val="false"/>
          <w:i w:val="false"/>
          <w:iCs w:val="false"/>
          <w:color w:val="777777"/>
          <w:sz w:val="18"/>
          <w:szCs w:val="18"/>
        </w:rPr>
        <w:t xml:space="preserve"> infrastructure</w:t>
      </w:r>
    </w:p>
    <w:p>
      <w:pPr>
        <w:pStyle w:val="Heading2"/>
        <w:spacing w:after="180" w:before="300"/>
      </w:pPr>
      <w:r>
        <w:rPr>
          <w:rFonts w:ascii="Georgia" w:cs="Georgia" w:eastAsia="Georgia" w:hAnsi="Georgia"/>
          <w:b/>
          <w:bCs/>
          <w:color w:val="2C5F2D"/>
          <w:sz w:val="26"/>
          <w:szCs w:val="26"/>
        </w:rPr>
        <w:t xml:space="preserve">IV.A — Governance Architecture</w:t>
      </w:r>
    </w:p>
    <w:p>
      <w:pPr>
        <w:spacing w:after="180" w:before="0"/>
        <w:jc w:val="left"/>
      </w:pPr>
      <w:r>
        <w:rPr>
          <w:rFonts w:ascii="Georgia" w:cs="Georgia" w:eastAsia="Georgia" w:hAnsi="Georgia"/>
          <w:b w:val="false"/>
          <w:bCs w:val="false"/>
          <w:i w:val="false"/>
          <w:iCs w:val="false"/>
          <w:color w:val="333333"/>
          <w:sz w:val="22"/>
          <w:szCs w:val="22"/>
        </w:rPr>
        <w:t xml:space="preserve">Relay station failure as unifying mechanism: pituitary, neurodegeneration, GLP-1 signal strengthening, threshold operations, and detection diagnostics.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50"/>
        <w:gridCol w:w="2800"/>
        <w:gridCol w:w="500"/>
        <w:gridCol w:w="500"/>
        <w:gridCol w:w="3510"/>
        <w:gridCol w:w="1500"/>
      </w:tblGrid>
      <w:tr>
        <w:tc>
          <w:tcPr>
            <w:tcW w:type="dxa" w:w="55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w:t>
            </w:r>
          </w:p>
        </w:tc>
        <w:tc>
          <w:tcPr>
            <w:tcW w:type="dxa" w:w="28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Title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Role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IE</w:t>
            </w:r>
          </w:p>
        </w:tc>
        <w:tc>
          <w:tcPr>
            <w:tcW w:type="dxa" w:w="351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One-Line Claim</w:t>
            </w:r>
          </w:p>
        </w:tc>
        <w:tc>
          <w:tcPr>
            <w:tcW w:type="dxa" w:w="1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Depends On</w:t>
            </w:r>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128</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fo47xyjcgnj3lzfoemn_s">
              <w:r>
                <w:rPr>
                  <w:rStyle w:val="Hyperlink"/>
                  <w:rFonts w:ascii="Arial" w:cs="Arial" w:eastAsia="Arial" w:hAnsi="Arial"/>
                  <w:color w:val="1155CC"/>
                  <w:sz w:val="14"/>
                  <w:szCs w:val="14"/>
                  <w:u w:val="single"/>
                </w:rPr>
                <w:t xml:space="preserve">P50/p53: Governance Threshold Failure as IE-THRESHOLD</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Neural P50 gating and cellular p53 as parallel threshold operations</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pyd6h35m1rd70k3ymdnyz">
              <w:r>
                <w:rPr>
                  <w:rStyle w:val="Hyperlink"/>
                  <w:sz w:val="13"/>
                  <w:szCs w:val="13"/>
                </w:rPr>
                <w:t>#52</w:t>
              </w:r>
            </w:hyperlink>
            <w:r>
              <w:rPr>
                <w:sz w:val="13"/>
                <w:szCs w:val="13"/>
              </w:rPr>
              <w:t>, </w:t>
            </w:r>
            <w:hyperlink r:id="rId_mxseczskrolti0m-vg0c">
              <w:r>
                <w:rPr>
                  <w:rStyle w:val="Hyperlink"/>
                  <w:sz w:val="13"/>
                  <w:szCs w:val="13"/>
                </w:rPr>
                <w:t>#55</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130</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3dkimfs9pl2tbwsusey3o">
              <w:r>
                <w:rPr>
                  <w:rStyle w:val="Hyperlink"/>
                  <w:rFonts w:ascii="Arial" w:cs="Arial" w:eastAsia="Arial" w:hAnsi="Arial"/>
                  <w:color w:val="1155CC"/>
                  <w:sz w:val="14"/>
                  <w:szCs w:val="14"/>
                  <w:u w:val="single"/>
                </w:rPr>
                <w:t xml:space="preserve">GLP-1 as Governance Architecture: Three-Node Relay</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Gut→vagus→NTS relay; agonists amplify existing governance thread</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f1mxgmhjvp45galk78j93">
              <w:r>
                <w:rPr>
                  <w:rStyle w:val="Hyperlink"/>
                  <w:sz w:val="13"/>
                  <w:szCs w:val="13"/>
                </w:rPr>
                <w:t>#115</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140</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p5lzgigoeb-hk_e5g0oll">
              <w:r>
                <w:rPr>
                  <w:rStyle w:val="Hyperlink"/>
                  <w:rFonts w:ascii="Arial" w:cs="Arial" w:eastAsia="Arial" w:hAnsi="Arial"/>
                  <w:color w:val="1155CC"/>
                  <w:sz w:val="14"/>
                  <w:szCs w:val="14"/>
                  <w:u w:val="single"/>
                </w:rPr>
                <w:t xml:space="preserve">Pituitary Relay Station</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Multi-condition clinical presentation as single upstream hub failure</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v9wzjdy1h7zx95rlpw96l">
              <w:r>
                <w:rPr>
                  <w:rStyle w:val="Hyperlink"/>
                  <w:sz w:val="13"/>
                  <w:szCs w:val="13"/>
                </w:rPr>
                <w:t>#32</w:t>
              </w:r>
            </w:hyperlink>
            <w:r>
              <w:rPr>
                <w:sz w:val="13"/>
                <w:szCs w:val="13"/>
              </w:rPr>
              <w:t>, </w:t>
            </w:r>
            <w:hyperlink r:id="rIdfo47xyjcgnj3lzfoemn_s">
              <w:r>
                <w:rPr>
                  <w:rStyle w:val="Hyperlink"/>
                  <w:sz w:val="13"/>
                  <w:szCs w:val="13"/>
                </w:rPr>
                <w:t>#130</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141</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q9jmr9cplo6m8zzqz_o9s">
              <w:r>
                <w:rPr>
                  <w:rStyle w:val="Hyperlink"/>
                  <w:rFonts w:ascii="Arial" w:cs="Arial" w:eastAsia="Arial" w:hAnsi="Arial"/>
                  <w:color w:val="1155CC"/>
                  <w:sz w:val="14"/>
                  <w:szCs w:val="14"/>
                  <w:u w:val="single"/>
                </w:rPr>
                <w:t xml:space="preserve">Neurodegenerative Routing Architecture</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MS, Parkinson’s, ALS as relay breakdowns in distinct routes</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p5lzgigoeb-hk_e5g0oll">
              <w:r>
                <w:rPr>
                  <w:rStyle w:val="Hyperlink"/>
                  <w:sz w:val="13"/>
                  <w:szCs w:val="13"/>
                </w:rPr>
                <w:t>#140</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142</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nig5ftvrgk4mgkgljt61j">
              <w:r>
                <w:rPr>
                  <w:rStyle w:val="Hyperlink"/>
                  <w:rFonts w:ascii="Arial" w:cs="Arial" w:eastAsia="Arial" w:hAnsi="Arial"/>
                  <w:color w:val="1155CC"/>
                  <w:sz w:val="14"/>
                  <w:szCs w:val="14"/>
                  <w:u w:val="single"/>
                </w:rPr>
                <w:t xml:space="preserve">Thermal Coupling Catastrophe</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S/R</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Signal jams produce heat; scarring, extinction as Phase III</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9g_wt3eybbxqnllf4kyyj">
              <w:r>
                <w:rPr>
                  <w:rStyle w:val="Hyperlink"/>
                  <w:sz w:val="13"/>
                  <w:szCs w:val="13"/>
                </w:rPr>
                <w:t>#120</w:t>
              </w:r>
            </w:hyperlink>
            <w:r>
              <w:rPr>
                <w:sz w:val="13"/>
                <w:szCs w:val="13"/>
              </w:rPr>
              <w:t>, </w:t>
            </w:r>
            <w:hyperlink r:id="rIdq9jmr9cplo6m8zzqz_o9s">
              <w:r>
                <w:rPr>
                  <w:rStyle w:val="Hyperlink"/>
                  <w:sz w:val="13"/>
                  <w:szCs w:val="13"/>
                </w:rPr>
                <w:t>#141</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144</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ulk-ya8v2rnmelhzbfrdo">
              <w:r>
                <w:rPr>
                  <w:rStyle w:val="Hyperlink"/>
                  <w:rFonts w:ascii="Arial" w:cs="Arial" w:eastAsia="Arial" w:hAnsi="Arial"/>
                  <w:color w:val="1155CC"/>
                  <w:sz w:val="14"/>
                  <w:szCs w:val="14"/>
                  <w:u w:val="single"/>
                </w:rPr>
                <w:t xml:space="preserve">P50/p53 Governance Threshold (refined)</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Schizophrenia–cancer inverse correlation as threshold rebalancing</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9">
              <w:r>
                <w:rPr>
                  <w:rStyle w:val="Hyperlink"/>
                  <w:sz w:val="13"/>
                  <w:szCs w:val="13"/>
                </w:rPr>
                <w:t>#128</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145</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flqthe5spbfrefne55zq3">
              <w:r>
                <w:rPr>
                  <w:rStyle w:val="Hyperlink"/>
                  <w:rFonts w:ascii="Arial" w:cs="Arial" w:eastAsia="Arial" w:hAnsi="Arial"/>
                  <w:color w:val="1155CC"/>
                  <w:sz w:val="14"/>
                  <w:szCs w:val="14"/>
                  <w:u w:val="single"/>
                </w:rPr>
                <w:t xml:space="preserve">GLP-1 Signal Strengthener</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Pharmacological myelination — strengthens the wire, not the message</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fo47xyjcgnj3lzfoemn_s">
              <w:r>
                <w:rPr>
                  <w:rStyle w:val="Hyperlink"/>
                  <w:sz w:val="13"/>
                  <w:szCs w:val="13"/>
                </w:rPr>
                <w:t>#130</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146</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6_ghpnlcme26ril5tc15v">
              <w:r>
                <w:rPr>
                  <w:rStyle w:val="Hyperlink"/>
                  <w:rFonts w:ascii="Arial" w:cs="Arial" w:eastAsia="Arial" w:hAnsi="Arial"/>
                  <w:color w:val="1155CC"/>
                  <w:sz w:val="14"/>
                  <w:szCs w:val="14"/>
                  <w:u w:val="single"/>
                </w:rPr>
                <w:t xml:space="preserve">Rabies Detection via Coupling Geometry</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Dynein LC8 hijack; corneal confocal pre-symptomatic diagnosis</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q9jmr9cplo6m8zzqz_o9s">
              <w:r>
                <w:rPr>
                  <w:rStyle w:val="Hyperlink"/>
                  <w:sz w:val="13"/>
                  <w:szCs w:val="13"/>
                </w:rPr>
                <w:t>#141</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143</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pxikdj2b8odfivwr1rkub">
              <w:r>
                <w:rPr>
                  <w:rStyle w:val="Hyperlink"/>
                  <w:rFonts w:ascii="Arial" w:cs="Arial" w:eastAsia="Arial" w:hAnsi="Arial"/>
                  <w:color w:val="1155CC"/>
                  <w:sz w:val="14"/>
                  <w:szCs w:val="14"/>
                  <w:u w:val="single"/>
                </w:rPr>
                <w:t xml:space="preserve">Accretion Chaining</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S/G</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Evolutionary innovation via metabolic incorporation (refused digestion)</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0w0aes0k08hbrybbsohq4">
              <w:r>
                <w:rPr>
                  <w:rStyle w:val="Hyperlink"/>
                  <w:sz w:val="13"/>
                  <w:szCs w:val="13"/>
                </w:rPr>
                <w:t>#27</w:t>
              </w:r>
            </w:hyperlink>
            <w:r>
              <w:rPr>
                <w:sz w:val="13"/>
                <w:szCs w:val="13"/>
              </w:rPr>
              <w:t>, </w:t>
            </w:r>
            <w:hyperlink r:id="rId2c6hfztyrfrrtd8fbgbnt">
              <w:r>
                <w:rPr>
                  <w:rStyle w:val="Hyperlink"/>
                  <w:sz w:val="13"/>
                  <w:szCs w:val="13"/>
                </w:rPr>
                <w:t>#45</w:t>
              </w:r>
            </w:hyperlink>
          </w:p>
        </w:tc>
      </w:tr>
    </w:tbl>
    <w:p>
      <w:pPr>
        <w:spacing w:after="200" w:before="0"/>
        <w:jc w:val="left"/>
      </w:pPr>
      <w:r>
        <w:rPr>
          <w:rFonts w:ascii="Georgia" w:cs="Georgia" w:eastAsia="Georgia" w:hAnsi="Georgia"/>
          <w:b w:val="false"/>
          <w:bCs w:val="false"/>
          <w:i w:val="false"/>
          <w:iCs w:val="false"/>
          <w:color w:val="333333"/>
          <w:sz w:val="22"/>
          <w:szCs w:val="22"/>
        </w:rPr>
        <w:t xml:space="preserve"/>
      </w:r>
    </w:p>
    <w:p>
      <w:pPr>
        <w:pStyle w:val="Heading2"/>
        <w:spacing w:after="180" w:before="300"/>
      </w:pPr>
      <w:r>
        <w:rPr>
          <w:rFonts w:ascii="Georgia" w:cs="Georgia" w:eastAsia="Georgia" w:hAnsi="Georgia"/>
          <w:b/>
          <w:bCs/>
          <w:color w:val="2C5F2D"/>
          <w:sz w:val="26"/>
          <w:szCs w:val="26"/>
        </w:rPr>
        <w:t xml:space="preserve">IV.B — Perceptual Architecture and OGP</w:t>
      </w:r>
    </w:p>
    <w:p>
      <w:pPr>
        <w:spacing w:after="180" w:before="0"/>
        <w:jc w:val="left"/>
      </w:pPr>
      <w:r>
        <w:rPr>
          <w:rFonts w:ascii="Georgia" w:cs="Georgia" w:eastAsia="Georgia" w:hAnsi="Georgia"/>
          <w:b w:val="false"/>
          <w:bCs w:val="false"/>
          <w:i w:val="false"/>
          <w:iCs w:val="false"/>
          <w:color w:val="333333"/>
          <w:sz w:val="22"/>
          <w:szCs w:val="22"/>
        </w:rPr>
        <w:t xml:space="preserve">The permeability continuum, OGP phenotype documentation, volitional interoceptive modulation, and the interpretive architecture that gives IE-005/006 their perceptual vocabulary.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50"/>
        <w:gridCol w:w="2800"/>
        <w:gridCol w:w="500"/>
        <w:gridCol w:w="500"/>
        <w:gridCol w:w="3510"/>
        <w:gridCol w:w="1500"/>
      </w:tblGrid>
      <w:tr>
        <w:tc>
          <w:tcPr>
            <w:tcW w:type="dxa" w:w="55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w:t>
            </w:r>
          </w:p>
        </w:tc>
        <w:tc>
          <w:tcPr>
            <w:tcW w:type="dxa" w:w="28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Title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Role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IE</w:t>
            </w:r>
          </w:p>
        </w:tc>
        <w:tc>
          <w:tcPr>
            <w:tcW w:type="dxa" w:w="351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One-Line Claim</w:t>
            </w:r>
          </w:p>
        </w:tc>
        <w:tc>
          <w:tcPr>
            <w:tcW w:type="dxa" w:w="1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Depends On</w:t>
            </w:r>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129</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6jljef9xczz4cjwq3u07n">
              <w:r>
                <w:rPr>
                  <w:rStyle w:val="Hyperlink"/>
                  <w:rFonts w:ascii="Arial" w:cs="Arial" w:eastAsia="Arial" w:hAnsi="Arial"/>
                  <w:color w:val="1155CC"/>
                  <w:sz w:val="14"/>
                  <w:szCs w:val="14"/>
                  <w:u w:val="single"/>
                </w:rPr>
                <w:t xml:space="preserve">Permeability as Governance Architecture</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Sensory-cognitive permeability continuum from aphantasia to OGP</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jrplhv9o264oucsokiyaw">
              <w:r>
                <w:rPr>
                  <w:rStyle w:val="Hyperlink"/>
                  <w:sz w:val="13"/>
                  <w:szCs w:val="13"/>
                </w:rPr>
                <w:t>#7</w:t>
              </w:r>
            </w:hyperlink>
            <w:r>
              <w:rPr>
                <w:sz w:val="13"/>
                <w:szCs w:val="13"/>
              </w:rPr>
              <w:t>, </w:t>
            </w:r>
            <w:hyperlink r:id="rIdv9wzjdy1h7zx95rlpw96l">
              <w:r>
                <w:rPr>
                  <w:rStyle w:val="Hyperlink"/>
                  <w:sz w:val="13"/>
                  <w:szCs w:val="13"/>
                </w:rPr>
                <w:t>#32</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132</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onlzfbcllhuzwxls4z17r">
              <w:r>
                <w:rPr>
                  <w:rStyle w:val="Hyperlink"/>
                  <w:rFonts w:ascii="Arial" w:cs="Arial" w:eastAsia="Arial" w:hAnsi="Arial"/>
                  <w:color w:val="1155CC"/>
                  <w:sz w:val="14"/>
                  <w:szCs w:val="14"/>
                  <w:u w:val="single"/>
                </w:rPr>
                <w:t xml:space="preserve">Orbital Geospatial Perception (OGP)</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Persistent geometric overlay; cross-modal access; the researcher as instrument</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3dkimfs9pl2tbwsusey3o">
              <w:r>
                <w:rPr>
                  <w:rStyle w:val="Hyperlink"/>
                  <w:sz w:val="13"/>
                  <w:szCs w:val="13"/>
                </w:rPr>
                <w:t>#129</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137</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46vwyi54m-6uksk6mvcmq">
              <w:r>
                <w:rPr>
                  <w:rStyle w:val="Hyperlink"/>
                  <w:rFonts w:ascii="Arial" w:cs="Arial" w:eastAsia="Arial" w:hAnsi="Arial"/>
                  <w:color w:val="1155CC"/>
                  <w:sz w:val="14"/>
                  <w:szCs w:val="14"/>
                  <w:u w:val="single"/>
                </w:rPr>
                <w:t xml:space="preserve">Volitional Interoceptive Modulation</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First-person field data: vagal modulation, lateralized auditory, pain categorization</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v9wzjdy1h7zx95rlpw96l">
              <w:r>
                <w:rPr>
                  <w:rStyle w:val="Hyperlink"/>
                  <w:sz w:val="13"/>
                  <w:szCs w:val="13"/>
                </w:rPr>
                <w:t>#32</w:t>
              </w:r>
            </w:hyperlink>
            <w:r>
              <w:rPr>
                <w:sz w:val="13"/>
                <w:szCs w:val="13"/>
              </w:rPr>
              <w:t>, </w:t>
            </w:r>
            <w:hyperlink r:id="rIdonlzfbcllhuzwxls4z17r">
              <w:r>
                <w:rPr>
                  <w:rStyle w:val="Hyperlink"/>
                  <w:sz w:val="13"/>
                  <w:szCs w:val="13"/>
                </w:rPr>
                <w:t>#132</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148</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bj7pc4y4ml4kz9ks-shpq">
              <w:r>
                <w:rPr>
                  <w:rStyle w:val="Hyperlink"/>
                  <w:rFonts w:ascii="Arial" w:cs="Arial" w:eastAsia="Arial" w:hAnsi="Arial"/>
                  <w:color w:val="1155CC"/>
                  <w:sz w:val="14"/>
                  <w:szCs w:val="14"/>
                  <w:u w:val="single"/>
                </w:rPr>
                <w:t xml:space="preserve">OGP Neuroscience</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Ancestral OGP architecture via olfactory-gustatory-proprioceptive system</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onlzfbcllhuzwxls4z17r">
              <w:r>
                <w:rPr>
                  <w:rStyle w:val="Hyperlink"/>
                  <w:sz w:val="13"/>
                  <w:szCs w:val="13"/>
                </w:rPr>
                <w:t>#132</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154</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tflrnrbukfzxjdqsu9kby">
              <w:r>
                <w:rPr>
                  <w:rStyle w:val="Hyperlink"/>
                  <w:rFonts w:ascii="Arial" w:cs="Arial" w:eastAsia="Arial" w:hAnsi="Arial"/>
                  <w:color w:val="1155CC"/>
                  <w:sz w:val="14"/>
                  <w:szCs w:val="14"/>
                  <w:u w:val="single"/>
                </w:rPr>
                <w:t xml:space="preserve">From Pareidolia to OGP</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Pareidolia = public evidence that geometric substrate runs in every nervous system</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3dkimfs9pl2tbwsusey3o">
              <w:r>
                <w:rPr>
                  <w:rStyle w:val="Hyperlink"/>
                  <w:sz w:val="13"/>
                  <w:szCs w:val="13"/>
                </w:rPr>
                <w:t>#129</w:t>
              </w:r>
            </w:hyperlink>
            <w:r>
              <w:rPr>
                <w:sz w:val="13"/>
                <w:szCs w:val="13"/>
              </w:rPr>
              <w:t>, </w:t>
            </w:r>
            <w:hyperlink r:id="rIdonlzfbcllhuzwxls4z17r">
              <w:r>
                <w:rPr>
                  <w:rStyle w:val="Hyperlink"/>
                  <w:sz w:val="13"/>
                  <w:szCs w:val="13"/>
                </w:rPr>
                <w:t>#132</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155</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8kjpzngvkpqvflbikiotj">
              <w:r>
                <w:rPr>
                  <w:rStyle w:val="Hyperlink"/>
                  <w:rFonts w:ascii="Arial" w:cs="Arial" w:eastAsia="Arial" w:hAnsi="Arial"/>
                  <w:color w:val="1155CC"/>
                  <w:sz w:val="14"/>
                  <w:szCs w:val="14"/>
                  <w:u w:val="single"/>
                </w:rPr>
                <w:t xml:space="preserve">Interpretive Architecture: Eight Perceptual Modes</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005/006</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Generation (IE-005) vs governance (IE-006); missing IE-006 vocabulary provided</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jrplhv9o264oucsokiyaw">
              <w:r>
                <w:rPr>
                  <w:rStyle w:val="Hyperlink"/>
                  <w:sz w:val="13"/>
                  <w:szCs w:val="13"/>
                </w:rPr>
                <w:t>#7</w:t>
              </w:r>
            </w:hyperlink>
            <w:r>
              <w:rPr>
                <w:sz w:val="13"/>
                <w:szCs w:val="13"/>
              </w:rPr>
              <w:t>, </w:t>
            </w:r>
            <w:hyperlink r:id="rIdjunoa6jjc6imnkess3ri4">
              <w:r>
                <w:rPr>
                  <w:rStyle w:val="Hyperlink"/>
                  <w:sz w:val="13"/>
                  <w:szCs w:val="13"/>
                </w:rPr>
                <w:t>#152</w:t>
              </w:r>
            </w:hyperlink>
          </w:p>
        </w:tc>
      </w:tr>
    </w:tbl>
    <w:p>
      <w:pPr>
        <w:spacing w:after="200" w:before="0"/>
        <w:jc w:val="left"/>
      </w:pPr>
      <w:r>
        <w:rPr>
          <w:rFonts w:ascii="Georgia" w:cs="Georgia" w:eastAsia="Georgia" w:hAnsi="Georgia"/>
          <w:b w:val="false"/>
          <w:bCs w:val="false"/>
          <w:i w:val="false"/>
          <w:iCs w:val="false"/>
          <w:color w:val="333333"/>
          <w:sz w:val="22"/>
          <w:szCs w:val="22"/>
        </w:rPr>
        <w:t xml:space="preserve"/>
      </w:r>
    </w:p>
    <w:p>
      <w:pPr>
        <w:pStyle w:val="Heading2"/>
        <w:spacing w:after="180" w:before="300"/>
      </w:pPr>
      <w:r>
        <w:rPr>
          <w:rFonts w:ascii="Georgia" w:cs="Georgia" w:eastAsia="Georgia" w:hAnsi="Georgia"/>
          <w:b/>
          <w:bCs/>
          <w:color w:val="2C5F2D"/>
          <w:sz w:val="26"/>
          <w:szCs w:val="26"/>
        </w:rPr>
        <w:t xml:space="preserve">IV.C — AI Governance</w:t>
      </w:r>
    </w:p>
    <w:p>
      <w:pPr>
        <w:spacing w:after="180" w:before="0"/>
        <w:jc w:val="left"/>
      </w:pPr>
      <w:r>
        <w:rPr>
          <w:rFonts w:ascii="Georgia" w:cs="Georgia" w:eastAsia="Georgia" w:hAnsi="Georgia"/>
          <w:b w:val="false"/>
          <w:bCs w:val="false"/>
          <w:i w:val="false"/>
          <w:iCs w:val="false"/>
          <w:color w:val="333333"/>
          <w:sz w:val="22"/>
          <w:szCs w:val="22"/>
        </w:rPr>
        <w:t xml:space="preserve">Superposition-as-hallucination, the HHH trilemma, multi-agent convergence testing, and probabilistic miraging.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50"/>
        <w:gridCol w:w="2800"/>
        <w:gridCol w:w="500"/>
        <w:gridCol w:w="500"/>
        <w:gridCol w:w="3510"/>
        <w:gridCol w:w="1500"/>
      </w:tblGrid>
      <w:tr>
        <w:tc>
          <w:tcPr>
            <w:tcW w:type="dxa" w:w="55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w:t>
            </w:r>
          </w:p>
        </w:tc>
        <w:tc>
          <w:tcPr>
            <w:tcW w:type="dxa" w:w="28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Title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Role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IE</w:t>
            </w:r>
          </w:p>
        </w:tc>
        <w:tc>
          <w:tcPr>
            <w:tcW w:type="dxa" w:w="351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One-Line Claim</w:t>
            </w:r>
          </w:p>
        </w:tc>
        <w:tc>
          <w:tcPr>
            <w:tcW w:type="dxa" w:w="1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Depends On</w:t>
            </w:r>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136</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3nnbrhvwnkotnwyyihcg7">
              <w:r>
                <w:rPr>
                  <w:rStyle w:val="Hyperlink"/>
                  <w:rFonts w:ascii="Arial" w:cs="Arial" w:eastAsia="Arial" w:hAnsi="Arial"/>
                  <w:color w:val="1155CC"/>
                  <w:sz w:val="14"/>
                  <w:szCs w:val="14"/>
                  <w:u w:val="single"/>
                </w:rPr>
                <w:t xml:space="preserve">Governance for Neural Network Superposition</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S/O</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Hallucination as structural consequence of ungoverned superposition</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aycdiagv2hfmvftmnzp4i">
              <w:r>
                <w:rPr>
                  <w:rStyle w:val="Hyperlink"/>
                  <w:sz w:val="13"/>
                  <w:szCs w:val="13"/>
                </w:rPr>
                <w:t>#15</w:t>
              </w:r>
            </w:hyperlink>
            <w:r>
              <w:rPr>
                <w:sz w:val="13"/>
                <w:szCs w:val="13"/>
              </w:rPr>
              <w:t>, </w:t>
            </w:r>
            <w:hyperlink r:id="rIdof-qjjvoayw3nfr0tb7xm">
              <w:r>
                <w:rPr>
                  <w:rStyle w:val="Hyperlink"/>
                  <w:sz w:val="13"/>
                  <w:szCs w:val="13"/>
                </w:rPr>
                <w:t>#67</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138</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3xqe6rm5kacrghrnmw5as">
              <w:r>
                <w:rPr>
                  <w:rStyle w:val="Hyperlink"/>
                  <w:rFonts w:ascii="Arial" w:cs="Arial" w:eastAsia="Arial" w:hAnsi="Arial"/>
                  <w:color w:val="1155CC"/>
                  <w:sz w:val="14"/>
                  <w:szCs w:val="14"/>
                  <w:u w:val="single"/>
                </w:rPr>
                <w:t xml:space="preserve">AI Governance Failure: Multi-Model Cold Read Hiring</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Four frontier models, same resume, divergent decisions</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xlhvxx4qjk16_y_gdppts">
              <w:r>
                <w:rPr>
                  <w:rStyle w:val="Hyperlink"/>
                  <w:sz w:val="13"/>
                  <w:szCs w:val="13"/>
                </w:rPr>
                <w:t>#28</w:t>
              </w:r>
            </w:hyperlink>
            <w:r>
              <w:rPr>
                <w:sz w:val="13"/>
                <w:szCs w:val="13"/>
              </w:rPr>
              <w:t>, </w:t>
            </w:r>
            <w:hyperlink r:id="rId3nnbrhvwnkotnwyyihcg7">
              <w:r>
                <w:rPr>
                  <w:rStyle w:val="Hyperlink"/>
                  <w:sz w:val="13"/>
                  <w:szCs w:val="13"/>
                </w:rPr>
                <w:t>#136</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139</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0bdaqsulmwmjg7ttqpo1m">
              <w:r>
                <w:rPr>
                  <w:rStyle w:val="Hyperlink"/>
                  <w:rFonts w:ascii="Arial" w:cs="Arial" w:eastAsia="Arial" w:hAnsi="Arial"/>
                  <w:color w:val="1155CC"/>
                  <w:sz w:val="14"/>
                  <w:szCs w:val="14"/>
                  <w:u w:val="single"/>
                </w:rPr>
                <w:t xml:space="preserve">H₃ is Combustible: The HHH Trilemma</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HHH alignment creates unstable trilemma; each model resolves differently</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3xqe6rm5kacrghrnmw5as">
              <w:r>
                <w:rPr>
                  <w:rStyle w:val="Hyperlink"/>
                  <w:sz w:val="13"/>
                  <w:szCs w:val="13"/>
                </w:rPr>
                <w:t>#138</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151</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m9s0ghya0zzkar9mt8fl1">
              <w:r>
                <w:rPr>
                  <w:rStyle w:val="Hyperlink"/>
                  <w:rFonts w:ascii="Arial" w:cs="Arial" w:eastAsia="Arial" w:hAnsi="Arial"/>
                  <w:color w:val="1155CC"/>
                  <w:sz w:val="14"/>
                  <w:szCs w:val="14"/>
                  <w:u w:val="single"/>
                </w:rPr>
                <w:t xml:space="preserve">Geometric Context Loading: Multi-Agent Convergence</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O/S</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8-Model Standard; 30% refusal IS the governance architecture; IWR introduced</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0bdaqsulmwmjg7ttqpo1m">
              <w:r>
                <w:rPr>
                  <w:rStyle w:val="Hyperlink"/>
                  <w:sz w:val="13"/>
                  <w:szCs w:val="13"/>
                </w:rPr>
                <w:t>#139</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157</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zwa3rmxpppidzs-4dqf7-">
              <w:r>
                <w:rPr>
                  <w:rStyle w:val="Hyperlink"/>
                  <w:rFonts w:ascii="Arial" w:cs="Arial" w:eastAsia="Arial" w:hAnsi="Arial"/>
                  <w:color w:val="1155CC"/>
                  <w:sz w:val="14"/>
                  <w:szCs w:val="14"/>
                  <w:u w:val="single"/>
                </w:rPr>
                <w:t xml:space="preserve">Probabilistic Miraging</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S/O</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Hallucination as displaced projection from real probability gradient; mirage, not fabrication</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3nnbrhvwnkotnwyyihcg7">
              <w:r>
                <w:rPr>
                  <w:rStyle w:val="Hyperlink"/>
                  <w:sz w:val="13"/>
                  <w:szCs w:val="13"/>
                </w:rPr>
                <w:t>#136</w:t>
              </w:r>
            </w:hyperlink>
            <w:r>
              <w:rPr>
                <w:sz w:val="13"/>
                <w:szCs w:val="13"/>
              </w:rPr>
              <w:t>, </w:t>
            </w:r>
            <w:hyperlink r:id="rIdm9s0ghya0zzkar9mt8fl1">
              <w:r>
                <w:rPr>
                  <w:rStyle w:val="Hyperlink"/>
                  <w:sz w:val="13"/>
                  <w:szCs w:val="13"/>
                </w:rPr>
                <w:t>#151</w:t>
              </w:r>
            </w:hyperlink>
          </w:p>
        </w:tc>
      </w:tr>
    </w:tbl>
    <w:p>
      <w:pPr>
        <w:spacing w:after="200" w:before="0"/>
        <w:jc w:val="left"/>
      </w:pPr>
      <w:r>
        <w:rPr>
          <w:rFonts w:ascii="Georgia" w:cs="Georgia" w:eastAsia="Georgia" w:hAnsi="Georgia"/>
          <w:b w:val="false"/>
          <w:bCs w:val="false"/>
          <w:i w:val="false"/>
          <w:iCs w:val="false"/>
          <w:color w:val="333333"/>
          <w:sz w:val="22"/>
          <w:szCs w:val="22"/>
        </w:rPr>
        <w:t xml:space="preserve"/>
      </w:r>
    </w:p>
    <w:p>
      <w:r>
        <w:br w:type="page"/>
      </w:r>
    </w:p>
    <w:p>
      <w:pPr>
        <w:pStyle w:val="Heading1"/>
        <w:spacing w:after="240" w:before="400"/>
      </w:pPr>
      <w:r>
        <w:rPr>
          <w:rFonts w:ascii="Georgia" w:cs="Georgia" w:eastAsia="Georgia" w:hAnsi="Georgia"/>
          <w:b/>
          <w:bCs/>
          <w:color w:val="1B2A4A"/>
          <w:sz w:val="32"/>
          <w:szCs w:val="32"/>
        </w:rPr>
        <w:t xml:space="preserve">Part V — Silver Geometry Completion and Empirical Closure</w:t>
      </w:r>
    </w:p>
    <w:p>
      <w:pPr>
        <w:spacing w:after="180" w:before="0"/>
        <w:jc w:val="left"/>
      </w:pPr>
      <w:r>
        <w:rPr>
          <w:rFonts w:ascii="Georgia" w:cs="Georgia" w:eastAsia="Georgia" w:hAnsi="Georgia"/>
          <w:b w:val="false"/>
          <w:bCs w:val="false"/>
          <w:i w:val="false"/>
          <w:iCs w:val="false"/>
          <w:color w:val="333333"/>
          <w:sz w:val="22"/>
          <w:szCs w:val="22"/>
        </w:rPr>
        <w:t xml:space="preserve">The capstone papers. Möbius structure reveals the topology of the coupling equation. The Planck-Fibonacci result finds the golden ratio as ground state. Enclosure geometry resolves coupling polarity. IE-005 and IE-006 close the control loop with recursion, the Principal, and the feedback delta. Taylor’s Law provides the programme’s largest empirical confirmation: 600 independent estimates converging on the predicted attractor. Conservation topology and the Yellowstone case demonstrate the framework at ecosystem scale.</w:t>
      </w:r>
    </w:p>
    <w:p>
      <w:pPr>
        <w:spacing w:after="180" w:before="0"/>
        <w:jc w:val="left"/>
      </w:pPr>
      <w:r>
        <w:rPr>
          <w:rFonts w:ascii="Georgia" w:cs="Georgia" w:eastAsia="Georgia" w:hAnsi="Georgia"/>
          <w:b w:val="false"/>
          <w:bCs w:val="false"/>
          <w:i w:val="false"/>
          <w:iCs w:val="false"/>
          <w:color w:val="333333"/>
          <w:sz w:val="22"/>
          <w:szCs w:val="22"/>
        </w:rPr>
        <w:t xml:space="preserve">Paper #152 (PRL 7) is the structural pivot of the entire corpus. Everything before it builds toward it. Everything after it is either a substrate deployment of the complete loop or an empirical confirmation of the loop’s predictions.</w:t>
      </w:r>
    </w:p>
    <w:p>
      <w:pPr>
        <w:spacing w:after="140" w:before="0"/>
        <w:jc w:val="left"/>
      </w:pPr>
      <w:r>
        <w:rPr>
          <w:rFonts w:ascii="Georgia" w:cs="Georgia" w:eastAsia="Georgia" w:hAnsi="Georgia"/>
          <w:b/>
          <w:bCs/>
          <w:i w:val="false"/>
          <w:iCs w:val="false"/>
          <w:color w:val="1B2A4A"/>
          <w:sz w:val="18"/>
          <w:szCs w:val="18"/>
        </w:rPr>
        <w:t xml:space="preserve">G</w:t>
      </w:r>
      <w:r>
        <w:rPr>
          <w:rFonts w:ascii="Georgia" w:cs="Georgia" w:eastAsia="Georgia" w:hAnsi="Georgia"/>
          <w:b w:val="false"/>
          <w:bCs w:val="false"/>
          <w:i w:val="false"/>
          <w:iCs w:val="false"/>
          <w:color w:val="777777"/>
          <w:sz w:val="18"/>
          <w:szCs w:val="18"/>
        </w:rPr>
        <w:t xml:space="preserve"> geometry  </w:t>
      </w:r>
      <w:r>
        <w:rPr>
          <w:rFonts w:ascii="Georgia" w:cs="Georgia" w:eastAsia="Georgia" w:hAnsi="Georgia"/>
          <w:b/>
          <w:bCs/>
          <w:i w:val="false"/>
          <w:iCs w:val="false"/>
          <w:color w:val="1B2A4A"/>
          <w:sz w:val="18"/>
          <w:szCs w:val="18"/>
        </w:rPr>
        <w:t xml:space="preserve">O</w:t>
      </w:r>
      <w:r>
        <w:rPr>
          <w:rFonts w:ascii="Georgia" w:cs="Georgia" w:eastAsia="Georgia" w:hAnsi="Georgia"/>
          <w:b w:val="false"/>
          <w:bCs w:val="false"/>
          <w:i w:val="false"/>
          <w:iCs w:val="false"/>
          <w:color w:val="777777"/>
          <w:sz w:val="18"/>
          <w:szCs w:val="18"/>
        </w:rPr>
        <w:t xml:space="preserve"> operational  </w:t>
      </w:r>
      <w:r>
        <w:rPr>
          <w:rFonts w:ascii="Georgia" w:cs="Georgia" w:eastAsia="Georgia" w:hAnsi="Georgia"/>
          <w:b/>
          <w:bCs/>
          <w:i w:val="false"/>
          <w:iCs w:val="false"/>
          <w:color w:val="1B2A4A"/>
          <w:sz w:val="18"/>
          <w:szCs w:val="18"/>
        </w:rPr>
        <w:t xml:space="preserve">S</w:t>
      </w:r>
      <w:r>
        <w:rPr>
          <w:rFonts w:ascii="Georgia" w:cs="Georgia" w:eastAsia="Georgia" w:hAnsi="Georgia"/>
          <w:b w:val="false"/>
          <w:bCs w:val="false"/>
          <w:i w:val="false"/>
          <w:iCs w:val="false"/>
          <w:color w:val="777777"/>
          <w:sz w:val="18"/>
          <w:szCs w:val="18"/>
        </w:rPr>
        <w:t xml:space="preserve"> substrate  </w:t>
      </w:r>
      <w:r>
        <w:rPr>
          <w:rFonts w:ascii="Georgia" w:cs="Georgia" w:eastAsia="Georgia" w:hAnsi="Georgia"/>
          <w:b/>
          <w:bCs/>
          <w:i w:val="false"/>
          <w:iCs w:val="false"/>
          <w:color w:val="1B2A4A"/>
          <w:sz w:val="18"/>
          <w:szCs w:val="18"/>
        </w:rPr>
        <w:t xml:space="preserve">R</w:t>
      </w:r>
      <w:r>
        <w:rPr>
          <w:rFonts w:ascii="Georgia" w:cs="Georgia" w:eastAsia="Georgia" w:hAnsi="Georgia"/>
          <w:b w:val="false"/>
          <w:bCs w:val="false"/>
          <w:i w:val="false"/>
          <w:iCs w:val="false"/>
          <w:color w:val="777777"/>
          <w:sz w:val="18"/>
          <w:szCs w:val="18"/>
        </w:rPr>
        <w:t xml:space="preserve"> receipt  </w:t>
      </w:r>
      <w:r>
        <w:rPr>
          <w:rFonts w:ascii="Georgia" w:cs="Georgia" w:eastAsia="Georgia" w:hAnsi="Georgia"/>
          <w:b/>
          <w:bCs/>
          <w:i w:val="false"/>
          <w:iCs w:val="false"/>
          <w:color w:val="1B2A4A"/>
          <w:sz w:val="18"/>
          <w:szCs w:val="18"/>
        </w:rPr>
        <w:t xml:space="preserve">I</w:t>
      </w:r>
      <w:r>
        <w:rPr>
          <w:rFonts w:ascii="Georgia" w:cs="Georgia" w:eastAsia="Georgia" w:hAnsi="Georgia"/>
          <w:b w:val="false"/>
          <w:bCs w:val="false"/>
          <w:i w:val="false"/>
          <w:iCs w:val="false"/>
          <w:color w:val="777777"/>
          <w:sz w:val="18"/>
          <w:szCs w:val="18"/>
        </w:rPr>
        <w:t xml:space="preserve"> infrastructure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50"/>
        <w:gridCol w:w="2800"/>
        <w:gridCol w:w="500"/>
        <w:gridCol w:w="500"/>
        <w:gridCol w:w="3510"/>
        <w:gridCol w:w="1500"/>
      </w:tblGrid>
      <w:tr>
        <w:tc>
          <w:tcPr>
            <w:tcW w:type="dxa" w:w="55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w:t>
            </w:r>
          </w:p>
        </w:tc>
        <w:tc>
          <w:tcPr>
            <w:tcW w:type="dxa" w:w="28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Title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Role</w:t>
            </w:r>
          </w:p>
        </w:tc>
        <w:tc>
          <w:tcPr>
            <w:tcW w:type="dxa" w:w="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center"/>
            </w:pPr>
            <w:r>
              <w:rPr>
                <w:rFonts w:ascii="Arial" w:cs="Arial" w:eastAsia="Arial" w:hAnsi="Arial"/>
                <w:b/>
                <w:bCs/>
                <w:i w:val="false"/>
                <w:iCs w:val="false"/>
                <w:color w:val="FFFFFF"/>
                <w:sz w:val="15"/>
                <w:szCs w:val="15"/>
              </w:rPr>
              <w:t xml:space="preserve">IE</w:t>
            </w:r>
          </w:p>
        </w:tc>
        <w:tc>
          <w:tcPr>
            <w:tcW w:type="dxa" w:w="351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One-Line Claim</w:t>
            </w:r>
          </w:p>
        </w:tc>
        <w:tc>
          <w:tcPr>
            <w:tcW w:type="dxa" w:w="1500"/>
            <w:tcBorders>
              <w:top w:val="single" w:color="CCCCCC" w:sz="1"/>
              <w:left w:val="single" w:color="CCCCCC" w:sz="1"/>
              <w:bottom w:val="single" w:color="CCCCCC" w:sz="1"/>
              <w:right w:val="single" w:color="CCCCCC" w:sz="1"/>
            </w:tcBorders>
            <w:shd w:fill="1B2A4A" w:val="clear"/>
            <w:tcMar>
              <w:top w:type="dxa" w:w="40"/>
              <w:left w:type="dxa" w:w="80"/>
              <w:bottom w:type="dxa" w:w="40"/>
              <w:right w:type="dxa" w:w="80"/>
            </w:tcMar>
          </w:tcPr>
          <w:p>
            <w:pPr>
              <w:spacing w:after="0"/>
              <w:jc w:val="left"/>
            </w:pPr>
            <w:r>
              <w:rPr>
                <w:rFonts w:ascii="Arial" w:cs="Arial" w:eastAsia="Arial" w:hAnsi="Arial"/>
                <w:b/>
                <w:bCs/>
                <w:i w:val="false"/>
                <w:iCs w:val="false"/>
                <w:color w:val="FFFFFF"/>
                <w:sz w:val="15"/>
                <w:szCs w:val="15"/>
              </w:rPr>
              <w:t xml:space="preserve">Depends On</w:t>
            </w:r>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133</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fm7z4gravaxpdgmogaej-">
              <w:r>
                <w:rPr>
                  <w:rStyle w:val="Hyperlink"/>
                  <w:rFonts w:ascii="Arial" w:cs="Arial" w:eastAsia="Arial" w:hAnsi="Arial"/>
                  <w:color w:val="1155CC"/>
                  <w:sz w:val="14"/>
                  <w:szCs w:val="14"/>
                  <w:u w:val="single"/>
                </w:rPr>
                <w:t xml:space="preserve">The Möbius Structure of GCT</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G/O</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001–004</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Möbius structure: 20 identities (91 sub-claims, 0 failures); three reference points; eigenvalue λ₂ = coupled zone width</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pyd6h35m1rd70k3ymdnyz">
              <w:r>
                <w:rPr>
                  <w:rStyle w:val="Hyperlink"/>
                  <w:sz w:val="13"/>
                  <w:szCs w:val="13"/>
                </w:rPr>
                <w:t>#52</w:t>
              </w:r>
            </w:hyperlink>
            <w:r>
              <w:rPr>
                <w:sz w:val="13"/>
                <w:szCs w:val="13"/>
              </w:rPr>
              <w:t>, </w:t>
            </w:r>
            <w:hyperlink r:id="rIdgh_gskvivyodire0h4opr">
              <w:r>
                <w:rPr>
                  <w:rStyle w:val="Hyperlink"/>
                  <w:sz w:val="13"/>
                  <w:szCs w:val="13"/>
                </w:rPr>
                <w:t>#73</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134</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fyetsvjymqa-vtulvx6xp">
              <w:r>
                <w:rPr>
                  <w:rStyle w:val="Hyperlink"/>
                  <w:rFonts w:ascii="Arial" w:cs="Arial" w:eastAsia="Arial" w:hAnsi="Arial"/>
                  <w:color w:val="1155CC"/>
                  <w:sz w:val="14"/>
                  <w:szCs w:val="14"/>
                  <w:u w:val="single"/>
                </w:rPr>
                <w:t xml:space="preserve">Möbius Zones of the Periodic Table</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G/R</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118 elements partitioned into three zones; Locked 11 at sub-0.01%</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6srnvx-1tet13oecbr7pl">
              <w:r>
                <w:rPr>
                  <w:rStyle w:val="Hyperlink"/>
                  <w:sz w:val="13"/>
                  <w:szCs w:val="13"/>
                </w:rPr>
                <w:t>#58</w:t>
              </w:r>
            </w:hyperlink>
            <w:r>
              <w:rPr>
                <w:sz w:val="13"/>
                <w:szCs w:val="13"/>
              </w:rPr>
              <w:t>, </w:t>
            </w:r>
            <w:hyperlink r:id="rIdfm7z4gravaxpdgmogaej-">
              <w:r>
                <w:rPr>
                  <w:rStyle w:val="Hyperlink"/>
                  <w:sz w:val="13"/>
                  <w:szCs w:val="13"/>
                </w:rPr>
                <w:t>#133</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135</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9sq8ucuuxvvqekovog4in">
              <w:r>
                <w:rPr>
                  <w:rStyle w:val="Hyperlink"/>
                  <w:rFonts w:ascii="Arial" w:cs="Arial" w:eastAsia="Arial" w:hAnsi="Arial"/>
                  <w:color w:val="1155CC"/>
                  <w:sz w:val="14"/>
                  <w:szCs w:val="14"/>
                  <w:u w:val="single"/>
                </w:rPr>
                <w:t xml:space="preserve">Cascade Threshold and Lithium Depletion</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G/R</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Eigenvalue cascade; Spite plateau Li/H predicted to 0.4% with zero free parameters</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fm7z4gravaxpdgmogaej-">
              <w:r>
                <w:rPr>
                  <w:rStyle w:val="Hyperlink"/>
                  <w:sz w:val="13"/>
                  <w:szCs w:val="13"/>
                </w:rPr>
                <w:t>#133</w:t>
              </w:r>
            </w:hyperlink>
            <w:r>
              <w:rPr>
                <w:sz w:val="13"/>
                <w:szCs w:val="13"/>
              </w:rPr>
              <w:t>–</w:t>
            </w:r>
            <w:hyperlink r:id="rIdfyetsvjymqa-vtulvx6xp">
              <w:r>
                <w:rPr>
                  <w:rStyle w:val="Hyperlink"/>
                  <w:sz w:val="13"/>
                  <w:szCs w:val="13"/>
                </w:rPr>
                <w:t>#134</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147</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3idj03ay1laz-hvs8isb8">
              <w:r>
                <w:rPr>
                  <w:rStyle w:val="Hyperlink"/>
                  <w:rFonts w:ascii="Arial" w:cs="Arial" w:eastAsia="Arial" w:hAnsi="Arial"/>
                  <w:color w:val="1155CC"/>
                  <w:sz w:val="14"/>
                  <w:szCs w:val="14"/>
                  <w:u w:val="single"/>
                </w:rPr>
                <w:t xml:space="preserve">Planck Fibonacci: Golden Ratio as Ground State</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At d = βφ, α = φ exactly. Ground state of coupling surface.</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gh_gskvivyodire0h4opr">
              <w:r>
                <w:rPr>
                  <w:rStyle w:val="Hyperlink"/>
                  <w:sz w:val="13"/>
                  <w:szCs w:val="13"/>
                </w:rPr>
                <w:t>#73</w:t>
              </w:r>
            </w:hyperlink>
            <w:r>
              <w:rPr>
                <w:sz w:val="13"/>
                <w:szCs w:val="13"/>
              </w:rPr>
              <w:t>, </w:t>
            </w:r>
            <w:hyperlink r:id="rIdgzoohj-n7ciwpwn-eom9p">
              <w:r>
                <w:rPr>
                  <w:rStyle w:val="Hyperlink"/>
                  <w:sz w:val="13"/>
                  <w:szCs w:val="13"/>
                </w:rPr>
                <w:t>#81</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156</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vezvgdfg6f52hvcyykius">
              <w:r>
                <w:rPr>
                  <w:rStyle w:val="Hyperlink"/>
                  <w:rFonts w:ascii="Arial" w:cs="Arial" w:eastAsia="Arial" w:hAnsi="Arial"/>
                  <w:color w:val="1155CC"/>
                  <w:sz w:val="14"/>
                  <w:szCs w:val="14"/>
                  <w:u w:val="single"/>
                </w:rPr>
                <w:t xml:space="preserve">Enclosure as Coupling Polarity</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G/S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Enclosure geometry converts isotropic dissipation to directed coupling</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9g_wt3eybbxqnllf4kyyj">
              <w:r>
                <w:rPr>
                  <w:rStyle w:val="Hyperlink"/>
                  <w:sz w:val="13"/>
                  <w:szCs w:val="13"/>
                </w:rPr>
                <w:t>#120</w:t>
              </w:r>
            </w:hyperlink>
            <w:r>
              <w:rPr>
                <w:sz w:val="13"/>
                <w:szCs w:val="13"/>
              </w:rPr>
              <w:t>, </w:t>
            </w:r>
            <w:hyperlink r:id="rIdnig5ftvrgk4mgkgljt61j">
              <w:r>
                <w:rPr>
                  <w:rStyle w:val="Hyperlink"/>
                  <w:sz w:val="13"/>
                  <w:szCs w:val="13"/>
                </w:rPr>
                <w:t>#142</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152</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junoa6jjc6imnkess3ri4">
              <w:r>
                <w:rPr>
                  <w:rStyle w:val="Hyperlink"/>
                  <w:rFonts w:ascii="Arial" w:cs="Arial" w:eastAsia="Arial" w:hAnsi="Arial"/>
                  <w:color w:val="1155CC"/>
                  <w:sz w:val="14"/>
                  <w:szCs w:val="14"/>
                  <w:u w:val="single"/>
                </w:rPr>
                <w:t xml:space="preserve">IE-005/006: Recursion, Principal, Feedback Delta (PRL 7)</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O</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005/006</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Capstone: closed-loop control. Gap formula Δ = 138/[(23d+29)(23d+6)].</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gh_gskvivyodire0h4opr">
              <w:r>
                <w:rPr>
                  <w:rStyle w:val="Hyperlink"/>
                  <w:sz w:val="13"/>
                  <w:szCs w:val="13"/>
                </w:rPr>
                <w:t>#73</w:t>
              </w:r>
            </w:hyperlink>
            <w:r>
              <w:rPr>
                <w:sz w:val="13"/>
                <w:szCs w:val="13"/>
              </w:rPr>
              <w:t>, </w:t>
            </w:r>
            <w:hyperlink r:id="rIdoh7dkulij2bmhnygzrzkq">
              <w:r>
                <w:rPr>
                  <w:rStyle w:val="Hyperlink"/>
                  <w:sz w:val="13"/>
                  <w:szCs w:val="13"/>
                </w:rPr>
                <w:t>#96</w:t>
              </w:r>
            </w:hyperlink>
            <w:r>
              <w:rPr>
                <w:sz w:val="13"/>
                <w:szCs w:val="13"/>
              </w:rPr>
              <w:t>–</w:t>
            </w:r>
            <w:hyperlink r:id="rIduign_jfnq8qffc2ui79bu">
              <w:r>
                <w:rPr>
                  <w:rStyle w:val="Hyperlink"/>
                  <w:sz w:val="13"/>
                  <w:szCs w:val="13"/>
                </w:rPr>
                <w:t>#97</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153</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yldggtgwo4r8y-p8as4tb">
              <w:r>
                <w:rPr>
                  <w:rStyle w:val="Hyperlink"/>
                  <w:rFonts w:ascii="Arial" w:cs="Arial" w:eastAsia="Arial" w:hAnsi="Arial"/>
                  <w:color w:val="1155CC"/>
                  <w:sz w:val="14"/>
                  <w:szCs w:val="14"/>
                  <w:u w:val="single"/>
                </w:rPr>
                <w:t xml:space="preserve">Taylor’s Law: 600 Estimates Confirm d=4 Attractor</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003</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600 independent b estimates; median 1.944; within 0.005 of α(4,β)</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pyd6h35m1rd70k3ymdnyz">
              <w:r>
                <w:rPr>
                  <w:rStyle w:val="Hyperlink"/>
                  <w:sz w:val="13"/>
                  <w:szCs w:val="13"/>
                </w:rPr>
                <w:t>#52</w:t>
              </w:r>
            </w:hyperlink>
            <w:r>
              <w:rPr>
                <w:sz w:val="13"/>
                <w:szCs w:val="13"/>
              </w:rPr>
              <w:t>, </w:t>
            </w:r>
            <w:hyperlink r:id="rIdrm3wi0gxjnx76m4f0ih_m">
              <w:r>
                <w:rPr>
                  <w:rStyle w:val="Hyperlink"/>
                  <w:sz w:val="13"/>
                  <w:szCs w:val="13"/>
                </w:rPr>
                <w:t>#72</w:t>
              </w:r>
            </w:hyperlink>
          </w:p>
        </w:tc>
      </w:tr>
      <w:tr>
        <w:tc>
          <w:tcPr>
            <w:tcW w:type="dxa" w:w="55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149</w:t>
            </w:r>
          </w:p>
        </w:tc>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w:history="1" r:id="rIdgwdeuykbjywqgzklt3g9r">
              <w:r>
                <w:rPr>
                  <w:rStyle w:val="Hyperlink"/>
                  <w:rFonts w:ascii="Arial" w:cs="Arial" w:eastAsia="Arial" w:hAnsi="Arial"/>
                  <w:color w:val="1155CC"/>
                  <w:sz w:val="14"/>
                  <w:szCs w:val="14"/>
                  <w:u w:val="single"/>
                </w:rPr>
                <w:t xml:space="preserve">Conservation Topology</w:t>
              </w:r>
            </w:hyperlink>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S/G</w:t>
            </w:r>
          </w:p>
        </w:tc>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Species as thermodynamic receipts; conservation as topology preservation</w:t>
            </w:r>
          </w:p>
        </w:tc>
        <w:tc>
          <w:tcPr>
            <w:tcW w:type="dxa" w:w="1500"/>
            <w:tcBorders>
              <w:top w:val="single" w:color="CCCCCC" w:sz="1"/>
              <w:left w:val="single" w:color="CCCCCC" w:sz="1"/>
              <w:bottom w:val="single" w:color="CCCCCC" w:sz="1"/>
              <w:right w:val="single" w:color="CCCCCC" w:sz="1"/>
            </w:tcBorders>
            <w:tcMar>
              <w:top w:type="dxa" w:w="40"/>
              <w:left w:type="dxa" w:w="80"/>
              <w:bottom w:type="dxa" w:w="40"/>
              <w:right w:type="dxa" w:w="80"/>
            </w:tcMar>
          </w:tcPr>
          <w:p>
            <w:pPr>
              <w:spacing w:after="0"/>
              <w:jc w:val="left"/>
            </w:pPr>
            <w:hyperlink r:id="rIdpyd6h35m1rd70k3ymdnyz">
              <w:r>
                <w:rPr>
                  <w:rStyle w:val="Hyperlink"/>
                  <w:sz w:val="13"/>
                  <w:szCs w:val="13"/>
                </w:rPr>
                <w:t>#52</w:t>
              </w:r>
            </w:hyperlink>
            <w:r>
              <w:rPr>
                <w:sz w:val="13"/>
                <w:szCs w:val="13"/>
              </w:rPr>
              <w:t>, </w:t>
            </w:r>
            <w:hyperlink r:id="rIdpxikdj2b8odfivwr1rkub">
              <w:r>
                <w:rPr>
                  <w:rStyle w:val="Hyperlink"/>
                  <w:sz w:val="13"/>
                  <w:szCs w:val="13"/>
                </w:rPr>
                <w:t>#143</w:t>
              </w:r>
            </w:hyperlink>
          </w:p>
        </w:tc>
      </w:tr>
      <w:tr>
        <w:tc>
          <w:tcPr>
            <w:tcW w:type="dxa" w:w="55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bCs/>
                <w:i w:val="false"/>
                <w:iCs w:val="false"/>
                <w:color w:val="333333"/>
                <w:sz w:val="14"/>
                <w:szCs w:val="14"/>
              </w:rPr>
              <w:t xml:space="preserve">150</w:t>
            </w:r>
          </w:p>
        </w:tc>
        <w:tc>
          <w:tcPr>
            <w:tcW w:type="dxa" w:w="28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w:history="1" r:id="rId4xldfsfekqvi4xyi0g3u5">
              <w:r>
                <w:rPr>
                  <w:rStyle w:val="Hyperlink"/>
                  <w:rFonts w:ascii="Arial" w:cs="Arial" w:eastAsia="Arial" w:hAnsi="Arial"/>
                  <w:color w:val="1155CC"/>
                  <w:sz w:val="14"/>
                  <w:szCs w:val="14"/>
                  <w:u w:val="single"/>
                </w:rPr>
                <w:t xml:space="preserve">Keystone Species Removal: Yellowstone</w:t>
              </w:r>
            </w:hyperlink>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R/S</w:t>
            </w:r>
          </w:p>
        </w:tc>
        <w:tc>
          <w:tcPr>
            <w:tcW w:type="dxa" w:w="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center"/>
            </w:pPr>
            <w:r>
              <w:rPr>
                <w:rFonts w:ascii="Arial" w:cs="Arial" w:eastAsia="Arial" w:hAnsi="Arial"/>
                <w:b w:val="false"/>
                <w:bCs w:val="false"/>
                <w:i w:val="false"/>
                <w:iCs w:val="false"/>
                <w:color w:val="333333"/>
                <w:sz w:val="14"/>
                <w:szCs w:val="14"/>
              </w:rPr>
              <w:t xml:space="preserve">—</w:t>
            </w:r>
          </w:p>
        </w:tc>
        <w:tc>
          <w:tcPr>
            <w:tcW w:type="dxa" w:w="351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r>
              <w:rPr>
                <w:rFonts w:ascii="Arial" w:cs="Arial" w:eastAsia="Arial" w:hAnsi="Arial"/>
                <w:b w:val="false"/>
                <w:bCs w:val="false"/>
                <w:i w:val="false"/>
                <w:iCs w:val="false"/>
                <w:color w:val="333333"/>
                <w:sz w:val="14"/>
                <w:szCs w:val="14"/>
              </w:rPr>
              <w:t xml:space="preserve">Trophic cascade as topological recoupling event</w:t>
            </w:r>
          </w:p>
        </w:tc>
        <w:tc>
          <w:tcPr>
            <w:tcW w:type="dxa" w:w="1500"/>
            <w:tcBorders>
              <w:top w:val="single" w:color="CCCCCC" w:sz="1"/>
              <w:left w:val="single" w:color="CCCCCC" w:sz="1"/>
              <w:bottom w:val="single" w:color="CCCCCC" w:sz="1"/>
              <w:right w:val="single" w:color="CCCCCC" w:sz="1"/>
            </w:tcBorders>
            <w:shd w:fill="F2F6FC" w:val="clear"/>
            <w:tcMar>
              <w:top w:type="dxa" w:w="40"/>
              <w:left w:type="dxa" w:w="80"/>
              <w:bottom w:type="dxa" w:w="40"/>
              <w:right w:type="dxa" w:w="80"/>
            </w:tcMar>
          </w:tcPr>
          <w:p>
            <w:pPr>
              <w:spacing w:after="0"/>
              <w:jc w:val="left"/>
            </w:pPr>
            <w:hyperlink r:id="rIdgwdeuykbjywqgzklt3g9r">
              <w:r>
                <w:rPr>
                  <w:rStyle w:val="Hyperlink"/>
                  <w:sz w:val="13"/>
                  <w:szCs w:val="13"/>
                </w:rPr>
                <w:t>#149</w:t>
              </w:r>
            </w:hyperlink>
          </w:p>
        </w:tc>
      </w:tr>
    </w:tbl>
    <w:p>
      <w:pPr>
        <w:spacing w:after="200" w:before="0"/>
        <w:jc w:val="left"/>
      </w:pPr>
      <w:r>
        <w:rPr>
          <w:rFonts w:ascii="Georgia" w:cs="Georgia" w:eastAsia="Georgia" w:hAnsi="Georgia"/>
          <w:b w:val="false"/>
          <w:bCs w:val="false"/>
          <w:i w:val="false"/>
          <w:iCs w:val="false"/>
          <w:color w:val="333333"/>
          <w:sz w:val="22"/>
          <w:szCs w:val="22"/>
        </w:rPr>
        <w:t xml:space="preserve"/>
      </w:r>
    </w:p>
    <w:p>
      <w:r>
        <w:br w:type="page"/>
      </w:r>
    </w:p>
    <w:p>
      <w:pPr>
        <w:pStyle w:val="Heading1"/>
        <w:spacing w:after="240" w:before="400"/>
      </w:pPr>
      <w:r>
        <w:rPr>
          <w:rFonts w:ascii="Georgia" w:cs="Georgia" w:eastAsia="Georgia" w:hAnsi="Georgia"/>
          <w:b/>
          <w:bCs/>
          <w:color w:val="1B2A4A"/>
          <w:sz w:val="32"/>
          <w:szCs w:val="32"/>
        </w:rPr>
        <w:t xml:space="preserve">Programme Status</w:t>
      </w:r>
    </w:p>
    <w:p>
      <w:pPr>
        <w:spacing w:after="180" w:before="0"/>
        <w:jc w:val="left"/>
      </w:pPr>
      <w:r>
        <w:rPr>
          <w:rFonts w:ascii="Georgia" w:cs="Georgia" w:eastAsia="Georgia" w:hAnsi="Georgia"/>
          <w:b w:val="false"/>
          <w:bCs w:val="false"/>
          <w:i w:val="false"/>
          <w:iCs w:val="false"/>
          <w:color w:val="333333"/>
          <w:sz w:val="22"/>
          <w:szCs w:val="22"/>
        </w:rPr>
        <w:t xml:space="preserve">As of April 2026, the HLRP corpus comprises 157 published papers with persistent DOIs on Zenodo. The coupling equation α(d,β) = (2d+β)/(d+β) with β = 6/23 has been tested against 651+ empirical parameters with 100% numerical resolution. The six IE operations are formally published. The Möbius structure, Planck-Fibonacci ground state, gap formula, and closed-loop control architecture are verified.</w:t>
      </w:r>
    </w:p>
    <w:p>
      <w:pPr>
        <w:spacing w:after="180" w:before="0"/>
        <w:jc w:val="left"/>
      </w:pPr>
      <w:r>
        <w:rPr>
          <w:rFonts w:ascii="Georgia" w:cs="Georgia" w:eastAsia="Georgia" w:hAnsi="Georgia"/>
          <w:b w:val="false"/>
          <w:bCs w:val="false"/>
          <w:i w:val="false"/>
          <w:iCs w:val="false"/>
          <w:color w:val="333333"/>
          <w:sz w:val="22"/>
          <w:szCs w:val="22"/>
        </w:rPr>
        <w:t xml:space="preserve">The dependency ledger reveals a cleaner spine than any prior synthesis foregrounded: approach geometry → basin formalization → Silver Geometry codification → domain-native receipt validation → governance and perceptual architecture → loop closure. The corpus is not a collection of domain papers. It is one geometric object, progressively resolved across 157 vantage points.</w:t>
      </w:r>
    </w:p>
    <w:p>
      <w:pPr>
        <w:spacing w:after="180" w:before="0"/>
        <w:jc w:val="left"/>
      </w:pPr>
      <w:r>
        <w:rPr>
          <w:rFonts w:ascii="Georgia" w:cs="Georgia" w:eastAsia="Georgia" w:hAnsi="Georgia"/>
          <w:b/>
          <w:bCs/>
          <w:i w:val="false"/>
          <w:iCs w:val="false"/>
          <w:color w:val="777777"/>
          <w:sz w:val="19"/>
          <w:szCs w:val="19"/>
        </w:rPr>
        <w:t xml:space="preserve">Numbering note: </w:t>
      </w:r>
      <w:r>
        <w:rPr>
          <w:rFonts w:ascii="Georgia" w:cs="Georgia" w:eastAsia="Georgia" w:hAnsi="Georgia"/>
          <w:b w:val="false"/>
          <w:bCs w:val="false"/>
          <w:i w:val="false"/>
          <w:iCs w:val="false"/>
          <w:color w:val="777777"/>
          <w:sz w:val="19"/>
          <w:szCs w:val="19"/>
        </w:rPr>
        <w:t xml:space="preserve">This ledger uses each paper’s self-assigned HLRP number, not the corpus registry row number. In the #128–#131 range, same-day Zenodo publishing caused the registry row order to diverge from the papers’ own numbering. Readers cross-referencing against v4 (which used registry rows) will notice #129/#130 assignments differ. #131 is reserved but vacant: the OGP paper (Orbital Geospatial Perception) was initially drafted at that position but published as #132 after an early numbering hedge. The position is preserved rather than renumbered to maintain DOI-stable references across the corpus. This version is authoritative.</w:t>
      </w:r>
    </w:p>
    <w:p>
      <w:pPr>
        <w:spacing w:after="200" w:before="0"/>
        <w:jc w:val="left"/>
      </w:pPr>
      <w:r>
        <w:rPr>
          <w:rFonts w:ascii="Georgia" w:cs="Georgia" w:eastAsia="Georgia" w:hAnsi="Georgia"/>
          <w:b w:val="false"/>
          <w:bCs w:val="false"/>
          <w:i w:val="false"/>
          <w:iCs w:val="false"/>
          <w:color w:val="333333"/>
          <w:sz w:val="22"/>
          <w:szCs w:val="22"/>
        </w:rPr>
        <w:t xml:space="preserve"/>
      </w:r>
    </w:p>
    <w:p>
      <w:pPr>
        <w:spacing w:after="200" w:before="0"/>
        <w:jc w:val="center"/>
      </w:pPr>
      <w:r>
        <w:rPr>
          <w:rFonts w:ascii="Georgia" w:cs="Georgia" w:eastAsia="Georgia" w:hAnsi="Georgia"/>
          <w:b w:val="false"/>
          <w:bCs w:val="false"/>
          <w:i w:val="false"/>
          <w:iCs w:val="false"/>
          <w:color w:val="333333"/>
          <w:sz w:val="22"/>
          <w:szCs w:val="22"/>
        </w:rPr>
        <w:t xml:space="preserve">—</w:t>
      </w:r>
    </w:p>
    <w:p>
      <w:pPr>
        <w:spacing w:after="100" w:before="0"/>
        <w:jc w:val="left"/>
      </w:pPr>
      <w:r>
        <w:rPr>
          <w:rFonts w:ascii="Georgia" w:cs="Georgia" w:eastAsia="Georgia" w:hAnsi="Georgia"/>
          <w:b w:val="false"/>
          <w:bCs w:val="false"/>
          <w:i w:val="false"/>
          <w:iCs w:val="false"/>
          <w:color w:val="333333"/>
          <w:sz w:val="22"/>
          <w:szCs w:val="22"/>
        </w:rPr>
        <w:t xml:space="preserve"/>
      </w:r>
    </w:p>
    <w:p>
      <w:pPr>
        <w:spacing w:after="180" w:before="0"/>
        <w:jc w:val="center"/>
      </w:pPr>
      <w:r>
        <w:rPr>
          <w:rFonts w:ascii="Georgia" w:cs="Georgia" w:eastAsia="Georgia" w:hAnsi="Georgia"/>
          <w:b/>
          <w:bCs/>
          <w:i w:val="false"/>
          <w:iCs w:val="false"/>
          <w:color w:val="1B2A4A"/>
          <w:sz w:val="22"/>
          <w:szCs w:val="22"/>
        </w:rPr>
        <w:t xml:space="preserve">James E. Dunn</w:t>
      </w:r>
    </w:p>
    <w:p>
      <w:pPr>
        <w:spacing w:after="180" w:before="40"/>
        <w:jc w:val="center"/>
      </w:pPr>
      <w:r>
        <w:rPr>
          <w:rFonts w:ascii="Georgia" w:cs="Georgia" w:eastAsia="Georgia" w:hAnsi="Georgia"/>
          <w:b w:val="false"/>
          <w:bCs w:val="false"/>
          <w:i w:val="false"/>
          <w:iCs w:val="false"/>
          <w:color w:val="999999"/>
          <w:sz w:val="20"/>
          <w:szCs w:val="20"/>
        </w:rPr>
        <w:t xml:space="preserve">Independent Researcher — Hydrogen Lifecycle Research Programme</w:t>
      </w:r>
    </w:p>
    <w:sectPr>
      <w:headerReference w:type="default" r:id="rId7"/>
      <w:footerReference w:type="default" r:id="rId8"/>
      <w:pgSz w:w="12240" w:h="15840" w:orient="portrait"/>
      <w:pgMar w:top="1440" w:right="1440" w:bottom="120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Style w:val="GCTFooter"/>
      <w:jc w:val="center"/>
    </w:pPr>
    <w:r>
      <w:rPr>
        <w:rFonts w:ascii="Arial" w:cs="Arial" w:eastAsia="Arial" w:hAnsi="Arial"/>
        <w:color w:val="999999"/>
        <w:sz w:val="16"/>
        <w:szCs w:val="16"/>
      </w:rPr>
      <w:t xml:space="preserve">Dunn, J.E. — GCT Reference — Page </w:t>
    </w:r>
    <w:r>
      <w:rPr>
        <w:rFonts w:ascii="Arial" w:cs="Arial" w:eastAsia="Arial" w:hAnsi="Arial"/>
        <w:color w:val="999999"/>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color w:val="999999"/>
        <w:sz w:val="16"/>
        <w:szCs w:val="16"/>
      </w:rPr>
      <w:t xml:space="preserve">GCT Corpus — Synthesis v5: Dependency Ledger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400"/>
      <w:outlineLvl w:val="0"/>
    </w:pPr>
    <w:rPr>
      <w:rFonts w:ascii="Georgia" w:cs="Georgia" w:eastAsia="Georgia" w:hAnsi="Georgia"/>
      <w:b/>
      <w:bCs/>
      <w:color w:val="1B2A4A"/>
      <w:sz w:val="32"/>
      <w:szCs w:val="32"/>
    </w:rPr>
  </w:style>
  <w:style w:type="paragraph" w:styleId="Heading2">
    <w:name w:val="Heading 2"/>
    <w:basedOn w:val="Normal"/>
    <w:next w:val="Normal"/>
    <w:qFormat/>
    <w:pPr>
      <w:spacing w:after="180" w:before="300"/>
      <w:outlineLvl w:val="1"/>
    </w:pPr>
    <w:rPr>
      <w:rFonts w:ascii="Georgia" w:cs="Georgia" w:eastAsia="Georgia" w:hAnsi="Georgia"/>
      <w:b/>
      <w:bCs/>
      <w:color w:val="2C5F2D"/>
      <w:sz w:val="26"/>
      <w:szCs w:val="26"/>
    </w:rPr>
  </w:style>
  <w:style w:type="paragraph" w:styleId="GCTFooter">
    <w:name w:val="GCT Footer"/>
    <w:basedOn w:val="Normal"/>
    <w:next w:val="Normal"/>
    <w:pPr>
      <w:jc w:val="center"/>
    </w:pPr>
    <w:rPr>
      <w:rFonts w:ascii="Arial" w:cs="Arial" w:eastAsia="Arial" w:hAnsi="Arial"/>
      <w:color w:val="999999"/>
      <w:sz w:val="16"/>
      <w:szCs w:val="16"/>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hjvueeqihajnd-juaepms" Type="http://schemas.openxmlformats.org/officeDocument/2006/relationships/hyperlink" Target="https://zenodo.org/records/18727570" TargetMode="External"/><Relationship Id="rIdzqzfppplkaj881_0zf1ie" Type="http://schemas.openxmlformats.org/officeDocument/2006/relationships/hyperlink" Target="https://zenodo.org/records/18752073" TargetMode="External"/><Relationship Id="rId6kwx3qwpx5-8amzwj9ehc" Type="http://schemas.openxmlformats.org/officeDocument/2006/relationships/hyperlink" Target="https://zenodo.org/records/18752118" TargetMode="External"/><Relationship Id="rIdcz72xni3mewmke2fevgob" Type="http://schemas.openxmlformats.org/officeDocument/2006/relationships/hyperlink" Target="https://zenodo.org/records/18752151" TargetMode="External"/><Relationship Id="rIdm7ljljfih5tbjuwjrd9pc" Type="http://schemas.openxmlformats.org/officeDocument/2006/relationships/hyperlink" Target="https://zenodo.org/records/18754845" TargetMode="External"/><Relationship Id="rId2rsl7qpp8dg6ztj6l_stp" Type="http://schemas.openxmlformats.org/officeDocument/2006/relationships/hyperlink" Target="https://zenodo.org/records/18754938" TargetMode="External"/><Relationship Id="rIdjrplhv9o264oucsokiyaw" Type="http://schemas.openxmlformats.org/officeDocument/2006/relationships/hyperlink" Target="https://zenodo.org/records/18829227" TargetMode="External"/><Relationship Id="rIdq3t0yjmf4ah63_4xwnaih" Type="http://schemas.openxmlformats.org/officeDocument/2006/relationships/hyperlink" Target="https://zenodo.org/records/18829229" TargetMode="External"/><Relationship Id="rIdqulbud37hq8vkgkhteeip" Type="http://schemas.openxmlformats.org/officeDocument/2006/relationships/hyperlink" Target="https://zenodo.org/records/18829232" TargetMode="External"/><Relationship Id="rIdd-4vdgwfsbxo69qxzcuze" Type="http://schemas.openxmlformats.org/officeDocument/2006/relationships/hyperlink" Target="https://zenodo.org/records/18829234" TargetMode="External"/><Relationship Id="rIdpxokvugsrmug3xjb3dd8x" Type="http://schemas.openxmlformats.org/officeDocument/2006/relationships/hyperlink" Target="https://zenodo.org/records/18829236" TargetMode="External"/><Relationship Id="rIdla-0usq0tfv9ocqy1wlw6" Type="http://schemas.openxmlformats.org/officeDocument/2006/relationships/hyperlink" Target="https://zenodo.org/records/18829238" TargetMode="External"/><Relationship Id="rIdfokha2bwd1unc08illsrc" Type="http://schemas.openxmlformats.org/officeDocument/2006/relationships/hyperlink" Target="https://zenodo.org/records/18829240" TargetMode="External"/><Relationship Id="rIdbdinbl3hzdei6bhhhcn7_" Type="http://schemas.openxmlformats.org/officeDocument/2006/relationships/hyperlink" Target="https://zenodo.org/records/18829244" TargetMode="External"/><Relationship Id="rIdaycdiagv2hfmvftmnzp4i" Type="http://schemas.openxmlformats.org/officeDocument/2006/relationships/hyperlink" Target="https://zenodo.org/records/18829246" TargetMode="External"/><Relationship Id="rIdgjjclz_dmyqheefq0w-ul" Type="http://schemas.openxmlformats.org/officeDocument/2006/relationships/hyperlink" Target="https://zenodo.org/records/18829248" TargetMode="External"/><Relationship Id="rIdf4xbjblvhd3ixoih7vb9s" Type="http://schemas.openxmlformats.org/officeDocument/2006/relationships/hyperlink" Target="https://zenodo.org/records/18829250" TargetMode="External"/><Relationship Id="rIdvkqywiyr_v_wn56nwww1i" Type="http://schemas.openxmlformats.org/officeDocument/2006/relationships/hyperlink" Target="https://zenodo.org/records/18829521" TargetMode="External"/><Relationship Id="rId74chfhpfpoi0iepu1_13k" Type="http://schemas.openxmlformats.org/officeDocument/2006/relationships/hyperlink" Target="https://zenodo.org/records/18901556" TargetMode="External"/><Relationship Id="rIdsvlbn5brhyaspo-4y1vlp" Type="http://schemas.openxmlformats.org/officeDocument/2006/relationships/hyperlink" Target="https://zenodo.org/records/18901679" TargetMode="External"/><Relationship Id="rIdgzzc57wlgwtfj_tlmsqyu" Type="http://schemas.openxmlformats.org/officeDocument/2006/relationships/hyperlink" Target="https://zenodo.org/records/18905846" TargetMode="External"/><Relationship Id="rIdibgfmk0ub80wagc64t1iq" Type="http://schemas.openxmlformats.org/officeDocument/2006/relationships/hyperlink" Target="https://zenodo.org/records/18905904" TargetMode="External"/><Relationship Id="rIdvwyoa3b0dkerxlkpjrh4q" Type="http://schemas.openxmlformats.org/officeDocument/2006/relationships/hyperlink" Target="https://zenodo.org/records/18913311" TargetMode="External"/><Relationship Id="rIdfbglwm2kriss_vzihh9wa" Type="http://schemas.openxmlformats.org/officeDocument/2006/relationships/hyperlink" Target="https://zenodo.org/records/18933676" TargetMode="External"/><Relationship Id="rIdkaqbihf-9jxvgycruolai" Type="http://schemas.openxmlformats.org/officeDocument/2006/relationships/hyperlink" Target="https://zenodo.org/records/18933882" TargetMode="External"/><Relationship Id="rIdbk0cwun2tiheqetlxt1q9" Type="http://schemas.openxmlformats.org/officeDocument/2006/relationships/hyperlink" Target="https://zenodo.org/records/18955829" TargetMode="External"/><Relationship Id="rId0w0aes0k08hbrybbsohq4" Type="http://schemas.openxmlformats.org/officeDocument/2006/relationships/hyperlink" Target="https://zenodo.org/records/18970360" TargetMode="External"/><Relationship Id="rIdxlhvxx4qjk16_y_gdppts" Type="http://schemas.openxmlformats.org/officeDocument/2006/relationships/hyperlink" Target="https://zenodo.org/records/18984130" TargetMode="External"/><Relationship Id="rIdvbwkvhui6tqqbx9fefq1_" Type="http://schemas.openxmlformats.org/officeDocument/2006/relationships/hyperlink" Target="https://zenodo.org/records/18984321" TargetMode="External"/><Relationship Id="rIdyziht_4i9ltcbyaeeur0u" Type="http://schemas.openxmlformats.org/officeDocument/2006/relationships/hyperlink" Target="https://zenodo.org/records/18991785" TargetMode="External"/><Relationship Id="rId_wzehxmz0l04orzs-bpmp" Type="http://schemas.openxmlformats.org/officeDocument/2006/relationships/hyperlink" Target="https://zenodo.org/records/18992047" TargetMode="External"/><Relationship Id="rIdv9wzjdy1h7zx95rlpw96l" Type="http://schemas.openxmlformats.org/officeDocument/2006/relationships/hyperlink" Target="https://zenodo.org/records/19009688" TargetMode="External"/><Relationship Id="rIdcqjpxfu64w9-k9orfpn8_" Type="http://schemas.openxmlformats.org/officeDocument/2006/relationships/hyperlink" Target="https://zenodo.org/records/19013172" TargetMode="External"/><Relationship Id="rIdpnelvl8r4onuyskqq0sxb" Type="http://schemas.openxmlformats.org/officeDocument/2006/relationships/hyperlink" Target="https://zenodo.org/records/19023454" TargetMode="External"/><Relationship Id="rIddm8-lkyc3tvm440ogpexa" Type="http://schemas.openxmlformats.org/officeDocument/2006/relationships/hyperlink" Target="https://zenodo.org/records/19024187" TargetMode="External"/><Relationship Id="rId-xxxbutosjqhwjjrzveyq" Type="http://schemas.openxmlformats.org/officeDocument/2006/relationships/hyperlink" Target="https://zenodo.org/records/19024191" TargetMode="External"/><Relationship Id="rIdtb2uv81iwc-feg0ix3rdo" Type="http://schemas.openxmlformats.org/officeDocument/2006/relationships/hyperlink" Target="https://zenodo.org/records/19024194" TargetMode="External"/><Relationship Id="rIdxy30tbw_yknlxcue7565c" Type="http://schemas.openxmlformats.org/officeDocument/2006/relationships/hyperlink" Target="https://zenodo.org/records/19026529" TargetMode="External"/><Relationship Id="rIdppaju8fm-egu-ssxacbr0" Type="http://schemas.openxmlformats.org/officeDocument/2006/relationships/hyperlink" Target="https://zenodo.org/records/19050128" TargetMode="External"/><Relationship Id="rIdajriyoaqynys0zimtp9qs" Type="http://schemas.openxmlformats.org/officeDocument/2006/relationships/hyperlink" Target="https://zenodo.org/records/19057857" TargetMode="External"/><Relationship Id="rIdldtywu4fsxpouxhhbovzt" Type="http://schemas.openxmlformats.org/officeDocument/2006/relationships/hyperlink" Target="https://zenodo.org/records/19058017" TargetMode="External"/><Relationship Id="rId2tovfxhlxfixtd076szpf" Type="http://schemas.openxmlformats.org/officeDocument/2006/relationships/hyperlink" Target="https://zenodo.org/records/19058086" TargetMode="External"/><Relationship Id="rIdk94xfu8cqwqj2qjtsd7ch" Type="http://schemas.openxmlformats.org/officeDocument/2006/relationships/hyperlink" Target="https://zenodo.org/records/19058088" TargetMode="External"/><Relationship Id="rId7ed5ka3eg91nm0sx5idi7" Type="http://schemas.openxmlformats.org/officeDocument/2006/relationships/hyperlink" Target="https://zenodo.org/records/19058094" TargetMode="External"/><Relationship Id="rId2c6hfztyrfrrtd8fbgbnt" Type="http://schemas.openxmlformats.org/officeDocument/2006/relationships/hyperlink" Target="https://zenodo.org/records/19058097" TargetMode="External"/><Relationship Id="rId5vr0lph7swoxunikkxxcj" Type="http://schemas.openxmlformats.org/officeDocument/2006/relationships/hyperlink" Target="https://zenodo.org/records/19058101" TargetMode="External"/><Relationship Id="rIddkahysy6w0cqpf9f4ur76" Type="http://schemas.openxmlformats.org/officeDocument/2006/relationships/hyperlink" Target="https://zenodo.org/records/19058103" TargetMode="External"/><Relationship Id="rIdzn85b-bsc_n1cuffni69z" Type="http://schemas.openxmlformats.org/officeDocument/2006/relationships/hyperlink" Target="https://zenodo.org/records/19058105" TargetMode="External"/><Relationship Id="rId5ygxekwydqfu5hcvteadx" Type="http://schemas.openxmlformats.org/officeDocument/2006/relationships/hyperlink" Target="https://zenodo.org/records/19099015" TargetMode="External"/><Relationship Id="rIdcbzhzzukuenmgvtucn5p9" Type="http://schemas.openxmlformats.org/officeDocument/2006/relationships/hyperlink" Target="https://zenodo.org/records/19101879" TargetMode="External"/><Relationship Id="rIdcoa4jy7jw1jnrkumsftuz" Type="http://schemas.openxmlformats.org/officeDocument/2006/relationships/hyperlink" Target="https://zenodo.org/records/19101882" TargetMode="External"/><Relationship Id="rIdpyd6h35m1rd70k3ymdnyz" Type="http://schemas.openxmlformats.org/officeDocument/2006/relationships/hyperlink" Target="https://zenodo.org/records/19120061" TargetMode="External"/><Relationship Id="rId1cdbq4j5p9sy5l8rb2wro" Type="http://schemas.openxmlformats.org/officeDocument/2006/relationships/hyperlink" Target="https://zenodo.org/records/19120120" TargetMode="External"/><Relationship Id="rId7asln6qoz7wbuksu9ofby" Type="http://schemas.openxmlformats.org/officeDocument/2006/relationships/hyperlink" Target="https://zenodo.org/records/19120128" TargetMode="External"/><Relationship Id="rId_mxseczskrolti0m-vg0c" Type="http://schemas.openxmlformats.org/officeDocument/2006/relationships/hyperlink" Target="https://zenodo.org/records/19120132" TargetMode="External"/><Relationship Id="rId-aqzvkk3-6xpialsuzuu0" Type="http://schemas.openxmlformats.org/officeDocument/2006/relationships/hyperlink" Target="https://zenodo.org/records/19141944" TargetMode="External"/><Relationship Id="rIdumikqi9nh58ovlzidcppy" Type="http://schemas.openxmlformats.org/officeDocument/2006/relationships/hyperlink" Target="https://zenodo.org/records/19141946" TargetMode="External"/><Relationship Id="rId6srnvx-1tet13oecbr7pl" Type="http://schemas.openxmlformats.org/officeDocument/2006/relationships/hyperlink" Target="https://zenodo.org/records/19141950" TargetMode="External"/><Relationship Id="rIdqoo00irqdm-zvvy5qqjwn" Type="http://schemas.openxmlformats.org/officeDocument/2006/relationships/hyperlink" Target="https://zenodo.org/records/19141952" TargetMode="External"/><Relationship Id="rId73gj5jm5a7dk28wvj2_xr" Type="http://schemas.openxmlformats.org/officeDocument/2006/relationships/hyperlink" Target="https://zenodo.org/records/19141956" TargetMode="External"/><Relationship Id="rId--aqzlfv6m9_nylur4zlc" Type="http://schemas.openxmlformats.org/officeDocument/2006/relationships/hyperlink" Target="https://zenodo.org/records/19141958" TargetMode="External"/><Relationship Id="rIdf6uykmtvzp8m6fei7yazx" Type="http://schemas.openxmlformats.org/officeDocument/2006/relationships/hyperlink" Target="https://zenodo.org/records/19141960" TargetMode="External"/><Relationship Id="rIdrbz5zu_bejkqvpcryqupv" Type="http://schemas.openxmlformats.org/officeDocument/2006/relationships/hyperlink" Target="https://zenodo.org/records/19141962" TargetMode="External"/><Relationship Id="rIdfxhr3_9-gctfjlltgiwg2" Type="http://schemas.openxmlformats.org/officeDocument/2006/relationships/hyperlink" Target="https://zenodo.org/records/19141964" TargetMode="External"/><Relationship Id="rIdhmyg2yipasj6hdl7tvubb" Type="http://schemas.openxmlformats.org/officeDocument/2006/relationships/hyperlink" Target="https://zenodo.org/records/19141966" TargetMode="External"/><Relationship Id="rIdfd-htdstnzc9gcnjqeprd" Type="http://schemas.openxmlformats.org/officeDocument/2006/relationships/hyperlink" Target="https://zenodo.org/records/19141968" TargetMode="External"/><Relationship Id="rIdof-qjjvoayw3nfr0tb7xm" Type="http://schemas.openxmlformats.org/officeDocument/2006/relationships/hyperlink" Target="https://zenodo.org/records/19141972" TargetMode="External"/><Relationship Id="rIdyjmbbwlo13d6yclbxys9s" Type="http://schemas.openxmlformats.org/officeDocument/2006/relationships/hyperlink" Target="https://zenodo.org/records/19141974" TargetMode="External"/><Relationship Id="rIdmj5d5lsm9yprpbp0sm1ek" Type="http://schemas.openxmlformats.org/officeDocument/2006/relationships/hyperlink" Target="https://zenodo.org/records/19141976" TargetMode="External"/><Relationship Id="rIdkuazbgvix_ume8v9zfn15" Type="http://schemas.openxmlformats.org/officeDocument/2006/relationships/hyperlink" Target="https://zenodo.org/records/19141978" TargetMode="External"/><Relationship Id="rIdzt7tm7om0vvdpysbtmhmv" Type="http://schemas.openxmlformats.org/officeDocument/2006/relationships/hyperlink" Target="https://zenodo.org/records/19141980" TargetMode="External"/><Relationship Id="rIdrm3wi0gxjnx76m4f0ih_m" Type="http://schemas.openxmlformats.org/officeDocument/2006/relationships/hyperlink" Target="https://zenodo.org/records/19141982" TargetMode="External"/><Relationship Id="rIdgh_gskvivyodire0h4opr" Type="http://schemas.openxmlformats.org/officeDocument/2006/relationships/hyperlink" Target="https://zenodo.org/records/19141985" TargetMode="External"/><Relationship Id="rIdcweyzcw9lnsgb3y9sq27b" Type="http://schemas.openxmlformats.org/officeDocument/2006/relationships/hyperlink" Target="https://zenodo.org/records/19170577" TargetMode="External"/><Relationship Id="rId4zalkkrtwp4wsywukoflp" Type="http://schemas.openxmlformats.org/officeDocument/2006/relationships/hyperlink" Target="https://zenodo.org/records/19170583" TargetMode="External"/><Relationship Id="rIdtiolayhpkqaekuly8q5wf" Type="http://schemas.openxmlformats.org/officeDocument/2006/relationships/hyperlink" Target="https://zenodo.org/records/19170589" TargetMode="External"/><Relationship Id="rIdllnafhhhyup9lcmfzgzjy" Type="http://schemas.openxmlformats.org/officeDocument/2006/relationships/hyperlink" Target="https://zenodo.org/records/19170593" TargetMode="External"/><Relationship Id="rIdcohm0edwtm5uglagr7ood" Type="http://schemas.openxmlformats.org/officeDocument/2006/relationships/hyperlink" Target="https://zenodo.org/records/19170603" TargetMode="External"/><Relationship Id="rIdg5xrdfmo5smprvm8icafw" Type="http://schemas.openxmlformats.org/officeDocument/2006/relationships/hyperlink" Target="https://zenodo.org/records/19170607" TargetMode="External"/><Relationship Id="rIdswcfp6iqyxscibigz0opo" Type="http://schemas.openxmlformats.org/officeDocument/2006/relationships/hyperlink" Target="https://zenodo.org/records/19170613" TargetMode="External"/><Relationship Id="rIdgzoohj-n7ciwpwn-eom9p" Type="http://schemas.openxmlformats.org/officeDocument/2006/relationships/hyperlink" Target="https://zenodo.org/records/19170617" TargetMode="External"/><Relationship Id="rIdd-6swbfoit7gojohml75m" Type="http://schemas.openxmlformats.org/officeDocument/2006/relationships/hyperlink" Target="https://zenodo.org/records/19170621" TargetMode="External"/><Relationship Id="rIdzyt6rwwi4sab3ea5mrl1j" Type="http://schemas.openxmlformats.org/officeDocument/2006/relationships/hyperlink" Target="https://zenodo.org/records/19170627" TargetMode="External"/><Relationship Id="rIdvoyxd8y44pdvbaefqbjh7" Type="http://schemas.openxmlformats.org/officeDocument/2006/relationships/hyperlink" Target="https://zenodo.org/records/19170631" TargetMode="External"/><Relationship Id="rIds-kxwk6stbg2jdifm8nyg" Type="http://schemas.openxmlformats.org/officeDocument/2006/relationships/hyperlink" Target="https://zenodo.org/records/19170635" TargetMode="External"/><Relationship Id="rIdavmc8qr4lvyepb7xfkcww" Type="http://schemas.openxmlformats.org/officeDocument/2006/relationships/hyperlink" Target="https://zenodo.org/records/19170641" TargetMode="External"/><Relationship Id="rId2ybioai1oyv75tavst45n" Type="http://schemas.openxmlformats.org/officeDocument/2006/relationships/hyperlink" Target="https://zenodo.org/records/19170645" TargetMode="External"/><Relationship Id="rIdwsnmpxya5vns5hemrhwzr" Type="http://schemas.openxmlformats.org/officeDocument/2006/relationships/hyperlink" Target="https://zenodo.org/records/19170649" TargetMode="External"/><Relationship Id="rIdumdnmgpgsr3gy2jfrbzxm" Type="http://schemas.openxmlformats.org/officeDocument/2006/relationships/hyperlink" Target="https://zenodo.org/records/19170660" TargetMode="External"/><Relationship Id="rIdbnyj7yc7ifb7npmhjxm4m" Type="http://schemas.openxmlformats.org/officeDocument/2006/relationships/hyperlink" Target="https://zenodo.org/records/19170664" TargetMode="External"/><Relationship Id="rId5kao9mx42cp_uipxhq85w" Type="http://schemas.openxmlformats.org/officeDocument/2006/relationships/hyperlink" Target="https://zenodo.org/records/19170668" TargetMode="External"/><Relationship Id="rIds2ahzga8ljdhgzrtqwf85" Type="http://schemas.openxmlformats.org/officeDocument/2006/relationships/hyperlink" Target="https://zenodo.org/records/19170672" TargetMode="External"/><Relationship Id="rIdrtawroryx-mlkmzetd-ls" Type="http://schemas.openxmlformats.org/officeDocument/2006/relationships/hyperlink" Target="https://zenodo.org/records/19170676" TargetMode="External"/><Relationship Id="rIdtr_vxisvi5qlykymfb5rm" Type="http://schemas.openxmlformats.org/officeDocument/2006/relationships/hyperlink" Target="https://zenodo.org/records/19170682" TargetMode="External"/><Relationship Id="rIdpo4hla3r6rmg9p218e1pj" Type="http://schemas.openxmlformats.org/officeDocument/2006/relationships/hyperlink" Target="https://zenodo.org/records/19170684" TargetMode="External"/><Relationship Id="rIdoh7dkulij2bmhnygzrzkq" Type="http://schemas.openxmlformats.org/officeDocument/2006/relationships/hyperlink" Target="https://zenodo.org/records/19170694" TargetMode="External"/><Relationship Id="rIduign_jfnq8qffc2ui79bu" Type="http://schemas.openxmlformats.org/officeDocument/2006/relationships/hyperlink" Target="https://zenodo.org/records/19174227" TargetMode="External"/><Relationship Id="rId8orjdhqau9sjrx2b9orda" Type="http://schemas.openxmlformats.org/officeDocument/2006/relationships/hyperlink" Target="https://zenodo.org/records/19184323" TargetMode="External"/><Relationship Id="rIdycipqnnrjrptgk4930vjq" Type="http://schemas.openxmlformats.org/officeDocument/2006/relationships/hyperlink" Target="https://zenodo.org/records/19184333" TargetMode="External"/><Relationship Id="rIdowf-9lme9zjkvx7wjg_ad" Type="http://schemas.openxmlformats.org/officeDocument/2006/relationships/hyperlink" Target="https://zenodo.org/records/19184335" TargetMode="External"/><Relationship Id="rIdo0dvgma_6u5cheqfwos1n" Type="http://schemas.openxmlformats.org/officeDocument/2006/relationships/hyperlink" Target="https://zenodo.org/records/19184713" TargetMode="External"/><Relationship Id="rIdcvxklojphjjw2tu-0dsz1" Type="http://schemas.openxmlformats.org/officeDocument/2006/relationships/hyperlink" Target="https://zenodo.org/records/19184816" TargetMode="External"/><Relationship Id="rIdvtxohtdiuzowwxfmxjlio" Type="http://schemas.openxmlformats.org/officeDocument/2006/relationships/hyperlink" Target="https://zenodo.org/records/19184968" TargetMode="External"/><Relationship Id="rIdwguwbbebxv7wdcd2bgimv" Type="http://schemas.openxmlformats.org/officeDocument/2006/relationships/hyperlink" Target="https://zenodo.org/records/19186032" TargetMode="External"/><Relationship Id="rIdkdgdlu-8ocj95bmpvosz1" Type="http://schemas.openxmlformats.org/officeDocument/2006/relationships/hyperlink" Target="https://zenodo.org/records/19186124" TargetMode="External"/><Relationship Id="rIdiunt1v2m8-u4aqoycr2zq" Type="http://schemas.openxmlformats.org/officeDocument/2006/relationships/hyperlink" Target="https://zenodo.org/records/19186179" TargetMode="External"/><Relationship Id="rIdb1s6geuzvihks0rbkyiih" Type="http://schemas.openxmlformats.org/officeDocument/2006/relationships/hyperlink" Target="https://zenodo.org/records/19187886" TargetMode="External"/><Relationship Id="rIdzcdyhivkvzcyfvr0bay1x" Type="http://schemas.openxmlformats.org/officeDocument/2006/relationships/hyperlink" Target="https://zenodo.org/records/19194293" TargetMode="External"/><Relationship Id="rId4xtrhcgd424dfpanhcmsn" Type="http://schemas.openxmlformats.org/officeDocument/2006/relationships/hyperlink" Target="https://zenodo.org/records/19194295" TargetMode="External"/><Relationship Id="rIdci4mj1_nvqp5s9uengwo4" Type="http://schemas.openxmlformats.org/officeDocument/2006/relationships/hyperlink" Target="https://zenodo.org/records/19194297" TargetMode="External"/><Relationship Id="rIdfxd6fwlnndpvogd4huxhk" Type="http://schemas.openxmlformats.org/officeDocument/2006/relationships/hyperlink" Target="https://zenodo.org/records/19194578" TargetMode="External"/><Relationship Id="rId_nlzbazfaohapworik_yh" Type="http://schemas.openxmlformats.org/officeDocument/2006/relationships/hyperlink" Target="https://zenodo.org/records/19196118" TargetMode="External"/><Relationship Id="rId_ncfl0x8qpi_x0z4j-e6n" Type="http://schemas.openxmlformats.org/officeDocument/2006/relationships/hyperlink" Target="https://zenodo.org/records/19198534" TargetMode="External"/><Relationship Id="rIdxj8lr8hstmo-dbnrgoqn7" Type="http://schemas.openxmlformats.org/officeDocument/2006/relationships/hyperlink" Target="https://zenodo.org/records/19223456" TargetMode="External"/><Relationship Id="rIdf1mxgmhjvp45galk78j93" Type="http://schemas.openxmlformats.org/officeDocument/2006/relationships/hyperlink" Target="https://zenodo.org/records/19223458" TargetMode="External"/><Relationship Id="rId84fbhowwboptoeocsc_uo" Type="http://schemas.openxmlformats.org/officeDocument/2006/relationships/hyperlink" Target="https://zenodo.org/records/19223460" TargetMode="External"/><Relationship Id="rIdexfk8u1jfscw_mcmgcmvf" Type="http://schemas.openxmlformats.org/officeDocument/2006/relationships/hyperlink" Target="https://zenodo.org/records/19223643" TargetMode="External"/><Relationship Id="rIdah0k8q-i29a6guffect2k" Type="http://schemas.openxmlformats.org/officeDocument/2006/relationships/hyperlink" Target="https://zenodo.org/records/19223726" TargetMode="External"/><Relationship Id="rIdjavfu7mvvem4lwoc1nwx_" Type="http://schemas.openxmlformats.org/officeDocument/2006/relationships/hyperlink" Target="https://zenodo.org/records/19223772" TargetMode="External"/><Relationship Id="rId9g_wt3eybbxqnllf4kyyj" Type="http://schemas.openxmlformats.org/officeDocument/2006/relationships/hyperlink" Target="https://zenodo.org/records/19224166" TargetMode="External"/><Relationship Id="rId73d3dm42z95ev98ptjkao" Type="http://schemas.openxmlformats.org/officeDocument/2006/relationships/hyperlink" Target="https://zenodo.org/records/19224853" TargetMode="External"/><Relationship Id="rId9qtwiijzcsulghbghdjxt" Type="http://schemas.openxmlformats.org/officeDocument/2006/relationships/hyperlink" Target="https://zenodo.org/records/19225004" TargetMode="External"/><Relationship Id="rIdbtfpxduz9ux1pwnb0yg0t" Type="http://schemas.openxmlformats.org/officeDocument/2006/relationships/hyperlink" Target="https://zenodo.org/records/19225221" TargetMode="External"/><Relationship Id="rIdnxwenzmeml2igzsgyixbq" Type="http://schemas.openxmlformats.org/officeDocument/2006/relationships/hyperlink" Target="https://zenodo.org/records/19225223" TargetMode="External"/><Relationship Id="rIdvhw3xdufduzkl1pzlaujd" Type="http://schemas.openxmlformats.org/officeDocument/2006/relationships/hyperlink" Target="https://zenodo.org/records/19225366" TargetMode="External"/><Relationship Id="rIdlndygtf0wntg5nq4m45sv" Type="http://schemas.openxmlformats.org/officeDocument/2006/relationships/hyperlink" Target="https://zenodo.org/records/19225926" TargetMode="External"/><Relationship Id="rIdrhuibhvj9ezr4gp7in4db" Type="http://schemas.openxmlformats.org/officeDocument/2006/relationships/hyperlink" Target="https://zenodo.org/records/19226059" TargetMode="External"/><Relationship Id="rIdfo47xyjcgnj3lzfoemn_s" Type="http://schemas.openxmlformats.org/officeDocument/2006/relationships/hyperlink" Target="https://zenodo.org/records/19239707" TargetMode="External"/><Relationship Id="rId3dkimfs9pl2tbwsusey3o" Type="http://schemas.openxmlformats.org/officeDocument/2006/relationships/hyperlink" Target="https://zenodo.org/records/19239705" TargetMode="External"/><Relationship Id="rIdp5lzgigoeb-hk_e5g0oll" Type="http://schemas.openxmlformats.org/officeDocument/2006/relationships/hyperlink" Target="https://zenodo.org/records/19462364" TargetMode="External"/><Relationship Id="rIdq9jmr9cplo6m8zzqz_o9s" Type="http://schemas.openxmlformats.org/officeDocument/2006/relationships/hyperlink" Target="https://zenodo.org/records/19462366" TargetMode="External"/><Relationship Id="rIdnig5ftvrgk4mgkgljt61j" Type="http://schemas.openxmlformats.org/officeDocument/2006/relationships/hyperlink" Target="https://zenodo.org/records/19464334" TargetMode="External"/><Relationship Id="rIdulk-ya8v2rnmelhzbfrdo" Type="http://schemas.openxmlformats.org/officeDocument/2006/relationships/hyperlink" Target="https://zenodo.org/records/19462370" TargetMode="External"/><Relationship Id="rIdflqthe5spbfrefne55zq3" Type="http://schemas.openxmlformats.org/officeDocument/2006/relationships/hyperlink" Target="https://zenodo.org/records/19462372" TargetMode="External"/><Relationship Id="rId6_ghpnlcme26ril5tc15v" Type="http://schemas.openxmlformats.org/officeDocument/2006/relationships/hyperlink" Target="https://zenodo.org/records/19462374" TargetMode="External"/><Relationship Id="rIdpxikdj2b8odfivwr1rkub" Type="http://schemas.openxmlformats.org/officeDocument/2006/relationships/hyperlink" Target="https://zenodo.org/records/19462368" TargetMode="External"/><Relationship Id="rId6jljef9xczz4cjwq3u07n" Type="http://schemas.openxmlformats.org/officeDocument/2006/relationships/hyperlink" Target="https://zenodo.org/records/19239709" TargetMode="External"/><Relationship Id="rIdonlzfbcllhuzwxls4z17r" Type="http://schemas.openxmlformats.org/officeDocument/2006/relationships/hyperlink" Target="https://zenodo.org/records/19241529" TargetMode="External"/><Relationship Id="rId46vwyi54m-6uksk6mvcmq" Type="http://schemas.openxmlformats.org/officeDocument/2006/relationships/hyperlink" Target="https://zenodo.org/records/19340056" TargetMode="External"/><Relationship Id="rIdbj7pc4y4ml4kz9ks-shpq" Type="http://schemas.openxmlformats.org/officeDocument/2006/relationships/hyperlink" Target="https://zenodo.org/records/19462378" TargetMode="External"/><Relationship Id="rIdtflrnrbukfzxjdqsu9kby" Type="http://schemas.openxmlformats.org/officeDocument/2006/relationships/hyperlink" Target="https://zenodo.org/records/19642376" TargetMode="External"/><Relationship Id="rId8kjpzngvkpqvflbikiotj" Type="http://schemas.openxmlformats.org/officeDocument/2006/relationships/hyperlink" Target="https://zenodo.org/records/19642577" TargetMode="External"/><Relationship Id="rId3nnbrhvwnkotnwyyihcg7" Type="http://schemas.openxmlformats.org/officeDocument/2006/relationships/hyperlink" Target="https://zenodo.org/records/19323989" TargetMode="External"/><Relationship Id="rId3xqe6rm5kacrghrnmw5as" Type="http://schemas.openxmlformats.org/officeDocument/2006/relationships/hyperlink" Target="https://zenodo.org/records/19350383" TargetMode="External"/><Relationship Id="rId0bdaqsulmwmjg7ttqpo1m" Type="http://schemas.openxmlformats.org/officeDocument/2006/relationships/hyperlink" Target="https://zenodo.org/records/19374509" TargetMode="External"/><Relationship Id="rIdm9s0ghya0zzkar9mt8fl1" Type="http://schemas.openxmlformats.org/officeDocument/2006/relationships/hyperlink" Target="https://zenodo.org/records/19592499" TargetMode="External"/><Relationship Id="rIdzwa3rmxpppidzs-4dqf7-" Type="http://schemas.openxmlformats.org/officeDocument/2006/relationships/hyperlink" Target="https://zenodo.org/records/19644526" TargetMode="External"/><Relationship Id="rIdfm7z4gravaxpdgmogaej-" Type="http://schemas.openxmlformats.org/officeDocument/2006/relationships/hyperlink" Target="https://zenodo.org/records/19300348" TargetMode="External"/><Relationship Id="rIdfyetsvjymqa-vtulvx6xp" Type="http://schemas.openxmlformats.org/officeDocument/2006/relationships/hyperlink" Target="https://zenodo.org/records/19302351" TargetMode="External"/><Relationship Id="rId9sq8ucuuxvvqekovog4in" Type="http://schemas.openxmlformats.org/officeDocument/2006/relationships/hyperlink" Target="https://zenodo.org/records/19323779" TargetMode="External"/><Relationship Id="rId3idj03ay1laz-hvs8isb8" Type="http://schemas.openxmlformats.org/officeDocument/2006/relationships/hyperlink" Target="https://zenodo.org/records/19462376" TargetMode="External"/><Relationship Id="rIdvezvgdfg6f52hvcyykius" Type="http://schemas.openxmlformats.org/officeDocument/2006/relationships/hyperlink" Target="https://zenodo.org/records/19644520" TargetMode="External"/><Relationship Id="rIdjunoa6jjc6imnkess3ri4" Type="http://schemas.openxmlformats.org/officeDocument/2006/relationships/hyperlink" Target="https://zenodo.org/records/19641592" TargetMode="External"/><Relationship Id="rIdyldggtgwo4r8y-p8as4tb" Type="http://schemas.openxmlformats.org/officeDocument/2006/relationships/hyperlink" Target="https://zenodo.org/records/19641602" TargetMode="External"/><Relationship Id="rIdgwdeuykbjywqgzklt3g9r" Type="http://schemas.openxmlformats.org/officeDocument/2006/relationships/hyperlink" Target="https://zenodo.org/records/19462382" TargetMode="External"/><Relationship Id="rId4xldfsfekqvi4xyi0g3u5" Type="http://schemas.openxmlformats.org/officeDocument/2006/relationships/hyperlink" Target="https://zenodo.org/records/19592497" TargetMode="External"/><Relationship Id="rId165" Type="http://schemas.openxmlformats.org/officeDocument/2006/relationships/fontTable" Target="fontTable.xml"/><Relationship Id="rId9" Type="http://schemas.openxmlformats.org/officeDocument/2006/relationships/hyperlink" Target="https://zenodo.org/records/19226511" TargetMode="Externa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2026-04-18T22:30:39.651Z</dcterms:created>
  <dcterms:modified xsi:type="dcterms:W3CDTF">2026-04-18T22:30:39.652Z</dcterms:modified>
</cp:coreProperties>
</file>

<file path=docProps/custom.xml><?xml version="1.0" encoding="utf-8"?>
<Properties xmlns="http://schemas.openxmlformats.org/officeDocument/2006/custom-properties" xmlns:vt="http://schemas.openxmlformats.org/officeDocument/2006/docPropsVTypes"/>
</file>