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76" w:lineRule="auto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5"/>
        <w:gridCol w:w="8505"/>
        <w:tblGridChange w:id="0">
          <w:tblGrid>
            <w:gridCol w:w="855"/>
            <w:gridCol w:w="85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76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Best practices / examples were from </w:t>
            </w:r>
            <w:hyperlink r:id="rId6">
              <w:r w:rsidDel="00000000" w:rsidR="00000000" w:rsidRPr="00000000">
                <w:rPr>
                  <w:rFonts w:ascii="Calibri" w:cs="Calibri" w:eastAsia="Calibri" w:hAnsi="Calibri"/>
                  <w:b w:val="1"/>
                  <w:bCs w:val="1"/>
                  <w:color w:val="4a86e8"/>
                  <w:u w:val="single"/>
                  <w:rtl w:val="0"/>
                </w:rPr>
                <w:t xml:space="preserve">DataPLAN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line="24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  <w:rtl w:val="0"/>
              </w:rPr>
              <w:t xml:space="preserve">1   DATA DESCRIPTION AND COLLECTION OR RE-USE OF EXISTING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1a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How will new data be collected or produced and/or how will existing data be re-used?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New data will be generated through various methods tailored to specific data types: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Genetic data : From targeted crosses and inbreeding experiments.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Genomic data : From sequencing data processed to identify genes and variants (e.g., SNPs).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Pangenomic data : By sequencing multiple individuals within a clade and assembling genomes.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Cloned DNA data : Through defined cloning strategies including vector sources, insert origins, and sequence verification.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Transcriptomic data : Using techniques like microarrays, RNA-Seq, Northern blotting.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Spatial transcriptomics : Mapping RNA molecules spatially within tissues.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Single-cell RNA-seq : Isolating single cells, barcoding RNA, and using platforms like Illumina.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Metabolomic data : Using mass spectrometry and chromatography.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Proteomic data : Chromatography coupled with mass spectrometry for abundance, structure, and modifications.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Phenotypic data : Using phenotyping platforms annotated with ontologies.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Targeted assays : Specific equipment for biochemical measurements (e.g., glucose concentration).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Image data : Generated via cameras/microscopes with metadata.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Model data : From software simulations with full documentation.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Existing data reuse includes retrieving from public repositories such as NCBI, EBI, and DDBJ. If unavailable, relevant data may be reconstructed from published literature.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1b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What data (for example the kind, formats, and volumes) will be collected or produced?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jc w:val="left"/>
              <w:rPr>
                <w:rFonts w:ascii="Calibri" w:cs="Calibri" w:eastAsia="Calibri" w:hAnsi="Calibri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Data Types :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Genetic, genomic, pangenomic, cloned DNA, transcriptomic, spatial transcriptomic, RNAseq, single-cell RNAseq, metabolomic, proteomic, phenotypic, targeted assay, image, model, computational code, and other related datasets.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Formats :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FASTQ, FAST5, FASTA, BCL, SAM/BAM, VCF/BCF, CRAM, GBK, EMBL, GFT/GTF, MZML, MGF, mzIdentML, mzQuantML, pepXML, RAW, imzML, CDF, XLSX, TXT, CSV/TSV/PSV, PDF, JSON, XML/HTML.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Volume :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Estimated raw data: ??? GB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Derived data: ??? GB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1"/>
              <w:keepLines w:val="1"/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  <w:rtl w:val="0"/>
              </w:rPr>
              <w:t xml:space="preserve">2   DOCUMENTATION AND DATA QUALITY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2a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What metadata and documentation (for example the methodology of data collection and way of organising data) will accompany the data?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Metadata and documentation will include: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3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ISA specification (Investigation, Study, Assay)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3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Domain-specific standards :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ind w:left="72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MIxS, MigsEu, MigsOrg, MIMS, MIMARKSSpecimen, MIMARKSSurvey, MISAG, MIMAG, MINSEQE, MIAME, REMBI, MIAMET, MIAPE, MIMix, MIAPPE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3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Metabolights submission standard (with caution due to some partners' concerns)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3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Cross-domain standards : Dublin Core, Darwin Core, Schema.org, BioSchemas, MARC 21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3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Ontologies : Open biomedical ontologies (OBO Foundry), DataPLANT Biology Ontology (DPBO)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3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Digital Object Identifiers (DOIs) for dataset referencing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3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Structured documentation of experimental workflows, parameters, and results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3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Keywords and abstracts for contextualization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4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2b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What data quality control measures will be used?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Quality control measures include: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Standardized naming conventions for genes, proteins, metabolites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Use of approved nomenclature systems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Versioning of datasets (raw data considered immutable)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Automated QC tools (e.g., FastQC for base calling)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Manual curation by researchers and lab professionals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Final review and annotation by the Example Project data officer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Documentation of all quality assurance processes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Integration into the DataPLANT ARC infrastructure which supports version control and reproducibility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2c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Are method- or discipline specific standards being used? (if so name them)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Yes, several standards are applied: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6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Life Sciences Standards :</w:t>
            </w:r>
          </w:p>
          <w:p w:rsidR="00000000" w:rsidDel="00000000" w:rsidP="00000000" w:rsidRDefault="00000000" w:rsidRPr="00000000" w14:paraId="00000046">
            <w:pPr>
              <w:spacing w:line="240" w:lineRule="auto"/>
              <w:ind w:left="72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MIxS, MigsEu, MigsOrg, MIMS, MIMARKSSpecimen/Survey, MISAG, MIMAG, MINSEQE, MIAME, REMBI, MIAMET, MIAPE, MIMix, MIAPPE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6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Metabolomics : Metabolights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16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Cross-Domain Metadata : Dublin Core, Darwin Core, Schema.org, BioSchemas, MARC 21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16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Ontologies : OBO Foundry, DPBO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16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File Formats : ISO-certified formats (e.g., Excel ISO/IEC 29500-1:2016)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1"/>
              <w:keepLines w:val="1"/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  <w:rtl w:val="0"/>
              </w:rPr>
              <w:t xml:space="preserve">3   STORAGE AND BACKUP DURING THE RESEARCH PROCESS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1"/>
              <w:keepLines w:val="1"/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3a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How will data and metadata be stored and backed up during the research?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Stored in the DataPLANT Annotated Research Context (ARC) platform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Backed up automatically through Git-based version control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Replicated in international repositories: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Genomic: NCBI-GenBank, EBI-ENA, NCBI-SRA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Transcriptomic: NCBI-GEO, EBI-ArrayExpress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Image: EBI-BioImage Archive, IDR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Metabolomic: EBI-Metabolights, Metabolomics Workbench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2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Proteomic: EBI-PRIDE, PDB, ChEBI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2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Phenotypic: e!DAL-PGP</w:t>
            </w:r>
          </w:p>
          <w:p w:rsidR="00000000" w:rsidDel="00000000" w:rsidP="00000000" w:rsidRDefault="00000000" w:rsidRPr="00000000" w14:paraId="00000059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DOIs assigned to datasets for persistent access</w:t>
            </w:r>
          </w:p>
          <w:p w:rsidR="00000000" w:rsidDel="00000000" w:rsidP="00000000" w:rsidRDefault="00000000" w:rsidRPr="00000000" w14:paraId="0000005A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Long-term preservation ensured by repositories that guarantee &gt;10 years of storage</w:t>
            </w:r>
          </w:p>
          <w:p w:rsidR="00000000" w:rsidDel="00000000" w:rsidP="00000000" w:rsidRDefault="00000000" w:rsidRPr="00000000" w14:paraId="0000005B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C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3b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Who needs access to the data? Is there legal aspects that have to be considered (to limit access)?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6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Access levels:</w:t>
            </w:r>
          </w:p>
          <w:p w:rsidR="00000000" w:rsidDel="00000000" w:rsidP="00000000" w:rsidRDefault="00000000" w:rsidRPr="00000000" w14:paraId="00000060">
            <w:pPr>
              <w:numPr>
                <w:ilvl w:val="1"/>
                <w:numId w:val="6"/>
              </w:numPr>
              <w:spacing w:line="240" w:lineRule="auto"/>
              <w:ind w:left="144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Consortium members : Internal password-protected ARC access before publication</w:t>
            </w:r>
          </w:p>
          <w:p w:rsidR="00000000" w:rsidDel="00000000" w:rsidP="00000000" w:rsidRDefault="00000000" w:rsidRPr="00000000" w14:paraId="00000061">
            <w:pPr>
              <w:numPr>
                <w:ilvl w:val="1"/>
                <w:numId w:val="6"/>
              </w:numPr>
              <w:spacing w:line="240" w:lineRule="auto"/>
              <w:ind w:left="144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Public access : After IP checks and publication, open access via repositories</w:t>
            </w:r>
          </w:p>
          <w:p w:rsidR="00000000" w:rsidDel="00000000" w:rsidP="00000000" w:rsidRDefault="00000000" w:rsidRPr="00000000" w14:paraId="00000062">
            <w:pPr>
              <w:numPr>
                <w:ilvl w:val="1"/>
                <w:numId w:val="6"/>
              </w:numPr>
              <w:spacing w:line="240" w:lineRule="auto"/>
              <w:ind w:left="144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Legal considerations:</w:t>
            </w:r>
          </w:p>
          <w:p w:rsidR="00000000" w:rsidDel="00000000" w:rsidP="00000000" w:rsidRDefault="00000000" w:rsidRPr="00000000" w14:paraId="00000063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7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Compliance with GDPR for personal data (submitter names and affiliations)</w:t>
            </w:r>
          </w:p>
          <w:p w:rsidR="00000000" w:rsidDel="00000000" w:rsidP="00000000" w:rsidRDefault="00000000" w:rsidRPr="00000000" w14:paraId="00000065">
            <w:pPr>
              <w:numPr>
                <w:ilvl w:val="1"/>
                <w:numId w:val="7"/>
              </w:numPr>
              <w:spacing w:line="240" w:lineRule="auto"/>
              <w:ind w:left="144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Nagoya Protocol compliance for cross-border biological material use</w:t>
            </w:r>
          </w:p>
          <w:p w:rsidR="00000000" w:rsidDel="00000000" w:rsidP="00000000" w:rsidRDefault="00000000" w:rsidRPr="00000000" w14:paraId="00000066">
            <w:pPr>
              <w:numPr>
                <w:ilvl w:val="1"/>
                <w:numId w:val="7"/>
              </w:numPr>
              <w:spacing w:line="240" w:lineRule="auto"/>
              <w:ind w:left="144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IP rights governed by consortium agreement; embargo possible if exploitation potential exists</w:t>
            </w:r>
          </w:p>
        </w:tc>
      </w:tr>
      <w:tr>
        <w:trPr>
          <w:cantSplit w:val="0"/>
          <w:trHeight w:val="439.1406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7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3cb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How will data security and protection of sensitive data be taken care of during the research?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numPr>
                <w:ilvl w:val="0"/>
                <w:numId w:val="14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Password protection via the ARC system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4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Internal hosting for unpublished or IP-sensitive data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4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Anonymous public access post-publication (via ENA/EBI or similar)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4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Secure transfer protocols for usernames/passwords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4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No restrictions once data is made public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F">
            <w:pPr>
              <w:keepNext w:val="1"/>
              <w:keepLines w:val="1"/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  <w:rtl w:val="0"/>
              </w:rPr>
              <w:t xml:space="preserve">4   LEGAL AND ETHICAL REQUIREMENTS, CODES OF CONDUCT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1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4a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If personal data are processed, how will compliance with legislation on personal data and security be ensured?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numPr>
                <w:ilvl w:val="0"/>
                <w:numId w:val="1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Only minimal personal data (names, affiliations) will be stored in metadata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Consent will be obtained for dissemination-related personal data collection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1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GDPR-compliant practices will be followed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Data will be anonymized where possible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1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Access restricted until public release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10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Nagoya Protocol for plant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A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4b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How will other legal issues, such as intellectual property rights and ownership, be managed? What legislation is applicable?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9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IP rights will be checked before public release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9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Consortium agreement governs ownership and usage rights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9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Data will be shared openly unless protected under background IP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9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Applicable legislation: EU laws, national laws of involved countries, and international agreements (e.g., Nagoya Protocol)</w:t>
            </w:r>
          </w:p>
          <w:p w:rsidR="00000000" w:rsidDel="00000000" w:rsidP="00000000" w:rsidRDefault="00000000" w:rsidRPr="00000000" w14:paraId="00000081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3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4c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What ethical issues and codes of conduct are there, and how will they be taken into account?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Plant data does not require ethics committee approval</w:t>
            </w:r>
          </w:p>
          <w:p w:rsidR="00000000" w:rsidDel="00000000" w:rsidP="00000000" w:rsidRDefault="00000000" w:rsidRPr="00000000" w14:paraId="00000087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Adherence to the Nagoya Protocol for genetic resource access and benefit sharing</w:t>
            </w:r>
          </w:p>
          <w:p w:rsidR="00000000" w:rsidDel="00000000" w:rsidP="00000000" w:rsidRDefault="00000000" w:rsidRPr="00000000" w14:paraId="00000088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Ethical handling of personal data via informed consent and anonymization</w:t>
            </w:r>
          </w:p>
          <w:p w:rsidR="00000000" w:rsidDel="00000000" w:rsidP="00000000" w:rsidRDefault="00000000" w:rsidRPr="00000000" w14:paraId="00000089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Commitment to FAIR principles and open science best practices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A">
            <w:pPr>
              <w:keepNext w:val="1"/>
              <w:keepLines w:val="1"/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  <w:rtl w:val="0"/>
              </w:rPr>
              <w:t xml:space="preserve">5   DATA SHARING AND LONG-TERM PRESERVATION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C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5a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How and when will data be shared? Are there possible restrictions to data sharing or embargo reasons?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Shared via DataPLANT ARC and international repositories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Public access after project end or earlier if IP cleared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Encouraged pre-publication sharing under Fort Lauderdale/Toronto agreements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Restrictions: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Embargo periods for IP protection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Delayed access for incomplete datasets or ongoing analyses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Sensitive data remains internal until cleared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6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5b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How will data for preservation be selected, and where data will be preserved long-term in a suitable archive?(for example a data repository or archive)?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All datasets will be archived unless restricted by IP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Selected based on relevance, completeness, and community interest</w:t>
            </w:r>
          </w:p>
          <w:p w:rsidR="00000000" w:rsidDel="00000000" w:rsidP="00000000" w:rsidRDefault="00000000" w:rsidRPr="00000000" w14:paraId="0000009B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Preserved in: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1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NCBI-GenBank, EBI-ENA, NCBI-SRA, NCBI-GEO, EBI-ArrayExpress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1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EBI-BioImage Archive, IDR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1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EBI-Metabolights, Metabolomics Workbench</w:t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1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EBI-PRIDE, PDB, ChEBI</w:t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1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e!DAL-PGP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Repositories ensure long-term (&gt;10 years) archival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1"/>
              <w:spacing w:after="60" w:line="240" w:lineRule="auto"/>
              <w:ind w:left="227"/>
              <w:jc w:val="left"/>
              <w:rPr>
                <w:rFonts w:ascii="Calibri" w:cs="Calibri" w:eastAsia="Calibri" w:hAnsi="Calibri"/>
                <w:sz w:val="20"/>
                <w:szCs w:val="20"/>
                <w:highlight w:val="re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3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5c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What methods or software tools are needed to access and use data?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No specialized software required for access (modern browser sufficient)</w:t>
            </w:r>
          </w:p>
          <w:p w:rsidR="00000000" w:rsidDel="00000000" w:rsidP="00000000" w:rsidRDefault="00000000" w:rsidRPr="00000000" w14:paraId="000000A7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Open-source tools for processing: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19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DataPLANT tools: ARCitect, ARCcommander, Swate, Metadata Quiz, DPBO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9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General bioinformatics tools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9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Public repositories provide interfaces for download and analysis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B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5d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How will the application of a unique and persistent identifier (such as a Digital Object Identifier (DOI)) to each data set be ensured?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spacing w:line="240" w:lineRule="auto"/>
              <w:jc w:val="left"/>
              <w:rPr>
                <w:rFonts w:ascii="Calibri" w:cs="Calibri" w:eastAsia="Calibri" w:hAnsi="Calibri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numPr>
                <w:ilvl w:val="0"/>
                <w:numId w:val="17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DOIs assigned via integration with DataPLANT and repository systems</w:t>
            </w:r>
          </w:p>
          <w:p w:rsidR="00000000" w:rsidDel="00000000" w:rsidP="00000000" w:rsidRDefault="00000000" w:rsidRPr="00000000" w14:paraId="000000B0">
            <w:pPr>
              <w:numPr>
                <w:ilvl w:val="0"/>
                <w:numId w:val="17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Each dataset and ARC will receive a DOI upon finalization</w:t>
            </w:r>
          </w:p>
          <w:p w:rsidR="00000000" w:rsidDel="00000000" w:rsidP="00000000" w:rsidRDefault="00000000" w:rsidRPr="00000000" w14:paraId="000000B1">
            <w:pPr>
              <w:numPr>
                <w:ilvl w:val="0"/>
                <w:numId w:val="17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Ensures persistent identification and citation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B2">
            <w:pPr>
              <w:keepNext w:val="1"/>
              <w:keepLines w:val="1"/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45ac34"/>
                <w:sz w:val="20"/>
                <w:szCs w:val="20"/>
                <w:rtl w:val="0"/>
              </w:rPr>
              <w:t xml:space="preserve">6   DATA MANAGEMENT RESPONSIBILITIES AND RESOURCES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B4">
            <w:pPr>
              <w:keepNext w:val="1"/>
              <w:keepLines w:val="1"/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6a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Who (for example role, position, and institution) will be responsible for data management (i.e. the data steward)?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Example data officer name , acting as the data officer</w:t>
            </w:r>
          </w:p>
          <w:p w:rsidR="00000000" w:rsidDel="00000000" w:rsidP="00000000" w:rsidRDefault="00000000" w:rsidRPr="00000000" w14:paraId="000000B8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Responsible for: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2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Data curation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2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Metadata creation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2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Repository submissions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2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Post-project maintenance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21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Supported by the DataPLANT consortium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BE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6b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What resources (for example financial and time) will be dedicated to data management and ensuring that data will be FAIR (Findable, Accessible, Interoperable, Re-usable)?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spacing w:line="240" w:lineRule="auto"/>
              <w:jc w:val="left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Financial Resources :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8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Covered largely by Example Project and DataPLANT infrastructure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8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End-point repositories (e.g., ENA) operate on external budgets</w:t>
            </w:r>
          </w:p>
          <w:p w:rsidR="00000000" w:rsidDel="00000000" w:rsidP="00000000" w:rsidRDefault="00000000" w:rsidRPr="00000000" w14:paraId="000000C4">
            <w:pPr>
              <w:spacing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Time/Resources :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Time allocated for data curation, metadata annotation, and format conversion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Regular ARC consistency checks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Training and implementation of SOPs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5"/>
              </w:numPr>
              <w:spacing w:line="240" w:lineRule="auto"/>
              <w:ind w:left="720" w:hanging="360"/>
              <w:jc w:val="left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Integration with FAIR-aligned repositories and tools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widowControl w:val="1"/>
        <w:spacing w:line="276" w:lineRule="auto"/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widowControl w:val="0"/>
        <w:spacing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120" w:before="400" w:line="240" w:lineRule="auto"/>
    </w:pPr>
    <w:rPr>
      <w:color w:val="000000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</w:pBdr>
      <w:spacing w:after="80" w:before="360" w:lineRule="auto"/>
      <w:jc w:val="both"/>
    </w:pPr>
    <w:rPr>
      <w:b w:val="1"/>
      <w:bCs w:val="1"/>
      <w:sz w:val="34"/>
      <w:szCs w:val="34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</w:pBdr>
      <w:spacing w:before="280" w:lineRule="auto"/>
    </w:pPr>
    <w:rPr>
      <w:b w:val="1"/>
      <w:bCs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80" w:before="280" w:line="240" w:lineRule="auto"/>
    </w:pPr>
    <w:rPr>
      <w:color w:val="666666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80" w:before="240" w:lin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80" w:before="240" w:lin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60" w:line="240" w:lineRule="auto"/>
    </w:pPr>
    <w:rPr>
      <w:color w:val="000000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320" w:line="24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plan.nfdi4plant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