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rHeight w:val="420" w:hRule="atLeast"/>
          <w:tblHeader w:val="1"/>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rPr>
                <w:b w:val="1"/>
                <w:bCs w:val="1"/>
              </w:rPr>
            </w:pPr>
            <w:r w:rsidDel="00000000" w:rsidR="00000000" w:rsidRPr="00000000">
              <w:rPr>
                <w:b w:val="1"/>
                <w:bCs w:val="1"/>
                <w:rtl w:val="0"/>
              </w:rPr>
              <w:t xml:space="preserve">Best practices / examples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pPr>
            <w:r w:rsidDel="00000000" w:rsidR="00000000" w:rsidRPr="00000000">
              <w:rPr>
                <w:rFonts w:ascii="Calibri" w:cs="Calibri" w:eastAsia="Calibri" w:hAnsi="Calibri"/>
                <w:b w:val="1"/>
                <w:bCs w:val="1"/>
                <w:color w:val="45ac34"/>
                <w:sz w:val="20"/>
                <w:szCs w:val="20"/>
                <w:rtl w:val="0"/>
              </w:rPr>
              <w:t xml:space="preserve">1   DATA DESCRIPTION AND COLLECTION OR RE-USE OF EXISTING DATA</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1a</w:t>
            </w:r>
            <w:r w:rsidDel="00000000" w:rsidR="00000000" w:rsidRPr="00000000">
              <w:rPr>
                <w:rFonts w:ascii="Calibri" w:cs="Calibri" w:eastAsia="Calibri" w:hAnsi="Calibri"/>
                <w:sz w:val="20"/>
                <w:szCs w:val="20"/>
                <w:rtl w:val="0"/>
              </w:rPr>
              <w:t xml:space="preserve"> How will new data be collected or produced and/or how will existing data be re-used?</w:t>
            </w:r>
          </w:p>
          <w:p w:rsidR="00000000" w:rsidDel="00000000" w:rsidP="00000000" w:rsidRDefault="00000000" w:rsidRPr="00000000" w14:paraId="0000000D">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widowControl w:val="0"/>
              <w:spacing w:line="240" w:lineRule="auto"/>
              <w:rPr>
                <w:rFonts w:ascii="Calibri" w:cs="Calibri" w:eastAsia="Calibri" w:hAnsi="Calibri"/>
                <w:b w:val="1"/>
                <w:bCs w:val="1"/>
                <w:color w:val="45ac34"/>
                <w:sz w:val="20"/>
                <w:szCs w:val="20"/>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0F">
            <w:pPr>
              <w:spacing w:after="60" w:line="240" w:lineRule="auto"/>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DMP must clearly state the source of existing data (e.g., repositories, publications, or internal databases) and explain how new data will be generated or collected. For example:</w:t>
            </w:r>
          </w:p>
          <w:p w:rsidR="00000000" w:rsidDel="00000000" w:rsidP="00000000" w:rsidRDefault="00000000" w:rsidRPr="00000000" w14:paraId="00000010">
            <w:pPr>
              <w:numPr>
                <w:ilvl w:val="0"/>
                <w:numId w:val="1"/>
              </w:numPr>
              <w:spacing w:after="60" w:line="240" w:lineRule="auto"/>
              <w:ind w:left="227"/>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Clear mention of the origin of data:</w:t>
            </w:r>
          </w:p>
          <w:p w:rsidR="00000000" w:rsidDel="00000000" w:rsidP="00000000" w:rsidRDefault="00000000" w:rsidRPr="00000000" w14:paraId="00000011">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Existing XRD patterns will be retrieved from the NOMAD Repository (DOI:10.17172/NOMAD/xxxxxxxx).</w:t>
            </w:r>
          </w:p>
          <w:p w:rsidR="00000000" w:rsidDel="00000000" w:rsidP="00000000" w:rsidRDefault="00000000" w:rsidRPr="00000000" w14:paraId="00000012">
            <w:pPr>
              <w:numPr>
                <w:ilvl w:val="1"/>
                <w:numId w:val="1"/>
              </w:numPr>
              <w:spacing w:after="6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This project will generate and curate diverse types of data, including time-series data from synthesis process and outdoor measurements, rich-text and images from observations, and data from characterization.</w:t>
            </w:r>
          </w:p>
          <w:p w:rsidR="00000000" w:rsidDel="00000000" w:rsidP="00000000" w:rsidRDefault="00000000" w:rsidRPr="00000000" w14:paraId="00000013">
            <w:pPr>
              <w:numPr>
                <w:ilvl w:val="1"/>
                <w:numId w:val="1"/>
              </w:numPr>
              <w:spacing w:after="24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We will re-use existing data from scientific literature, previous research projects and several public scientific databases, including NOMAD and the Perovskite Database Project (https://www.perovskitedatabase.com). These data will be used for benchmarking, comparison, and validation purposes.</w:t>
            </w:r>
          </w:p>
          <w:p w:rsidR="00000000" w:rsidDel="00000000" w:rsidP="00000000" w:rsidRDefault="00000000" w:rsidRPr="00000000" w14:paraId="00000014">
            <w:pPr>
              <w:numPr>
                <w:ilvl w:val="0"/>
                <w:numId w:val="1"/>
              </w:numPr>
              <w:spacing w:after="60" w:line="240" w:lineRule="auto"/>
              <w:ind w:left="227"/>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Use and accessibility of existing data:</w:t>
            </w:r>
          </w:p>
          <w:p w:rsidR="00000000" w:rsidDel="00000000" w:rsidP="00000000" w:rsidRDefault="00000000" w:rsidRPr="00000000" w14:paraId="00000015">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Previously published computational datasets from Materials Project (MP-118) will be accessed via their API. These are shared under a CC BY 4.0 license and are compatible with the intended use.</w:t>
            </w:r>
          </w:p>
          <w:p w:rsidR="00000000" w:rsidDel="00000000" w:rsidP="00000000" w:rsidRDefault="00000000" w:rsidRPr="00000000" w14:paraId="00000016">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Atom probe tomography datasets will be re-analyzed from dataset APT_2020_HH212, stored in the HZB repository (https://data.hzb.de/apt/HH212, DOI:...).”</w:t>
            </w:r>
            <w:r w:rsidDel="00000000" w:rsidR="00000000" w:rsidRPr="00000000">
              <w:rPr>
                <w:rFonts w:ascii="Calibri" w:cs="Calibri" w:eastAsia="Calibri" w:hAnsi="Calibri"/>
                <w:sz w:val="20"/>
                <w:szCs w:val="20"/>
                <w:rtl w:val="0"/>
              </w:rPr>
              <w:br w:type="textWrapping"/>
            </w:r>
          </w:p>
          <w:p w:rsidR="00000000" w:rsidDel="00000000" w:rsidP="00000000" w:rsidRDefault="00000000" w:rsidRPr="00000000" w14:paraId="00000017">
            <w:pPr>
              <w:numPr>
                <w:ilvl w:val="0"/>
                <w:numId w:val="1"/>
              </w:numPr>
              <w:spacing w:after="60" w:line="240" w:lineRule="auto"/>
              <w:ind w:left="227"/>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Justification for collecting new data:</w:t>
            </w:r>
          </w:p>
          <w:p w:rsidR="00000000" w:rsidDel="00000000" w:rsidP="00000000" w:rsidRDefault="00000000" w:rsidRPr="00000000" w14:paraId="00000018">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Available thin-film conductivity data for perovskite oxides does not include measurements under humidified atmospheres. New experiments are required to evaluate performance degradation in realistic operating conditions.</w:t>
            </w:r>
          </w:p>
          <w:p w:rsidR="00000000" w:rsidDel="00000000" w:rsidP="00000000" w:rsidRDefault="00000000" w:rsidRPr="00000000" w14:paraId="00000019">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Data generation and re-use are crucial for achieving the project's goals, which include understanding material properties, discovering new materials, and improving computational methods. This data will form the foundation for analysis, modeling, and prediction, thereby driving progress in materials science.</w:t>
              <w:br w:type="textWrapping"/>
            </w:r>
          </w:p>
          <w:p w:rsidR="00000000" w:rsidDel="00000000" w:rsidP="00000000" w:rsidRDefault="00000000" w:rsidRPr="00000000" w14:paraId="0000001A">
            <w:pPr>
              <w:numPr>
                <w:ilvl w:val="0"/>
                <w:numId w:val="1"/>
              </w:numPr>
              <w:spacing w:after="60" w:line="240" w:lineRule="auto"/>
              <w:ind w:left="227"/>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Providing details on new data collection:</w:t>
            </w:r>
          </w:p>
          <w:p w:rsidR="00000000" w:rsidDel="00000000" w:rsidP="00000000" w:rsidRDefault="00000000" w:rsidRPr="00000000" w14:paraId="0000001B">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New data</w:t>
            </w:r>
            <w:r w:rsidDel="00000000" w:rsidR="00000000" w:rsidRPr="00000000">
              <w:rPr>
                <w:rFonts w:ascii="Calibri" w:cs="Calibri" w:eastAsia="Calibri" w:hAnsi="Calibri"/>
                <w:sz w:val="20"/>
                <w:szCs w:val="20"/>
                <w:rtl w:val="0"/>
              </w:rPr>
              <w:t xml:space="preserve"> will be collected using in situ Raman spectroscopy during electrochemical cycling of Ni-rich layered oxide cathode materials (LiNi₀.₈Co₀.₁Mn₀.₁O₂). Measurements will be performed using a Renishaw inVia Raman system equipped with a temperature-controlled stage, and the data will be acquired by Dr. Person, group leader at TU Berlin's Electrochemistry Lab.</w:t>
            </w:r>
          </w:p>
          <w:p w:rsidR="00000000" w:rsidDel="00000000" w:rsidP="00000000" w:rsidRDefault="00000000" w:rsidRPr="00000000" w14:paraId="0000001C">
            <w:pPr>
              <w:numPr>
                <w:ilvl w:val="0"/>
                <w:numId w:val="1"/>
              </w:numPr>
              <w:spacing w:after="60" w:line="240" w:lineRule="auto"/>
              <w:ind w:left="227"/>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Explain methods and software to collect and manage data:</w:t>
            </w:r>
          </w:p>
          <w:p w:rsidR="00000000" w:rsidDel="00000000" w:rsidP="00000000" w:rsidRDefault="00000000" w:rsidRPr="00000000" w14:paraId="0000001D">
            <w:pPr>
              <w:numPr>
                <w:ilvl w:val="1"/>
                <w:numId w:val="1"/>
              </w:numPr>
              <w:spacing w:after="60" w:line="240" w:lineRule="auto"/>
              <w:ind w:left="510" w:hanging="283"/>
              <w:rPr>
                <w:rFonts w:ascii="Titillium Web" w:cs="Titillium Web" w:eastAsia="Titillium Web" w:hAnsi="Titillium Web"/>
                <w:sz w:val="16"/>
                <w:szCs w:val="16"/>
              </w:rPr>
            </w:pPr>
            <w:r w:rsidDel="00000000" w:rsidR="00000000" w:rsidRPr="00000000">
              <w:rPr>
                <w:rFonts w:ascii="Titillium Web" w:cs="Titillium Web" w:eastAsia="Titillium Web" w:hAnsi="Titillium Web"/>
                <w:sz w:val="20"/>
                <w:szCs w:val="20"/>
                <w:rtl w:val="0"/>
              </w:rPr>
              <w:t xml:space="preserve">Specific data schemas and parsers will be developed to process and store the data in a human- and machine-readable way. We will use NOMAD as a central research data management tool, and specific plugins for some of the partners of the consortium will be developed to ensure the production of FAIR data from its very origin. To prototype this, some partners will develop and adopt a NOMAD Oasis platform to generate FAIR data from the source. </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1b</w:t>
            </w:r>
            <w:r w:rsidDel="00000000" w:rsidR="00000000" w:rsidRPr="00000000">
              <w:rPr>
                <w:rFonts w:ascii="Calibri" w:cs="Calibri" w:eastAsia="Calibri" w:hAnsi="Calibri"/>
                <w:sz w:val="20"/>
                <w:szCs w:val="20"/>
                <w:rtl w:val="0"/>
              </w:rPr>
              <w:t xml:space="preserve"> What data (for example the kind, formats, and volumes) will be collected or produced?</w:t>
            </w:r>
          </w:p>
          <w:p w:rsidR="00000000" w:rsidDel="00000000" w:rsidP="00000000" w:rsidRDefault="00000000" w:rsidRPr="00000000" w14:paraId="00000022">
            <w:pPr>
              <w:widowControl w:val="0"/>
              <w:spacing w:line="240" w:lineRule="auto"/>
              <w:ind w:left="0" w:firstLine="0"/>
              <w:rPr>
                <w:rFonts w:ascii="Calibri" w:cs="Calibri" w:eastAsia="Calibri" w:hAnsi="Calibri"/>
                <w:color w:val="ff0000"/>
                <w:sz w:val="20"/>
                <w:szCs w:val="20"/>
              </w:rPr>
            </w:pPr>
            <w:r w:rsidDel="00000000" w:rsidR="00000000" w:rsidRPr="00000000">
              <w:rPr>
                <w:rtl w:val="0"/>
              </w:rPr>
            </w:r>
          </w:p>
          <w:p w:rsidR="00000000" w:rsidDel="00000000" w:rsidP="00000000" w:rsidRDefault="00000000" w:rsidRPr="00000000" w14:paraId="00000023">
            <w:pPr>
              <w:widowControl w:val="0"/>
              <w:spacing w:line="240" w:lineRule="auto"/>
              <w:rPr>
                <w:rFonts w:ascii="Calibri" w:cs="Calibri" w:eastAsia="Calibri" w:hAnsi="Calibri"/>
                <w:b w:val="1"/>
                <w:bCs w:val="1"/>
                <w:sz w:val="20"/>
                <w:szCs w:val="20"/>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24">
            <w:pPr>
              <w:numPr>
                <w:ilvl w:val="0"/>
                <w:numId w:val="7"/>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u w:val="single"/>
                <w:rtl w:val="0"/>
              </w:rPr>
              <w:t xml:space="preserve">Data types and formats:</w:t>
            </w:r>
          </w:p>
          <w:p w:rsidR="00000000" w:rsidDel="00000000" w:rsidP="00000000" w:rsidRDefault="00000000" w:rsidRPr="00000000" w14:paraId="00000025">
            <w:pPr>
              <w:numPr>
                <w:ilvl w:val="1"/>
                <w:numId w:val="7"/>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The project will produce and/or re-use a range of data types, including (but not limited to) atomic structures, electronic structures, simulation outputs, experimental measurements, metadata, and related documentation. All data will be stored in formats compatible with the NOMAD data schema, such as text files, XML, JSON, and HDF5.</w:t>
            </w:r>
          </w:p>
          <w:p w:rsidR="00000000" w:rsidDel="00000000" w:rsidP="00000000" w:rsidRDefault="00000000" w:rsidRPr="00000000" w14:paraId="00000026">
            <w:pPr>
              <w:numPr>
                <w:ilvl w:val="1"/>
                <w:numId w:val="7"/>
              </w:numPr>
              <w:spacing w:after="24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Synthesis log files, experimental measurements, device manufacturing protocols, reliability measurements, metadata, and associated documentation will be in compatible formats such as text files, XML, JSON, and HDF5. </w:t>
            </w:r>
          </w:p>
          <w:p w:rsidR="00000000" w:rsidDel="00000000" w:rsidP="00000000" w:rsidRDefault="00000000" w:rsidRPr="00000000" w14:paraId="00000027">
            <w:pPr>
              <w:numPr>
                <w:ilvl w:val="1"/>
                <w:numId w:val="7"/>
              </w:numPr>
              <w:spacing w:after="24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For graphical outputs from techniques like Scanning Electron Microscopy (SEM) and other imaging methods that produce solely images or videos, open file formats such as TIFF, HDF5, MP4 and MPEG will be employed alongside proprietary formats. Schematics and designs will be stored in SVG, PDF and PNG formats. Additionally, some data (e.g., analysis procedures) will be augmented with Jupyter notebooks (IPYNB format). This means that the analysis tool can be run directly in the web browser, without further software installation. </w:t>
            </w:r>
          </w:p>
          <w:p w:rsidR="00000000" w:rsidDel="00000000" w:rsidP="00000000" w:rsidRDefault="00000000" w:rsidRPr="00000000" w14:paraId="00000028">
            <w:pPr>
              <w:numPr>
                <w:ilvl w:val="1"/>
                <w:numId w:val="7"/>
              </w:numPr>
              <w:spacing w:after="24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Reports, official communications, manuscripts, and other textual documents will be saved in PDF and DOCX formats.</w:t>
              <w:br w:type="textWrapping"/>
            </w:r>
          </w:p>
          <w:p w:rsidR="00000000" w:rsidDel="00000000" w:rsidP="00000000" w:rsidRDefault="00000000" w:rsidRPr="00000000" w14:paraId="00000029">
            <w:pPr>
              <w:numPr>
                <w:ilvl w:val="0"/>
                <w:numId w:val="7"/>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u w:val="single"/>
                <w:rtl w:val="0"/>
              </w:rPr>
              <w:t xml:space="preserve">Justification of Formats:</w:t>
            </w:r>
          </w:p>
          <w:p w:rsidR="00000000" w:rsidDel="00000000" w:rsidP="00000000" w:rsidRDefault="00000000" w:rsidRPr="00000000" w14:paraId="0000002A">
            <w:pPr>
              <w:numPr>
                <w:ilvl w:val="1"/>
                <w:numId w:val="7"/>
              </w:numPr>
              <w:spacing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w:t>
            </w:r>
            <w:r w:rsidDel="00000000" w:rsidR="00000000" w:rsidRPr="00000000">
              <w:rPr>
                <w:rFonts w:ascii="Calibri" w:cs="Calibri" w:eastAsia="Calibri" w:hAnsi="Calibri"/>
                <w:sz w:val="20"/>
                <w:szCs w:val="20"/>
                <w:rtl w:val="0"/>
              </w:rPr>
              <w:t xml:space="preserve">pen formats such as .csv, .json, .tif, and .yaml have been selected to ensure long-term accessibility and interoperability.</w:t>
              <w:br w:type="textWrapping"/>
            </w:r>
          </w:p>
          <w:p w:rsidR="00000000" w:rsidDel="00000000" w:rsidP="00000000" w:rsidRDefault="00000000" w:rsidRPr="00000000" w14:paraId="0000002B">
            <w:pPr>
              <w:numPr>
                <w:ilvl w:val="1"/>
                <w:numId w:val="7"/>
              </w:numPr>
              <w:spacing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Proprietary .wdf files are unavoidable due to the Renishaw Raman system. These files will be converted using Renishaw's software or custom scripts to open formats for archiving and analysis.</w:t>
            </w:r>
          </w:p>
          <w:p w:rsidR="00000000" w:rsidDel="00000000" w:rsidP="00000000" w:rsidRDefault="00000000" w:rsidRPr="00000000" w14:paraId="0000002C">
            <w:pPr>
              <w:spacing w:line="240" w:lineRule="auto"/>
              <w:ind w:left="51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D">
            <w:pPr>
              <w:numPr>
                <w:ilvl w:val="0"/>
                <w:numId w:val="7"/>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u w:val="single"/>
                <w:rtl w:val="0"/>
              </w:rPr>
              <w:t xml:space="preserve">Estimated Data Volume:</w:t>
            </w:r>
          </w:p>
          <w:p w:rsidR="00000000" w:rsidDel="00000000" w:rsidP="00000000" w:rsidRDefault="00000000" w:rsidRPr="00000000" w14:paraId="0000002E">
            <w:pPr>
              <w:numPr>
                <w:ilvl w:val="1"/>
                <w:numId w:val="7"/>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We expect various data from several hundred solar cells and a few tens of modules. Due to the imaging methods included in the characterization techniques used, this will result in several terabytes.</w:t>
            </w:r>
            <w:r w:rsidDel="00000000" w:rsidR="00000000" w:rsidRPr="00000000">
              <w:rPr>
                <w:rFonts w:ascii="Times New Roman" w:cs="Times New Roman" w:eastAsia="Times New Roman" w:hAnsi="Times New Roman"/>
                <w:sz w:val="24"/>
                <w:szCs w:val="24"/>
                <w:u w:val="single"/>
                <w:rtl w:val="0"/>
              </w:rPr>
              <w:t xml:space="preserve"> </w:t>
              <w:br w:type="textWrapping"/>
            </w:r>
          </w:p>
          <w:p w:rsidR="00000000" w:rsidDel="00000000" w:rsidP="00000000" w:rsidRDefault="00000000" w:rsidRPr="00000000" w14:paraId="0000002F">
            <w:pPr>
              <w:numPr>
                <w:ilvl w:val="1"/>
                <w:numId w:val="7"/>
              </w:numPr>
              <w:spacing w:after="60" w:line="240" w:lineRule="auto"/>
              <w:ind w:left="510" w:hanging="283"/>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The estimated total data volume for the project is 120 to 150 GB, comprising approximately 60 GB of raw spectroscopy data, 20 GB of processed data, 40 GB of imaging data, and less than 1 GB of scripts and metadata.</w:t>
            </w:r>
            <w:r w:rsidDel="00000000" w:rsidR="00000000" w:rsidRPr="00000000">
              <w:rPr>
                <w:rtl w:val="0"/>
              </w:rPr>
            </w:r>
          </w:p>
          <w:p w:rsidR="00000000" w:rsidDel="00000000" w:rsidP="00000000" w:rsidRDefault="00000000" w:rsidRPr="00000000" w14:paraId="00000030">
            <w:pPr>
              <w:spacing w:after="60" w:line="240" w:lineRule="auto"/>
              <w:ind w:left="227" w:firstLine="0"/>
              <w:rPr>
                <w:rFonts w:ascii="Calibri" w:cs="Calibri" w:eastAsia="Calibri" w:hAnsi="Calibri"/>
                <w:sz w:val="20"/>
                <w:szCs w:val="20"/>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34">
            <w:pPr>
              <w:keepNext w:val="1"/>
              <w:keepLines w:val="1"/>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color w:val="45ac34"/>
                <w:sz w:val="20"/>
                <w:szCs w:val="20"/>
                <w:rtl w:val="0"/>
              </w:rPr>
              <w:t xml:space="preserve">2   DOCUMENTATION AND DATA QUALITY</w:t>
            </w: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3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2a</w:t>
            </w:r>
            <w:r w:rsidDel="00000000" w:rsidR="00000000" w:rsidRPr="00000000">
              <w:rPr>
                <w:rFonts w:ascii="Calibri" w:cs="Calibri" w:eastAsia="Calibri" w:hAnsi="Calibri"/>
                <w:sz w:val="20"/>
                <w:szCs w:val="20"/>
                <w:rtl w:val="0"/>
              </w:rPr>
              <w:t xml:space="preserve"> What metadata and documentation (for example the methodology of data collection and way of organising data) will accompany the data?</w:t>
            </w:r>
          </w:p>
          <w:p w:rsidR="00000000" w:rsidDel="00000000" w:rsidP="00000000" w:rsidRDefault="00000000" w:rsidRPr="00000000" w14:paraId="0000003A">
            <w:pPr>
              <w:widowControl w:val="0"/>
              <w:spacing w:line="240" w:lineRule="auto"/>
              <w:ind w:left="0" w:firstLine="0"/>
              <w:rPr>
                <w:rFonts w:ascii="Calibri" w:cs="Calibri" w:eastAsia="Calibri" w:hAnsi="Calibri"/>
                <w:color w:val="ff0000"/>
                <w:sz w:val="20"/>
                <w:szCs w:val="20"/>
              </w:rPr>
            </w:pPr>
            <w:r w:rsidDel="00000000" w:rsidR="00000000" w:rsidRPr="00000000">
              <w:rPr>
                <w:rtl w:val="0"/>
              </w:rPr>
            </w:r>
          </w:p>
          <w:p w:rsidR="00000000" w:rsidDel="00000000" w:rsidP="00000000" w:rsidRDefault="00000000" w:rsidRPr="00000000" w14:paraId="0000003B">
            <w:pPr>
              <w:widowControl w:val="0"/>
              <w:spacing w:line="240" w:lineRule="auto"/>
              <w:rPr>
                <w:rFonts w:ascii="Calibri" w:cs="Calibri" w:eastAsia="Calibri" w:hAnsi="Calibri"/>
                <w:sz w:val="20"/>
                <w:szCs w:val="20"/>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3C">
            <w:pPr>
              <w:spacing w:after="60" w:line="240" w:lineRule="auto"/>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DMP must clearly describe the metadata and documentation that will accompany the data, including how the data will be organized, annotated, and made understandable to others (humans and machines). It should also outline the quality control measures that will be applied to ensure data reliability, and specify any method- or discipline-specific standards used.</w:t>
              <w:br w:type="textWrapping"/>
            </w:r>
          </w:p>
          <w:p w:rsidR="00000000" w:rsidDel="00000000" w:rsidP="00000000" w:rsidRDefault="00000000" w:rsidRPr="00000000" w14:paraId="0000003D">
            <w:pPr>
              <w:numPr>
                <w:ilvl w:val="0"/>
                <w:numId w:val="1"/>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u w:val="single"/>
                <w:rtl w:val="0"/>
              </w:rPr>
              <w:t xml:space="preserve">Clear naming of metadata and documentation standard:</w:t>
            </w:r>
          </w:p>
          <w:p w:rsidR="00000000" w:rsidDel="00000000" w:rsidP="00000000" w:rsidRDefault="00000000" w:rsidRPr="00000000" w14:paraId="0000003E">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Metadata will follow </w:t>
            </w:r>
            <w:r w:rsidDel="00000000" w:rsidR="00000000" w:rsidRPr="00000000">
              <w:rPr>
                <w:rFonts w:ascii="Calibri" w:cs="Calibri" w:eastAsia="Calibri" w:hAnsi="Calibri"/>
                <w:b w:val="1"/>
                <w:bCs w:val="1"/>
                <w:sz w:val="20"/>
                <w:szCs w:val="20"/>
                <w:rtl w:val="0"/>
              </w:rPr>
              <w:t xml:space="preserve">NOMAD MetaInfo</w:t>
            </w:r>
            <w:r w:rsidDel="00000000" w:rsidR="00000000" w:rsidRPr="00000000">
              <w:rPr>
                <w:rFonts w:ascii="Calibri" w:cs="Calibri" w:eastAsia="Calibri" w:hAnsi="Calibri"/>
                <w:sz w:val="20"/>
                <w:szCs w:val="20"/>
                <w:rtl w:val="0"/>
              </w:rPr>
              <w:t xml:space="preserve"> schema for computational and experimental materials science data.</w:t>
            </w:r>
          </w:p>
          <w:p w:rsidR="00000000" w:rsidDel="00000000" w:rsidP="00000000" w:rsidRDefault="00000000" w:rsidRPr="00000000" w14:paraId="0000003F">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General dataset descriptions will include </w:t>
            </w:r>
            <w:r w:rsidDel="00000000" w:rsidR="00000000" w:rsidRPr="00000000">
              <w:rPr>
                <w:rFonts w:ascii="Calibri" w:cs="Calibri" w:eastAsia="Calibri" w:hAnsi="Calibri"/>
                <w:b w:val="1"/>
                <w:bCs w:val="1"/>
                <w:sz w:val="20"/>
                <w:szCs w:val="20"/>
                <w:rtl w:val="0"/>
              </w:rPr>
              <w:t xml:space="preserve">Dublin Core</w:t>
            </w:r>
            <w:r w:rsidDel="00000000" w:rsidR="00000000" w:rsidRPr="00000000">
              <w:rPr>
                <w:rFonts w:ascii="Calibri" w:cs="Calibri" w:eastAsia="Calibri" w:hAnsi="Calibri"/>
                <w:sz w:val="20"/>
                <w:szCs w:val="20"/>
                <w:rtl w:val="0"/>
              </w:rPr>
              <w:t xml:space="preserve"> and </w:t>
            </w:r>
            <w:r w:rsidDel="00000000" w:rsidR="00000000" w:rsidRPr="00000000">
              <w:rPr>
                <w:rFonts w:ascii="Calibri" w:cs="Calibri" w:eastAsia="Calibri" w:hAnsi="Calibri"/>
                <w:b w:val="1"/>
                <w:bCs w:val="1"/>
                <w:sz w:val="20"/>
                <w:szCs w:val="20"/>
                <w:rtl w:val="0"/>
              </w:rPr>
              <w:t xml:space="preserve">DataCite</w:t>
            </w:r>
            <w:r w:rsidDel="00000000" w:rsidR="00000000" w:rsidRPr="00000000">
              <w:rPr>
                <w:rFonts w:ascii="Calibri" w:cs="Calibri" w:eastAsia="Calibri" w:hAnsi="Calibri"/>
                <w:sz w:val="20"/>
                <w:szCs w:val="20"/>
                <w:rtl w:val="0"/>
              </w:rPr>
              <w:t xml:space="preserve"> elements when publishing to Zenodo or institutional repositories.</w:t>
            </w:r>
          </w:p>
          <w:p w:rsidR="00000000" w:rsidDel="00000000" w:rsidP="00000000" w:rsidRDefault="00000000" w:rsidRPr="00000000" w14:paraId="00000040">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Semantic descriptions will apply the </w:t>
            </w:r>
            <w:r w:rsidDel="00000000" w:rsidR="00000000" w:rsidRPr="00000000">
              <w:rPr>
                <w:rFonts w:ascii="Calibri" w:cs="Calibri" w:eastAsia="Calibri" w:hAnsi="Calibri"/>
                <w:b w:val="1"/>
                <w:bCs w:val="1"/>
                <w:sz w:val="20"/>
                <w:szCs w:val="20"/>
                <w:rtl w:val="0"/>
              </w:rPr>
              <w:t xml:space="preserve">European Materials Modelling Ontology (EMMO)</w:t>
            </w: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41">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We will adhere to community-endorsed interoperability best practices to ensure that our data and metadata are compatible with existing standards and formats, facilitating data exchange and re-use both within and across disciplines. Specifically, we will follow standards such as:</w:t>
            </w:r>
          </w:p>
          <w:p w:rsidR="00000000" w:rsidDel="00000000" w:rsidP="00000000" w:rsidRDefault="00000000" w:rsidRPr="00000000" w14:paraId="00000042">
            <w:pPr>
              <w:numPr>
                <w:ilvl w:val="2"/>
                <w:numId w:val="1"/>
              </w:numPr>
              <w:spacing w:after="60" w:line="240" w:lineRule="auto"/>
              <w:ind w:left="216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Dublin Core Metadata Initiative (DCMI) for metadata descriptions.</w:t>
            </w:r>
          </w:p>
          <w:p w:rsidR="00000000" w:rsidDel="00000000" w:rsidP="00000000" w:rsidRDefault="00000000" w:rsidRPr="00000000" w14:paraId="00000043">
            <w:pPr>
              <w:numPr>
                <w:ilvl w:val="2"/>
                <w:numId w:val="1"/>
              </w:numPr>
              <w:spacing w:after="60" w:line="240" w:lineRule="auto"/>
              <w:ind w:left="216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DataCite Metadata Schema for dataset citation and identification.</w:t>
            </w:r>
          </w:p>
          <w:p w:rsidR="00000000" w:rsidDel="00000000" w:rsidP="00000000" w:rsidRDefault="00000000" w:rsidRPr="00000000" w14:paraId="00000044">
            <w:pPr>
              <w:numPr>
                <w:ilvl w:val="2"/>
                <w:numId w:val="1"/>
              </w:numPr>
              <w:spacing w:after="60" w:line="240" w:lineRule="auto"/>
              <w:ind w:left="216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FAIR (Findable, Accessible, Interoperable, Reusable) principles for data management.</w:t>
            </w:r>
          </w:p>
          <w:p w:rsidR="00000000" w:rsidDel="00000000" w:rsidP="00000000" w:rsidRDefault="00000000" w:rsidRPr="00000000" w14:paraId="00000045">
            <w:pPr>
              <w:numPr>
                <w:ilvl w:val="2"/>
                <w:numId w:val="1"/>
              </w:numPr>
              <w:spacing w:after="60" w:line="240" w:lineRule="auto"/>
              <w:ind w:left="216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Controlled vocabularies and ontologies relevant to our specific domain, such as the Gene Ontology (GO) or Chemical Entities of Biological Interest (ChEBI).</w:t>
              <w:br w:type="textWrapping"/>
            </w:r>
          </w:p>
          <w:p w:rsidR="00000000" w:rsidDel="00000000" w:rsidP="00000000" w:rsidRDefault="00000000" w:rsidRPr="00000000" w14:paraId="00000046">
            <w:pPr>
              <w:numPr>
                <w:ilvl w:val="0"/>
                <w:numId w:val="1"/>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u w:val="single"/>
                <w:rtl w:val="0"/>
              </w:rPr>
              <w:t xml:space="preserve">Naming tools, formats for data documentation</w:t>
            </w:r>
          </w:p>
          <w:p w:rsidR="00000000" w:rsidDel="00000000" w:rsidP="00000000" w:rsidRDefault="00000000" w:rsidRPr="00000000" w14:paraId="00000047">
            <w:pPr>
              <w:numPr>
                <w:ilvl w:val="1"/>
                <w:numId w:val="1"/>
              </w:numPr>
              <w:spacing w:after="6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Electronic lab notebooks (ELNs) will be used to record experimental procedures and conditions. NOMAD was selected as the main ELN to ensure compatibility with FAIRmat workflows and seamless integration with the NOMAD Repository’s metadata schema.</w:t>
            </w:r>
          </w:p>
          <w:p w:rsidR="00000000" w:rsidDel="00000000" w:rsidP="00000000" w:rsidRDefault="00000000" w:rsidRPr="00000000" w14:paraId="00000048">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Metadata will be stored as structured JSON or YAML files, attached to each </w:t>
            </w:r>
            <w:r w:rsidDel="00000000" w:rsidR="00000000" w:rsidRPr="00000000">
              <w:rPr>
                <w:rFonts w:ascii="Calibri" w:cs="Calibri" w:eastAsia="Calibri" w:hAnsi="Calibri"/>
                <w:sz w:val="20"/>
                <w:szCs w:val="20"/>
                <w:rtl w:val="0"/>
              </w:rPr>
              <w:t xml:space="preserve">dataset.</w:t>
            </w:r>
          </w:p>
          <w:p w:rsidR="00000000" w:rsidDel="00000000" w:rsidP="00000000" w:rsidRDefault="00000000" w:rsidRPr="00000000" w14:paraId="00000049">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NOMAD CAMELS software will be used to collect the data, ensuring that all relevant metadata—such as instrument settings, sample identifiers, and measurement protocols—are captured in a structured, machine-actionable format that aligns with FAIR principles.</w:t>
            </w:r>
          </w:p>
          <w:p w:rsidR="00000000" w:rsidDel="00000000" w:rsidP="00000000" w:rsidRDefault="00000000" w:rsidRPr="00000000" w14:paraId="0000004A">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The experimental data will be stored in the NeXuS format, following the application definitions developed by FAIRmat and approved by the NeXus International Advisory Committee (NIAC). To ensure compliance with community standards, the NeXuS Validator tool will be used to verify that the stored metadata matches the defined schema and required fields.</w:t>
            </w:r>
          </w:p>
          <w:p w:rsidR="00000000" w:rsidDel="00000000" w:rsidP="00000000" w:rsidRDefault="00000000" w:rsidRPr="00000000" w14:paraId="0000004B">
            <w:pPr>
              <w:numPr>
                <w:ilvl w:val="1"/>
                <w:numId w:val="1"/>
              </w:numPr>
              <w:spacing w:after="6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Jupyter Notebooks will document all data processing workflows with embedded parameters, version info, and software environment metadata.</w:t>
            </w:r>
          </w:p>
          <w:p w:rsidR="00000000" w:rsidDel="00000000" w:rsidP="00000000" w:rsidRDefault="00000000" w:rsidRPr="00000000" w14:paraId="0000004C">
            <w:pPr>
              <w:spacing w:after="60" w:line="240" w:lineRule="auto"/>
              <w:ind w:left="227" w:firstLine="0"/>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2b</w:t>
            </w:r>
            <w:r w:rsidDel="00000000" w:rsidR="00000000" w:rsidRPr="00000000">
              <w:rPr>
                <w:rFonts w:ascii="Calibri" w:cs="Calibri" w:eastAsia="Calibri" w:hAnsi="Calibri"/>
                <w:sz w:val="20"/>
                <w:szCs w:val="20"/>
                <w:rtl w:val="0"/>
              </w:rPr>
              <w:t xml:space="preserve"> What data quality control measures will be used?</w:t>
            </w:r>
          </w:p>
          <w:p w:rsidR="00000000" w:rsidDel="00000000" w:rsidP="00000000" w:rsidRDefault="00000000" w:rsidRPr="00000000" w14:paraId="00000051">
            <w:pPr>
              <w:widowControl w:val="0"/>
              <w:spacing w:line="240" w:lineRule="auto"/>
              <w:ind w:left="7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2">
            <w:pPr>
              <w:widowControl w:val="0"/>
              <w:spacing w:line="240" w:lineRule="auto"/>
              <w:rPr>
                <w:rFonts w:ascii="Calibri" w:cs="Calibri" w:eastAsia="Calibri" w:hAnsi="Calibri"/>
                <w:sz w:val="20"/>
                <w:szCs w:val="20"/>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53">
            <w:pPr>
              <w:numPr>
                <w:ilvl w:val="0"/>
                <w:numId w:val="1"/>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u w:val="single"/>
                <w:rtl w:val="0"/>
              </w:rPr>
              <w:t xml:space="preserve">General data quality measures:</w:t>
            </w:r>
            <w:r w:rsidDel="00000000" w:rsidR="00000000" w:rsidRPr="00000000">
              <w:rPr>
                <w:rtl w:val="0"/>
              </w:rPr>
            </w:r>
          </w:p>
          <w:p w:rsidR="00000000" w:rsidDel="00000000" w:rsidP="00000000" w:rsidRDefault="00000000" w:rsidRPr="00000000" w14:paraId="00000054">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Regular Data Checks</w:t>
            </w:r>
            <w:r w:rsidDel="00000000" w:rsidR="00000000" w:rsidRPr="00000000">
              <w:rPr>
                <w:rFonts w:ascii="Calibri" w:cs="Calibri" w:eastAsia="Calibri" w:hAnsi="Calibri"/>
                <w:sz w:val="20"/>
                <w:szCs w:val="20"/>
                <w:rtl w:val="0"/>
              </w:rPr>
              <w:t xml:space="preserve">: Consistent validation and verification procedures will be applied to identify and correct errors or inconsistencies early in the data lifecycle.</w:t>
            </w:r>
          </w:p>
          <w:p w:rsidR="00000000" w:rsidDel="00000000" w:rsidP="00000000" w:rsidRDefault="00000000" w:rsidRPr="00000000" w14:paraId="00000055">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Detailed Documentation</w:t>
            </w:r>
            <w:r w:rsidDel="00000000" w:rsidR="00000000" w:rsidRPr="00000000">
              <w:rPr>
                <w:rFonts w:ascii="Calibri" w:cs="Calibri" w:eastAsia="Calibri" w:hAnsi="Calibri"/>
                <w:sz w:val="20"/>
                <w:szCs w:val="20"/>
                <w:rtl w:val="0"/>
              </w:rPr>
              <w:t xml:space="preserve">: Data collection protocols, instrument settings, and quality assurance procedures will be comprehensively documented in electronic lab notebooks and linked metadata records.</w:t>
            </w:r>
          </w:p>
          <w:p w:rsidR="00000000" w:rsidDel="00000000" w:rsidP="00000000" w:rsidRDefault="00000000" w:rsidRPr="00000000" w14:paraId="00000056">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Version Control</w:t>
            </w:r>
            <w:r w:rsidDel="00000000" w:rsidR="00000000" w:rsidRPr="00000000">
              <w:rPr>
                <w:rFonts w:ascii="Calibri" w:cs="Calibri" w:eastAsia="Calibri" w:hAnsi="Calibri"/>
                <w:sz w:val="20"/>
                <w:szCs w:val="20"/>
                <w:rtl w:val="0"/>
              </w:rPr>
              <w:t xml:space="preserve">: All scripts, analysis workflows, and metadata files will be maintained in Git-based version control systems to track revisions, ensure traceability, and support reproducibility.</w:t>
            </w:r>
          </w:p>
          <w:p w:rsidR="00000000" w:rsidDel="00000000" w:rsidP="00000000" w:rsidRDefault="00000000" w:rsidRPr="00000000" w14:paraId="00000057">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Expert Review</w:t>
            </w:r>
            <w:r w:rsidDel="00000000" w:rsidR="00000000" w:rsidRPr="00000000">
              <w:rPr>
                <w:rFonts w:ascii="Calibri" w:cs="Calibri" w:eastAsia="Calibri" w:hAnsi="Calibri"/>
                <w:sz w:val="20"/>
                <w:szCs w:val="20"/>
                <w:rtl w:val="0"/>
              </w:rPr>
              <w:t xml:space="preserve">: Critical datasets and their corresponding analysis methods will be peer-reviewed by domain experts within the team and collaborating institutions.</w:t>
            </w:r>
          </w:p>
          <w:p w:rsidR="00000000" w:rsidDel="00000000" w:rsidP="00000000" w:rsidRDefault="00000000" w:rsidRPr="00000000" w14:paraId="00000058">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Standards Compliance</w:t>
            </w:r>
            <w:r w:rsidDel="00000000" w:rsidR="00000000" w:rsidRPr="00000000">
              <w:rPr>
                <w:rFonts w:ascii="Calibri" w:cs="Calibri" w:eastAsia="Calibri" w:hAnsi="Calibri"/>
                <w:sz w:val="20"/>
                <w:szCs w:val="20"/>
                <w:rtl w:val="0"/>
              </w:rPr>
              <w:t xml:space="preserve">: The project adheres to community standards for data formatting and quality, incorporating best practices from FAIRmat.</w:t>
            </w:r>
          </w:p>
          <w:p w:rsidR="00000000" w:rsidDel="00000000" w:rsidP="00000000" w:rsidRDefault="00000000" w:rsidRPr="00000000" w14:paraId="00000059">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Equipment Calibration</w:t>
            </w:r>
            <w:r w:rsidDel="00000000" w:rsidR="00000000" w:rsidRPr="00000000">
              <w:rPr>
                <w:rFonts w:ascii="Calibri" w:cs="Calibri" w:eastAsia="Calibri" w:hAnsi="Calibri"/>
                <w:sz w:val="20"/>
                <w:szCs w:val="20"/>
                <w:rtl w:val="0"/>
              </w:rPr>
              <w:t xml:space="preserve">: Experimental instruments will undergo routine calibration and maintenance, following manufacturer protocols and lab-specific standard operating procedures (SOPs).</w:t>
            </w:r>
          </w:p>
          <w:p w:rsidR="00000000" w:rsidDel="00000000" w:rsidP="00000000" w:rsidRDefault="00000000" w:rsidRPr="00000000" w14:paraId="0000005A">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Benchmarking</w:t>
            </w:r>
            <w:r w:rsidDel="00000000" w:rsidR="00000000" w:rsidRPr="00000000">
              <w:rPr>
                <w:rFonts w:ascii="Calibri" w:cs="Calibri" w:eastAsia="Calibri" w:hAnsi="Calibri"/>
                <w:sz w:val="20"/>
                <w:szCs w:val="20"/>
                <w:rtl w:val="0"/>
              </w:rPr>
              <w:t xml:space="preserve">: Both experimental and simulated data will be benchmarked against established datasets from repositories such as Materials Project and prior FAIRmat contributions, to validate accuracy and reproducibility.</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2c </w:t>
            </w:r>
            <w:r w:rsidDel="00000000" w:rsidR="00000000" w:rsidRPr="00000000">
              <w:rPr>
                <w:rFonts w:ascii="Calibri" w:cs="Calibri" w:eastAsia="Calibri" w:hAnsi="Calibri"/>
                <w:sz w:val="20"/>
                <w:szCs w:val="20"/>
                <w:rtl w:val="0"/>
              </w:rPr>
              <w:t xml:space="preserve">Are method- or discipline specific standards being used? (if so name them)</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5F">
            <w:pPr>
              <w:numPr>
                <w:ilvl w:val="0"/>
                <w:numId w:val="1"/>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rtl w:val="0"/>
              </w:rPr>
              <w:t xml:space="preserve">Metadata and documentation standards used:</w:t>
            </w:r>
          </w:p>
          <w:p w:rsidR="00000000" w:rsidDel="00000000" w:rsidP="00000000" w:rsidRDefault="00000000" w:rsidRPr="00000000" w14:paraId="00000060">
            <w:pPr>
              <w:numPr>
                <w:ilvl w:val="1"/>
                <w:numId w:val="1"/>
              </w:numPr>
              <w:spacing w:after="24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We will utilize NOMAD’s metadata language. The schema components and data points will be extensively annotated and linked to relevant ontology concepts. Specifically, we will use links to the high-level ontology BFO, and the domain specific NeXus ontology (https://github.com/nexusformat/NeXusOntology), the thin film solar cell ontology (TFSCO,</w:t>
            </w:r>
            <w:hyperlink r:id="rId6">
              <w:r w:rsidDel="00000000" w:rsidR="00000000" w:rsidRPr="00000000">
                <w:rPr>
                  <w:rFonts w:ascii="Calibri" w:cs="Calibri" w:eastAsia="Calibri" w:hAnsi="Calibri"/>
                  <w:sz w:val="20"/>
                  <w:szCs w:val="20"/>
                  <w:rtl w:val="0"/>
                </w:rPr>
                <w:t xml:space="preserve"> </w:t>
              </w:r>
            </w:hyperlink>
            <w:hyperlink r:id="rId7">
              <w:r w:rsidDel="00000000" w:rsidR="00000000" w:rsidRPr="00000000">
                <w:rPr>
                  <w:rFonts w:ascii="Calibri" w:cs="Calibri" w:eastAsia="Calibri" w:hAnsi="Calibri"/>
                  <w:color w:val="1155cc"/>
                  <w:sz w:val="20"/>
                  <w:szCs w:val="20"/>
                  <w:u w:val="single"/>
                  <w:rtl w:val="0"/>
                </w:rPr>
                <w:t xml:space="preserve">https://matportal.org/ontologies/TFSCO</w:t>
              </w:r>
            </w:hyperlink>
            <w:r w:rsidDel="00000000" w:rsidR="00000000" w:rsidRPr="00000000">
              <w:rPr>
                <w:rFonts w:ascii="Calibri" w:cs="Calibri" w:eastAsia="Calibri" w:hAnsi="Calibri"/>
                <w:sz w:val="20"/>
                <w:szCs w:val="20"/>
                <w:rtl w:val="0"/>
              </w:rPr>
              <w:t xml:space="preserve">), and the chemical methods ontology (CHMO, https://www.ebi.ac.uk/ols4/ontologies/chmo). Furthermore, NOMAD's capabilities will be leveraged to parse instrument data into the defined models and to utilize electronic laboratory notebook (ELN) functionality for managing non-instrument data, thereby ensuring the provision of advanced and comprehensive metadata.</w:t>
            </w:r>
          </w:p>
          <w:p w:rsidR="00000000" w:rsidDel="00000000" w:rsidP="00000000" w:rsidRDefault="00000000" w:rsidRPr="00000000" w14:paraId="00000061">
            <w:pPr>
              <w:spacing w:after="60" w:line="240" w:lineRule="auto"/>
              <w:ind w:left="0" w:firstLine="0"/>
              <w:rPr>
                <w:rFonts w:ascii="Calibri" w:cs="Calibri" w:eastAsia="Calibri" w:hAnsi="Calibri"/>
                <w:sz w:val="20"/>
                <w:szCs w:val="20"/>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65">
            <w:pPr>
              <w:keepNext w:val="1"/>
              <w:keepLines w:val="1"/>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color w:val="45ac34"/>
                <w:sz w:val="20"/>
                <w:szCs w:val="20"/>
                <w:rtl w:val="0"/>
              </w:rPr>
              <w:t xml:space="preserve">3   STORAGE AND BACKUP DURING THE RESEARCH PROCESS</w:t>
            </w: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6A">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3a</w:t>
            </w:r>
            <w:r w:rsidDel="00000000" w:rsidR="00000000" w:rsidRPr="00000000">
              <w:rPr>
                <w:rFonts w:ascii="Calibri" w:cs="Calibri" w:eastAsia="Calibri" w:hAnsi="Calibri"/>
                <w:sz w:val="20"/>
                <w:szCs w:val="20"/>
                <w:rtl w:val="0"/>
              </w:rPr>
              <w:t xml:space="preserve"> How will data and metadata be stored and backed up during the research?</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6B">
            <w:pPr>
              <w:spacing w:after="60" w:line="240" w:lineRule="auto"/>
              <w:ind w:left="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DMP must list the storage and backup strategies and explain their implementation to ensure data security, accessibility, and preservation during the project. </w:t>
            </w:r>
          </w:p>
          <w:p w:rsidR="00000000" w:rsidDel="00000000" w:rsidP="00000000" w:rsidRDefault="00000000" w:rsidRPr="00000000" w14:paraId="0000006C">
            <w:pPr>
              <w:spacing w:after="60" w:line="240" w:lineRule="auto"/>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D">
            <w:pPr>
              <w:numPr>
                <w:ilvl w:val="0"/>
                <w:numId w:val="1"/>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u w:val="single"/>
                <w:rtl w:val="0"/>
              </w:rPr>
              <w:t xml:space="preserve">Data storage:</w:t>
            </w:r>
          </w:p>
          <w:p w:rsidR="00000000" w:rsidDel="00000000" w:rsidP="00000000" w:rsidRDefault="00000000" w:rsidRPr="00000000" w14:paraId="0000006E">
            <w:pPr>
              <w:numPr>
                <w:ilvl w:val="1"/>
                <w:numId w:val="1"/>
              </w:numPr>
              <w:spacing w:after="6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All raw and processed data, as well as associated metadata, will be stored on the institutional high-performance storage system provided by TU Berlin. This infrastructure is managed by the university’s IT department and offers high availability, redundancy, and secure access controls.</w:t>
            </w:r>
          </w:p>
          <w:p w:rsidR="00000000" w:rsidDel="00000000" w:rsidP="00000000" w:rsidRDefault="00000000" w:rsidRPr="00000000" w14:paraId="0000006F">
            <w:pPr>
              <w:numPr>
                <w:ilvl w:val="1"/>
                <w:numId w:val="1"/>
              </w:numPr>
              <w:spacing w:after="6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For specific use cases such as in-situ measurements performed in external synchrotron facilities, raw data may initially be stored on beamline-specific storage systems. In these cases, data will be transferred securely to the institutional storage within 48 hours of acquisition. External data will be clearly marked and versioned during ingestion.</w:t>
            </w:r>
          </w:p>
          <w:p w:rsidR="00000000" w:rsidDel="00000000" w:rsidP="00000000" w:rsidRDefault="00000000" w:rsidRPr="00000000" w14:paraId="00000070">
            <w:pPr>
              <w:numPr>
                <w:ilvl w:val="1"/>
                <w:numId w:val="1"/>
              </w:numPr>
              <w:spacing w:after="0" w:afterAutospacing="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Each sub-project and data type will be organized under a central project namespace, with dedicated directories for:</w:t>
            </w:r>
          </w:p>
          <w:p w:rsidR="00000000" w:rsidDel="00000000" w:rsidP="00000000" w:rsidRDefault="00000000" w:rsidRPr="00000000" w14:paraId="00000071">
            <w:pPr>
              <w:numPr>
                <w:ilvl w:val="2"/>
                <w:numId w:val="1"/>
              </w:numPr>
              <w:spacing w:after="0" w:afterAutospacing="0" w:line="240" w:lineRule="auto"/>
              <w:ind w:left="216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Raw data (e.g., </w:t>
            </w:r>
            <w:r w:rsidDel="00000000" w:rsidR="00000000" w:rsidRPr="00000000">
              <w:rPr>
                <w:rFonts w:ascii="Calibri" w:cs="Calibri" w:eastAsia="Calibri" w:hAnsi="Calibri"/>
                <w:sz w:val="20"/>
                <w:szCs w:val="20"/>
                <w:rtl w:val="0"/>
              </w:rPr>
              <w:t xml:space="preserve">raw/raman</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sz w:val="20"/>
                <w:szCs w:val="20"/>
                <w:rtl w:val="0"/>
              </w:rPr>
              <w:t xml:space="preserve">raw/sem</w:t>
            </w: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72">
            <w:pPr>
              <w:numPr>
                <w:ilvl w:val="2"/>
                <w:numId w:val="1"/>
              </w:numPr>
              <w:spacing w:after="0" w:afterAutospacing="0" w:line="240" w:lineRule="auto"/>
              <w:ind w:left="216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Processed data</w:t>
            </w:r>
          </w:p>
          <w:p w:rsidR="00000000" w:rsidDel="00000000" w:rsidP="00000000" w:rsidRDefault="00000000" w:rsidRPr="00000000" w14:paraId="00000073">
            <w:pPr>
              <w:numPr>
                <w:ilvl w:val="2"/>
                <w:numId w:val="1"/>
              </w:numPr>
              <w:spacing w:after="0" w:afterAutospacing="0" w:line="240" w:lineRule="auto"/>
              <w:ind w:left="216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Scripts and workflows</w:t>
            </w:r>
          </w:p>
          <w:p w:rsidR="00000000" w:rsidDel="00000000" w:rsidP="00000000" w:rsidRDefault="00000000" w:rsidRPr="00000000" w14:paraId="00000074">
            <w:pPr>
              <w:numPr>
                <w:ilvl w:val="2"/>
                <w:numId w:val="1"/>
              </w:numPr>
              <w:spacing w:after="0" w:afterAutospacing="0" w:line="240" w:lineRule="auto"/>
              <w:ind w:left="216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Metadata files (</w:t>
            </w:r>
            <w:r w:rsidDel="00000000" w:rsidR="00000000" w:rsidRPr="00000000">
              <w:rPr>
                <w:rFonts w:ascii="Calibri" w:cs="Calibri" w:eastAsia="Calibri" w:hAnsi="Calibri"/>
                <w:sz w:val="20"/>
                <w:szCs w:val="20"/>
                <w:rtl w:val="0"/>
              </w:rPr>
              <w:t xml:space="preserve">.json</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sz w:val="20"/>
                <w:szCs w:val="20"/>
                <w:rtl w:val="0"/>
              </w:rPr>
              <w:t xml:space="preserve">.yaml</w:t>
            </w:r>
            <w:r w:rsidDel="00000000" w:rsidR="00000000" w:rsidRPr="00000000">
              <w:rPr>
                <w:rFonts w:ascii="Calibri" w:cs="Calibri" w:eastAsia="Calibri" w:hAnsi="Calibri"/>
                <w:sz w:val="20"/>
                <w:szCs w:val="20"/>
                <w:rtl w:val="0"/>
              </w:rPr>
              <w:t xml:space="preserve">, and ELN exports)</w:t>
            </w:r>
          </w:p>
          <w:p w:rsidR="00000000" w:rsidDel="00000000" w:rsidP="00000000" w:rsidRDefault="00000000" w:rsidRPr="00000000" w14:paraId="00000075">
            <w:pPr>
              <w:numPr>
                <w:ilvl w:val="0"/>
                <w:numId w:val="1"/>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u w:val="single"/>
                <w:rtl w:val="0"/>
              </w:rPr>
              <w:t xml:space="preserve">Backup strategy:</w:t>
            </w:r>
          </w:p>
          <w:p w:rsidR="00000000" w:rsidDel="00000000" w:rsidP="00000000" w:rsidRDefault="00000000" w:rsidRPr="00000000" w14:paraId="00000076">
            <w:pPr>
              <w:numPr>
                <w:ilvl w:val="1"/>
                <w:numId w:val="1"/>
              </w:numPr>
              <w:spacing w:after="6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All data stored on TU Berlin’s HPC infrastructure is automatically backed up daily using the institutional backup system based on IBM Spectrum Protect. Backup copies are stored in two separate physical locations, and restoration is supported for up to 180 days. This includes full incremental backups and metadata snapshots.</w:t>
            </w:r>
          </w:p>
          <w:p w:rsidR="00000000" w:rsidDel="00000000" w:rsidP="00000000" w:rsidRDefault="00000000" w:rsidRPr="00000000" w14:paraId="00000077">
            <w:pPr>
              <w:numPr>
                <w:ilvl w:val="1"/>
                <w:numId w:val="1"/>
              </w:numPr>
              <w:spacing w:after="60" w:line="240" w:lineRule="auto"/>
              <w:ind w:left="510" w:hanging="283"/>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rtl w:val="0"/>
              </w:rPr>
              <w:t xml:space="preserve">Weekly manual backups will be performed for critical data (e.g., experimental runs, annotated metadata, processed results). These backups will be stored on encrypted SSDs and institution-approved cloud storage for off-site redundancy.</w:t>
            </w:r>
          </w:p>
          <w:p w:rsidR="00000000" w:rsidDel="00000000" w:rsidP="00000000" w:rsidRDefault="00000000" w:rsidRPr="00000000" w14:paraId="00000078">
            <w:pPr>
              <w:numPr>
                <w:ilvl w:val="1"/>
                <w:numId w:val="1"/>
              </w:numPr>
              <w:spacing w:after="240" w:line="240" w:lineRule="auto"/>
              <w:ind w:left="510" w:hanging="283"/>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To further protect against data loss, we implement a </w:t>
            </w:r>
            <w:r w:rsidDel="00000000" w:rsidR="00000000" w:rsidRPr="00000000">
              <w:rPr>
                <w:rFonts w:ascii="Calibri" w:cs="Calibri" w:eastAsia="Calibri" w:hAnsi="Calibri"/>
                <w:b w:val="1"/>
                <w:bCs w:val="1"/>
                <w:sz w:val="20"/>
                <w:szCs w:val="20"/>
                <w:rtl w:val="0"/>
              </w:rPr>
              <w:t xml:space="preserve">3-2-1 backup strategy</w:t>
            </w: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79">
            <w:pPr>
              <w:numPr>
                <w:ilvl w:val="1"/>
                <w:numId w:val="1"/>
              </w:numPr>
              <w:spacing w:after="240" w:line="240" w:lineRule="auto"/>
              <w:ind w:left="510" w:hanging="283"/>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To further protect against data loss, we implement a 3-2-1 backup strategy:</w:t>
            </w:r>
          </w:p>
          <w:p w:rsidR="00000000" w:rsidDel="00000000" w:rsidP="00000000" w:rsidRDefault="00000000" w:rsidRPr="00000000" w14:paraId="0000007A">
            <w:pPr>
              <w:numPr>
                <w:ilvl w:val="2"/>
                <w:numId w:val="1"/>
              </w:numPr>
              <w:spacing w:after="240" w:line="240" w:lineRule="auto"/>
              <w:ind w:left="216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3 Copies: Original (HPC), institutional backup, and one additional manual backup</w:t>
            </w:r>
          </w:p>
          <w:p w:rsidR="00000000" w:rsidDel="00000000" w:rsidP="00000000" w:rsidRDefault="00000000" w:rsidRPr="00000000" w14:paraId="0000007B">
            <w:pPr>
              <w:numPr>
                <w:ilvl w:val="2"/>
                <w:numId w:val="1"/>
              </w:numPr>
              <w:spacing w:after="240" w:line="240" w:lineRule="auto"/>
              <w:ind w:left="216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2 Types of Storage: HPC disk storage + encrypted external hard drives or cloud storage</w:t>
            </w:r>
          </w:p>
          <w:p w:rsidR="00000000" w:rsidDel="00000000" w:rsidP="00000000" w:rsidRDefault="00000000" w:rsidRPr="00000000" w14:paraId="0000007C">
            <w:pPr>
              <w:numPr>
                <w:ilvl w:val="2"/>
                <w:numId w:val="1"/>
              </w:numPr>
              <w:spacing w:after="240" w:line="240" w:lineRule="auto"/>
              <w:ind w:left="216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1 Off-site Location: Off-campus encrypted external drive stored at the PI's secure storage cabinet</w:t>
            </w: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8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3b </w:t>
            </w:r>
            <w:r w:rsidDel="00000000" w:rsidR="00000000" w:rsidRPr="00000000">
              <w:rPr>
                <w:rFonts w:ascii="Calibri" w:cs="Calibri" w:eastAsia="Calibri" w:hAnsi="Calibri"/>
                <w:sz w:val="20"/>
                <w:szCs w:val="20"/>
                <w:rtl w:val="0"/>
              </w:rPr>
              <w:t xml:space="preserve">Who needs access to the data? Is there legal aspects that have to be considered (to limit access)? </w:t>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numPr>
                <w:ilvl w:val="0"/>
                <w:numId w:val="13"/>
              </w:numPr>
              <w:spacing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During the research, access to the project’s data and metadata will be limited to authorized project members, including PhD students, postdocs, principal investigators (PIs), and designated data stewards. Access will be managed via </w:t>
            </w:r>
            <w:r w:rsidDel="00000000" w:rsidR="00000000" w:rsidRPr="00000000">
              <w:rPr>
                <w:rFonts w:ascii="Calibri" w:cs="Calibri" w:eastAsia="Calibri" w:hAnsi="Calibri"/>
                <w:sz w:val="20"/>
                <w:szCs w:val="20"/>
                <w:rtl w:val="0"/>
              </w:rPr>
              <w:t xml:space="preserve">institutional login credentials.</w:t>
            </w:r>
          </w:p>
          <w:p w:rsidR="00000000" w:rsidDel="00000000" w:rsidP="00000000" w:rsidRDefault="00000000" w:rsidRPr="00000000" w14:paraId="00000082">
            <w:pPr>
              <w:widowControl w:val="0"/>
              <w:numPr>
                <w:ilvl w:val="0"/>
                <w:numId w:val="13"/>
              </w:numPr>
              <w:spacing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External collaborators (e.g., beamline scientists or project partners) will be granted time-limited, role-specific access to selected datasets through secure data-sharing platforms.</w:t>
            </w:r>
          </w:p>
          <w:p w:rsidR="00000000" w:rsidDel="00000000" w:rsidP="00000000" w:rsidRDefault="00000000" w:rsidRPr="00000000" w14:paraId="00000083">
            <w:pPr>
              <w:widowControl w:val="0"/>
              <w:spacing w:line="240" w:lineRule="auto"/>
              <w:ind w:left="7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4">
            <w:pPr>
              <w:widowControl w:val="0"/>
              <w:spacing w:line="240" w:lineRule="auto"/>
              <w:ind w:left="0" w:firstLine="0"/>
              <w:rPr>
                <w:rFonts w:ascii="Calibri" w:cs="Calibri" w:eastAsia="Calibri" w:hAnsi="Calibri"/>
                <w:sz w:val="20"/>
                <w:szCs w:val="20"/>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88">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3cb</w:t>
            </w:r>
            <w:r w:rsidDel="00000000" w:rsidR="00000000" w:rsidRPr="00000000">
              <w:rPr>
                <w:rFonts w:ascii="Calibri" w:cs="Calibri" w:eastAsia="Calibri" w:hAnsi="Calibri"/>
                <w:sz w:val="20"/>
                <w:szCs w:val="20"/>
                <w:rtl w:val="0"/>
              </w:rPr>
              <w:t xml:space="preserve"> How will data security and protection of sensitive data be taken care of during the research?</w:t>
            </w: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A">
            <w:pPr>
              <w:numPr>
                <w:ilvl w:val="0"/>
                <w:numId w:val="1"/>
              </w:numPr>
              <w:spacing w:after="60" w:line="240" w:lineRule="auto"/>
              <w:ind w:left="227"/>
              <w:rPr>
                <w:rFonts w:ascii="Noto Sans Symbols" w:cs="Noto Sans Symbols" w:eastAsia="Noto Sans Symbols" w:hAnsi="Noto Sans Symbols"/>
                <w:sz w:val="18"/>
                <w:szCs w:val="18"/>
              </w:rPr>
            </w:pPr>
            <w:r w:rsidDel="00000000" w:rsidR="00000000" w:rsidRPr="00000000">
              <w:rPr>
                <w:rFonts w:ascii="Calibri" w:cs="Calibri" w:eastAsia="Calibri" w:hAnsi="Calibri"/>
                <w:sz w:val="20"/>
                <w:szCs w:val="20"/>
                <w:rtl w:val="0"/>
              </w:rPr>
              <w:t xml:space="preserve">Laboratory computers and storage devices are located in secure rooms accessible only by authorized staff. Workstations automatically lock after inactivity.</w:t>
            </w:r>
          </w:p>
          <w:p w:rsidR="00000000" w:rsidDel="00000000" w:rsidP="00000000" w:rsidRDefault="00000000" w:rsidRPr="00000000" w14:paraId="0000008B">
            <w:pPr>
              <w:numPr>
                <w:ilvl w:val="0"/>
                <w:numId w:val="1"/>
              </w:numPr>
              <w:spacing w:after="60" w:line="240" w:lineRule="auto"/>
              <w:ind w:left="227"/>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All institutional systems are protected by firewalls and endpoint protection software. Data transfer is performed via encrypted protocols (SFTP, HTTPS, or SSH). VPN access is required for remote data access.</w:t>
            </w:r>
          </w:p>
          <w:p w:rsidR="00000000" w:rsidDel="00000000" w:rsidP="00000000" w:rsidRDefault="00000000" w:rsidRPr="00000000" w14:paraId="0000008C">
            <w:pPr>
              <w:numPr>
                <w:ilvl w:val="0"/>
                <w:numId w:val="1"/>
              </w:numPr>
              <w:spacing w:after="60" w:line="240" w:lineRule="auto"/>
              <w:ind w:left="227"/>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While this project does not involve sensitive personal or classified data, if proprietary experimental designs or trade-restricted materials are used, access will be further restricted. These datasets will be stored in encrypted containers, and their access limited to named individuals with non-disclosure agreements (NDAs) in place.</w:t>
            </w:r>
          </w:p>
          <w:p w:rsidR="00000000" w:rsidDel="00000000" w:rsidP="00000000" w:rsidRDefault="00000000" w:rsidRPr="00000000" w14:paraId="0000008D">
            <w:pPr>
              <w:spacing w:after="60" w:line="240" w:lineRule="auto"/>
              <w:rPr>
                <w:rFonts w:ascii="Calibri" w:cs="Calibri" w:eastAsia="Calibri" w:hAnsi="Calibri"/>
                <w:sz w:val="20"/>
                <w:szCs w:val="20"/>
              </w:rPr>
            </w:pPr>
            <w:r w:rsidDel="00000000" w:rsidR="00000000" w:rsidRPr="00000000">
              <w:rPr>
                <w:rtl w:val="0"/>
              </w:rPr>
            </w:r>
          </w:p>
        </w:tc>
      </w:tr>
      <w:tr>
        <w:trPr>
          <w:cantSplit w:val="0"/>
          <w:trHeight w:val="420" w:hRule="atLeast"/>
          <w:tblHeader w:val="0"/>
        </w:trPr>
        <w:tc>
          <w:tcPr>
            <w:gridSpan w:val="5"/>
          </w:tcPr>
          <w:p w:rsidR="00000000" w:rsidDel="00000000" w:rsidP="00000000" w:rsidRDefault="00000000" w:rsidRPr="00000000" w14:paraId="00000091">
            <w:pPr>
              <w:keepNext w:val="1"/>
              <w:keepLines w:val="1"/>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color w:val="45ac34"/>
                <w:sz w:val="20"/>
                <w:szCs w:val="20"/>
                <w:rtl w:val="0"/>
              </w:rPr>
              <w:t xml:space="preserve">4   LEGAL AND ETHICAL REQUIREMENTS, CODES OF CONDUCT</w:t>
            </w: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96">
            <w:pPr>
              <w:widowControl w:val="0"/>
              <w:spacing w:line="240" w:lineRule="auto"/>
              <w:rPr>
                <w:rFonts w:ascii="Calibri" w:cs="Calibri" w:eastAsia="Calibri" w:hAnsi="Calibri"/>
                <w:b w:val="1"/>
                <w:bCs w:val="1"/>
                <w:color w:val="45ac34"/>
                <w:sz w:val="20"/>
                <w:szCs w:val="20"/>
              </w:rPr>
            </w:pPr>
            <w:r w:rsidDel="00000000" w:rsidR="00000000" w:rsidRPr="00000000">
              <w:rPr>
                <w:rFonts w:ascii="Calibri" w:cs="Calibri" w:eastAsia="Calibri" w:hAnsi="Calibri"/>
                <w:b w:val="1"/>
                <w:bCs w:val="1"/>
                <w:sz w:val="20"/>
                <w:szCs w:val="20"/>
                <w:rtl w:val="0"/>
              </w:rPr>
              <w:t xml:space="preserve">4a</w:t>
            </w:r>
            <w:r w:rsidDel="00000000" w:rsidR="00000000" w:rsidRPr="00000000">
              <w:rPr>
                <w:rFonts w:ascii="Calibri" w:cs="Calibri" w:eastAsia="Calibri" w:hAnsi="Calibri"/>
                <w:sz w:val="20"/>
                <w:szCs w:val="20"/>
                <w:rtl w:val="0"/>
              </w:rPr>
              <w:t xml:space="preserve"> If personal data are processed, how will compliance with legislation on personal data and security be ensured?</w:t>
            </w: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numPr>
                <w:ilvl w:val="0"/>
                <w:numId w:val="8"/>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project does </w:t>
            </w:r>
            <w:r w:rsidDel="00000000" w:rsidR="00000000" w:rsidRPr="00000000">
              <w:rPr>
                <w:rFonts w:ascii="Calibri" w:cs="Calibri" w:eastAsia="Calibri" w:hAnsi="Calibri"/>
                <w:b w:val="1"/>
                <w:bCs w:val="1"/>
                <w:sz w:val="20"/>
                <w:szCs w:val="20"/>
                <w:rtl w:val="0"/>
              </w:rPr>
              <w:t xml:space="preserve">not involve personal, medical, or politically sensitive data</w:t>
            </w:r>
            <w:r w:rsidDel="00000000" w:rsidR="00000000" w:rsidRPr="00000000">
              <w:rPr>
                <w:rFonts w:ascii="Calibri" w:cs="Calibri" w:eastAsia="Calibri" w:hAnsi="Calibri"/>
                <w:sz w:val="20"/>
                <w:szCs w:val="20"/>
                <w:rtl w:val="0"/>
              </w:rPr>
              <w:t xml:space="preserve">, and therefore does not fall under GDPR-sensitive domains.</w:t>
            </w:r>
          </w:p>
          <w:p w:rsidR="00000000" w:rsidDel="00000000" w:rsidP="00000000" w:rsidRDefault="00000000" w:rsidRPr="00000000" w14:paraId="00000098">
            <w:pPr>
              <w:numPr>
                <w:ilvl w:val="0"/>
                <w:numId w:val="8"/>
              </w:numPr>
              <w:spacing w:after="6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As of the drafting of this Data Management Plan, there are no known ethical issues associated with the project data. The project does not involve sensitive data such as personal information, dual-use data, human participants, clinical studies, human cells or tissues, animal research, or special concerns related to environment, health, and safety.</w:t>
            </w:r>
          </w:p>
        </w:tc>
      </w:tr>
      <w:tr>
        <w:trPr>
          <w:cantSplit w:val="0"/>
          <w:trHeight w:val="420" w:hRule="atLeast"/>
          <w:tblHeader w:val="0"/>
        </w:trPr>
        <w:tc>
          <w:tcPr/>
          <w:p w:rsidR="00000000" w:rsidDel="00000000" w:rsidP="00000000" w:rsidRDefault="00000000" w:rsidRPr="00000000" w14:paraId="0000009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4b</w:t>
            </w:r>
            <w:r w:rsidDel="00000000" w:rsidR="00000000" w:rsidRPr="00000000">
              <w:rPr>
                <w:rFonts w:ascii="Calibri" w:cs="Calibri" w:eastAsia="Calibri" w:hAnsi="Calibri"/>
                <w:sz w:val="20"/>
                <w:szCs w:val="20"/>
                <w:rtl w:val="0"/>
              </w:rPr>
              <w:t xml:space="preserve"> How will other legal issues, such as intellectual property rights and ownership, be managed? What legislation is applicable?</w:t>
            </w:r>
          </w:p>
          <w:p w:rsidR="00000000" w:rsidDel="00000000" w:rsidP="00000000" w:rsidRDefault="00000000" w:rsidRPr="00000000" w14:paraId="0000009D">
            <w:pPr>
              <w:widowControl w:val="0"/>
              <w:spacing w:line="240" w:lineRule="auto"/>
              <w:ind w:left="0" w:firstLine="0"/>
              <w:rPr>
                <w:rFonts w:ascii="Calibri" w:cs="Calibri" w:eastAsia="Calibri" w:hAnsi="Calibri"/>
                <w:b w:val="1"/>
                <w:bCs w:val="1"/>
                <w:color w:val="45ac34"/>
                <w:sz w:val="20"/>
                <w:szCs w:val="20"/>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9E">
            <w:pPr>
              <w:numPr>
                <w:ilvl w:val="0"/>
                <w:numId w:val="4"/>
              </w:numPr>
              <w:spacing w:after="0" w:afterAutospacing="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majority of the data generated in this project will be made openly available, demonstrating our commitment to transparency and open science. However, specific datasets that contain proprietary information or are protected works from our industrial partners might remain closed or be restricted to certain project partners. These limitations are due to contractual obligations as outlined in Section 2.2.3 of the grant agreement (Annex 1 (DoA), which details 'Exploitation and IPR Management,' and are not influenced by any intentional, ethical, or dual-use considerations.</w:t>
              <w:br w:type="textWrapping"/>
            </w:r>
          </w:p>
          <w:p w:rsidR="00000000" w:rsidDel="00000000" w:rsidP="00000000" w:rsidRDefault="00000000" w:rsidRPr="00000000" w14:paraId="0000009F">
            <w:pPr>
              <w:numPr>
                <w:ilvl w:val="0"/>
                <w:numId w:val="4"/>
              </w:numPr>
              <w:spacing w:after="0" w:afterAutospacing="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 embargo may be necessary to allow time for publication activities or to seek protection of intellectual property, such as patent applications. The length of any embargo will be kept to a minimum, consistent with open science principles. Efforts will be concentrated on making the data available as soon as possible after the embargo period.</w:t>
              <w:br w:type="textWrapping"/>
            </w:r>
          </w:p>
          <w:p w:rsidR="00000000" w:rsidDel="00000000" w:rsidP="00000000" w:rsidRDefault="00000000" w:rsidRPr="00000000" w14:paraId="000000A0">
            <w:pPr>
              <w:numPr>
                <w:ilvl w:val="0"/>
                <w:numId w:val="4"/>
              </w:numPr>
              <w:spacing w:after="0" w:afterAutospacing="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For data that is subject to IPR management or proprietary constraints, access will be limited to designated individuals via the right holder’s infrastructure or through private NOMAD installations secured behind partner institute VPNs. This approach supports secure data exchange and facilitates effective IPR management.</w:t>
              <w:br w:type="textWrapping"/>
            </w:r>
          </w:p>
          <w:p w:rsidR="00000000" w:rsidDel="00000000" w:rsidP="00000000" w:rsidRDefault="00000000" w:rsidRPr="00000000" w14:paraId="000000A1">
            <w:pPr>
              <w:numPr>
                <w:ilvl w:val="0"/>
                <w:numId w:val="4"/>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All scripts, workflows, and documentation will be released under </w:t>
            </w:r>
            <w:r w:rsidDel="00000000" w:rsidR="00000000" w:rsidRPr="00000000">
              <w:rPr>
                <w:rFonts w:ascii="Calibri" w:cs="Calibri" w:eastAsia="Calibri" w:hAnsi="Calibri"/>
                <w:b w:val="1"/>
                <w:bCs w:val="1"/>
                <w:sz w:val="20"/>
                <w:szCs w:val="20"/>
                <w:rtl w:val="0"/>
              </w:rPr>
              <w:t xml:space="preserve">open-source licenses</w:t>
            </w:r>
            <w:r w:rsidDel="00000000" w:rsidR="00000000" w:rsidRPr="00000000">
              <w:rPr>
                <w:rFonts w:ascii="Calibri" w:cs="Calibri" w:eastAsia="Calibri" w:hAnsi="Calibri"/>
                <w:sz w:val="20"/>
                <w:szCs w:val="20"/>
                <w:rtl w:val="0"/>
              </w:rPr>
              <w:t xml:space="preserve"> (e.g., MIT or GPL), unless otherwise restricted by third-party components.</w:t>
              <w:br w:type="textWrapping"/>
            </w:r>
          </w:p>
          <w:p w:rsidR="00000000" w:rsidDel="00000000" w:rsidP="00000000" w:rsidRDefault="00000000" w:rsidRPr="00000000" w14:paraId="000000A2">
            <w:pPr>
              <w:numPr>
                <w:ilvl w:val="0"/>
                <w:numId w:val="4"/>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Data intended for public release will be deposited in </w:t>
            </w:r>
            <w:r w:rsidDel="00000000" w:rsidR="00000000" w:rsidRPr="00000000">
              <w:rPr>
                <w:rFonts w:ascii="Calibri" w:cs="Calibri" w:eastAsia="Calibri" w:hAnsi="Calibri"/>
                <w:b w:val="1"/>
                <w:bCs w:val="1"/>
                <w:sz w:val="20"/>
                <w:szCs w:val="20"/>
                <w:rtl w:val="0"/>
              </w:rPr>
              <w:t xml:space="preserve">open repositories</w:t>
            </w:r>
            <w:r w:rsidDel="00000000" w:rsidR="00000000" w:rsidRPr="00000000">
              <w:rPr>
                <w:rFonts w:ascii="Calibri" w:cs="Calibri" w:eastAsia="Calibri" w:hAnsi="Calibri"/>
                <w:sz w:val="20"/>
                <w:szCs w:val="20"/>
                <w:rtl w:val="0"/>
              </w:rPr>
              <w:t xml:space="preserve"> (e.g., NOMAD, Zenodo) under </w:t>
            </w:r>
            <w:r w:rsidDel="00000000" w:rsidR="00000000" w:rsidRPr="00000000">
              <w:rPr>
                <w:rFonts w:ascii="Calibri" w:cs="Calibri" w:eastAsia="Calibri" w:hAnsi="Calibri"/>
                <w:b w:val="1"/>
                <w:bCs w:val="1"/>
                <w:sz w:val="20"/>
                <w:szCs w:val="20"/>
                <w:rtl w:val="0"/>
              </w:rPr>
              <w:t xml:space="preserve">Creative Commons licenses</w:t>
            </w:r>
            <w:r w:rsidDel="00000000" w:rsidR="00000000" w:rsidRPr="00000000">
              <w:rPr>
                <w:rFonts w:ascii="Calibri" w:cs="Calibri" w:eastAsia="Calibri" w:hAnsi="Calibri"/>
                <w:sz w:val="20"/>
                <w:szCs w:val="20"/>
                <w:rtl w:val="0"/>
              </w:rPr>
              <w:t xml:space="preserve"> (e.g., CC BY 4.0), facilitating reuse with proper attribution.</w:t>
              <w:br w:type="textWrapping"/>
            </w:r>
          </w:p>
          <w:p w:rsidR="00000000" w:rsidDel="00000000" w:rsidP="00000000" w:rsidRDefault="00000000" w:rsidRPr="00000000" w14:paraId="000000A3">
            <w:pPr>
              <w:numPr>
                <w:ilvl w:val="0"/>
                <w:numId w:val="4"/>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If </w:t>
            </w:r>
            <w:r w:rsidDel="00000000" w:rsidR="00000000" w:rsidRPr="00000000">
              <w:rPr>
                <w:rFonts w:ascii="Calibri" w:cs="Calibri" w:eastAsia="Calibri" w:hAnsi="Calibri"/>
                <w:b w:val="1"/>
                <w:bCs w:val="1"/>
                <w:sz w:val="20"/>
                <w:szCs w:val="20"/>
                <w:rtl w:val="0"/>
              </w:rPr>
              <w:t xml:space="preserve">third-party datasets</w:t>
            </w:r>
            <w:r w:rsidDel="00000000" w:rsidR="00000000" w:rsidRPr="00000000">
              <w:rPr>
                <w:rFonts w:ascii="Calibri" w:cs="Calibri" w:eastAsia="Calibri" w:hAnsi="Calibri"/>
                <w:sz w:val="20"/>
                <w:szCs w:val="20"/>
                <w:rtl w:val="0"/>
              </w:rPr>
              <w:t xml:space="preserve"> are reused (e.g., Materials Project data), their licenses will be honored and explicitly stated in the metadata and documentation</w:t>
            </w:r>
          </w:p>
          <w:p w:rsidR="00000000" w:rsidDel="00000000" w:rsidP="00000000" w:rsidRDefault="00000000" w:rsidRPr="00000000" w14:paraId="000000A4">
            <w:pPr>
              <w:numPr>
                <w:ilvl w:val="0"/>
                <w:numId w:val="4"/>
              </w:numPr>
              <w:spacing w:after="0" w:afterAutospacing="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During the project: Controlled access via institutional infrastructure (TU Berlin HPC, GitLab)</w:t>
              <w:br w:type="textWrapping"/>
            </w:r>
          </w:p>
          <w:p w:rsidR="00000000" w:rsidDel="00000000" w:rsidP="00000000" w:rsidRDefault="00000000" w:rsidRPr="00000000" w14:paraId="000000A5">
            <w:pPr>
              <w:numPr>
                <w:ilvl w:val="0"/>
                <w:numId w:val="4"/>
              </w:numPr>
              <w:spacing w:after="0" w:afterAutospacing="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Post-project: Open access to published data via FAIR-compliant repositories with clear license terms</w:t>
              <w:br w:type="textWrapping"/>
            </w:r>
          </w:p>
          <w:p w:rsidR="00000000" w:rsidDel="00000000" w:rsidP="00000000" w:rsidRDefault="00000000" w:rsidRPr="00000000" w14:paraId="000000A6">
            <w:pPr>
              <w:numPr>
                <w:ilvl w:val="0"/>
                <w:numId w:val="4"/>
              </w:numPr>
              <w:spacing w:after="6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Proprietary or embargoed data (e.g., related to industry collaborations) will be stored separately and governed by non-disclosure agreements (NDAs) and contractual terms.</w:t>
            </w:r>
          </w:p>
          <w:p w:rsidR="00000000" w:rsidDel="00000000" w:rsidP="00000000" w:rsidRDefault="00000000" w:rsidRPr="00000000" w14:paraId="000000A7">
            <w:pPr>
              <w:spacing w:after="60" w:line="240" w:lineRule="auto"/>
              <w:rPr>
                <w:rFonts w:ascii="Calibri" w:cs="Calibri" w:eastAsia="Calibri" w:hAnsi="Calibri"/>
                <w:sz w:val="20"/>
                <w:szCs w:val="20"/>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A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4c</w:t>
            </w:r>
            <w:r w:rsidDel="00000000" w:rsidR="00000000" w:rsidRPr="00000000">
              <w:rPr>
                <w:rFonts w:ascii="Calibri" w:cs="Calibri" w:eastAsia="Calibri" w:hAnsi="Calibri"/>
                <w:sz w:val="20"/>
                <w:szCs w:val="20"/>
                <w:rtl w:val="0"/>
              </w:rPr>
              <w:t xml:space="preserve"> What ethical issues and codes of conduct are there, and how will they be taken into account?</w:t>
            </w:r>
          </w:p>
          <w:p w:rsidR="00000000" w:rsidDel="00000000" w:rsidP="00000000" w:rsidRDefault="00000000" w:rsidRPr="00000000" w14:paraId="000000AC">
            <w:pPr>
              <w:widowControl w:val="0"/>
              <w:spacing w:line="240" w:lineRule="auto"/>
              <w:ind w:left="720" w:firstLine="0"/>
              <w:rPr>
                <w:rFonts w:ascii="Calibri" w:cs="Calibri" w:eastAsia="Calibri" w:hAnsi="Calibri"/>
                <w:b w:val="1"/>
                <w:bCs w:val="1"/>
                <w:color w:val="45ac34"/>
                <w:sz w:val="20"/>
                <w:szCs w:val="20"/>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AD">
            <w:pPr>
              <w:numPr>
                <w:ilvl w:val="0"/>
                <w:numId w:val="11"/>
              </w:numPr>
              <w:spacing w:after="6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The project follows the </w:t>
            </w:r>
            <w:r w:rsidDel="00000000" w:rsidR="00000000" w:rsidRPr="00000000">
              <w:rPr>
                <w:rFonts w:ascii="Calibri" w:cs="Calibri" w:eastAsia="Calibri" w:hAnsi="Calibri"/>
                <w:b w:val="1"/>
                <w:bCs w:val="1"/>
                <w:sz w:val="20"/>
                <w:szCs w:val="20"/>
                <w:rtl w:val="0"/>
              </w:rPr>
              <w:t xml:space="preserve">DFG’s Guidelines for Safeguarding Good Research Practice</w:t>
            </w:r>
            <w:r w:rsidDel="00000000" w:rsidR="00000000" w:rsidRPr="00000000">
              <w:rPr>
                <w:rFonts w:ascii="Calibri" w:cs="Calibri" w:eastAsia="Calibri" w:hAnsi="Calibri"/>
                <w:sz w:val="20"/>
                <w:szCs w:val="20"/>
                <w:rtl w:val="0"/>
              </w:rPr>
              <w:t xml:space="preserve">, particularly with respect to research integrity, data transparency, and authorship.</w:t>
            </w:r>
          </w:p>
        </w:tc>
      </w:tr>
      <w:tr>
        <w:trPr>
          <w:cantSplit w:val="0"/>
          <w:trHeight w:val="420" w:hRule="atLeast"/>
          <w:tblHeader w:val="0"/>
        </w:trPr>
        <w:tc>
          <w:tcPr>
            <w:gridSpan w:val="5"/>
          </w:tcPr>
          <w:p w:rsidR="00000000" w:rsidDel="00000000" w:rsidP="00000000" w:rsidRDefault="00000000" w:rsidRPr="00000000" w14:paraId="000000B1">
            <w:pPr>
              <w:keepNext w:val="1"/>
              <w:keepLines w:val="1"/>
              <w:widowControl w:val="0"/>
              <w:spacing w:line="240" w:lineRule="auto"/>
              <w:rPr>
                <w:rFonts w:ascii="Calibri" w:cs="Calibri" w:eastAsia="Calibri" w:hAnsi="Calibri"/>
                <w:b w:val="1"/>
                <w:bCs w:val="1"/>
                <w:color w:val="45ac34"/>
                <w:sz w:val="20"/>
                <w:szCs w:val="20"/>
              </w:rPr>
            </w:pPr>
            <w:r w:rsidDel="00000000" w:rsidR="00000000" w:rsidRPr="00000000">
              <w:rPr>
                <w:rFonts w:ascii="Calibri" w:cs="Calibri" w:eastAsia="Calibri" w:hAnsi="Calibri"/>
                <w:b w:val="1"/>
                <w:bCs w:val="1"/>
                <w:color w:val="45ac34"/>
                <w:sz w:val="20"/>
                <w:szCs w:val="20"/>
                <w:rtl w:val="0"/>
              </w:rPr>
              <w:t xml:space="preserve">5   DATA SHARING AND LONG-TERM PRESERVATION</w:t>
            </w:r>
          </w:p>
        </w:tc>
      </w:tr>
      <w:tr>
        <w:trPr>
          <w:cantSplit w:val="0"/>
          <w:trHeight w:val="420" w:hRule="atLeast"/>
          <w:tblHeader w:val="0"/>
        </w:trPr>
        <w:tc>
          <w:tcPr/>
          <w:p w:rsidR="00000000" w:rsidDel="00000000" w:rsidP="00000000" w:rsidRDefault="00000000" w:rsidRPr="00000000" w14:paraId="000000B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5a</w:t>
            </w:r>
            <w:r w:rsidDel="00000000" w:rsidR="00000000" w:rsidRPr="00000000">
              <w:rPr>
                <w:rFonts w:ascii="Calibri" w:cs="Calibri" w:eastAsia="Calibri" w:hAnsi="Calibri"/>
                <w:sz w:val="20"/>
                <w:szCs w:val="20"/>
                <w:rtl w:val="0"/>
              </w:rPr>
              <w:t xml:space="preserve"> How and when will data be shared? Are there possible restrictions to data sharing or embargo reasons?</w:t>
            </w:r>
          </w:p>
          <w:p w:rsidR="00000000" w:rsidDel="00000000" w:rsidP="00000000" w:rsidRDefault="00000000" w:rsidRPr="00000000" w14:paraId="000000B7">
            <w:pPr>
              <w:widowControl w:val="0"/>
              <w:spacing w:line="240" w:lineRule="auto"/>
              <w:ind w:left="0" w:firstLine="0"/>
              <w:rPr>
                <w:rFonts w:ascii="Calibri" w:cs="Calibri" w:eastAsia="Calibri" w:hAnsi="Calibri"/>
                <w:b w:val="1"/>
                <w:bCs w:val="1"/>
                <w:color w:val="45ac34"/>
                <w:sz w:val="20"/>
                <w:szCs w:val="20"/>
              </w:rPr>
            </w:pPr>
            <w:r w:rsidDel="00000000" w:rsidR="00000000" w:rsidRPr="00000000">
              <w:rPr>
                <w:rtl w:val="0"/>
              </w:rPr>
            </w:r>
          </w:p>
        </w:tc>
        <w:tc>
          <w:tcPr>
            <w:gridSpan w:val="4"/>
          </w:tcPr>
          <w:p w:rsidR="00000000" w:rsidDel="00000000" w:rsidP="00000000" w:rsidRDefault="00000000" w:rsidRPr="00000000" w14:paraId="000000B8">
            <w:pPr>
              <w:spacing w:after="60" w:line="240" w:lineRule="auto"/>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B9">
            <w:pPr>
              <w:numPr>
                <w:ilvl w:val="0"/>
                <w:numId w:val="5"/>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Open Sharing Policy</w:t>
            </w:r>
            <w:r w:rsidDel="00000000" w:rsidR="00000000" w:rsidRPr="00000000">
              <w:rPr>
                <w:rFonts w:ascii="Calibri" w:cs="Calibri" w:eastAsia="Calibri" w:hAnsi="Calibri"/>
                <w:sz w:val="20"/>
                <w:szCs w:val="20"/>
                <w:rtl w:val="0"/>
              </w:rPr>
              <w:t xml:space="preserve">:</w:t>
              <w:br w:type="textWrapping"/>
            </w:r>
            <w:r w:rsidDel="00000000" w:rsidR="00000000" w:rsidRPr="00000000">
              <w:rPr>
                <w:rFonts w:ascii="Calibri" w:cs="Calibri" w:eastAsia="Calibri" w:hAnsi="Calibri"/>
                <w:sz w:val="20"/>
                <w:szCs w:val="20"/>
                <w:rtl w:val="0"/>
              </w:rPr>
              <w:t xml:space="preserve">Data generated in this project will be shared openly in trusted, FAIR-aligned repositories (e.g., NOMAD, Zenodo) as soon as possible, and no later than six months after publication or project completion.</w:t>
            </w:r>
            <w:r w:rsidDel="00000000" w:rsidR="00000000" w:rsidRPr="00000000">
              <w:rPr>
                <w:rFonts w:ascii="Calibri" w:cs="Calibri" w:eastAsia="Calibri" w:hAnsi="Calibri"/>
                <w:sz w:val="20"/>
                <w:szCs w:val="20"/>
                <w:rtl w:val="0"/>
              </w:rPr>
              <w:br w:type="textWrapping"/>
            </w:r>
          </w:p>
          <w:p w:rsidR="00000000" w:rsidDel="00000000" w:rsidP="00000000" w:rsidRDefault="00000000" w:rsidRPr="00000000" w14:paraId="000000BA">
            <w:pPr>
              <w:numPr>
                <w:ilvl w:val="0"/>
                <w:numId w:val="5"/>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Embargo Policy</w:t>
            </w:r>
            <w:r w:rsidDel="00000000" w:rsidR="00000000" w:rsidRPr="00000000">
              <w:rPr>
                <w:rFonts w:ascii="Calibri" w:cs="Calibri" w:eastAsia="Calibri" w:hAnsi="Calibri"/>
                <w:sz w:val="20"/>
                <w:szCs w:val="20"/>
                <w:rtl w:val="0"/>
              </w:rPr>
              <w:t xml:space="preserve">:</w:t>
              <w:br w:type="textWrapping"/>
              <w:t xml:space="preserve"> In select cases, datasets may be subject to a </w:t>
            </w:r>
            <w:r w:rsidDel="00000000" w:rsidR="00000000" w:rsidRPr="00000000">
              <w:rPr>
                <w:rFonts w:ascii="Calibri" w:cs="Calibri" w:eastAsia="Calibri" w:hAnsi="Calibri"/>
                <w:b w:val="1"/>
                <w:bCs w:val="1"/>
                <w:sz w:val="20"/>
                <w:szCs w:val="20"/>
                <w:rtl w:val="0"/>
              </w:rPr>
              <w:t xml:space="preserve">short embargo (6–12 months)</w:t>
            </w:r>
            <w:r w:rsidDel="00000000" w:rsidR="00000000" w:rsidRPr="00000000">
              <w:rPr>
                <w:rFonts w:ascii="Calibri" w:cs="Calibri" w:eastAsia="Calibri" w:hAnsi="Calibri"/>
                <w:sz w:val="20"/>
                <w:szCs w:val="20"/>
                <w:rtl w:val="0"/>
              </w:rPr>
              <w:t xml:space="preserve"> to allow time for publication or pending intellectual property protection. Embargo periods will be justified and documented with repository metadata.</w:t>
              <w:br w:type="textWrapping"/>
            </w:r>
          </w:p>
          <w:p w:rsidR="00000000" w:rsidDel="00000000" w:rsidP="00000000" w:rsidRDefault="00000000" w:rsidRPr="00000000" w14:paraId="000000BB">
            <w:pPr>
              <w:numPr>
                <w:ilvl w:val="0"/>
                <w:numId w:val="3"/>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Access Restrictions</w:t>
            </w:r>
            <w:r w:rsidDel="00000000" w:rsidR="00000000" w:rsidRPr="00000000">
              <w:rPr>
                <w:rFonts w:ascii="Calibri" w:cs="Calibri" w:eastAsia="Calibri" w:hAnsi="Calibri"/>
                <w:sz w:val="20"/>
                <w:szCs w:val="20"/>
                <w:rtl w:val="0"/>
              </w:rPr>
              <w:t xml:space="preserve">:</w:t>
              <w:br w:type="textWrapping"/>
              <w:t xml:space="preserve"> If any dataset contains </w:t>
            </w:r>
            <w:r w:rsidDel="00000000" w:rsidR="00000000" w:rsidRPr="00000000">
              <w:rPr>
                <w:rFonts w:ascii="Calibri" w:cs="Calibri" w:eastAsia="Calibri" w:hAnsi="Calibri"/>
                <w:b w:val="1"/>
                <w:bCs w:val="1"/>
                <w:sz w:val="20"/>
                <w:szCs w:val="20"/>
                <w:rtl w:val="0"/>
              </w:rPr>
              <w:t xml:space="preserve">proprietary, industrially sensitive, or embargoed measurement protocols</w:t>
            </w:r>
            <w:r w:rsidDel="00000000" w:rsidR="00000000" w:rsidRPr="00000000">
              <w:rPr>
                <w:rFonts w:ascii="Calibri" w:cs="Calibri" w:eastAsia="Calibri" w:hAnsi="Calibri"/>
                <w:sz w:val="20"/>
                <w:szCs w:val="20"/>
                <w:rtl w:val="0"/>
              </w:rPr>
              <w:t xml:space="preserve">, access will be controlled via repository-based access request mechanisms (e.g., moderated access in NOMAD or Zenodo communities).</w:t>
              <w:br w:type="textWrapping"/>
            </w:r>
          </w:p>
          <w:p w:rsidR="00000000" w:rsidDel="00000000" w:rsidP="00000000" w:rsidRDefault="00000000" w:rsidRPr="00000000" w14:paraId="000000BC">
            <w:pPr>
              <w:numPr>
                <w:ilvl w:val="0"/>
                <w:numId w:val="3"/>
              </w:numPr>
              <w:spacing w:after="6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Licensing</w:t>
            </w:r>
            <w:r w:rsidDel="00000000" w:rsidR="00000000" w:rsidRPr="00000000">
              <w:rPr>
                <w:rFonts w:ascii="Calibri" w:cs="Calibri" w:eastAsia="Calibri" w:hAnsi="Calibri"/>
                <w:sz w:val="20"/>
                <w:szCs w:val="20"/>
                <w:rtl w:val="0"/>
              </w:rPr>
              <w:t xml:space="preserve">:</w:t>
              <w:br w:type="textWrapping"/>
              <w:t xml:space="preserve"> All open datasets will be shared under </w:t>
            </w:r>
            <w:r w:rsidDel="00000000" w:rsidR="00000000" w:rsidRPr="00000000">
              <w:rPr>
                <w:rFonts w:ascii="Calibri" w:cs="Calibri" w:eastAsia="Calibri" w:hAnsi="Calibri"/>
                <w:b w:val="1"/>
                <w:bCs w:val="1"/>
                <w:sz w:val="20"/>
                <w:szCs w:val="20"/>
                <w:rtl w:val="0"/>
              </w:rPr>
              <w:t xml:space="preserve">Creative Commons licenses (preferably CC BY 4.0)</w:t>
            </w:r>
            <w:r w:rsidDel="00000000" w:rsidR="00000000" w:rsidRPr="00000000">
              <w:rPr>
                <w:rFonts w:ascii="Calibri" w:cs="Calibri" w:eastAsia="Calibri" w:hAnsi="Calibri"/>
                <w:sz w:val="20"/>
                <w:szCs w:val="20"/>
                <w:rtl w:val="0"/>
              </w:rPr>
              <w:t xml:space="preserve">. Restrictions on reuse (e.g., CC BY-NC) will only be applied if required by third-party agreements.</w:t>
            </w:r>
          </w:p>
          <w:p w:rsidR="00000000" w:rsidDel="00000000" w:rsidP="00000000" w:rsidRDefault="00000000" w:rsidRPr="00000000" w14:paraId="000000BD">
            <w:pPr>
              <w:spacing w:after="60" w:line="240" w:lineRule="auto"/>
              <w:ind w:left="227"/>
              <w:rPr>
                <w:rFonts w:ascii="Calibri" w:cs="Calibri" w:eastAsia="Calibri" w:hAnsi="Calibri"/>
                <w:sz w:val="20"/>
                <w:szCs w:val="20"/>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C1">
            <w:pPr>
              <w:widowControl w:val="0"/>
              <w:spacing w:line="240" w:lineRule="auto"/>
              <w:rPr>
                <w:rFonts w:ascii="Calibri" w:cs="Calibri" w:eastAsia="Calibri" w:hAnsi="Calibri"/>
                <w:b w:val="1"/>
                <w:bCs w:val="1"/>
                <w:color w:val="45ac34"/>
                <w:sz w:val="20"/>
                <w:szCs w:val="20"/>
              </w:rPr>
            </w:pPr>
            <w:r w:rsidDel="00000000" w:rsidR="00000000" w:rsidRPr="00000000">
              <w:rPr>
                <w:rFonts w:ascii="Calibri" w:cs="Calibri" w:eastAsia="Calibri" w:hAnsi="Calibri"/>
                <w:b w:val="1"/>
                <w:bCs w:val="1"/>
                <w:sz w:val="20"/>
                <w:szCs w:val="20"/>
                <w:rtl w:val="0"/>
              </w:rPr>
              <w:t xml:space="preserve">5b</w:t>
            </w:r>
            <w:r w:rsidDel="00000000" w:rsidR="00000000" w:rsidRPr="00000000">
              <w:rPr>
                <w:rFonts w:ascii="Calibri" w:cs="Calibri" w:eastAsia="Calibri" w:hAnsi="Calibri"/>
                <w:sz w:val="20"/>
                <w:szCs w:val="20"/>
                <w:rtl w:val="0"/>
              </w:rPr>
              <w:t xml:space="preserve"> How will data for preservation be selected, and where data will be preserved long-term in a suitable archive?(for example a data repository or archive)?</w:t>
            </w:r>
            <w:r w:rsidDel="00000000" w:rsidR="00000000" w:rsidRPr="00000000">
              <w:rPr>
                <w:rtl w:val="0"/>
              </w:rPr>
            </w:r>
          </w:p>
        </w:tc>
        <w:tc>
          <w:tcPr>
            <w:gridSpan w:val="4"/>
          </w:tcPr>
          <w:p w:rsidR="00000000" w:rsidDel="00000000" w:rsidP="00000000" w:rsidRDefault="00000000" w:rsidRPr="00000000" w14:paraId="000000C2">
            <w:pPr>
              <w:spacing w:after="240"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data generated within the project will be deposited in two recognized repositories—Zenodo and the NOMAD repository. Both are known for their reliability, security, and adherence to best practices in data management and preservation.</w:t>
            </w:r>
          </w:p>
          <w:p w:rsidR="00000000" w:rsidDel="00000000" w:rsidP="00000000" w:rsidRDefault="00000000" w:rsidRPr="00000000" w14:paraId="000000C3">
            <w:pPr>
              <w:spacing w:after="240"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central NOMAD service and Zenodo guarantee at least 10 and 20 years respectively of data preservation.</w:t>
            </w:r>
          </w:p>
          <w:p w:rsidR="00000000" w:rsidDel="00000000" w:rsidP="00000000" w:rsidRDefault="00000000" w:rsidRPr="00000000" w14:paraId="000000C4">
            <w:pPr>
              <w:spacing w:after="240"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These repositories are </w:t>
            </w:r>
            <w:r w:rsidDel="00000000" w:rsidR="00000000" w:rsidRPr="00000000">
              <w:rPr>
                <w:rFonts w:ascii="Calibri" w:cs="Calibri" w:eastAsia="Calibri" w:hAnsi="Calibri"/>
                <w:b w:val="1"/>
                <w:bCs w:val="1"/>
                <w:sz w:val="20"/>
                <w:szCs w:val="20"/>
                <w:rtl w:val="0"/>
              </w:rPr>
              <w:t xml:space="preserve">supported by stable institutional and EU funding</w:t>
            </w:r>
            <w:r w:rsidDel="00000000" w:rsidR="00000000" w:rsidRPr="00000000">
              <w:rPr>
                <w:rFonts w:ascii="Calibri" w:cs="Calibri" w:eastAsia="Calibri" w:hAnsi="Calibri"/>
                <w:sz w:val="20"/>
                <w:szCs w:val="20"/>
                <w:rtl w:val="0"/>
              </w:rPr>
              <w:t xml:space="preserve">, ensuring long-term availability, backup procedures, and file integrity via regular checksums and versioning.</w:t>
            </w:r>
          </w:p>
          <w:p w:rsidR="00000000" w:rsidDel="00000000" w:rsidP="00000000" w:rsidRDefault="00000000" w:rsidRPr="00000000" w14:paraId="000000C5">
            <w:pPr>
              <w:spacing w:after="240"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C6">
            <w:pPr>
              <w:spacing w:after="60" w:line="240" w:lineRule="auto"/>
              <w:ind w:left="227"/>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C7">
            <w:pPr>
              <w:spacing w:after="60" w:line="240" w:lineRule="auto"/>
              <w:ind w:left="227"/>
              <w:rPr>
                <w:rFonts w:ascii="Calibri" w:cs="Calibri" w:eastAsia="Calibri" w:hAnsi="Calibri"/>
                <w:sz w:val="20"/>
                <w:szCs w:val="20"/>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C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5dc</w:t>
            </w:r>
            <w:r w:rsidDel="00000000" w:rsidR="00000000" w:rsidRPr="00000000">
              <w:rPr>
                <w:rFonts w:ascii="Calibri" w:cs="Calibri" w:eastAsia="Calibri" w:hAnsi="Calibri"/>
                <w:sz w:val="20"/>
                <w:szCs w:val="20"/>
                <w:rtl w:val="0"/>
              </w:rPr>
              <w:t xml:space="preserve"> What methods or software tools are needed to access and use data?</w:t>
            </w:r>
          </w:p>
          <w:p w:rsidR="00000000" w:rsidDel="00000000" w:rsidP="00000000" w:rsidRDefault="00000000" w:rsidRPr="00000000" w14:paraId="000000CC">
            <w:pPr>
              <w:widowControl w:val="0"/>
              <w:spacing w:line="240" w:lineRule="auto"/>
              <w:ind w:left="720" w:firstLine="0"/>
              <w:rPr>
                <w:rFonts w:ascii="Calibri" w:cs="Calibri" w:eastAsia="Calibri" w:hAnsi="Calibri"/>
                <w:b w:val="1"/>
                <w:bCs w:val="1"/>
                <w:color w:val="45ac34"/>
                <w:sz w:val="20"/>
                <w:szCs w:val="20"/>
              </w:rPr>
            </w:pPr>
            <w:r w:rsidDel="00000000" w:rsidR="00000000" w:rsidRPr="00000000">
              <w:rPr>
                <w:rtl w:val="0"/>
              </w:rPr>
            </w:r>
          </w:p>
        </w:tc>
        <w:tc>
          <w:tcPr>
            <w:gridSpan w:val="4"/>
          </w:tcPr>
          <w:p w:rsidR="00000000" w:rsidDel="00000000" w:rsidP="00000000" w:rsidRDefault="00000000" w:rsidRPr="00000000" w14:paraId="000000CD">
            <w:pPr>
              <w:spacing w:after="240" w:line="240" w:lineRule="auto"/>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CE">
            <w:pPr>
              <w:numPr>
                <w:ilvl w:val="0"/>
                <w:numId w:val="6"/>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Data will be accessible through the NOMAD repository via its graphical user interface and API, both of which utilize HTTP for standardized access. Zenodo will provide similar access protocols.</w:t>
            </w:r>
          </w:p>
          <w:p w:rsidR="00000000" w:rsidDel="00000000" w:rsidP="00000000" w:rsidRDefault="00000000" w:rsidRPr="00000000" w14:paraId="000000CF">
            <w:pPr>
              <w:numPr>
                <w:ilvl w:val="0"/>
                <w:numId w:val="6"/>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Access to the data is facilitated through NOMAD, which provides comprehensive documentation to ensure transparency and ease of use. All data will be available in open formats, which can be accessed without proprietary software. If specific source code or software is required to interpret the data, such resources will be included and made available under open access terms, promoting full transparency and reproducibility of research findings.</w:t>
            </w:r>
          </w:p>
          <w:p w:rsidR="00000000" w:rsidDel="00000000" w:rsidP="00000000" w:rsidRDefault="00000000" w:rsidRPr="00000000" w14:paraId="000000D0">
            <w:pPr>
              <w:numPr>
                <w:ilvl w:val="0"/>
                <w:numId w:val="6"/>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No proprietary software is required</w:t>
            </w:r>
            <w:r w:rsidDel="00000000" w:rsidR="00000000" w:rsidRPr="00000000">
              <w:rPr>
                <w:rFonts w:ascii="Calibri" w:cs="Calibri" w:eastAsia="Calibri" w:hAnsi="Calibri"/>
                <w:sz w:val="20"/>
                <w:szCs w:val="20"/>
                <w:rtl w:val="0"/>
              </w:rPr>
              <w:t xml:space="preserve"> to interpret or visualize shared data.</w:t>
              <w:br w:type="textWrapping"/>
            </w:r>
          </w:p>
          <w:p w:rsidR="00000000" w:rsidDel="00000000" w:rsidP="00000000" w:rsidRDefault="00000000" w:rsidRPr="00000000" w14:paraId="000000D1">
            <w:pPr>
              <w:numPr>
                <w:ilvl w:val="0"/>
                <w:numId w:val="6"/>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Data will be shared in </w:t>
            </w:r>
            <w:r w:rsidDel="00000000" w:rsidR="00000000" w:rsidRPr="00000000">
              <w:rPr>
                <w:rFonts w:ascii="Calibri" w:cs="Calibri" w:eastAsia="Calibri" w:hAnsi="Calibri"/>
                <w:b w:val="1"/>
                <w:bCs w:val="1"/>
                <w:sz w:val="20"/>
                <w:szCs w:val="20"/>
                <w:rtl w:val="0"/>
              </w:rPr>
              <w:t xml:space="preserve">open, non-proprietary formats</w:t>
            </w:r>
            <w:r w:rsidDel="00000000" w:rsidR="00000000" w:rsidRPr="00000000">
              <w:rPr>
                <w:rFonts w:ascii="Calibri" w:cs="Calibri" w:eastAsia="Calibri" w:hAnsi="Calibri"/>
                <w:sz w:val="20"/>
                <w:szCs w:val="20"/>
                <w:rtl w:val="0"/>
              </w:rPr>
              <w:t xml:space="preserve"> whenever possible:</w:t>
            </w:r>
          </w:p>
          <w:p w:rsidR="00000000" w:rsidDel="00000000" w:rsidP="00000000" w:rsidRDefault="00000000" w:rsidRPr="00000000" w14:paraId="000000D2">
            <w:pPr>
              <w:numPr>
                <w:ilvl w:val="1"/>
                <w:numId w:val="6"/>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CSV, JSON, HDF5 (processed data)</w:t>
            </w:r>
          </w:p>
          <w:p w:rsidR="00000000" w:rsidDel="00000000" w:rsidP="00000000" w:rsidRDefault="00000000" w:rsidRPr="00000000" w14:paraId="000000D3">
            <w:pPr>
              <w:numPr>
                <w:ilvl w:val="1"/>
                <w:numId w:val="6"/>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NeXuS (experimental raw data)</w:t>
            </w:r>
          </w:p>
          <w:p w:rsidR="00000000" w:rsidDel="00000000" w:rsidP="00000000" w:rsidRDefault="00000000" w:rsidRPr="00000000" w14:paraId="000000D4">
            <w:pPr>
              <w:numPr>
                <w:ilvl w:val="1"/>
                <w:numId w:val="6"/>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TIFF/PNG (image data)</w:t>
            </w:r>
          </w:p>
          <w:p w:rsidR="00000000" w:rsidDel="00000000" w:rsidP="00000000" w:rsidRDefault="00000000" w:rsidRPr="00000000" w14:paraId="000000D5">
            <w:pPr>
              <w:numPr>
                <w:ilvl w:val="1"/>
                <w:numId w:val="6"/>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IPYNB, PY (code and workflows)</w:t>
            </w:r>
          </w:p>
          <w:p w:rsidR="00000000" w:rsidDel="00000000" w:rsidP="00000000" w:rsidRDefault="00000000" w:rsidRPr="00000000" w14:paraId="000000D6">
            <w:pPr>
              <w:numPr>
                <w:ilvl w:val="0"/>
                <w:numId w:val="6"/>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Access Tools</w:t>
            </w: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D7">
            <w:pPr>
              <w:numPr>
                <w:ilvl w:val="1"/>
                <w:numId w:val="6"/>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Jupyter Notebooks (open source) for analysis</w:t>
            </w:r>
          </w:p>
          <w:p w:rsidR="00000000" w:rsidDel="00000000" w:rsidP="00000000" w:rsidRDefault="00000000" w:rsidRPr="00000000" w14:paraId="000000D8">
            <w:pPr>
              <w:numPr>
                <w:ilvl w:val="1"/>
                <w:numId w:val="6"/>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NOMAD GUI or API for querying datasets</w:t>
            </w:r>
          </w:p>
          <w:p w:rsidR="00000000" w:rsidDel="00000000" w:rsidP="00000000" w:rsidRDefault="00000000" w:rsidRPr="00000000" w14:paraId="000000D9">
            <w:pPr>
              <w:numPr>
                <w:ilvl w:val="1"/>
                <w:numId w:val="6"/>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Python-based plotting and parsing scripts</w:t>
            </w:r>
          </w:p>
          <w:p w:rsidR="00000000" w:rsidDel="00000000" w:rsidP="00000000" w:rsidRDefault="00000000" w:rsidRPr="00000000" w14:paraId="000000DA">
            <w:pPr>
              <w:numPr>
                <w:ilvl w:val="1"/>
                <w:numId w:val="6"/>
              </w:numPr>
              <w:spacing w:after="24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NeXuS viewers (e.g., HDFView, nxs-browser)</w:t>
            </w:r>
          </w:p>
          <w:p w:rsidR="00000000" w:rsidDel="00000000" w:rsidP="00000000" w:rsidRDefault="00000000" w:rsidRPr="00000000" w14:paraId="000000DB">
            <w:pPr>
              <w:spacing w:after="240" w:line="240" w:lineRule="auto"/>
              <w:ind w:left="7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DC">
            <w:pPr>
              <w:spacing w:after="240"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DD">
            <w:pPr>
              <w:spacing w:after="60" w:line="240" w:lineRule="auto"/>
              <w:rPr>
                <w:rFonts w:ascii="Calibri" w:cs="Calibri" w:eastAsia="Calibri" w:hAnsi="Calibri"/>
                <w:sz w:val="20"/>
                <w:szCs w:val="20"/>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E1">
            <w:pPr>
              <w:widowControl w:val="0"/>
              <w:spacing w:line="240" w:lineRule="auto"/>
              <w:rPr>
                <w:rFonts w:ascii="Calibri" w:cs="Calibri" w:eastAsia="Calibri" w:hAnsi="Calibri"/>
                <w:color w:val="ff0000"/>
                <w:sz w:val="20"/>
                <w:szCs w:val="20"/>
              </w:rPr>
            </w:pPr>
            <w:r w:rsidDel="00000000" w:rsidR="00000000" w:rsidRPr="00000000">
              <w:rPr>
                <w:rFonts w:ascii="Calibri" w:cs="Calibri" w:eastAsia="Calibri" w:hAnsi="Calibri"/>
                <w:b w:val="1"/>
                <w:bCs w:val="1"/>
                <w:sz w:val="20"/>
                <w:szCs w:val="20"/>
                <w:rtl w:val="0"/>
              </w:rPr>
              <w:t xml:space="preserve">5ed</w:t>
            </w:r>
            <w:r w:rsidDel="00000000" w:rsidR="00000000" w:rsidRPr="00000000">
              <w:rPr>
                <w:rFonts w:ascii="Calibri" w:cs="Calibri" w:eastAsia="Calibri" w:hAnsi="Calibri"/>
                <w:sz w:val="20"/>
                <w:szCs w:val="20"/>
                <w:rtl w:val="0"/>
              </w:rPr>
              <w:t xml:space="preserve"> How will the application of a unique and persistent identifier (such as a Digital Object Identifier (DOI)) to each data set be ensured? </w:t>
              <w:br w:type="textWrapping"/>
            </w:r>
            <w:r w:rsidDel="00000000" w:rsidR="00000000" w:rsidRPr="00000000">
              <w:rPr>
                <w:rtl w:val="0"/>
              </w:rPr>
            </w:r>
          </w:p>
          <w:p w:rsidR="00000000" w:rsidDel="00000000" w:rsidP="00000000" w:rsidRDefault="00000000" w:rsidRPr="00000000" w14:paraId="000000E2">
            <w:pPr>
              <w:widowControl w:val="0"/>
              <w:spacing w:line="240" w:lineRule="auto"/>
              <w:rPr>
                <w:rFonts w:ascii="Calibri" w:cs="Calibri" w:eastAsia="Calibri" w:hAnsi="Calibri"/>
                <w:sz w:val="20"/>
                <w:szCs w:val="20"/>
              </w:rPr>
            </w:pPr>
            <w:r w:rsidDel="00000000" w:rsidR="00000000" w:rsidRPr="00000000">
              <w:rPr>
                <w:rtl w:val="0"/>
              </w:rPr>
            </w:r>
          </w:p>
        </w:tc>
        <w:tc>
          <w:tcPr>
            <w:gridSpan w:val="4"/>
          </w:tcPr>
          <w:p w:rsidR="00000000" w:rsidDel="00000000" w:rsidP="00000000" w:rsidRDefault="00000000" w:rsidRPr="00000000" w14:paraId="000000E3">
            <w:pPr>
              <w:numPr>
                <w:ilvl w:val="0"/>
                <w:numId w:val="9"/>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Each final dataset will receive a </w:t>
            </w:r>
            <w:r w:rsidDel="00000000" w:rsidR="00000000" w:rsidRPr="00000000">
              <w:rPr>
                <w:rFonts w:ascii="Calibri" w:cs="Calibri" w:eastAsia="Calibri" w:hAnsi="Calibri"/>
                <w:b w:val="1"/>
                <w:bCs w:val="1"/>
                <w:sz w:val="20"/>
                <w:szCs w:val="20"/>
                <w:rtl w:val="0"/>
              </w:rPr>
              <w:t xml:space="preserve">Digital Object Identifier (DOI)</w:t>
            </w:r>
            <w:r w:rsidDel="00000000" w:rsidR="00000000" w:rsidRPr="00000000">
              <w:rPr>
                <w:rFonts w:ascii="Calibri" w:cs="Calibri" w:eastAsia="Calibri" w:hAnsi="Calibri"/>
                <w:sz w:val="20"/>
                <w:szCs w:val="20"/>
                <w:rtl w:val="0"/>
              </w:rPr>
              <w:t xml:space="preserve"> through a trusted repository:</w:t>
            </w:r>
          </w:p>
          <w:p w:rsidR="00000000" w:rsidDel="00000000" w:rsidP="00000000" w:rsidRDefault="00000000" w:rsidRPr="00000000" w14:paraId="000000E4">
            <w:pPr>
              <w:numPr>
                <w:ilvl w:val="1"/>
                <w:numId w:val="9"/>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NOMAD assigns DOIs</w:t>
            </w:r>
            <w:r w:rsidDel="00000000" w:rsidR="00000000" w:rsidRPr="00000000">
              <w:rPr>
                <w:rFonts w:ascii="Calibri" w:cs="Calibri" w:eastAsia="Calibri" w:hAnsi="Calibri"/>
                <w:sz w:val="20"/>
                <w:szCs w:val="20"/>
                <w:rtl w:val="0"/>
              </w:rPr>
              <w:t xml:space="preserve"> automatically during public dataset submission.</w:t>
            </w:r>
          </w:p>
          <w:p w:rsidR="00000000" w:rsidDel="00000000" w:rsidP="00000000" w:rsidRDefault="00000000" w:rsidRPr="00000000" w14:paraId="000000E5">
            <w:pPr>
              <w:numPr>
                <w:ilvl w:val="1"/>
                <w:numId w:val="9"/>
              </w:numPr>
              <w:spacing w:after="0" w:afterAutospacing="0" w:line="240" w:lineRule="auto"/>
              <w:ind w:left="1440" w:hanging="360"/>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Zenodo assigns DOIs</w:t>
            </w:r>
            <w:r w:rsidDel="00000000" w:rsidR="00000000" w:rsidRPr="00000000">
              <w:rPr>
                <w:rFonts w:ascii="Calibri" w:cs="Calibri" w:eastAsia="Calibri" w:hAnsi="Calibri"/>
                <w:sz w:val="20"/>
                <w:szCs w:val="20"/>
                <w:rtl w:val="0"/>
              </w:rPr>
              <w:t xml:space="preserve"> via DataCite for all uploads.</w:t>
              <w:br w:type="textWrapping"/>
            </w:r>
          </w:p>
          <w:p w:rsidR="00000000" w:rsidDel="00000000" w:rsidP="00000000" w:rsidRDefault="00000000" w:rsidRPr="00000000" w14:paraId="000000E6">
            <w:pPr>
              <w:numPr>
                <w:ilvl w:val="0"/>
                <w:numId w:val="9"/>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Metadata records will include links to publications and software (if applicable), ensuring </w:t>
            </w:r>
            <w:r w:rsidDel="00000000" w:rsidR="00000000" w:rsidRPr="00000000">
              <w:rPr>
                <w:rFonts w:ascii="Calibri" w:cs="Calibri" w:eastAsia="Calibri" w:hAnsi="Calibri"/>
                <w:b w:val="1"/>
                <w:bCs w:val="1"/>
                <w:sz w:val="20"/>
                <w:szCs w:val="20"/>
                <w:rtl w:val="0"/>
              </w:rPr>
              <w:t xml:space="preserve">interlinking of research outputs</w:t>
            </w:r>
            <w:r w:rsidDel="00000000" w:rsidR="00000000" w:rsidRPr="00000000">
              <w:rPr>
                <w:rFonts w:ascii="Calibri" w:cs="Calibri" w:eastAsia="Calibri" w:hAnsi="Calibri"/>
                <w:sz w:val="20"/>
                <w:szCs w:val="20"/>
                <w:rtl w:val="0"/>
              </w:rPr>
              <w:t xml:space="preserve"> and improved </w:t>
            </w:r>
            <w:r w:rsidDel="00000000" w:rsidR="00000000" w:rsidRPr="00000000">
              <w:rPr>
                <w:rFonts w:ascii="Calibri" w:cs="Calibri" w:eastAsia="Calibri" w:hAnsi="Calibri"/>
                <w:b w:val="1"/>
                <w:bCs w:val="1"/>
                <w:sz w:val="20"/>
                <w:szCs w:val="20"/>
                <w:rtl w:val="0"/>
              </w:rPr>
              <w:t xml:space="preserve">findability and citation</w:t>
            </w: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E7">
            <w:pPr>
              <w:numPr>
                <w:ilvl w:val="0"/>
                <w:numId w:val="6"/>
              </w:numPr>
              <w:spacing w:after="240" w:line="240" w:lineRule="auto"/>
              <w:ind w:left="720" w:hanging="360"/>
              <w:rPr>
                <w:rFonts w:ascii="Calibri" w:cs="Calibri" w:eastAsia="Calibri" w:hAnsi="Calibri"/>
                <w:sz w:val="20"/>
                <w:szCs w:val="20"/>
                <w:u w:val="none"/>
              </w:rPr>
            </w:pPr>
            <w:r w:rsidDel="00000000" w:rsidR="00000000" w:rsidRPr="00000000">
              <w:rPr>
                <w:rtl w:val="0"/>
              </w:rPr>
            </w:r>
          </w:p>
        </w:tc>
      </w:tr>
      <w:tr>
        <w:trPr>
          <w:cantSplit w:val="0"/>
          <w:trHeight w:val="420" w:hRule="atLeast"/>
          <w:tblHeader w:val="0"/>
        </w:trPr>
        <w:tc>
          <w:tcPr>
            <w:gridSpan w:val="5"/>
          </w:tcPr>
          <w:p w:rsidR="00000000" w:rsidDel="00000000" w:rsidP="00000000" w:rsidRDefault="00000000" w:rsidRPr="00000000" w14:paraId="000000EB">
            <w:pPr>
              <w:keepNext w:val="1"/>
              <w:keepLines w:val="1"/>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color w:val="45ac34"/>
                <w:sz w:val="20"/>
                <w:szCs w:val="20"/>
                <w:rtl w:val="0"/>
              </w:rPr>
              <w:t xml:space="preserve">6   DATA MANAGEMENT RESPONSIBILITIES AND RESOURCES</w:t>
            </w: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F0">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6a</w:t>
            </w:r>
            <w:r w:rsidDel="00000000" w:rsidR="00000000" w:rsidRPr="00000000">
              <w:rPr>
                <w:rFonts w:ascii="Calibri" w:cs="Calibri" w:eastAsia="Calibri" w:hAnsi="Calibri"/>
                <w:sz w:val="20"/>
                <w:szCs w:val="20"/>
                <w:rtl w:val="0"/>
              </w:rPr>
              <w:t xml:space="preserve"> Who (for example role, position, and institution) will be responsible for data management (i.e. the data steward)?</w:t>
            </w:r>
            <w:r w:rsidDel="00000000" w:rsidR="00000000" w:rsidRPr="00000000">
              <w:rPr>
                <w:rtl w:val="0"/>
              </w:rPr>
            </w:r>
          </w:p>
        </w:tc>
        <w:tc>
          <w:tcPr>
            <w:gridSpan w:val="4"/>
          </w:tcPr>
          <w:p w:rsidR="00000000" w:rsidDel="00000000" w:rsidP="00000000" w:rsidRDefault="00000000" w:rsidRPr="00000000" w14:paraId="000000F1">
            <w:pPr>
              <w:spacing w:after="60"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To ensure effective research data management (RDM) throughout the project, the following roles and responsibilities are described in the DMP:</w:t>
            </w:r>
          </w:p>
          <w:p w:rsidR="00000000" w:rsidDel="00000000" w:rsidP="00000000" w:rsidRDefault="00000000" w:rsidRPr="00000000" w14:paraId="000000F2">
            <w:pPr>
              <w:numPr>
                <w:ilvl w:val="0"/>
                <w:numId w:val="2"/>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Principal Investigator (PI): Overall responsibility for data policy compliance, oversight of FAIR data practices</w:t>
            </w:r>
          </w:p>
          <w:p w:rsidR="00000000" w:rsidDel="00000000" w:rsidP="00000000" w:rsidRDefault="00000000" w:rsidRPr="00000000" w14:paraId="000000F3">
            <w:pPr>
              <w:numPr>
                <w:ilvl w:val="0"/>
                <w:numId w:val="2"/>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Data Steward: Coordinates metadata standards, ensures data documentation and repository submission</w:t>
            </w:r>
          </w:p>
          <w:p w:rsidR="00000000" w:rsidDel="00000000" w:rsidP="00000000" w:rsidRDefault="00000000" w:rsidRPr="00000000" w14:paraId="000000F4">
            <w:pPr>
              <w:numPr>
                <w:ilvl w:val="0"/>
                <w:numId w:val="2"/>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Researchers: Daily data acquisition, preliminary documentation, version control</w:t>
            </w:r>
          </w:p>
          <w:p w:rsidR="00000000" w:rsidDel="00000000" w:rsidP="00000000" w:rsidRDefault="00000000" w:rsidRPr="00000000" w14:paraId="000000F5">
            <w:pPr>
              <w:numPr>
                <w:ilvl w:val="0"/>
                <w:numId w:val="2"/>
              </w:numPr>
              <w:spacing w:after="6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IT support: Manages storage infrastructure, access control, automated backup</w:t>
            </w:r>
          </w:p>
          <w:p w:rsidR="00000000" w:rsidDel="00000000" w:rsidP="00000000" w:rsidRDefault="00000000" w:rsidRPr="00000000" w14:paraId="000000F6">
            <w:pPr>
              <w:spacing w:after="60" w:line="240" w:lineRule="auto"/>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Examples statements: </w:t>
            </w:r>
          </w:p>
          <w:p w:rsidR="00000000" w:rsidDel="00000000" w:rsidP="00000000" w:rsidRDefault="00000000" w:rsidRPr="00000000" w14:paraId="000000F7">
            <w:pPr>
              <w:numPr>
                <w:ilvl w:val="0"/>
                <w:numId w:val="10"/>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Given the collaborative nature of this project, data management responsibilities will be decentralized among the individual project partners. Each partner will take responsibility for ensuring the FAIRness of their respective data and research results.</w:t>
            </w:r>
          </w:p>
          <w:p w:rsidR="00000000" w:rsidDel="00000000" w:rsidP="00000000" w:rsidRDefault="00000000" w:rsidRPr="00000000" w14:paraId="000000F8">
            <w:pPr>
              <w:numPr>
                <w:ilvl w:val="0"/>
                <w:numId w:val="10"/>
              </w:numPr>
              <w:spacing w:after="240"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Oversight of data management activities will be centralized under the authority of the project leaders. In close coordination with HU, they will be tasked with coordinating and enforcing project-wide data management policies according to FAIR principles to ensure data consistency and security.</w:t>
            </w:r>
          </w:p>
          <w:p w:rsidR="00000000" w:rsidDel="00000000" w:rsidP="00000000" w:rsidRDefault="00000000" w:rsidRPr="00000000" w14:paraId="000000F9">
            <w:pPr>
              <w:spacing w:after="240" w:line="240" w:lineRule="auto"/>
              <w:ind w:left="0" w:firstLine="0"/>
              <w:rPr>
                <w:rFonts w:ascii="Calibri" w:cs="Calibri" w:eastAsia="Calibri" w:hAnsi="Calibri"/>
                <w:sz w:val="20"/>
                <w:szCs w:val="20"/>
              </w:rPr>
            </w:pP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FD">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6b</w:t>
            </w:r>
            <w:r w:rsidDel="00000000" w:rsidR="00000000" w:rsidRPr="00000000">
              <w:rPr>
                <w:rFonts w:ascii="Calibri" w:cs="Calibri" w:eastAsia="Calibri" w:hAnsi="Calibri"/>
                <w:sz w:val="20"/>
                <w:szCs w:val="20"/>
                <w:rtl w:val="0"/>
              </w:rPr>
              <w:t xml:space="preserve"> What resources (for example financial and time) will be dedicated to data management and ensuring that data will be FAIR (Findable, Accessible, Interoperable, Re-usable)?</w:t>
            </w:r>
            <w:r w:rsidDel="00000000" w:rsidR="00000000" w:rsidRPr="00000000">
              <w:rPr>
                <w:rtl w:val="0"/>
              </w:rPr>
            </w:r>
          </w:p>
        </w:tc>
        <w:tc>
          <w:tcPr>
            <w:gridSpan w:val="4"/>
          </w:tcPr>
          <w:p w:rsidR="00000000" w:rsidDel="00000000" w:rsidP="00000000" w:rsidRDefault="00000000" w:rsidRPr="00000000" w14:paraId="000000FE">
            <w:pPr>
              <w:numPr>
                <w:ilvl w:val="0"/>
                <w:numId w:val="12"/>
              </w:numPr>
              <w:spacing w:after="0" w:after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RDM is embedded in the institutional infrastructure; however, the following costs are foreseen:</w:t>
            </w:r>
          </w:p>
          <w:p w:rsidR="00000000" w:rsidDel="00000000" w:rsidP="00000000" w:rsidRDefault="00000000" w:rsidRPr="00000000" w14:paraId="000000FF">
            <w:pPr>
              <w:numPr>
                <w:ilvl w:val="1"/>
                <w:numId w:val="12"/>
              </w:numPr>
              <w:spacing w:after="0" w:afterAutospacing="0" w:before="0" w:beforeAutospacing="0" w:line="240" w:lineRule="auto"/>
              <w:ind w:left="144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External storage or cloud backup (if needed): €500/year</w:t>
            </w:r>
          </w:p>
          <w:p w:rsidR="00000000" w:rsidDel="00000000" w:rsidP="00000000" w:rsidRDefault="00000000" w:rsidRPr="00000000" w14:paraId="00000100">
            <w:pPr>
              <w:numPr>
                <w:ilvl w:val="1"/>
                <w:numId w:val="12"/>
              </w:numPr>
              <w:spacing w:after="0" w:afterAutospacing="0" w:before="0" w:beforeAutospacing="0" w:line="240" w:lineRule="auto"/>
              <w:ind w:left="144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Training and FAIR compliance workshops: €1,000 (one-time)</w:t>
            </w:r>
          </w:p>
          <w:p w:rsidR="00000000" w:rsidDel="00000000" w:rsidP="00000000" w:rsidRDefault="00000000" w:rsidRPr="00000000" w14:paraId="00000101">
            <w:pPr>
              <w:numPr>
                <w:ilvl w:val="1"/>
                <w:numId w:val="12"/>
              </w:numPr>
              <w:spacing w:after="0" w:afterAutospacing="0" w:before="0" w:beforeAutospacing="0" w:line="240" w:lineRule="auto"/>
              <w:ind w:left="144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Travel costs for RDM-related events or repository meetings (e.g., NOMAD workshops)</w:t>
            </w:r>
          </w:p>
          <w:p w:rsidR="00000000" w:rsidDel="00000000" w:rsidP="00000000" w:rsidRDefault="00000000" w:rsidRPr="00000000" w14:paraId="00000102">
            <w:pPr>
              <w:numPr>
                <w:ilvl w:val="0"/>
                <w:numId w:val="12"/>
              </w:numPr>
              <w:spacing w:after="0" w:afterAutospacing="0" w:before="0" w:beforeAutospacing="0" w:line="240" w:lineRule="auto"/>
              <w:ind w:left="72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Time Allocation and Human Resources:</w:t>
            </w:r>
          </w:p>
          <w:p w:rsidR="00000000" w:rsidDel="00000000" w:rsidP="00000000" w:rsidRDefault="00000000" w:rsidRPr="00000000" w14:paraId="00000103">
            <w:pPr>
              <w:numPr>
                <w:ilvl w:val="1"/>
                <w:numId w:val="12"/>
              </w:numPr>
              <w:spacing w:after="0" w:afterAutospacing="0" w:before="0" w:beforeAutospacing="0" w:line="240" w:lineRule="auto"/>
              <w:ind w:left="144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Data Steward: ~10% FTE over the project duration</w:t>
            </w:r>
          </w:p>
          <w:p w:rsidR="00000000" w:rsidDel="00000000" w:rsidP="00000000" w:rsidRDefault="00000000" w:rsidRPr="00000000" w14:paraId="00000104">
            <w:pPr>
              <w:numPr>
                <w:ilvl w:val="1"/>
                <w:numId w:val="12"/>
              </w:numPr>
              <w:spacing w:after="0" w:afterAutospacing="0" w:before="0" w:beforeAutospacing="0" w:line="240" w:lineRule="auto"/>
              <w:ind w:left="144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Researchers: ~15–20% of their time will be dedicated to data documentation, processing, and repository submission</w:t>
            </w:r>
          </w:p>
          <w:p w:rsidR="00000000" w:rsidDel="00000000" w:rsidP="00000000" w:rsidRDefault="00000000" w:rsidRPr="00000000" w14:paraId="00000105">
            <w:pPr>
              <w:numPr>
                <w:ilvl w:val="1"/>
                <w:numId w:val="12"/>
              </w:numPr>
              <w:spacing w:after="0" w:afterAutospacing="0" w:before="0" w:beforeAutospacing="0" w:line="240" w:lineRule="auto"/>
              <w:ind w:left="144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PI: Supervises and allocates time for periodic data audits and FAIR compliance checks</w:t>
            </w:r>
          </w:p>
          <w:p w:rsidR="00000000" w:rsidDel="00000000" w:rsidP="00000000" w:rsidRDefault="00000000" w:rsidRPr="00000000" w14:paraId="00000106">
            <w:pPr>
              <w:numPr>
                <w:ilvl w:val="0"/>
                <w:numId w:val="12"/>
              </w:numPr>
              <w:spacing w:after="240" w:before="0" w:beforeAutospacing="0" w:line="240" w:lineRule="auto"/>
              <w:ind w:left="720" w:hanging="360"/>
              <w:rPr>
                <w:rFonts w:ascii="Calibri" w:cs="Calibri" w:eastAsia="Calibri" w:hAnsi="Calibri"/>
                <w:sz w:val="20"/>
                <w:szCs w:val="20"/>
                <w:u w:val="none"/>
              </w:rPr>
            </w:pPr>
            <w:r w:rsidDel="00000000" w:rsidR="00000000" w:rsidRPr="00000000">
              <w:rPr>
                <w:rtl w:val="0"/>
              </w:rPr>
            </w:r>
          </w:p>
          <w:p w:rsidR="00000000" w:rsidDel="00000000" w:rsidP="00000000" w:rsidRDefault="00000000" w:rsidRPr="00000000" w14:paraId="00000107">
            <w:pPr>
              <w:spacing w:after="60" w:line="240" w:lineRule="auto"/>
              <w:rPr>
                <w:rFonts w:ascii="Calibri" w:cs="Calibri" w:eastAsia="Calibri" w:hAnsi="Calibri"/>
                <w:sz w:val="20"/>
                <w:szCs w:val="20"/>
                <w:u w:val="single"/>
              </w:rPr>
            </w:pPr>
            <w:r w:rsidDel="00000000" w:rsidR="00000000" w:rsidRPr="00000000">
              <w:rPr>
                <w:rtl w:val="0"/>
              </w:rPr>
            </w:r>
          </w:p>
          <w:p w:rsidR="00000000" w:rsidDel="00000000" w:rsidP="00000000" w:rsidRDefault="00000000" w:rsidRPr="00000000" w14:paraId="00000108">
            <w:pPr>
              <w:spacing w:after="60" w:line="240" w:lineRule="auto"/>
              <w:ind w:left="720" w:firstLine="0"/>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Titillium Web">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27" w:hanging="227"/>
      </w:pPr>
      <w:rPr>
        <w:u w:val="none"/>
      </w:rPr>
    </w:lvl>
    <w:lvl w:ilvl="1">
      <w:start w:val="1"/>
      <w:numFmt w:val="bullet"/>
      <w:lvlText w:val="o"/>
      <w:lvlJc w:val="left"/>
      <w:pPr>
        <w:ind w:left="510" w:hanging="283"/>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227" w:hanging="227"/>
      </w:pPr>
      <w:rPr>
        <w:u w:val="none"/>
      </w:rPr>
    </w:lvl>
    <w:lvl w:ilvl="1">
      <w:start w:val="1"/>
      <w:numFmt w:val="bullet"/>
      <w:lvlText w:val="o"/>
      <w:lvlJc w:val="left"/>
      <w:pPr>
        <w:ind w:left="510" w:hanging="283"/>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matportal.org/ontologies/TFSCO" TargetMode="External"/><Relationship Id="rId7" Type="http://schemas.openxmlformats.org/officeDocument/2006/relationships/hyperlink" Target="https://matportal.org/ontologies/TFSC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itilliumWeb-regular.ttf"/><Relationship Id="rId2" Type="http://schemas.openxmlformats.org/officeDocument/2006/relationships/font" Target="fonts/TitilliumWeb-bold.ttf"/><Relationship Id="rId3" Type="http://schemas.openxmlformats.org/officeDocument/2006/relationships/font" Target="fonts/TitilliumWeb-italic.ttf"/><Relationship Id="rId4" Type="http://schemas.openxmlformats.org/officeDocument/2006/relationships/font" Target="fonts/TitilliumWeb-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