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34632D" w14:textId="5E96AE27" w:rsidR="00BE74E5" w:rsidRPr="000F5600" w:rsidRDefault="00BE74E5" w:rsidP="00BE74E5">
      <w:pPr>
        <w:pStyle w:val="MDPI11articletype"/>
      </w:pPr>
      <w:r w:rsidRPr="000F5600">
        <w:t>Article</w:t>
      </w:r>
    </w:p>
    <w:p w14:paraId="64CD9015" w14:textId="12DDDF17" w:rsidR="00BE74E5" w:rsidRPr="000F5600" w:rsidRDefault="009D141F" w:rsidP="00BE74E5">
      <w:pPr>
        <w:pStyle w:val="MDPI12title"/>
      </w:pPr>
      <w:r>
        <w:rPr>
          <w:bCs/>
          <w:lang w:val="en-GB"/>
        </w:rPr>
        <w:t xml:space="preserve">Rapid </w:t>
      </w:r>
      <w:r w:rsidR="000401A6" w:rsidRPr="000401A6">
        <w:rPr>
          <w:bCs/>
          <w:lang w:val="en-GB"/>
        </w:rPr>
        <w:t xml:space="preserve">Physics-Based </w:t>
      </w:r>
      <w:r w:rsidR="00365277">
        <w:rPr>
          <w:bCs/>
          <w:lang w:val="en-GB"/>
        </w:rPr>
        <w:t>Synthesis</w:t>
      </w:r>
      <w:r w:rsidR="000401A6" w:rsidRPr="000401A6">
        <w:rPr>
          <w:bCs/>
          <w:lang w:val="en-GB"/>
        </w:rPr>
        <w:t xml:space="preserve"> of Diesel Engine</w:t>
      </w:r>
      <w:r w:rsidR="00365277">
        <w:rPr>
          <w:bCs/>
          <w:lang w:val="en-GB"/>
        </w:rPr>
        <w:t xml:space="preserve"> </w:t>
      </w:r>
      <w:r w:rsidR="007831E0">
        <w:rPr>
          <w:bCs/>
          <w:lang w:val="en-GB"/>
        </w:rPr>
        <w:t>Models</w:t>
      </w:r>
      <w:r w:rsidR="00365277">
        <w:rPr>
          <w:bCs/>
          <w:lang w:val="en-GB"/>
        </w:rPr>
        <w:t xml:space="preserve"> </w:t>
      </w:r>
      <w:r w:rsidR="006B2C6C">
        <w:rPr>
          <w:bCs/>
          <w:lang w:val="en-GB"/>
        </w:rPr>
        <w:t>for</w:t>
      </w:r>
      <w:r w:rsidR="00365277">
        <w:rPr>
          <w:bCs/>
          <w:lang w:val="en-GB"/>
        </w:rPr>
        <w:t xml:space="preserve"> </w:t>
      </w:r>
      <w:r w:rsidR="006B2C6C">
        <w:rPr>
          <w:bCs/>
          <w:lang w:val="en-GB"/>
        </w:rPr>
        <w:t>Hybrid Powertrain Optimization</w:t>
      </w:r>
    </w:p>
    <w:p w14:paraId="3D1D748F" w14:textId="54E2E614" w:rsidR="00F764EF" w:rsidRPr="000F5600" w:rsidRDefault="00A87023" w:rsidP="00BE74E5">
      <w:pPr>
        <w:pStyle w:val="MDPI13authornames"/>
      </w:pPr>
      <w:r>
        <w:rPr>
          <w:lang w:val="en-GB"/>
        </w:rPr>
        <w:t>Rupert Tull de Salis</w:t>
      </w:r>
      <w:r>
        <w:rPr>
          <w:vertAlign w:val="superscript"/>
          <w:lang w:val="en-GB"/>
        </w:rPr>
        <w:t xml:space="preserve">1,* </w:t>
      </w:r>
      <w:r>
        <w:rPr>
          <w:lang w:val="en-GB"/>
        </w:rPr>
        <w:t xml:space="preserve"> https://orcid.org/0009-0003-6259-2988</w:t>
      </w:r>
    </w:p>
    <w:tbl>
      <w:tblPr>
        <w:tblpPr w:leftFromText="198" w:rightFromText="198" w:vertAnchor="page" w:horzAnchor="margin" w:tblpY="12541"/>
        <w:tblW w:w="2410" w:type="dxa"/>
        <w:tblLayout w:type="fixed"/>
        <w:tblCellMar>
          <w:left w:w="0" w:type="dxa"/>
          <w:right w:w="0" w:type="dxa"/>
        </w:tblCellMar>
        <w:tblLook w:val="04A0" w:firstRow="1" w:lastRow="0" w:firstColumn="1" w:lastColumn="0" w:noHBand="0" w:noVBand="1"/>
      </w:tblPr>
      <w:tblGrid>
        <w:gridCol w:w="2410"/>
      </w:tblGrid>
      <w:tr w:rsidR="00F764EF" w:rsidRPr="000F5600" w14:paraId="5CB9EB1E" w14:textId="77777777" w:rsidTr="000E60BC">
        <w:tc>
          <w:tcPr>
            <w:tcW w:w="2410" w:type="dxa"/>
          </w:tcPr>
          <w:p w14:paraId="2E0D6040" w14:textId="77777777" w:rsidR="00F764EF" w:rsidRPr="000F5600" w:rsidRDefault="00F764EF" w:rsidP="000E60BC">
            <w:pPr>
              <w:pStyle w:val="MDPI15academiceditor"/>
              <w:spacing w:before="0" w:after="120"/>
            </w:pPr>
            <w:r w:rsidRPr="000F5600">
              <w:t xml:space="preserve">Academic Editor: </w:t>
            </w:r>
            <w:proofErr w:type="spellStart"/>
            <w:r w:rsidRPr="000F5600">
              <w:t>Firstname</w:t>
            </w:r>
            <w:proofErr w:type="spellEnd"/>
            <w:r w:rsidRPr="000F5600">
              <w:t xml:space="preserve"> Lastname</w:t>
            </w:r>
          </w:p>
          <w:p w14:paraId="523249F8" w14:textId="77777777" w:rsidR="00F764EF" w:rsidRPr="000F5600" w:rsidRDefault="00F764EF" w:rsidP="000E60BC">
            <w:pPr>
              <w:pStyle w:val="MDPI14history"/>
              <w:spacing w:before="120"/>
            </w:pPr>
            <w:r w:rsidRPr="000F5600">
              <w:t>Received: date</w:t>
            </w:r>
          </w:p>
          <w:p w14:paraId="6E4C9D50" w14:textId="56FD3FB2" w:rsidR="00F764EF" w:rsidRPr="000F5600" w:rsidRDefault="00731F6A" w:rsidP="000E60BC">
            <w:pPr>
              <w:pStyle w:val="MDPI14history"/>
            </w:pPr>
            <w:r w:rsidRPr="000F5600">
              <w:t>Rev</w:t>
            </w:r>
            <w:r>
              <w:t>ised</w:t>
            </w:r>
            <w:r w:rsidR="00F764EF" w:rsidRPr="000F5600">
              <w:t>: date</w:t>
            </w:r>
          </w:p>
          <w:p w14:paraId="0C3BE753" w14:textId="77777777" w:rsidR="00F764EF" w:rsidRPr="000F5600" w:rsidRDefault="00F764EF" w:rsidP="000E60BC">
            <w:pPr>
              <w:pStyle w:val="MDPI14history"/>
            </w:pPr>
            <w:r w:rsidRPr="000F5600">
              <w:t>Accepted: date</w:t>
            </w:r>
          </w:p>
          <w:p w14:paraId="712605EF" w14:textId="77777777" w:rsidR="00F764EF" w:rsidRPr="000F5600" w:rsidRDefault="00F764EF" w:rsidP="000E60BC">
            <w:pPr>
              <w:pStyle w:val="MDPI14history"/>
              <w:spacing w:after="120"/>
            </w:pPr>
            <w:r w:rsidRPr="000F5600">
              <w:t>Published: date</w:t>
            </w:r>
          </w:p>
          <w:p w14:paraId="5ABE9729" w14:textId="77777777" w:rsidR="00F764EF" w:rsidRPr="000F5600" w:rsidRDefault="00F764EF" w:rsidP="000E60BC">
            <w:pPr>
              <w:pStyle w:val="MDPI72copyright"/>
              <w:rPr>
                <w:rFonts w:eastAsia="DengXian"/>
                <w:noProof w:val="0"/>
                <w:lang w:val="en-US" w:bidi="en-US"/>
              </w:rPr>
            </w:pPr>
            <w:r w:rsidRPr="000F5600">
              <w:rPr>
                <w:rFonts w:eastAsia="DengXian"/>
                <w:b/>
                <w:noProof w:val="0"/>
                <w:lang w:val="en-US" w:bidi="en-US"/>
              </w:rPr>
              <w:t>Copyright:</w:t>
            </w:r>
            <w:r w:rsidRPr="000F5600">
              <w:rPr>
                <w:rFonts w:eastAsia="DengXian"/>
                <w:noProof w:val="0"/>
                <w:lang w:val="en-US" w:bidi="en-US"/>
              </w:rPr>
              <w:t xml:space="preserve"> © </w:t>
            </w:r>
            <w:r>
              <w:rPr>
                <w:rFonts w:eastAsia="DengXian"/>
                <w:noProof w:val="0"/>
                <w:lang w:val="en-US" w:bidi="en-US"/>
              </w:rPr>
              <w:t>2026</w:t>
            </w:r>
            <w:r w:rsidRPr="000F5600">
              <w:rPr>
                <w:rFonts w:eastAsia="DengXian"/>
                <w:noProof w:val="0"/>
                <w:lang w:val="en-US" w:bidi="en-US"/>
              </w:rPr>
              <w:t xml:space="preserve"> by the authors. Submitted for possible open access publication under the terms and conditions of the </w:t>
            </w:r>
            <w:hyperlink r:id="rId8" w:history="1">
              <w:r w:rsidRPr="00F764EF">
                <w:rPr>
                  <w:rStyle w:val="Hyperlink"/>
                  <w:rFonts w:eastAsia="DengXian"/>
                  <w:noProof w:val="0"/>
                  <w:u w:val="none"/>
                  <w:lang w:val="en-US" w:bidi="en-US"/>
                </w:rPr>
                <w:t>Creative Commons Attribution (CC BY) license</w:t>
              </w:r>
            </w:hyperlink>
            <w:r>
              <w:rPr>
                <w:rFonts w:eastAsia="DengXian"/>
                <w:noProof w:val="0"/>
                <w:lang w:val="en-US" w:bidi="en-US"/>
              </w:rPr>
              <w:t>.</w:t>
            </w:r>
          </w:p>
        </w:tc>
      </w:tr>
    </w:tbl>
    <w:p w14:paraId="48F84B3C" w14:textId="5211C8A0" w:rsidR="00A87023" w:rsidRPr="00DF38FF" w:rsidRDefault="00A87023" w:rsidP="00A87023">
      <w:pPr>
        <w:pStyle w:val="MDPI16affiliation"/>
        <w:numPr>
          <w:ilvl w:val="0"/>
          <w:numId w:val="24"/>
        </w:numPr>
        <w:rPr>
          <w:snapToGrid w:val="0"/>
          <w:szCs w:val="16"/>
          <w:lang w:val="en-GB"/>
        </w:rPr>
      </w:pPr>
      <w:proofErr w:type="spellStart"/>
      <w:r>
        <w:rPr>
          <w:snapToGrid w:val="0"/>
          <w:szCs w:val="16"/>
          <w:lang w:val="en-GB"/>
        </w:rPr>
        <w:t>ZeBeyond</w:t>
      </w:r>
      <w:proofErr w:type="spellEnd"/>
      <w:r>
        <w:rPr>
          <w:snapToGrid w:val="0"/>
          <w:szCs w:val="16"/>
          <w:lang w:val="en-GB"/>
        </w:rPr>
        <w:t xml:space="preserve"> Ltd</w:t>
      </w:r>
      <w:r>
        <w:rPr>
          <w:rFonts w:eastAsiaTheme="minorEastAsia"/>
          <w:snapToGrid w:val="0"/>
          <w:szCs w:val="16"/>
          <w:lang w:val="en-GB" w:eastAsia="zh-CN"/>
        </w:rPr>
        <w:t xml:space="preserve">. The Fold, Spencer Street, LEAMINGTON SPA, CV31 3NE, UK; </w:t>
      </w:r>
      <w:hyperlink r:id="rId9" w:history="1">
        <w:r>
          <w:rPr>
            <w:rStyle w:val="Hyperlink"/>
            <w:snapToGrid w:val="0"/>
            <w:szCs w:val="16"/>
            <w:lang w:val="en-GB"/>
          </w:rPr>
          <w:t>rdesalis@umich.edu</w:t>
        </w:r>
      </w:hyperlink>
    </w:p>
    <w:p w14:paraId="1B060B51" w14:textId="786B1103" w:rsidR="00BE74E5" w:rsidRPr="000F5600" w:rsidRDefault="00A87023" w:rsidP="00A87023">
      <w:pPr>
        <w:pStyle w:val="MDPI16affiliation"/>
      </w:pPr>
      <w:r>
        <w:rPr>
          <w:lang w:val="en-GB"/>
        </w:rPr>
        <w:t>*    Correspondence: rdesalis@umich.edu</w:t>
      </w:r>
    </w:p>
    <w:p w14:paraId="51ECE2CA" w14:textId="77777777" w:rsidR="00755705" w:rsidRPr="00755705" w:rsidRDefault="00BE74E5" w:rsidP="00755705">
      <w:pPr>
        <w:pStyle w:val="MDPI17abstract"/>
        <w:jc w:val="left"/>
        <w:rPr>
          <w:b/>
        </w:rPr>
      </w:pPr>
      <w:r w:rsidRPr="00755705">
        <w:rPr>
          <w:b/>
        </w:rPr>
        <w:t>Abstract</w:t>
      </w:r>
    </w:p>
    <w:p w14:paraId="07C53A59" w14:textId="558538BE" w:rsidR="00BE74E5" w:rsidRPr="000F5600" w:rsidRDefault="00123696" w:rsidP="00755705">
      <w:pPr>
        <w:pStyle w:val="MDPI17abstract"/>
        <w:spacing w:before="0" w:after="0"/>
      </w:pPr>
      <w:r>
        <w:t>Concept-phase planning of diesel-engined hybrid vehicles requires rapid engine synthesis</w:t>
      </w:r>
      <w:r w:rsidR="006923DE">
        <w:t>,</w:t>
      </w:r>
      <w:r>
        <w:t xml:space="preserve"> including brake specific fuel consumption (BSFC) estimation</w:t>
      </w:r>
      <w:r w:rsidR="00ED679D">
        <w:t>,</w:t>
      </w:r>
      <w:r>
        <w:t xml:space="preserve"> with minimal input data. </w:t>
      </w:r>
      <w:r w:rsidR="00D97FA9">
        <w:t>F</w:t>
      </w:r>
      <w:r>
        <w:t>uel savings</w:t>
      </w:r>
      <w:r w:rsidR="00D97FA9">
        <w:t xml:space="preserve"> from hybridization</w:t>
      </w:r>
      <w:r>
        <w:t xml:space="preserve"> arise</w:t>
      </w:r>
      <w:r w:rsidR="00D97FA9">
        <w:t xml:space="preserve"> partly</w:t>
      </w:r>
      <w:r>
        <w:t xml:space="preserve"> through engine downsizing and engine-off operation, </w:t>
      </w:r>
      <w:r w:rsidR="00D97FA9">
        <w:t xml:space="preserve">so </w:t>
      </w:r>
      <w:r>
        <w:t xml:space="preserve">trade studies depend on knowing the dependence of BSFC on engine sizing and speed and load conditions. This paper </w:t>
      </w:r>
      <w:r w:rsidR="0067530D">
        <w:t>presents a method for</w:t>
      </w:r>
      <w:r>
        <w:t xml:space="preserve"> synthesizing hypothetical </w:t>
      </w:r>
      <w:r w:rsidR="007D5AFF">
        <w:t xml:space="preserve">modern </w:t>
      </w:r>
      <w:r w:rsidR="00D97FA9">
        <w:t xml:space="preserve">diesel </w:t>
      </w:r>
      <w:r>
        <w:t xml:space="preserve">engines </w:t>
      </w:r>
      <w:r w:rsidR="00D97FA9">
        <w:t>of any given size</w:t>
      </w:r>
      <w:r>
        <w:t xml:space="preserve"> for the purpose of trade studies, while matching the performance and efficiency capabilities of commercially available units. Relationships are developed between rated power,</w:t>
      </w:r>
      <w:r w:rsidR="00D10124">
        <w:t xml:space="preserve"> rated speed, peak torque,</w:t>
      </w:r>
      <w:r>
        <w:t xml:space="preserve"> displacement</w:t>
      </w:r>
      <w:r w:rsidR="00D10124">
        <w:t xml:space="preserve"> and </w:t>
      </w:r>
      <w:r>
        <w:t xml:space="preserve">cylinder count for four </w:t>
      </w:r>
      <w:r w:rsidR="00D97FA9">
        <w:t>vehicle</w:t>
      </w:r>
      <w:r>
        <w:t xml:space="preserve"> application classes. </w:t>
      </w:r>
      <w:r w:rsidRPr="00B74574">
        <w:t>Together with a BSFC estimation method, these relationships form a complete engine synthesis chain</w:t>
      </w:r>
      <w:r>
        <w:t xml:space="preserve"> from rated power to a full </w:t>
      </w:r>
      <w:r w:rsidR="00D97FA9">
        <w:t xml:space="preserve">torque curve and </w:t>
      </w:r>
      <w:r>
        <w:t>BSFC map</w:t>
      </w:r>
      <w:r w:rsidR="007B3AA2" w:rsidRPr="007B3AA2">
        <w:t>, with provision for substituting known</w:t>
      </w:r>
      <w:r w:rsidR="005145F8">
        <w:t xml:space="preserve"> data</w:t>
      </w:r>
      <w:r w:rsidR="00D10124">
        <w:t>,</w:t>
      </w:r>
      <w:r w:rsidR="005145F8">
        <w:t xml:space="preserve"> including</w:t>
      </w:r>
      <w:r w:rsidR="007B3AA2" w:rsidRPr="007B3AA2">
        <w:t xml:space="preserve"> </w:t>
      </w:r>
      <w:r w:rsidR="007B3AA2">
        <w:t>minimum</w:t>
      </w:r>
      <w:r w:rsidR="005145F8">
        <w:t xml:space="preserve"> </w:t>
      </w:r>
      <w:r w:rsidR="007B3AA2">
        <w:t>BSFC</w:t>
      </w:r>
      <w:r w:rsidR="00D10124">
        <w:t>,</w:t>
      </w:r>
      <w:r w:rsidR="007B3AA2" w:rsidRPr="007B3AA2">
        <w:t xml:space="preserve"> where available</w:t>
      </w:r>
      <w:r>
        <w:t xml:space="preserve">. The method </w:t>
      </w:r>
      <w:r w:rsidR="00A214A9">
        <w:t>supports continuous scaling</w:t>
      </w:r>
      <w:r>
        <w:t>.</w:t>
      </w:r>
    </w:p>
    <w:p w14:paraId="345C2F71" w14:textId="7B232162" w:rsidR="00BE74E5" w:rsidRPr="000F5600" w:rsidRDefault="00BE74E5" w:rsidP="00885BD7">
      <w:pPr>
        <w:pStyle w:val="MDPI18keywords"/>
        <w:rPr>
          <w:szCs w:val="18"/>
        </w:rPr>
      </w:pPr>
      <w:r w:rsidRPr="000F5600">
        <w:rPr>
          <w:b/>
          <w:szCs w:val="18"/>
        </w:rPr>
        <w:t xml:space="preserve">Keywords: </w:t>
      </w:r>
      <w:r w:rsidR="00AA4A2E">
        <w:rPr>
          <w:szCs w:val="18"/>
        </w:rPr>
        <w:t>diesel engine simulation; engine scaling; BSFC estimation; reduced order engine modeling</w:t>
      </w:r>
      <w:r w:rsidR="00D10124">
        <w:rPr>
          <w:szCs w:val="18"/>
        </w:rPr>
        <w:t>; engine downsizing</w:t>
      </w:r>
    </w:p>
    <w:p w14:paraId="4F94C3FD" w14:textId="77777777" w:rsidR="00BE74E5" w:rsidRPr="000F5600" w:rsidRDefault="00BE74E5" w:rsidP="00885BD7">
      <w:pPr>
        <w:pStyle w:val="MDPI19line"/>
      </w:pPr>
    </w:p>
    <w:p w14:paraId="09683122" w14:textId="77777777" w:rsidR="00BE74E5" w:rsidRPr="000F5600" w:rsidRDefault="00BE74E5" w:rsidP="00885BD7">
      <w:pPr>
        <w:pStyle w:val="MDPI21heading1"/>
      </w:pPr>
      <w:r w:rsidRPr="000F5600">
        <w:t>1. Introduction</w:t>
      </w:r>
    </w:p>
    <w:p w14:paraId="5C53444B" w14:textId="4595A7DB" w:rsidR="00305969" w:rsidRDefault="00305969" w:rsidP="00305969">
      <w:pPr>
        <w:pStyle w:val="MDPI31text"/>
      </w:pPr>
      <w:r>
        <w:t xml:space="preserve">Rapid screening of </w:t>
      </w:r>
      <w:r w:rsidR="006923DE">
        <w:t xml:space="preserve">diesel-engined </w:t>
      </w:r>
      <w:r>
        <w:t xml:space="preserve">hybrid architectures at the concept phase requires </w:t>
      </w:r>
      <w:r w:rsidR="004568E4">
        <w:t xml:space="preserve">engine performance and </w:t>
      </w:r>
      <w:r>
        <w:t>fuel consumption models that are accurate enough to support go/no-go decision</w:t>
      </w:r>
      <w:r w:rsidR="0071318A">
        <w:t>s</w:t>
      </w:r>
      <w:r>
        <w:t xml:space="preserve">, yet fast enough to evaluate large numbers of candidate architectures without recourse to full </w:t>
      </w:r>
      <w:r w:rsidR="004568E4">
        <w:t>engine</w:t>
      </w:r>
      <w:r>
        <w:t xml:space="preserve"> simulation. A central input to such models is the BSFC of the diesel engine being displaced or re-sized</w:t>
      </w:r>
      <w:r w:rsidR="005145F8">
        <w:t>, and its dependency on speed and load</w:t>
      </w:r>
      <w:r>
        <w:t>. In practice, complete</w:t>
      </w:r>
      <w:r w:rsidR="00892703">
        <w:t xml:space="preserve"> </w:t>
      </w:r>
      <w:r>
        <w:t xml:space="preserve">BSFC maps are rarely available in the open literature. The only frequently published parameter is the minimum BSFC, a single value, which can be applied </w:t>
      </w:r>
      <w:proofErr w:type="spellStart"/>
      <w:r>
        <w:t>over all</w:t>
      </w:r>
      <w:proofErr w:type="spellEnd"/>
      <w:r>
        <w:t xml:space="preserve"> operating conditions but at the cost of introducing a systematic error</w:t>
      </w:r>
      <w:r w:rsidR="005145F8">
        <w:t xml:space="preserve">. A constant-BSFC assumption while comparing architectures </w:t>
      </w:r>
      <w:r w:rsidR="00726A2E">
        <w:t>can support optimization</w:t>
      </w:r>
      <w:r w:rsidR="00D10124">
        <w:t>,</w:t>
      </w:r>
      <w:r w:rsidR="00726A2E">
        <w:t xml:space="preserve"> but it</w:t>
      </w:r>
      <w:r w:rsidR="006923DE">
        <w:t xml:space="preserve"> mask</w:t>
      </w:r>
      <w:r w:rsidR="005145F8">
        <w:t>s</w:t>
      </w:r>
      <w:r w:rsidR="006923DE">
        <w:t xml:space="preserve"> the efficiency benefits of shifting operating points</w:t>
      </w:r>
      <w:r w:rsidR="00892703">
        <w:t>, e.g.</w:t>
      </w:r>
      <w:r w:rsidR="006923DE">
        <w:t xml:space="preserve"> by engine downsizing</w:t>
      </w:r>
      <w:r w:rsidR="0071318A">
        <w:t xml:space="preserve"> or operating from battery power with the engine switched off</w:t>
      </w:r>
      <w:r>
        <w:t>.</w:t>
      </w:r>
    </w:p>
    <w:p w14:paraId="016FDD99" w14:textId="52A24513" w:rsidR="00305969" w:rsidRDefault="00305969" w:rsidP="00305969">
      <w:pPr>
        <w:pStyle w:val="MDPI31text"/>
      </w:pPr>
      <w:r>
        <w:t xml:space="preserve">The </w:t>
      </w:r>
      <w:r w:rsidR="0067530D">
        <w:t>impact</w:t>
      </w:r>
      <w:r>
        <w:t xml:space="preserve"> of</w:t>
      </w:r>
      <w:r w:rsidR="0067530D">
        <w:t xml:space="preserve"> this</w:t>
      </w:r>
      <w:r>
        <w:t xml:space="preserve"> </w:t>
      </w:r>
      <w:r w:rsidR="0071318A">
        <w:t>limitation</w:t>
      </w:r>
      <w:r>
        <w:t xml:space="preserve"> depends on the type of hybrid architecture under evaluation. For plug-in hybrid and battery-electric architectures, where electrical energy from an external source displaces fuel energy, the dominant saving mechanism is energy substitution, and a constant-BSFC assumption introduces only </w:t>
      </w:r>
      <w:r w:rsidR="0071318A">
        <w:t>partial</w:t>
      </w:r>
      <w:r>
        <w:t xml:space="preserve"> error in a comparative study. For non-plug-in hybrid architectures, however, all fuel savings must be realized through improvements in how the engine converts fuel to work. T</w:t>
      </w:r>
      <w:r w:rsidR="00892703">
        <w:t>wo</w:t>
      </w:r>
      <w:r>
        <w:t xml:space="preserve"> mechanisms are </w:t>
      </w:r>
      <w:r>
        <w:lastRenderedPageBreak/>
        <w:t xml:space="preserve">available: load-point shifting through engine downsizing, in which a smaller engine operates at higher brake mean effective pressure (BMEP) and therefore higher efficiency for a given </w:t>
      </w:r>
      <w:proofErr w:type="spellStart"/>
      <w:r w:rsidR="005145F8">
        <w:t>dutycycle</w:t>
      </w:r>
      <w:proofErr w:type="spellEnd"/>
      <w:r>
        <w:t>; and engine-off operation, in which the engine is shut down during low-demand phases and the vehicle is propelled</w:t>
      </w:r>
      <w:r w:rsidR="005145F8">
        <w:t>, and/or auxiliary loads are supported,</w:t>
      </w:r>
      <w:r>
        <w:t xml:space="preserve"> on stored electrical power alone. Neither mechanism is captured by a constant-BSFC model.</w:t>
      </w:r>
    </w:p>
    <w:p w14:paraId="3B94DCB9" w14:textId="3ECF7427" w:rsidR="00305969" w:rsidRDefault="00305969" w:rsidP="00305969">
      <w:pPr>
        <w:pStyle w:val="MDPI31text"/>
      </w:pPr>
      <w:r>
        <w:t xml:space="preserve">This limitation is of particular </w:t>
      </w:r>
      <w:r w:rsidR="006923DE">
        <w:t>importance</w:t>
      </w:r>
      <w:r>
        <w:t xml:space="preserve"> for off-highway and military applications. Vehicles in these sectors cannot access charging infrastructure in service; the non-plug-in hybrid is therefore the only viable electrification option for missions where the vehicle is deployed away from fixed bases for extended periods. In th</w:t>
      </w:r>
      <w:r w:rsidR="00D10124">
        <w:t>ese</w:t>
      </w:r>
      <w:r>
        <w:t xml:space="preserve"> application class</w:t>
      </w:r>
      <w:r w:rsidR="00D10124">
        <w:t>es</w:t>
      </w:r>
      <w:r>
        <w:t xml:space="preserve"> a constant-BSFC model is </w:t>
      </w:r>
      <w:r w:rsidR="00726A2E">
        <w:t>less</w:t>
      </w:r>
      <w:r>
        <w:t xml:space="preserve"> </w:t>
      </w:r>
      <w:r w:rsidR="006923DE">
        <w:t>useful</w:t>
      </w:r>
      <w:r>
        <w:t>, a</w:t>
      </w:r>
      <w:r w:rsidR="006923DE">
        <w:t>s</w:t>
      </w:r>
      <w:r>
        <w:t xml:space="preserve"> the fuel-efficiency case for hybridization depends on accurately quantifying the fuel savings from load-point shifting and engine-off operation.</w:t>
      </w:r>
    </w:p>
    <w:p w14:paraId="4DC8D094" w14:textId="6FBA3FE8" w:rsidR="00305969" w:rsidRDefault="00726A2E" w:rsidP="00305969">
      <w:pPr>
        <w:pStyle w:val="MDPI31text"/>
      </w:pPr>
      <w:r>
        <w:t>This paper provides a method for diesel engine synthesis for electrification trade studies. G</w:t>
      </w:r>
      <w:r w:rsidR="005145F8">
        <w:t>iven</w:t>
      </w:r>
      <w:r>
        <w:t xml:space="preserve"> the</w:t>
      </w:r>
      <w:r w:rsidR="005145F8">
        <w:t xml:space="preserve"> required power output</w:t>
      </w:r>
      <w:r w:rsidR="00E53888">
        <w:t xml:space="preserve">, the selection of one of four application classes, and a preference for lower or higher cylinder count, </w:t>
      </w:r>
      <w:r w:rsidR="005145F8">
        <w:t xml:space="preserve">as the </w:t>
      </w:r>
      <w:r w:rsidR="00E53888">
        <w:t>only</w:t>
      </w:r>
      <w:r w:rsidR="005145F8">
        <w:t xml:space="preserve"> input</w:t>
      </w:r>
      <w:r w:rsidR="00E53888">
        <w:t>s</w:t>
      </w:r>
      <w:r w:rsidR="005145F8">
        <w:t xml:space="preserve"> for engine synthesis, the specifications of the engine may be assembled in steps</w:t>
      </w:r>
      <w:r w:rsidR="00E640C6">
        <w:t>, using relationships derived from published literature and engine data</w:t>
      </w:r>
      <w:r w:rsidR="005145F8">
        <w:t xml:space="preserve">. </w:t>
      </w:r>
      <w:r w:rsidR="00305969">
        <w:t xml:space="preserve">The relationship between engine displacement, rated speed and peak performance has been studied for spark-ignition engines by Chon and Heywood </w:t>
      </w:r>
      <w:r w:rsidR="001F4C61">
        <w:t>[1]</w:t>
      </w:r>
      <w:r w:rsidR="00305969">
        <w:t xml:space="preserve">, who compiled 1999 model-year US production engine data and developed correlations between maximum torque, power, and BMEP against geometric parameters including displacement and bore-to-stroke ratio. </w:t>
      </w:r>
      <w:r w:rsidR="00F813F6">
        <w:t xml:space="preserve">Engine design features such as valve count per cylinder, supercharging, turbocharging, compression ratio and general technological improvement over time, accounted for significant variations in power density. </w:t>
      </w:r>
      <w:r w:rsidR="00305969">
        <w:t xml:space="preserve">Heywood and Welling </w:t>
      </w:r>
      <w:r w:rsidR="001F4C61">
        <w:t>[2]</w:t>
      </w:r>
      <w:r w:rsidR="00305969">
        <w:t xml:space="preserve"> extended this analysis using US, European, and Japanese market databases from 2000 to 2008, demonstrating that established scaling laws give good correlations across the full range of automotive engine sizes when performance is normalized by maximum mean piston speed and total piston area. The mean piston speed formulation captures a fundamental mechanical constraint: gas-exchange resistance imposes an upper limit of approximately 12–15 m/s on mean piston speed regardless of engine size </w:t>
      </w:r>
      <w:r w:rsidR="001F4C61">
        <w:t>[1]</w:t>
      </w:r>
      <w:r w:rsidR="00305969">
        <w:t xml:space="preserve">, and since mean piston speed is proportional to stroke and rated RPM, and breathing and thermodynamic considerations narrow the practical range of bore-stroke ratio, this limit tightly constrains the rated-speed range available for a given displacement. </w:t>
      </w:r>
      <w:r w:rsidR="00D10124">
        <w:t>The</w:t>
      </w:r>
      <w:r w:rsidR="00305969">
        <w:t xml:space="preserve"> correlation between stroke and cylinder displacement</w:t>
      </w:r>
      <w:r w:rsidR="00D10124">
        <w:t xml:space="preserve"> </w:t>
      </w:r>
      <w:r w:rsidR="00305969">
        <w:t>makes it possible to use cylinder displacement as a surrogate for stroke as a modelling input.</w:t>
      </w:r>
    </w:p>
    <w:p w14:paraId="2BF68E04" w14:textId="4F31D0AB" w:rsidR="00305969" w:rsidRDefault="00305969" w:rsidP="00305969">
      <w:pPr>
        <w:pStyle w:val="MDPI31text"/>
      </w:pPr>
      <w:proofErr w:type="spellStart"/>
      <w:r>
        <w:t>Suijs</w:t>
      </w:r>
      <w:proofErr w:type="spellEnd"/>
      <w:r>
        <w:t xml:space="preserve"> and Verhelst </w:t>
      </w:r>
      <w:r w:rsidR="001F4C61">
        <w:t>[3]</w:t>
      </w:r>
      <w:r>
        <w:t xml:space="preserve"> applied this framing to large-bore spark-ignition gas engines for stationary combined heat and power applications. Menon and Cadou </w:t>
      </w:r>
      <w:r w:rsidR="001F4C61">
        <w:t>[4]</w:t>
      </w:r>
      <w:r>
        <w:t xml:space="preserve"> demonstrated that peak power and torque in miniature two-stroke engines also follow power-law scaling with displacement, confirming that mean-piston-speed limitation operates consistently across a very wide range of engine sizes. The diesel combustion scaling literature provides additional support for family stratification: Stager and Reitz </w:t>
      </w:r>
      <w:r w:rsidR="001F4C61">
        <w:t>[5]</w:t>
      </w:r>
      <w:r>
        <w:t xml:space="preserve">, Staples et al. </w:t>
      </w:r>
      <w:r w:rsidR="001F4C61">
        <w:t>[6]</w:t>
      </w:r>
      <w:r>
        <w:t xml:space="preserve">, and Lee et al. </w:t>
      </w:r>
      <w:r w:rsidR="001F4C61">
        <w:t>[7]</w:t>
      </w:r>
      <w:r>
        <w:t xml:space="preserve"> show that real engineering constraints — bore limits, injector geometry, compression ratio — cause systematic, class-dependent departures from ideali</w:t>
      </w:r>
      <w:r w:rsidR="0036018D">
        <w:t>z</w:t>
      </w:r>
      <w:r>
        <w:t xml:space="preserve">ed geometric scaling. </w:t>
      </w:r>
    </w:p>
    <w:p w14:paraId="2CB2F789" w14:textId="03099160" w:rsidR="00305969" w:rsidRDefault="00305969" w:rsidP="00305969">
      <w:pPr>
        <w:pStyle w:val="MDPI31text"/>
      </w:pPr>
      <w:r>
        <w:t>Despite this body of work, no published study has systematically developed engine synthesis correlations for the</w:t>
      </w:r>
      <w:r w:rsidR="00D10124">
        <w:t xml:space="preserve"> four</w:t>
      </w:r>
      <w:r>
        <w:t xml:space="preserve"> application classes most relevant to </w:t>
      </w:r>
      <w:r w:rsidR="005E754F">
        <w:t xml:space="preserve">diesel-electric </w:t>
      </w:r>
      <w:r>
        <w:t xml:space="preserve">powertrain </w:t>
      </w:r>
      <w:r w:rsidR="005E754F">
        <w:t xml:space="preserve">hybrid </w:t>
      </w:r>
      <w:r>
        <w:t xml:space="preserve">screening: </w:t>
      </w:r>
      <w:r w:rsidR="00D10124">
        <w:t xml:space="preserve">Family 1, </w:t>
      </w:r>
      <w:r>
        <w:t xml:space="preserve">automotive </w:t>
      </w:r>
      <w:r w:rsidR="006923DE">
        <w:t xml:space="preserve">/ </w:t>
      </w:r>
      <w:r>
        <w:t>light commercial</w:t>
      </w:r>
      <w:r w:rsidR="00D10124">
        <w:t>; Family</w:t>
      </w:r>
      <w:r>
        <w:t xml:space="preserve"> </w:t>
      </w:r>
      <w:r w:rsidR="00D10124">
        <w:t xml:space="preserve">2, </w:t>
      </w:r>
      <w:r>
        <w:t>medium and heavy-duty truck</w:t>
      </w:r>
      <w:r w:rsidR="00D10124">
        <w:t>; Family</w:t>
      </w:r>
      <w:r>
        <w:t xml:space="preserve"> </w:t>
      </w:r>
      <w:r w:rsidR="00D10124">
        <w:t xml:space="preserve">3, </w:t>
      </w:r>
      <w:r>
        <w:t>off-highway agricultural and construction</w:t>
      </w:r>
      <w:r w:rsidR="00D10124">
        <w:t>;</w:t>
      </w:r>
      <w:r>
        <w:t xml:space="preserve"> and </w:t>
      </w:r>
      <w:r w:rsidR="00D10124">
        <w:t xml:space="preserve">Family 4, </w:t>
      </w:r>
      <w:r>
        <w:t xml:space="preserve">military. Heywood and Welling </w:t>
      </w:r>
      <w:r w:rsidR="001F4C61">
        <w:t>[2]</w:t>
      </w:r>
      <w:r>
        <w:t xml:space="preserve"> drew exclusively from automotive market databases</w:t>
      </w:r>
      <w:r w:rsidR="005E754F">
        <w:t xml:space="preserve"> and presented very little diesel data</w:t>
      </w:r>
      <w:r>
        <w:t xml:space="preserve">. </w:t>
      </w:r>
      <w:proofErr w:type="spellStart"/>
      <w:r>
        <w:t>Suijs</w:t>
      </w:r>
      <w:proofErr w:type="spellEnd"/>
      <w:r>
        <w:t xml:space="preserve"> and Verhelst </w:t>
      </w:r>
      <w:r w:rsidR="001F4C61">
        <w:t>[3]</w:t>
      </w:r>
      <w:r>
        <w:t xml:space="preserve"> covered large-bore stationary spark-ignition engines. The off-highway and military classes operate under different duty cycles and are subject to different BMEP and rated-speed design conventions. They have </w:t>
      </w:r>
      <w:r>
        <w:lastRenderedPageBreak/>
        <w:t>not previously been treated as distinct families in a published engine synthesis or efficiency scaling analysis.</w:t>
      </w:r>
    </w:p>
    <w:p w14:paraId="68CF1291" w14:textId="79CD8687" w:rsidR="00305969" w:rsidRDefault="00305969" w:rsidP="00305969">
      <w:pPr>
        <w:pStyle w:val="MDPI31text"/>
      </w:pPr>
      <w:r w:rsidRPr="004C17B0">
        <w:t>This</w:t>
      </w:r>
      <w:r w:rsidR="00E640C6">
        <w:t xml:space="preserve"> paper’s</w:t>
      </w:r>
      <w:r w:rsidRPr="004C17B0">
        <w:t xml:space="preserve"> classification</w:t>
      </w:r>
      <w:r w:rsidR="00E640C6">
        <w:t xml:space="preserve"> of four engine families</w:t>
      </w:r>
      <w:r w:rsidRPr="004C17B0">
        <w:t xml:space="preserve"> is not arbitrary. Each family corresponds to a distinct emissions certification framework: Family 1 engines are certified under the Euro 6 / EPA Tier 2–3 light-duty vehicle regulations; Family 2 under the EPA</w:t>
      </w:r>
      <w:r w:rsidR="009E4869">
        <w:t xml:space="preserve"> (US Environmental Protection Agency)</w:t>
      </w:r>
      <w:r w:rsidRPr="004C17B0">
        <w:t xml:space="preserve"> Heavy-Duty Highway and Euro VI heavy truck regulations; Family 3 under the EPA Non-Road Compression-Ignition (</w:t>
      </w:r>
      <w:proofErr w:type="spellStart"/>
      <w:r w:rsidRPr="004C17B0">
        <w:t>NRCI</w:t>
      </w:r>
      <w:proofErr w:type="spellEnd"/>
      <w:r w:rsidRPr="004C17B0">
        <w:t>) and EU Non-Road Mobile Machinery (</w:t>
      </w:r>
      <w:proofErr w:type="spellStart"/>
      <w:r w:rsidRPr="004C17B0">
        <w:t>NRMM</w:t>
      </w:r>
      <w:proofErr w:type="spellEnd"/>
      <w:r w:rsidRPr="004C17B0">
        <w:t>) regulations; and Family 4 engines are largely outside civil certification frameworks entirely, being subject instead to military procurement specifications</w:t>
      </w:r>
      <w:r>
        <w:t>, reflecting</w:t>
      </w:r>
      <w:r w:rsidRPr="004C17B0">
        <w:t xml:space="preserve"> the different duty-cycle and reliability requirements of tactical vehicle applications. </w:t>
      </w:r>
    </w:p>
    <w:p w14:paraId="5F76AD7C" w14:textId="1CC099C4" w:rsidR="007D5AFF" w:rsidRDefault="00305969" w:rsidP="00305969">
      <w:pPr>
        <w:pStyle w:val="MDPI31text"/>
      </w:pPr>
      <w:r>
        <w:t xml:space="preserve">A method is presented for synthesizing a complete diesel engine specification from a rated power requirement and application class, without measured data. </w:t>
      </w:r>
    </w:p>
    <w:p w14:paraId="39CD2F47" w14:textId="0223A686" w:rsidR="007D5AFF" w:rsidRDefault="007D5AFF" w:rsidP="00305969">
      <w:pPr>
        <w:pStyle w:val="MDPI31text"/>
      </w:pPr>
      <w:r w:rsidRPr="007D5AFF">
        <w:rPr>
          <w:lang w:val="en-GB"/>
        </w:rPr>
        <w:t xml:space="preserve">The synthesis proceeds in six steps: (1) given family and required rated power, invert the rated-power lookup table </w:t>
      </w:r>
      <w:r w:rsidRPr="007D5AFF">
        <w:rPr>
          <w:i/>
          <w:iCs/>
          <w:lang w:val="en-GB"/>
        </w:rPr>
        <w:t>T</w:t>
      </w:r>
      <w:r w:rsidRPr="007D5AFF">
        <w:rPr>
          <w:lang w:val="en-GB"/>
        </w:rPr>
        <w:t>(</w:t>
      </w:r>
      <w:r w:rsidRPr="007D5AFF">
        <w:rPr>
          <w:i/>
          <w:iCs/>
          <w:lang w:val="en-GB"/>
        </w:rPr>
        <w:t>V</w:t>
      </w:r>
      <w:r w:rsidRPr="007D5AFF">
        <w:rPr>
          <w:rFonts w:ascii="Cambria Math" w:hAnsi="Cambria Math" w:cs="Cambria Math"/>
          <w:lang w:val="en-GB"/>
        </w:rPr>
        <w:t>ₐ</w:t>
      </w:r>
      <w:r w:rsidRPr="007D5AFF">
        <w:rPr>
          <w:lang w:val="en-GB"/>
        </w:rPr>
        <w:t xml:space="preserve">, </w:t>
      </w:r>
      <w:r w:rsidRPr="007D5AFF">
        <w:rPr>
          <w:i/>
          <w:iCs/>
          <w:lang w:val="en-GB"/>
        </w:rPr>
        <w:t>n</w:t>
      </w:r>
      <w:r w:rsidRPr="007D5AFF">
        <w:rPr>
          <w:lang w:val="en-GB"/>
        </w:rPr>
        <w:t xml:space="preserve">, </w:t>
      </w:r>
      <w:r w:rsidRPr="007D5AFF">
        <w:rPr>
          <w:i/>
          <w:iCs/>
          <w:lang w:val="en-GB"/>
        </w:rPr>
        <w:t>f</w:t>
      </w:r>
      <w:r w:rsidRPr="007D5AFF">
        <w:rPr>
          <w:lang w:val="en-GB"/>
        </w:rPr>
        <w:t xml:space="preserve">) — which combines the family-specific rated-BMEP constant and the physics-based rated-speed model — to find the total displacement </w:t>
      </w:r>
      <w:r w:rsidRPr="007D5AFF">
        <w:rPr>
          <w:i/>
          <w:iCs/>
          <w:lang w:val="en-GB"/>
        </w:rPr>
        <w:t>V</w:t>
      </w:r>
      <w:r w:rsidRPr="007D5AFF">
        <w:rPr>
          <w:rFonts w:ascii="Cambria Math" w:hAnsi="Cambria Math" w:cs="Cambria Math"/>
          <w:lang w:val="en-GB"/>
        </w:rPr>
        <w:t>ₐ</w:t>
      </w:r>
      <w:r w:rsidRPr="007D5AFF">
        <w:rPr>
          <w:lang w:val="en-GB"/>
        </w:rPr>
        <w:t xml:space="preserve"> that delivers the required power for each candidate cylinder count </w:t>
      </w:r>
      <w:r w:rsidRPr="007D5AFF">
        <w:rPr>
          <w:i/>
          <w:iCs/>
          <w:lang w:val="en-GB"/>
        </w:rPr>
        <w:t>n</w:t>
      </w:r>
      <w:r w:rsidRPr="007D5AFF">
        <w:rPr>
          <w:lang w:val="en-GB"/>
        </w:rPr>
        <w:t xml:space="preserve">; (2) given family and displacement, select cylinder count from empirical architecture thresholds (with user input where more than one cylinder count is applicable); (3) given family, per-cylinder displacement and cylinder count, estimate rated speed and peak-torque speed using a physics-based mean piston speed model with a family-specific piston-speed ceiling </w:t>
      </w:r>
      <w:proofErr w:type="spellStart"/>
      <w:r w:rsidRPr="007D5AFF">
        <w:rPr>
          <w:i/>
          <w:iCs/>
          <w:lang w:val="en-GB"/>
        </w:rPr>
        <w:t>S</w:t>
      </w:r>
      <w:r w:rsidRPr="007D5AFF">
        <w:rPr>
          <w:rFonts w:ascii="Cambria Math" w:hAnsi="Cambria Math" w:cs="Cambria Math"/>
          <w:lang w:val="en-GB"/>
        </w:rPr>
        <w:t>ₚ</w:t>
      </w:r>
      <w:r w:rsidRPr="007D5AFF">
        <w:rPr>
          <w:lang w:val="en-GB"/>
        </w:rPr>
        <w:t>,max</w:t>
      </w:r>
      <w:proofErr w:type="spellEnd"/>
      <w:r w:rsidRPr="007D5AFF">
        <w:rPr>
          <w:lang w:val="en-GB"/>
        </w:rPr>
        <w:t>; (4) note that rated BMEP at rated power (</w:t>
      </w:r>
      <w:r w:rsidRPr="007D5AFF">
        <w:rPr>
          <w:i/>
          <w:iCs/>
          <w:lang w:val="en-GB"/>
        </w:rPr>
        <w:t>BMEP</w:t>
      </w:r>
      <w:r w:rsidRPr="007D5AFF">
        <w:rPr>
          <w:rFonts w:ascii="Times New Roman" w:hAnsi="Times New Roman"/>
          <w:lang w:val="en-GB"/>
        </w:rPr>
        <w:t>ᵣ</w:t>
      </w:r>
      <w:r w:rsidRPr="007D5AFF">
        <w:rPr>
          <w:lang w:val="en-GB"/>
        </w:rPr>
        <w:t xml:space="preserve"> </w:t>
      </w:r>
      <w:r w:rsidRPr="007D5AFF">
        <w:rPr>
          <w:rFonts w:cs="Palatino Linotype"/>
          <w:lang w:val="en-GB"/>
        </w:rPr>
        <w:t>≈</w:t>
      </w:r>
      <w:r w:rsidRPr="007D5AFF">
        <w:rPr>
          <w:lang w:val="en-GB"/>
        </w:rPr>
        <w:t xml:space="preserve"> 20 bar) and at peak torque (</w:t>
      </w:r>
      <w:proofErr w:type="spellStart"/>
      <w:r w:rsidRPr="007D5AFF">
        <w:rPr>
          <w:i/>
          <w:iCs/>
          <w:lang w:val="en-GB"/>
        </w:rPr>
        <w:t>BMEP</w:t>
      </w:r>
      <w:r w:rsidRPr="007D5AFF">
        <w:rPr>
          <w:lang w:val="en-GB"/>
        </w:rPr>
        <w:t>max</w:t>
      </w:r>
      <w:proofErr w:type="spellEnd"/>
      <w:r w:rsidRPr="007D5AFF">
        <w:rPr>
          <w:lang w:val="en-GB"/>
        </w:rPr>
        <w:t xml:space="preserve"> ≈ 25 bar) are predetermined constants established from a survey of commercial engines; they are fixed inputs to the table in step (1) and are not derived at this stage; (5) given per-cylinder displacement and family, estimate minimum BSFC from a family-level efficiency correlation; (</w:t>
      </w:r>
      <w:r w:rsidR="00CC53DA">
        <w:rPr>
          <w:lang w:val="en-GB"/>
        </w:rPr>
        <w:t>6</w:t>
      </w:r>
      <w:r w:rsidRPr="007D5AFF">
        <w:rPr>
          <w:lang w:val="en-GB"/>
        </w:rPr>
        <w:t>) given the parameters from steps (1)–(5), generate the full BSFC map and the RPM and torque boundaries of operation.</w:t>
      </w:r>
      <w:r w:rsidR="00D10124">
        <w:rPr>
          <w:lang w:val="en-GB"/>
        </w:rPr>
        <w:t xml:space="preserve"> All these steps comprise a one-shot, forward-facing calculation that is easily implemented in an Excel spreadsheet, </w:t>
      </w:r>
      <w:r w:rsidR="00807E13">
        <w:rPr>
          <w:lang w:val="en-GB"/>
        </w:rPr>
        <w:t>involves no iteration, and is highly suitable for coding in fast-running software tools covering multidimensional optimization of powertrain architectures.</w:t>
      </w:r>
    </w:p>
    <w:p w14:paraId="5EF033E8" w14:textId="42996D19" w:rsidR="00305969" w:rsidRDefault="00305969" w:rsidP="00830C86">
      <w:pPr>
        <w:pStyle w:val="MDPI31text"/>
      </w:pPr>
      <w:r>
        <w:t xml:space="preserve">Where </w:t>
      </w:r>
      <w:r w:rsidR="00E640C6">
        <w:t>engine-specific characteristics are</w:t>
      </w:r>
      <w:r>
        <w:t xml:space="preserve"> known</w:t>
      </w:r>
      <w:r w:rsidR="00E640C6">
        <w:t>, such as</w:t>
      </w:r>
      <w:r>
        <w:t xml:space="preserve"> </w:t>
      </w:r>
      <w:r w:rsidR="005E754F">
        <w:t xml:space="preserve">a </w:t>
      </w:r>
      <w:r>
        <w:t xml:space="preserve">minimum-BSFC value from a published </w:t>
      </w:r>
      <w:r w:rsidR="00E640C6">
        <w:t>source</w:t>
      </w:r>
      <w:r>
        <w:t xml:space="preserve"> or a d</w:t>
      </w:r>
      <w:r w:rsidR="00E640C6">
        <w:t>esign target</w:t>
      </w:r>
      <w:r w:rsidR="00E16C6D">
        <w:t>,</w:t>
      </w:r>
      <w:r>
        <w:t xml:space="preserve"> </w:t>
      </w:r>
      <w:r w:rsidR="00E640C6">
        <w:t>they</w:t>
      </w:r>
      <w:r>
        <w:t xml:space="preserve"> may be substituted at </w:t>
      </w:r>
      <w:r w:rsidR="00E640C6">
        <w:t>steps in the calculation chain</w:t>
      </w:r>
      <w:r>
        <w:t xml:space="preserve">, refining the synthesis without altering the structure of the chain. Using publicly available engine specification data compiled from regulatory certification databases and manufacturer technical documentation, separate model coefficients are fitted to each of four engine families. </w:t>
      </w:r>
      <w:r w:rsidR="00807E13">
        <w:t xml:space="preserve">The coefficients have physical meaning (e.g. friction </w:t>
      </w:r>
      <w:proofErr w:type="gramStart"/>
      <w:r w:rsidR="00807E13">
        <w:t>mean</w:t>
      </w:r>
      <w:proofErr w:type="gramEnd"/>
      <w:r w:rsidR="00807E13">
        <w:t xml:space="preserve"> effective pressure, or FMEP, at 1 m/s piston speed), making </w:t>
      </w:r>
      <w:r w:rsidR="0067530D">
        <w:t>refinement</w:t>
      </w:r>
      <w:r w:rsidR="00807E13">
        <w:t xml:space="preserve"> straightforward </w:t>
      </w:r>
      <w:r w:rsidR="0067530D">
        <w:t xml:space="preserve">wherever </w:t>
      </w:r>
      <w:r w:rsidR="00807E13">
        <w:t xml:space="preserve">real data is available. </w:t>
      </w:r>
      <w:r>
        <w:t>The method is validated by demonstrating that synthesized parameters match the performance and efficiency capabilities of the modern commercial engine population</w:t>
      </w:r>
      <w:r w:rsidR="00807E13">
        <w:t>,</w:t>
      </w:r>
      <w:r>
        <w:t xml:space="preserve"> and that synthesized BSFC maps are consistent with published dynamometer data. </w:t>
      </w:r>
      <w:r w:rsidR="00E640C6">
        <w:t xml:space="preserve">It is not possible or desirable for the purpose of trade studies to match all available engines, since they differ from one another, but only to ensure that the resulting synthesized engine characteristics fall credibly among the performance capabilities of commercially available engines today. </w:t>
      </w:r>
      <w:r>
        <w:t>The method supports continuous scaling, and is applicable to any concept-phase electrification study where the engine</w:t>
      </w:r>
      <w:r w:rsidR="00694E59">
        <w:t>s</w:t>
      </w:r>
      <w:r>
        <w:t xml:space="preserve"> </w:t>
      </w:r>
      <w:r w:rsidR="00E640C6">
        <w:t>are</w:t>
      </w:r>
      <w:r>
        <w:t xml:space="preserve"> to be defined</w:t>
      </w:r>
      <w:r w:rsidR="00E640C6">
        <w:t xml:space="preserve"> </w:t>
      </w:r>
      <w:r>
        <w:t>rather than matched to an existing unit.</w:t>
      </w:r>
      <w:r w:rsidR="00324E19">
        <w:t xml:space="preserve"> As an example application, where a new vehicle platform is being planned, the method </w:t>
      </w:r>
      <w:r w:rsidR="00807E13">
        <w:t>can</w:t>
      </w:r>
      <w:r w:rsidR="00324E19">
        <w:t xml:space="preserve"> synthesize a set of performance targets for exactly the engine required, with the reasonable expectation that current manufacturing technology can deliver an engine to meet th</w:t>
      </w:r>
      <w:r w:rsidR="00807E13">
        <w:t>os</w:t>
      </w:r>
      <w:r w:rsidR="00324E19">
        <w:t>e targets.</w:t>
      </w:r>
      <w:r w:rsidR="00726A2E">
        <w:t xml:space="preserve"> The </w:t>
      </w:r>
      <w:r w:rsidR="0067530D">
        <w:t>complete</w:t>
      </w:r>
      <w:r w:rsidR="00726A2E">
        <w:t xml:space="preserve"> calculation chain can be replicated in a s</w:t>
      </w:r>
      <w:r w:rsidR="0067530D">
        <w:t>tandard</w:t>
      </w:r>
      <w:r w:rsidR="00726A2E">
        <w:t xml:space="preserve"> Excel spreadsheet, with calculations completed in milliseconds, and is therefore very suitable for incorporation in larger optimization programs.</w:t>
      </w:r>
      <w:r>
        <w:br w:type="page"/>
      </w:r>
    </w:p>
    <w:p w14:paraId="403254D3" w14:textId="77777777" w:rsidR="00BE74E5" w:rsidRPr="000F5600" w:rsidRDefault="00BE74E5" w:rsidP="00885BD7">
      <w:pPr>
        <w:pStyle w:val="MDPI21heading1"/>
      </w:pPr>
      <w:r w:rsidRPr="000F5600">
        <w:rPr>
          <w:lang w:eastAsia="zh-CN"/>
        </w:rPr>
        <w:lastRenderedPageBreak/>
        <w:t xml:space="preserve">2. </w:t>
      </w:r>
      <w:r w:rsidRPr="000F5600">
        <w:t>Materials and Methods</w:t>
      </w:r>
    </w:p>
    <w:p w14:paraId="5603F654" w14:textId="2F897C11" w:rsidR="00305969" w:rsidRDefault="00305969" w:rsidP="00305969">
      <w:pPr>
        <w:pStyle w:val="MDPI31text"/>
      </w:pPr>
      <w:r>
        <w:t xml:space="preserve">The synthesis chain described in the Introduction requires empirical correlations for each of its six steps. </w:t>
      </w:r>
      <w:r w:rsidR="005E754F">
        <w:t>The s</w:t>
      </w:r>
      <w:r>
        <w:t>teps are developed in this section</w:t>
      </w:r>
      <w:r w:rsidR="005E754F">
        <w:t xml:space="preserve"> with reference to</w:t>
      </w:r>
      <w:r>
        <w:t xml:space="preserve"> a compiled dataset of production diesel engine specifications. </w:t>
      </w:r>
      <w:r w:rsidR="007D5AFF" w:rsidRPr="007D5AFF">
        <w:rPr>
          <w:lang w:val="en-GB"/>
        </w:rPr>
        <w:t xml:space="preserve">Step 6, the generation of the BSFC map from the synthesized specification, uses an enhanced version of the </w:t>
      </w:r>
      <w:proofErr w:type="spellStart"/>
      <w:r w:rsidR="007D5AFF" w:rsidRPr="007D5AFF">
        <w:rPr>
          <w:lang w:val="en-GB"/>
        </w:rPr>
        <w:t>ISFC</w:t>
      </w:r>
      <w:proofErr w:type="spellEnd"/>
      <w:r w:rsidR="007D5AFF" w:rsidRPr="007D5AFF">
        <w:rPr>
          <w:lang w:val="en-GB"/>
        </w:rPr>
        <w:t xml:space="preserve">-FMEP </w:t>
      </w:r>
      <w:r w:rsidR="009E4869">
        <w:rPr>
          <w:lang w:val="en-GB"/>
        </w:rPr>
        <w:t>(</w:t>
      </w:r>
      <w:r w:rsidR="009E4869">
        <w:t xml:space="preserve">indicated specific fuel consumption) </w:t>
      </w:r>
      <w:r w:rsidR="007D5AFF" w:rsidRPr="007D5AFF">
        <w:rPr>
          <w:lang w:val="en-GB"/>
        </w:rPr>
        <w:t xml:space="preserve">correction method described in </w:t>
      </w:r>
      <w:r w:rsidR="001F4C61">
        <w:rPr>
          <w:lang w:val="en-GB"/>
        </w:rPr>
        <w:t>[8]</w:t>
      </w:r>
      <w:r w:rsidR="007D5AFF" w:rsidRPr="007D5AFF">
        <w:rPr>
          <w:lang w:val="en-GB"/>
        </w:rPr>
        <w:t xml:space="preserve"> with family-specific class constants derived in Sections 2.14 and 3.2.</w:t>
      </w:r>
      <w:r w:rsidR="007D5AFF">
        <w:rPr>
          <w:lang w:val="en-GB"/>
        </w:rPr>
        <w:t xml:space="preserve"> </w:t>
      </w:r>
      <w:r>
        <w:t>The dataset and its preparation are described first, followed by each modelling step in sequence.</w:t>
      </w:r>
    </w:p>
    <w:p w14:paraId="710DC6B6" w14:textId="77777777" w:rsidR="00305969" w:rsidRDefault="00305969" w:rsidP="00305969">
      <w:pPr>
        <w:pStyle w:val="MDPI22heading2"/>
        <w:spacing w:before="240"/>
      </w:pPr>
      <w:r>
        <w:t>2.1. Engine Specification Dataset</w:t>
      </w:r>
    </w:p>
    <w:p w14:paraId="388D17EC" w14:textId="1A0C6A92" w:rsidR="00305969" w:rsidRDefault="00305969" w:rsidP="00305969">
      <w:pPr>
        <w:pStyle w:val="MDPI31text"/>
      </w:pPr>
      <w:r>
        <w:t xml:space="preserve">Performance specifications for production diesel engines were collected to support the development and validation of the synthesis correlations presented in this paper. </w:t>
      </w:r>
      <w:r w:rsidR="0067530D">
        <w:t xml:space="preserve">Parameters were </w:t>
      </w:r>
      <w:proofErr w:type="gramStart"/>
      <w:r w:rsidR="0067530D">
        <w:t>sought</w:t>
      </w:r>
      <w:proofErr w:type="gramEnd"/>
      <w:r>
        <w:t xml:space="preserve"> that are both routinely published by engine manufacturers</w:t>
      </w:r>
      <w:r w:rsidR="00726A2E">
        <w:t>,</w:t>
      </w:r>
      <w:r>
        <w:t xml:space="preserve"> and informative for predicting engine geometry and performance from a power requirement. The parameters sought </w:t>
      </w:r>
      <w:proofErr w:type="gramStart"/>
      <w:r>
        <w:t>were</w:t>
      </w:r>
      <w:r w:rsidR="00807E13">
        <w:t>:</w:t>
      </w:r>
      <w:proofErr w:type="gramEnd"/>
      <w:r w:rsidR="00807E13">
        <w:t xml:space="preserve"> </w:t>
      </w:r>
      <w:r>
        <w:t>rated power output and the engine speed at which it is achieved; peak torque and the engine speed at which it is achieved; engine displacement; bore and stroke;</w:t>
      </w:r>
      <w:r w:rsidR="00DA3369">
        <w:t xml:space="preserve"> </w:t>
      </w:r>
      <w:r w:rsidR="00807E13">
        <w:t xml:space="preserve">idle speed; </w:t>
      </w:r>
      <w:r w:rsidR="00DA3369">
        <w:t>and</w:t>
      </w:r>
      <w:r>
        <w:t xml:space="preserve"> number of cylinders. Where available, minimum BSFC and the speed and load at which it </w:t>
      </w:r>
      <w:proofErr w:type="gramStart"/>
      <w:r>
        <w:t>occurs</w:t>
      </w:r>
      <w:proofErr w:type="gramEnd"/>
      <w:r>
        <w:t xml:space="preserve"> were also recorded, though these proved to be sparsely populated. </w:t>
      </w:r>
      <w:r w:rsidR="00726A2E">
        <w:t>23 usable diesel BSFC maps were identified from published literature and used for correlation</w:t>
      </w:r>
      <w:r>
        <w:t>.</w:t>
      </w:r>
      <w:r w:rsidR="00807E13">
        <w:t xml:space="preserve"> The larger dataset of engine metadata and the smaller dataset of BSFC maps are both publicly available on </w:t>
      </w:r>
      <w:proofErr w:type="spellStart"/>
      <w:r w:rsidR="00807E13">
        <w:t>Zenodo</w:t>
      </w:r>
      <w:proofErr w:type="spellEnd"/>
      <w:r w:rsidR="00807E13">
        <w:t xml:space="preserve"> </w:t>
      </w:r>
      <w:r w:rsidR="001F4C61">
        <w:t>[9]</w:t>
      </w:r>
      <w:r w:rsidR="00807E13">
        <w:t>.</w:t>
      </w:r>
    </w:p>
    <w:p w14:paraId="17DB907A" w14:textId="3685C78E" w:rsidR="00305969" w:rsidRDefault="00305969" w:rsidP="00305969">
      <w:pPr>
        <w:pStyle w:val="MDPI31text"/>
      </w:pPr>
      <w:r>
        <w:t>Four families of diesel engine were defined according to application, reflecting the principal markets in which compression-ignition powertrains are specified for new vehicle designs</w:t>
      </w:r>
      <w:r w:rsidR="00D4728A">
        <w:t>, and also delineated by regulatory emissions class</w:t>
      </w:r>
      <w:r>
        <w:t>: Family 1, passenger car and light commercial automotive engines; Family 2, heavy-duty highway truck engines; Family 3, off-highway agricultural and construction equipment engines; and Family 4, military tactical wheeled vehicle engines. This classification follows broadly the application categories used in emissions certification, though it is defined here by end-use rather than by regulatory framework.</w:t>
      </w:r>
    </w:p>
    <w:p w14:paraId="5D4266B2" w14:textId="4FCD575C" w:rsidR="00305969" w:rsidRDefault="00305969" w:rsidP="00305969">
      <w:pPr>
        <w:pStyle w:val="MDPI31text"/>
      </w:pPr>
      <w:r>
        <w:t>Engine metadata were obtained from three primary sources. For Families 1 and 4, manufacturer technical documentation and published OEM</w:t>
      </w:r>
      <w:r w:rsidR="009E4869">
        <w:t xml:space="preserve"> (Original Equipment Manufacturer)</w:t>
      </w:r>
      <w:r>
        <w:t xml:space="preserve"> datasheets were used. For Family 2, the US </w:t>
      </w:r>
      <w:r w:rsidR="009E4869">
        <w:t xml:space="preserve">EPA </w:t>
      </w:r>
      <w:r>
        <w:t xml:space="preserve">heavy-duty highway engine certification database (model years 2015–present) </w:t>
      </w:r>
      <w:r w:rsidR="001F4C61">
        <w:t>[10]</w:t>
      </w:r>
      <w:r>
        <w:t xml:space="preserve"> provided a comprehensive record of current production engines. For Family 3, the EPA </w:t>
      </w:r>
      <w:proofErr w:type="spellStart"/>
      <w:r>
        <w:t>NRCI</w:t>
      </w:r>
      <w:proofErr w:type="spellEnd"/>
      <w:r>
        <w:t xml:space="preserve"> certification database (model years 2011–present) </w:t>
      </w:r>
      <w:r w:rsidR="001F4C61">
        <w:t>[11]</w:t>
      </w:r>
      <w:r>
        <w:t xml:space="preserve"> was supplemented with published OEM brochures from John Deere Power Systems </w:t>
      </w:r>
      <w:r w:rsidR="001F4C61">
        <w:t>[12]</w:t>
      </w:r>
      <w:r>
        <w:t xml:space="preserve"> and Deutz AG </w:t>
      </w:r>
      <w:r w:rsidR="001F4C61">
        <w:t>[13]</w:t>
      </w:r>
      <w:r>
        <w:t xml:space="preserve">. The raw compiled dataset, prior to any filtering, is available at </w:t>
      </w:r>
      <w:r w:rsidR="001F4C61">
        <w:t>[9]</w:t>
      </w:r>
      <w:r>
        <w:t>.</w:t>
      </w:r>
    </w:p>
    <w:p w14:paraId="34F645BA" w14:textId="353DDC23" w:rsidR="00AC14F0" w:rsidRDefault="00305969" w:rsidP="00ED5437">
      <w:pPr>
        <w:pStyle w:val="MDPI31text"/>
      </w:pPr>
      <w:r>
        <w:t xml:space="preserve">The compiled dataset was refined to produce a working list of engines representative of what might reasonably be specified for a new vehicle architecture. </w:t>
      </w:r>
      <w:r w:rsidR="0067530D">
        <w:t>Engines were excluded on several grounds</w:t>
      </w:r>
      <w:r>
        <w:t xml:space="preserve">. </w:t>
      </w:r>
      <w:r w:rsidR="00807E13">
        <w:t xml:space="preserve">Naturally aspirated (NA) and indirect injection (IDI) engines </w:t>
      </w:r>
      <w:r>
        <w:t>were excluded on the grounds that their thermodynamic performance is significantly below current achievable standards. Within Family 3, engines certified only to US EPA Tier 3 or EU Stage IIIA standards were excluded</w:t>
      </w:r>
      <w:r w:rsidR="00807E13">
        <w:t xml:space="preserve">, </w:t>
      </w:r>
      <w:r>
        <w:t>with emissions certification tier serving as a proxy for design vintage in the absence of reliable year data for some records. Engines were excluded where the manufacturer’s peak BMEP across its entire product range fell below 15 bar, since this was found to characteri</w:t>
      </w:r>
      <w:r w:rsidR="003571CC">
        <w:t>z</w:t>
      </w:r>
      <w:r>
        <w:t xml:space="preserve">e either very small agricultural engines unsuitable for vehicle powertrain applications, severely de-rated generator set variants, or </w:t>
      </w:r>
      <w:r w:rsidR="009219F3" w:rsidRPr="009219F3">
        <w:t>manufacturers not certified under North American or European emissions frameworks</w:t>
      </w:r>
      <w:r w:rsidR="009219F3">
        <w:t xml:space="preserve">, </w:t>
      </w:r>
      <w:r>
        <w:t xml:space="preserve">whose performance specifications were not consistent with current North American and European design practice. Within the retained dataset, records with computed BMEP </w:t>
      </w:r>
      <w:r>
        <w:lastRenderedPageBreak/>
        <w:t xml:space="preserve">above 30 </w:t>
      </w:r>
      <w:proofErr w:type="gramStart"/>
      <w:r>
        <w:t>bar</w:t>
      </w:r>
      <w:proofErr w:type="gramEnd"/>
      <w:r>
        <w:t xml:space="preserve"> were examined individually: those attributable to suspect data entries in the certification database were excluded and annotated; records from credible Western manufacturers at BMEP values be</w:t>
      </w:r>
      <w:r w:rsidR="00D4728A">
        <w:t>low</w:t>
      </w:r>
      <w:r>
        <w:t xml:space="preserve"> 30 </w:t>
      </w:r>
      <w:proofErr w:type="gramStart"/>
      <w:r>
        <w:t>bar</w:t>
      </w:r>
      <w:proofErr w:type="gramEnd"/>
      <w:r>
        <w:t xml:space="preserve"> were retained. Where multiple power ratings were available for a single engine block from a single manufacturer, only the highest-rated variant was retained, on the basis that the synthesis method models engine selection for new vehicle architectures where de-rated variants are accessible by applying a scalar de-rating parameter to the maximum-power specification. The refined dataset, with all excluded records annotated with the reason for exclusion</w:t>
      </w:r>
      <w:r w:rsidR="000C496C">
        <w:t xml:space="preserve">, </w:t>
      </w:r>
      <w:r>
        <w:t>contains 41 Family 1 engines, 23 Family 2 engines, 101 Family 3 engines, and 13 Family 4 engines</w:t>
      </w:r>
      <w:r w:rsidR="000C496C">
        <w:t xml:space="preserve"> and is available at </w:t>
      </w:r>
      <w:r w:rsidR="001F4C61">
        <w:t>[9]</w:t>
      </w:r>
      <w:r w:rsidR="000C496C">
        <w:t>.</w:t>
      </w:r>
    </w:p>
    <w:p w14:paraId="22DDAF54" w14:textId="77777777" w:rsidR="00AC14F0" w:rsidRDefault="00AC14F0" w:rsidP="00305969">
      <w:pPr>
        <w:pStyle w:val="MDPI31text"/>
      </w:pPr>
    </w:p>
    <w:p w14:paraId="63359FB4" w14:textId="3D7439D5" w:rsidR="00AC14F0" w:rsidRDefault="00AC14F0" w:rsidP="000D295D">
      <w:pPr>
        <w:pStyle w:val="MDPI22heading2"/>
      </w:pPr>
      <w:r>
        <w:t>2.</w:t>
      </w:r>
      <w:r w:rsidR="00C61B34">
        <w:t>2</w:t>
      </w:r>
      <w:r w:rsidR="00731F6A">
        <w:t>.</w:t>
      </w:r>
      <w:r>
        <w:t xml:space="preserve"> </w:t>
      </w:r>
      <w:r w:rsidR="008E7410">
        <w:t>BMEP at Peak Power</w:t>
      </w:r>
    </w:p>
    <w:p w14:paraId="06981DAF" w14:textId="1259EEE3" w:rsidR="004E3BCB" w:rsidRDefault="00305969" w:rsidP="0020412D">
      <w:pPr>
        <w:pStyle w:val="MDPI31text"/>
      </w:pPr>
      <w:r>
        <w:t xml:space="preserve">Figure 1 shows rated BMEP </w:t>
      </w:r>
      <w:r w:rsidR="009526D4">
        <w:t xml:space="preserve">(i.e. at the rated power condition) </w:t>
      </w:r>
      <w:r>
        <w:t xml:space="preserve">plotted against </w:t>
      </w:r>
      <w:r w:rsidR="00E42AD3">
        <w:t>per-cylinder</w:t>
      </w:r>
      <w:r>
        <w:t xml:space="preserve"> displacement for all four families. Family 1 has</w:t>
      </w:r>
      <w:r w:rsidR="00E42AD3">
        <w:t xml:space="preserve"> per-cylinder </w:t>
      </w:r>
      <w:r>
        <w:t>displacements</w:t>
      </w:r>
      <w:r w:rsidR="00022E24">
        <w:t xml:space="preserve"> mostly</w:t>
      </w:r>
      <w:r>
        <w:t xml:space="preserve"> below </w:t>
      </w:r>
      <w:r w:rsidR="00E42AD3">
        <w:t>0.75</w:t>
      </w:r>
      <w:r>
        <w:t xml:space="preserve"> litres</w:t>
      </w:r>
      <w:r w:rsidR="00E42AD3">
        <w:t>, pr</w:t>
      </w:r>
      <w:r w:rsidR="00ED5437">
        <w:t>esum</w:t>
      </w:r>
      <w:r w:rsidR="00E42AD3">
        <w:t xml:space="preserve">ably to achieve higher rated speeds and better NVH (noise, vibration and harshness). </w:t>
      </w:r>
      <w:r w:rsidR="00022E24">
        <w:t>It</w:t>
      </w:r>
      <w:r>
        <w:t xml:space="preserve"> spans a wide BMEP range of approximately 15–26 bar, reflecting the aggressive downsizing characteristic of modern passenger car diesel development alongside the deployment of </w:t>
      </w:r>
      <w:r w:rsidR="00D4728A">
        <w:t>cheaper</w:t>
      </w:r>
      <w:r>
        <w:t xml:space="preserve"> variants for different vehicle types. Family 2</w:t>
      </w:r>
      <w:r w:rsidR="00E42AD3">
        <w:t xml:space="preserve"> has</w:t>
      </w:r>
      <w:r>
        <w:t xml:space="preserve"> a relatively tight BMEP band of 1</w:t>
      </w:r>
      <w:r w:rsidR="00022E24">
        <w:t>2</w:t>
      </w:r>
      <w:r>
        <w:t xml:space="preserve">–23 bar, consistent with the convergent regulatory and application requirements of the heavy truck market. Family 3 spans a wider </w:t>
      </w:r>
      <w:r w:rsidR="000D2D7E">
        <w:t xml:space="preserve">cylinder </w:t>
      </w:r>
      <w:r>
        <w:t xml:space="preserve">displacement range, from approximately </w:t>
      </w:r>
      <w:r w:rsidR="000D2D7E">
        <w:t>0.5 to 2.5</w:t>
      </w:r>
      <w:r>
        <w:t xml:space="preserve"> litres, with greater scatter in BMEP</w:t>
      </w:r>
      <w:r w:rsidR="000C496C">
        <w:t>,</w:t>
      </w:r>
      <w:r>
        <w:t xml:space="preserve"> reflecting the diversity of agricultural and construction applications.</w:t>
      </w:r>
      <w:r w:rsidR="000D2D7E">
        <w:t xml:space="preserve"> In Family 3 the cylinder sizes below 1.25 L contain many examples of very low BMEP, indicating de-rated engine versions</w:t>
      </w:r>
      <w:r w:rsidR="00022E24">
        <w:t xml:space="preserve"> for lower power applications</w:t>
      </w:r>
      <w:r w:rsidR="000D2D7E">
        <w:t>.</w:t>
      </w:r>
      <w:r>
        <w:t xml:space="preserve"> Family 4 </w:t>
      </w:r>
      <w:r w:rsidR="003571CC">
        <w:t>occupies</w:t>
      </w:r>
      <w:r>
        <w:t xml:space="preserve"> the </w:t>
      </w:r>
      <w:r w:rsidR="000D2D7E">
        <w:t>1.</w:t>
      </w:r>
      <w:r>
        <w:t>5–</w:t>
      </w:r>
      <w:r w:rsidR="000D2D7E">
        <w:t>3.5</w:t>
      </w:r>
      <w:r>
        <w:t xml:space="preserve"> litre range at 1</w:t>
      </w:r>
      <w:r w:rsidR="000D2D7E">
        <w:t>2</w:t>
      </w:r>
      <w:r>
        <w:t>–22 bar.</w:t>
      </w:r>
      <w:r w:rsidR="00807E13">
        <w:t xml:space="preserve"> There is no discernible trend </w:t>
      </w:r>
      <w:r w:rsidR="00F718AE">
        <w:t>in the data, except a preponderance of de-rated engines in the Off-Highway group, which achieve significantly lower BMEP than others at the same displacement and in the same group.</w:t>
      </w:r>
    </w:p>
    <w:p w14:paraId="0A966B7F" w14:textId="71C0B319" w:rsidR="00082229" w:rsidRDefault="00504C5F" w:rsidP="00082229">
      <w:pPr>
        <w:pStyle w:val="MDPI52figure"/>
      </w:pPr>
      <w:r>
        <w:rPr>
          <w:noProof/>
        </w:rPr>
        <w:drawing>
          <wp:inline distT="0" distB="0" distL="0" distR="0" wp14:anchorId="2BC2CA40" wp14:editId="362CEF47">
            <wp:extent cx="6540500" cy="3672496"/>
            <wp:effectExtent l="0" t="0" r="0" b="4445"/>
            <wp:docPr id="1416462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47592" cy="3676478"/>
                    </a:xfrm>
                    <a:prstGeom prst="rect">
                      <a:avLst/>
                    </a:prstGeom>
                    <a:noFill/>
                  </pic:spPr>
                </pic:pic>
              </a:graphicData>
            </a:graphic>
          </wp:inline>
        </w:drawing>
      </w:r>
    </w:p>
    <w:p w14:paraId="56CCFA93" w14:textId="77777777" w:rsidR="003571CC" w:rsidRDefault="00305969" w:rsidP="003571CC">
      <w:pPr>
        <w:pStyle w:val="MDPI51figurecaption"/>
      </w:pPr>
      <w:r w:rsidRPr="00305969">
        <w:rPr>
          <w:b/>
          <w:bCs/>
        </w:rPr>
        <w:t>Figure 1.</w:t>
      </w:r>
      <w:r>
        <w:t xml:space="preserve"> </w:t>
      </w:r>
      <w:r w:rsidR="00AC14F0">
        <w:t xml:space="preserve">Rated-Power </w:t>
      </w:r>
      <w:r>
        <w:t xml:space="preserve">BMEP versus </w:t>
      </w:r>
      <w:r w:rsidR="00E42AD3">
        <w:t>per-cylinder</w:t>
      </w:r>
      <w:r>
        <w:t xml:space="preserve"> displacement.</w:t>
      </w:r>
      <w:r w:rsidR="003571CC">
        <w:t xml:space="preserve"> The Foxhound and Boxer entries are introduced in Section 3.</w:t>
      </w:r>
    </w:p>
    <w:p w14:paraId="45295E55" w14:textId="10B5C12E" w:rsidR="00AC14F0" w:rsidRDefault="000D2D7E" w:rsidP="003571CC">
      <w:pPr>
        <w:pStyle w:val="MDPI31text"/>
      </w:pPr>
      <w:r>
        <w:br w:type="page"/>
      </w:r>
      <w:r w:rsidR="00305969">
        <w:lastRenderedPageBreak/>
        <w:t xml:space="preserve">Figure 2 </w:t>
      </w:r>
      <w:r>
        <w:t xml:space="preserve">also </w:t>
      </w:r>
      <w:r w:rsidR="00305969">
        <w:t>shows BMEP</w:t>
      </w:r>
      <w:r w:rsidR="00B7320A">
        <w:t xml:space="preserve"> at rated power</w:t>
      </w:r>
      <w:r>
        <w:t>, but</w:t>
      </w:r>
      <w:r w:rsidR="00B7320A">
        <w:t xml:space="preserve"> </w:t>
      </w:r>
      <w:r w:rsidR="00305969">
        <w:t xml:space="preserve">plotted against year of engine introduction. </w:t>
      </w:r>
      <w:r w:rsidR="00B7320A">
        <w:t>No</w:t>
      </w:r>
      <w:r w:rsidR="00305969">
        <w:t xml:space="preserve"> systematic trend </w:t>
      </w:r>
      <w:r w:rsidR="00B7320A">
        <w:t>is</w:t>
      </w:r>
      <w:r w:rsidR="00305969">
        <w:t xml:space="preserve"> visible </w:t>
      </w:r>
      <w:r w:rsidR="00022E24">
        <w:t xml:space="preserve">after about 2010, after </w:t>
      </w:r>
      <w:r w:rsidR="00305969">
        <w:t>the Tier 4 Interim</w:t>
      </w:r>
      <w:r w:rsidR="00B7320A">
        <w:t xml:space="preserve"> (2012-13) and earlier</w:t>
      </w:r>
      <w:r w:rsidR="00305969">
        <w:t xml:space="preserve"> cohorts. </w:t>
      </w:r>
      <w:r w:rsidR="00B7320A">
        <w:t>Many commercial diesel engines are offered in a range of power outputs based on the same engine block, for reasons of complexity, package and manufacturing investment, and this is seen particularly in the range of the off-highway family.</w:t>
      </w:r>
      <w:r w:rsidR="00951EAF">
        <w:t xml:space="preserve"> </w:t>
      </w:r>
      <w:r w:rsidR="00022E24">
        <w:t>I</w:t>
      </w:r>
      <w:r w:rsidR="006E22B0">
        <w:t xml:space="preserve">n the years 2025-2026 the values cluster around 18-22 bar, if the </w:t>
      </w:r>
      <w:r w:rsidR="00022E24">
        <w:t xml:space="preserve">downrated </w:t>
      </w:r>
      <w:r w:rsidR="006E22B0">
        <w:t>off-highway outliers are excluded</w:t>
      </w:r>
      <w:r w:rsidR="00951EAF">
        <w:t xml:space="preserve">. </w:t>
      </w:r>
    </w:p>
    <w:p w14:paraId="6898039E" w14:textId="6039EFE1" w:rsidR="00305969" w:rsidRDefault="00504C5F" w:rsidP="00305969">
      <w:pPr>
        <w:pStyle w:val="MDPI52figure"/>
      </w:pPr>
      <w:r>
        <w:rPr>
          <w:noProof/>
        </w:rPr>
        <w:drawing>
          <wp:inline distT="0" distB="0" distL="0" distR="0" wp14:anchorId="4F5C80C2" wp14:editId="4B29801F">
            <wp:extent cx="6449483" cy="3618439"/>
            <wp:effectExtent l="0" t="0" r="8890" b="1270"/>
            <wp:docPr id="9163076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65796" cy="3627591"/>
                    </a:xfrm>
                    <a:prstGeom prst="rect">
                      <a:avLst/>
                    </a:prstGeom>
                    <a:noFill/>
                  </pic:spPr>
                </pic:pic>
              </a:graphicData>
            </a:graphic>
          </wp:inline>
        </w:drawing>
      </w:r>
    </w:p>
    <w:p w14:paraId="4BE2100C" w14:textId="77777777" w:rsidR="003571CC" w:rsidRDefault="00305969" w:rsidP="003571CC">
      <w:pPr>
        <w:pStyle w:val="MDPI51figurecaption"/>
      </w:pPr>
      <w:r w:rsidRPr="000F5600">
        <w:rPr>
          <w:b/>
        </w:rPr>
        <w:t xml:space="preserve">Figure </w:t>
      </w:r>
      <w:r>
        <w:rPr>
          <w:b/>
        </w:rPr>
        <w:t>2</w:t>
      </w:r>
      <w:r w:rsidRPr="000F5600">
        <w:rPr>
          <w:b/>
        </w:rPr>
        <w:t xml:space="preserve">. </w:t>
      </w:r>
      <w:r w:rsidR="00AC14F0" w:rsidRPr="00AC14F0">
        <w:rPr>
          <w:bCs/>
        </w:rPr>
        <w:t>Rated-Power</w:t>
      </w:r>
      <w:r w:rsidR="00AC14F0">
        <w:rPr>
          <w:b/>
        </w:rPr>
        <w:t xml:space="preserve"> </w:t>
      </w:r>
      <w:r>
        <w:t>BMEP at rated power (bar) versus year of introduction.</w:t>
      </w:r>
      <w:r w:rsidR="003571CC">
        <w:t xml:space="preserve"> The Foxhound and Boxer entries are introduced in Section 3.</w:t>
      </w:r>
    </w:p>
    <w:p w14:paraId="458CAB32" w14:textId="68237111" w:rsidR="00ED5437" w:rsidRDefault="0067530D" w:rsidP="00ED5437">
      <w:pPr>
        <w:pStyle w:val="MDPI31text"/>
      </w:pPr>
      <w:r>
        <w:t>A</w:t>
      </w:r>
      <w:r w:rsidR="00ED5437">
        <w:t xml:space="preserve">n engine for a new powertrain architecture would not be specified in a de-rated form at low BMEP, </w:t>
      </w:r>
      <w:r>
        <w:t xml:space="preserve">so </w:t>
      </w:r>
      <w:r w:rsidR="00ED5437">
        <w:t>a common value of 20 bar</w:t>
      </w:r>
      <w:r w:rsidR="003571CC">
        <w:t xml:space="preserve"> at rated speed</w:t>
      </w:r>
      <w:r w:rsidR="00ED5437">
        <w:t xml:space="preserve"> is assumed as a universally achievable value for</w:t>
      </w:r>
      <w:r w:rsidR="00F718AE">
        <w:t xml:space="preserve"> modern diesel engines, for</w:t>
      </w:r>
      <w:r w:rsidR="00ED5437">
        <w:t xml:space="preserve"> the purpose of engine synthesis across all families.</w:t>
      </w:r>
    </w:p>
    <w:p w14:paraId="2018BE8D" w14:textId="4090738F" w:rsidR="00C61B34" w:rsidRDefault="00C61B34" w:rsidP="00ED5437">
      <w:pPr>
        <w:pStyle w:val="MDPI31text"/>
      </w:pPr>
    </w:p>
    <w:p w14:paraId="6B13EA89" w14:textId="77777777" w:rsidR="00ED5437" w:rsidRDefault="00ED5437" w:rsidP="00ED5437">
      <w:pPr>
        <w:pStyle w:val="MDPI22heading2"/>
      </w:pPr>
      <w:r>
        <w:t xml:space="preserve">2.3 </w:t>
      </w:r>
      <w:r>
        <w:rPr>
          <w:rFonts w:eastAsia="Palatino Linotype"/>
        </w:rPr>
        <w:t>BMEP at Peak Torque</w:t>
      </w:r>
    </w:p>
    <w:p w14:paraId="78B68EC1" w14:textId="76197118" w:rsidR="00AC14F0" w:rsidRPr="00660744" w:rsidRDefault="00ED5437" w:rsidP="00ED5437">
      <w:pPr>
        <w:pStyle w:val="MDPI31text"/>
      </w:pPr>
      <w:r w:rsidRPr="00660744">
        <w:t xml:space="preserve">Figure </w:t>
      </w:r>
      <w:r>
        <w:t>3</w:t>
      </w:r>
      <w:r w:rsidRPr="00660744">
        <w:t xml:space="preserve"> plots BMEP at peak torque</w:t>
      </w:r>
      <w:r>
        <w:t>,</w:t>
      </w:r>
      <w:r w:rsidRPr="00660744">
        <w:t xml:space="preserve"> against year of introduction</w:t>
      </w:r>
      <w:r>
        <w:t>,</w:t>
      </w:r>
      <w:r w:rsidRPr="00660744">
        <w:t xml:space="preserve"> for all four engine families. F</w:t>
      </w:r>
      <w:r>
        <w:t>rom</w:t>
      </w:r>
      <w:r w:rsidRPr="00660744">
        <w:t xml:space="preserve"> 2020–2026</w:t>
      </w:r>
      <w:r>
        <w:t>, excluding the obviously downrated engines in the off-highway family, peak BMEP is in the range 20-30 bar</w:t>
      </w:r>
      <w:r w:rsidRPr="00660744">
        <w:t xml:space="preserve">. </w:t>
      </w:r>
      <w:r>
        <w:t>A common maximum BMEP of 25 bar is adopted as an achievable value for all engine families for the purpose of engine synthesis, as shown in Table 1.</w:t>
      </w:r>
    </w:p>
    <w:p w14:paraId="0E8F7C79" w14:textId="64A11155" w:rsidR="00AC14F0" w:rsidRDefault="00504C5F" w:rsidP="00AC14F0">
      <w:pPr>
        <w:pStyle w:val="MDPI52figure"/>
        <w:rPr>
          <w:lang w:val="en-GB"/>
        </w:rPr>
      </w:pPr>
      <w:r>
        <w:rPr>
          <w:noProof/>
          <w:lang w:val="en-GB"/>
        </w:rPr>
        <w:lastRenderedPageBreak/>
        <w:drawing>
          <wp:inline distT="0" distB="0" distL="0" distR="0" wp14:anchorId="2ED6960F" wp14:editId="4A6DFC27">
            <wp:extent cx="6453658" cy="3623734"/>
            <wp:effectExtent l="0" t="0" r="4445" b="0"/>
            <wp:docPr id="783009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99115" cy="3649258"/>
                    </a:xfrm>
                    <a:prstGeom prst="rect">
                      <a:avLst/>
                    </a:prstGeom>
                    <a:noFill/>
                  </pic:spPr>
                </pic:pic>
              </a:graphicData>
            </a:graphic>
          </wp:inline>
        </w:drawing>
      </w:r>
    </w:p>
    <w:p w14:paraId="77B80C59" w14:textId="543DAB7C" w:rsidR="003571CC" w:rsidRDefault="00AC14F0" w:rsidP="003571CC">
      <w:pPr>
        <w:pStyle w:val="MDPI51figurecaption"/>
      </w:pPr>
      <w:r w:rsidRPr="000F5600">
        <w:rPr>
          <w:b/>
        </w:rPr>
        <w:t xml:space="preserve">Figure </w:t>
      </w:r>
      <w:r w:rsidR="0007646C">
        <w:rPr>
          <w:b/>
        </w:rPr>
        <w:t>3</w:t>
      </w:r>
      <w:r w:rsidRPr="000F5600">
        <w:rPr>
          <w:b/>
        </w:rPr>
        <w:t xml:space="preserve">. </w:t>
      </w:r>
      <w:r>
        <w:rPr>
          <w:bCs/>
        </w:rPr>
        <w:t>Peak BMEP (bar) versus introduction year</w:t>
      </w:r>
      <w:r w:rsidR="003571CC">
        <w:rPr>
          <w:bCs/>
        </w:rPr>
        <w:t xml:space="preserve">. </w:t>
      </w:r>
      <w:r w:rsidR="003571CC">
        <w:t>The Foxhound and Boxer entries are introduced in Section 3.</w:t>
      </w:r>
    </w:p>
    <w:p w14:paraId="0BCE1760" w14:textId="00D657A0" w:rsidR="00AC14F0" w:rsidRPr="008314A4" w:rsidRDefault="00AC14F0" w:rsidP="00AC14F0">
      <w:pPr>
        <w:pStyle w:val="MDPI41tablecaption"/>
      </w:pPr>
      <w:r w:rsidRPr="00305969">
        <w:rPr>
          <w:b/>
          <w:bCs/>
        </w:rPr>
        <w:t xml:space="preserve">Table </w:t>
      </w:r>
      <w:r w:rsidR="008E7410">
        <w:rPr>
          <w:b/>
          <w:bCs/>
        </w:rPr>
        <w:t>1</w:t>
      </w:r>
      <w:r w:rsidRPr="00305969">
        <w:rPr>
          <w:b/>
          <w:bCs/>
        </w:rPr>
        <w:t>.</w:t>
      </w:r>
      <w:r w:rsidRPr="008314A4">
        <w:t xml:space="preserve"> </w:t>
      </w:r>
      <w:r>
        <w:t>Rated-Power BMEP and Peak BMEP values</w:t>
      </w:r>
      <w:r w:rsidRPr="008314A4">
        <w:t xml:space="preserve"> adopted in the model. </w:t>
      </w:r>
    </w:p>
    <w:tbl>
      <w:tblPr>
        <w:bidiVisual/>
        <w:tblW w:w="10533" w:type="dxa"/>
        <w:tblInd w:w="3357" w:type="dxa"/>
        <w:tblLayout w:type="fixed"/>
        <w:tblCellMar>
          <w:left w:w="0" w:type="dxa"/>
          <w:right w:w="0" w:type="dxa"/>
        </w:tblCellMar>
        <w:tblLook w:val="04A0" w:firstRow="1" w:lastRow="0" w:firstColumn="1" w:lastColumn="0" w:noHBand="0" w:noVBand="1"/>
      </w:tblPr>
      <w:tblGrid>
        <w:gridCol w:w="3423"/>
        <w:gridCol w:w="3423"/>
        <w:gridCol w:w="3687"/>
      </w:tblGrid>
      <w:tr w:rsidR="00AC14F0" w:rsidRPr="001900E9" w14:paraId="3FE4D813" w14:textId="77777777" w:rsidTr="00407EBC">
        <w:tc>
          <w:tcPr>
            <w:tcW w:w="3423" w:type="dxa"/>
            <w:tcBorders>
              <w:top w:val="single" w:sz="8" w:space="0" w:color="000000"/>
              <w:bottom w:val="single" w:sz="4" w:space="0" w:color="000000"/>
            </w:tcBorders>
            <w:vAlign w:val="center"/>
          </w:tcPr>
          <w:p w14:paraId="266F5F25" w14:textId="3DF6BF5F" w:rsidR="00AC14F0" w:rsidRDefault="00AC14F0" w:rsidP="00AC14F0">
            <w:pPr>
              <w:pStyle w:val="MDPI42tablebody"/>
            </w:pPr>
            <w:r>
              <w:t>Peak-Torque BMEP (bar)</w:t>
            </w:r>
          </w:p>
        </w:tc>
        <w:tc>
          <w:tcPr>
            <w:tcW w:w="3423" w:type="dxa"/>
            <w:tcBorders>
              <w:top w:val="single" w:sz="8" w:space="0" w:color="000000"/>
              <w:bottom w:val="single" w:sz="4" w:space="0" w:color="000000"/>
            </w:tcBorders>
            <w:vAlign w:val="center"/>
          </w:tcPr>
          <w:p w14:paraId="43D14613" w14:textId="38E78F40" w:rsidR="00AC14F0" w:rsidRPr="001900E9" w:rsidRDefault="00AC14F0" w:rsidP="00AC14F0">
            <w:pPr>
              <w:pStyle w:val="MDPI42tablebody"/>
            </w:pPr>
            <w:r>
              <w:t>Rated-Power BMEP (bar)</w:t>
            </w:r>
          </w:p>
        </w:tc>
        <w:tc>
          <w:tcPr>
            <w:tcW w:w="3687" w:type="dxa"/>
            <w:tcBorders>
              <w:top w:val="single" w:sz="8" w:space="0" w:color="000000"/>
              <w:bottom w:val="single" w:sz="4" w:space="0" w:color="000000"/>
            </w:tcBorders>
            <w:vAlign w:val="center"/>
          </w:tcPr>
          <w:p w14:paraId="4E7A2B88" w14:textId="77777777" w:rsidR="00AC14F0" w:rsidRPr="001900E9" w:rsidRDefault="00AC14F0" w:rsidP="00AC14F0">
            <w:pPr>
              <w:pStyle w:val="MDPI42tablebody"/>
            </w:pPr>
            <w:r w:rsidRPr="001900E9">
              <w:t xml:space="preserve">Engine Family </w:t>
            </w:r>
          </w:p>
        </w:tc>
      </w:tr>
      <w:tr w:rsidR="00AC14F0" w:rsidRPr="001900E9" w14:paraId="6D216F6E" w14:textId="77777777" w:rsidTr="00407EBC">
        <w:tc>
          <w:tcPr>
            <w:tcW w:w="3423" w:type="dxa"/>
            <w:vAlign w:val="center"/>
          </w:tcPr>
          <w:p w14:paraId="7230D125" w14:textId="0D32C0B6" w:rsidR="00AC14F0" w:rsidRDefault="00AC14F0" w:rsidP="00AC14F0">
            <w:pPr>
              <w:pStyle w:val="MDPI42tablebody"/>
            </w:pPr>
            <w:r>
              <w:t>25</w:t>
            </w:r>
          </w:p>
        </w:tc>
        <w:tc>
          <w:tcPr>
            <w:tcW w:w="3423" w:type="dxa"/>
            <w:vAlign w:val="center"/>
          </w:tcPr>
          <w:p w14:paraId="07AB6C83" w14:textId="19A1E091" w:rsidR="00AC14F0" w:rsidRPr="001900E9" w:rsidRDefault="00AC14F0" w:rsidP="00AC14F0">
            <w:pPr>
              <w:pStyle w:val="MDPI42tablebody"/>
            </w:pPr>
            <w:r>
              <w:t>20</w:t>
            </w:r>
          </w:p>
        </w:tc>
        <w:tc>
          <w:tcPr>
            <w:tcW w:w="3687" w:type="dxa"/>
            <w:vAlign w:val="center"/>
          </w:tcPr>
          <w:p w14:paraId="566EA0F3" w14:textId="77777777" w:rsidR="00AC14F0" w:rsidRPr="001900E9" w:rsidRDefault="00AC14F0" w:rsidP="00AC14F0">
            <w:pPr>
              <w:pStyle w:val="MDPI42tablebody"/>
            </w:pPr>
            <w:r w:rsidRPr="001900E9">
              <w:t>Automotive</w:t>
            </w:r>
          </w:p>
        </w:tc>
      </w:tr>
      <w:tr w:rsidR="00AC14F0" w:rsidRPr="001900E9" w14:paraId="61C48FCC" w14:textId="77777777" w:rsidTr="00407EBC">
        <w:tc>
          <w:tcPr>
            <w:tcW w:w="3423" w:type="dxa"/>
            <w:vAlign w:val="center"/>
          </w:tcPr>
          <w:p w14:paraId="5372C045" w14:textId="1803298F" w:rsidR="00AC14F0" w:rsidRDefault="00AC14F0" w:rsidP="00AC14F0">
            <w:pPr>
              <w:pStyle w:val="MDPI42tablebody"/>
            </w:pPr>
            <w:r>
              <w:t>25</w:t>
            </w:r>
          </w:p>
        </w:tc>
        <w:tc>
          <w:tcPr>
            <w:tcW w:w="3423" w:type="dxa"/>
            <w:vAlign w:val="center"/>
          </w:tcPr>
          <w:p w14:paraId="7FE0C3FD" w14:textId="55D47AAA" w:rsidR="00AC14F0" w:rsidRPr="001900E9" w:rsidRDefault="00AC14F0" w:rsidP="00AC14F0">
            <w:pPr>
              <w:pStyle w:val="MDPI42tablebody"/>
            </w:pPr>
            <w:r>
              <w:t>20</w:t>
            </w:r>
          </w:p>
        </w:tc>
        <w:tc>
          <w:tcPr>
            <w:tcW w:w="3687" w:type="dxa"/>
            <w:vAlign w:val="center"/>
          </w:tcPr>
          <w:p w14:paraId="6CCBCEAC" w14:textId="77777777" w:rsidR="00AC14F0" w:rsidRPr="001900E9" w:rsidRDefault="00AC14F0" w:rsidP="00AC14F0">
            <w:pPr>
              <w:pStyle w:val="MDPI42tablebody"/>
            </w:pPr>
            <w:r w:rsidRPr="001900E9">
              <w:t>Truck</w:t>
            </w:r>
          </w:p>
        </w:tc>
      </w:tr>
      <w:tr w:rsidR="00AC14F0" w:rsidRPr="001900E9" w14:paraId="0A1EA720" w14:textId="77777777" w:rsidTr="00407EBC">
        <w:tc>
          <w:tcPr>
            <w:tcW w:w="3423" w:type="dxa"/>
            <w:vAlign w:val="center"/>
          </w:tcPr>
          <w:p w14:paraId="632CC814" w14:textId="676DD6AD" w:rsidR="00AC14F0" w:rsidRDefault="00AC14F0" w:rsidP="00AC14F0">
            <w:pPr>
              <w:pStyle w:val="MDPI42tablebody"/>
            </w:pPr>
            <w:r>
              <w:t>25</w:t>
            </w:r>
          </w:p>
        </w:tc>
        <w:tc>
          <w:tcPr>
            <w:tcW w:w="3423" w:type="dxa"/>
            <w:vAlign w:val="center"/>
          </w:tcPr>
          <w:p w14:paraId="00E53DBE" w14:textId="74470236" w:rsidR="00AC14F0" w:rsidRPr="001900E9" w:rsidRDefault="00AC14F0" w:rsidP="00AC14F0">
            <w:pPr>
              <w:pStyle w:val="MDPI42tablebody"/>
            </w:pPr>
            <w:r>
              <w:t>20</w:t>
            </w:r>
          </w:p>
        </w:tc>
        <w:tc>
          <w:tcPr>
            <w:tcW w:w="3687" w:type="dxa"/>
            <w:vAlign w:val="center"/>
          </w:tcPr>
          <w:p w14:paraId="757E520D" w14:textId="77777777" w:rsidR="00AC14F0" w:rsidRPr="001900E9" w:rsidRDefault="00AC14F0" w:rsidP="00AC14F0">
            <w:pPr>
              <w:pStyle w:val="MDPI42tablebody"/>
            </w:pPr>
            <w:r w:rsidRPr="001900E9">
              <w:t>Off-Highway</w:t>
            </w:r>
          </w:p>
        </w:tc>
      </w:tr>
      <w:tr w:rsidR="00AC14F0" w:rsidRPr="001900E9" w14:paraId="00A3560A" w14:textId="77777777" w:rsidTr="00407EBC">
        <w:tc>
          <w:tcPr>
            <w:tcW w:w="3423" w:type="dxa"/>
            <w:tcBorders>
              <w:bottom w:val="single" w:sz="8" w:space="0" w:color="000000"/>
            </w:tcBorders>
            <w:vAlign w:val="center"/>
          </w:tcPr>
          <w:p w14:paraId="70DC6ED7" w14:textId="7063881D" w:rsidR="00AC14F0" w:rsidRDefault="00AC14F0" w:rsidP="00AC14F0">
            <w:pPr>
              <w:pStyle w:val="MDPI42tablebody"/>
            </w:pPr>
            <w:r>
              <w:t>25</w:t>
            </w:r>
          </w:p>
        </w:tc>
        <w:tc>
          <w:tcPr>
            <w:tcW w:w="3423" w:type="dxa"/>
            <w:tcBorders>
              <w:bottom w:val="single" w:sz="8" w:space="0" w:color="000000"/>
            </w:tcBorders>
            <w:vAlign w:val="center"/>
          </w:tcPr>
          <w:p w14:paraId="36F529DC" w14:textId="480487D9" w:rsidR="00AC14F0" w:rsidRPr="001900E9" w:rsidRDefault="00AC14F0" w:rsidP="00AC14F0">
            <w:pPr>
              <w:pStyle w:val="MDPI42tablebody"/>
            </w:pPr>
            <w:r>
              <w:t>20</w:t>
            </w:r>
          </w:p>
        </w:tc>
        <w:tc>
          <w:tcPr>
            <w:tcW w:w="3687" w:type="dxa"/>
            <w:tcBorders>
              <w:bottom w:val="single" w:sz="8" w:space="0" w:color="000000"/>
            </w:tcBorders>
            <w:vAlign w:val="center"/>
          </w:tcPr>
          <w:p w14:paraId="76539C62" w14:textId="77777777" w:rsidR="00AC14F0" w:rsidRPr="001900E9" w:rsidRDefault="00AC14F0" w:rsidP="00AC14F0">
            <w:pPr>
              <w:pStyle w:val="MDPI42tablebody"/>
            </w:pPr>
            <w:r w:rsidRPr="001900E9">
              <w:t>Military</w:t>
            </w:r>
          </w:p>
        </w:tc>
      </w:tr>
    </w:tbl>
    <w:p w14:paraId="44CDED0D" w14:textId="77777777" w:rsidR="000D295D" w:rsidRDefault="000D295D" w:rsidP="000D295D">
      <w:pPr>
        <w:pStyle w:val="MDPI31text"/>
      </w:pPr>
    </w:p>
    <w:p w14:paraId="5739E92C" w14:textId="37BC1066" w:rsidR="00A75582" w:rsidRDefault="00A75582" w:rsidP="00A75582">
      <w:pPr>
        <w:pStyle w:val="MDPI22heading2"/>
      </w:pPr>
      <w:r>
        <w:t>2.</w:t>
      </w:r>
      <w:r w:rsidR="00C61B34">
        <w:t>4</w:t>
      </w:r>
      <w:r>
        <w:t xml:space="preserve"> Number of Cylinders</w:t>
      </w:r>
    </w:p>
    <w:p w14:paraId="371FB72E" w14:textId="3C9B9807" w:rsidR="00F877A7" w:rsidRDefault="003571CC" w:rsidP="00F877A7">
      <w:pPr>
        <w:pStyle w:val="MDPI31text"/>
        <w:rPr>
          <w:rFonts w:eastAsia="Arial" w:cs="Arial"/>
          <w:color w:val="auto"/>
          <w:szCs w:val="20"/>
          <w:lang w:val="en-GB" w:eastAsia="en-GB"/>
        </w:rPr>
      </w:pPr>
      <w:r>
        <w:t xml:space="preserve">The synthesis model requires a method to assign cylinder count according to its inputs, but in many cases more than one valid choice exists. </w:t>
      </w:r>
      <w:r w:rsidR="00305969" w:rsidRPr="00305969">
        <w:t xml:space="preserve">For each family, the displacement range occupied by each cylinder count was examined and the mid-point of the gap between adjacent populations was taken as the threshold. Where no clean gap existed — that is, where the displacement ranges of adjacent cylinder counts overlapped — the mid-point of the overlap zone was used instead. </w:t>
      </w:r>
      <w:r w:rsidR="000C496C">
        <w:t>F</w:t>
      </w:r>
      <w:r w:rsidR="00305969" w:rsidRPr="00305969">
        <w:t xml:space="preserve">ive-cylinder engines (one entry in Family 1, four entries in Family 3, all Scania) were excluded as a niche historical configuration not relevant to current design practice. </w:t>
      </w:r>
      <w:r w:rsidR="000C496C">
        <w:t>S</w:t>
      </w:r>
      <w:r w:rsidR="00305969" w:rsidRPr="00305969">
        <w:t xml:space="preserve">ix large-bore four-cylinder entries in Family 3 (Liebherr specialist configurations and the Deutz </w:t>
      </w:r>
      <w:proofErr w:type="spellStart"/>
      <w:r w:rsidR="00305969" w:rsidRPr="00305969">
        <w:t>TCD</w:t>
      </w:r>
      <w:proofErr w:type="spellEnd"/>
      <w:r w:rsidR="00305969" w:rsidRPr="00305969">
        <w:t xml:space="preserve"> 9.0) were excluded as architectural outliers with no mainstream design precedent above 5.5 litres.</w:t>
      </w:r>
      <w:r w:rsidR="00F877A7">
        <w:t xml:space="preserve"> </w:t>
      </w:r>
      <w:r w:rsidR="00F877A7" w:rsidRPr="00F877A7">
        <w:rPr>
          <w:rFonts w:eastAsia="Arial" w:cs="Arial"/>
          <w:color w:val="auto"/>
          <w:szCs w:val="20"/>
          <w:lang w:val="en-GB" w:eastAsia="en-GB"/>
        </w:rPr>
        <w:t>Figure 4 plots cylinder count against total displacement for all four engine families.</w:t>
      </w:r>
      <w:r w:rsidR="00ED5437">
        <w:rPr>
          <w:rFonts w:eastAsia="Arial" w:cs="Arial"/>
          <w:color w:val="auto"/>
          <w:szCs w:val="20"/>
          <w:lang w:val="en-GB" w:eastAsia="en-GB"/>
        </w:rPr>
        <w:t xml:space="preserve"> </w:t>
      </w:r>
      <w:r w:rsidR="00ED5437" w:rsidRPr="00ED5437">
        <w:rPr>
          <w:rFonts w:eastAsia="Arial" w:cs="Arial"/>
          <w:color w:val="auto"/>
          <w:szCs w:val="20"/>
          <w:lang w:eastAsia="en-GB"/>
        </w:rPr>
        <w:t>The cylinder count thresholds derived from this analysis are summarized in Table 2.</w:t>
      </w:r>
    </w:p>
    <w:p w14:paraId="5BEC9084" w14:textId="3E7D7068" w:rsidR="00F877A7" w:rsidRDefault="00504C5F" w:rsidP="00F877A7">
      <w:pPr>
        <w:pStyle w:val="MDPI52figure"/>
      </w:pPr>
      <w:r>
        <w:rPr>
          <w:noProof/>
        </w:rPr>
        <w:lastRenderedPageBreak/>
        <w:drawing>
          <wp:inline distT="0" distB="0" distL="0" distR="0" wp14:anchorId="57CA1CE9" wp14:editId="1D9F5402">
            <wp:extent cx="6615430" cy="4918877"/>
            <wp:effectExtent l="0" t="0" r="0" b="0"/>
            <wp:docPr id="12522780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2846" cy="4924391"/>
                    </a:xfrm>
                    <a:prstGeom prst="rect">
                      <a:avLst/>
                    </a:prstGeom>
                    <a:noFill/>
                  </pic:spPr>
                </pic:pic>
              </a:graphicData>
            </a:graphic>
          </wp:inline>
        </w:drawing>
      </w:r>
    </w:p>
    <w:p w14:paraId="0D3F57FD" w14:textId="77777777" w:rsidR="003571CC" w:rsidRDefault="00F877A7" w:rsidP="003571CC">
      <w:pPr>
        <w:pStyle w:val="MDPI51figurecaption"/>
      </w:pPr>
      <w:r w:rsidRPr="000F5600">
        <w:rPr>
          <w:b/>
        </w:rPr>
        <w:t xml:space="preserve">Figure </w:t>
      </w:r>
      <w:r>
        <w:rPr>
          <w:b/>
        </w:rPr>
        <w:t>4</w:t>
      </w:r>
      <w:r w:rsidRPr="000F5600">
        <w:rPr>
          <w:b/>
        </w:rPr>
        <w:t xml:space="preserve">. </w:t>
      </w:r>
      <w:r>
        <w:t>No. of Cylinders v Engine Displacement (L).</w:t>
      </w:r>
      <w:r w:rsidR="003571CC">
        <w:t xml:space="preserve"> The Foxhound and Boxer entries are introduced in Section 3.</w:t>
      </w:r>
    </w:p>
    <w:p w14:paraId="0A7B125B" w14:textId="57A7F1B3" w:rsidR="00305969" w:rsidRPr="008314A4" w:rsidRDefault="00305969" w:rsidP="00305969">
      <w:pPr>
        <w:pStyle w:val="MDPI41tablecaption"/>
      </w:pPr>
      <w:r w:rsidRPr="00305969">
        <w:rPr>
          <w:b/>
          <w:bCs/>
        </w:rPr>
        <w:t xml:space="preserve">Table </w:t>
      </w:r>
      <w:r w:rsidR="008E7410">
        <w:rPr>
          <w:b/>
          <w:bCs/>
        </w:rPr>
        <w:t>2</w:t>
      </w:r>
      <w:r w:rsidRPr="00305969">
        <w:rPr>
          <w:b/>
          <w:bCs/>
        </w:rPr>
        <w:t>.</w:t>
      </w:r>
      <w:r w:rsidRPr="008314A4">
        <w:t xml:space="preserve"> Cylinder count selection thresholds adopted in the model. Displacement values mark the boundary at which the tool transitions to a higher cylinder count for each engine family. </w:t>
      </w:r>
    </w:p>
    <w:tbl>
      <w:tblPr>
        <w:bidiVisual/>
        <w:tblW w:w="10438" w:type="dxa"/>
        <w:tblInd w:w="27" w:type="dxa"/>
        <w:tblLayout w:type="fixed"/>
        <w:tblCellMar>
          <w:left w:w="0" w:type="dxa"/>
          <w:right w:w="0" w:type="dxa"/>
        </w:tblCellMar>
        <w:tblLook w:val="04A0" w:firstRow="1" w:lastRow="0" w:firstColumn="1" w:lastColumn="0" w:noHBand="0" w:noVBand="1"/>
      </w:tblPr>
      <w:tblGrid>
        <w:gridCol w:w="1797"/>
        <w:gridCol w:w="2880"/>
        <w:gridCol w:w="3676"/>
        <w:gridCol w:w="2085"/>
      </w:tblGrid>
      <w:tr w:rsidR="00305969" w:rsidRPr="008314A4" w14:paraId="71D71E84" w14:textId="77777777" w:rsidTr="00CF7E54">
        <w:tc>
          <w:tcPr>
            <w:tcW w:w="1797" w:type="dxa"/>
            <w:tcBorders>
              <w:top w:val="single" w:sz="8" w:space="0" w:color="000000"/>
              <w:bottom w:val="single" w:sz="4" w:space="0" w:color="000000"/>
            </w:tcBorders>
            <w:vAlign w:val="center"/>
          </w:tcPr>
          <w:p w14:paraId="2E7BD5F9" w14:textId="77777777" w:rsidR="00305969" w:rsidRPr="008314A4" w:rsidRDefault="00305969" w:rsidP="00CF7E54">
            <w:pPr>
              <w:pStyle w:val="MDPI42tablebody"/>
            </w:pPr>
            <w:r w:rsidRPr="008314A4">
              <w:t>Transition</w:t>
            </w:r>
          </w:p>
        </w:tc>
        <w:tc>
          <w:tcPr>
            <w:tcW w:w="2880" w:type="dxa"/>
            <w:tcBorders>
              <w:top w:val="single" w:sz="8" w:space="0" w:color="000000"/>
              <w:bottom w:val="single" w:sz="4" w:space="0" w:color="000000"/>
            </w:tcBorders>
            <w:vAlign w:val="center"/>
          </w:tcPr>
          <w:p w14:paraId="5FCC6BAD" w14:textId="77777777" w:rsidR="00305969" w:rsidRPr="008314A4" w:rsidRDefault="00305969" w:rsidP="00CF7E54">
            <w:pPr>
              <w:pStyle w:val="MDPI42tablebody"/>
            </w:pPr>
            <w:r w:rsidRPr="008314A4">
              <w:t>Family 1 (Automotive)</w:t>
            </w:r>
          </w:p>
        </w:tc>
        <w:tc>
          <w:tcPr>
            <w:tcW w:w="3676" w:type="dxa"/>
            <w:tcBorders>
              <w:top w:val="single" w:sz="8" w:space="0" w:color="000000"/>
              <w:bottom w:val="single" w:sz="4" w:space="0" w:color="000000"/>
            </w:tcBorders>
            <w:vAlign w:val="center"/>
          </w:tcPr>
          <w:p w14:paraId="404BAADB" w14:textId="77777777" w:rsidR="00305969" w:rsidRPr="008314A4" w:rsidRDefault="00305969" w:rsidP="00CF7E54">
            <w:pPr>
              <w:pStyle w:val="MDPI42tablebody"/>
            </w:pPr>
            <w:r w:rsidRPr="008314A4">
              <w:t>Families 2 &amp; 3 (Truck / Off-Highway)</w:t>
            </w:r>
          </w:p>
        </w:tc>
        <w:tc>
          <w:tcPr>
            <w:tcW w:w="2085" w:type="dxa"/>
            <w:tcBorders>
              <w:top w:val="single" w:sz="8" w:space="0" w:color="000000"/>
              <w:bottom w:val="single" w:sz="4" w:space="0" w:color="000000"/>
            </w:tcBorders>
            <w:vAlign w:val="center"/>
          </w:tcPr>
          <w:p w14:paraId="31E679B0" w14:textId="77777777" w:rsidR="00305969" w:rsidRPr="008314A4" w:rsidRDefault="00305969" w:rsidP="00CF7E54">
            <w:pPr>
              <w:pStyle w:val="MDPI42tablebody"/>
            </w:pPr>
            <w:r w:rsidRPr="008314A4">
              <w:t>Family 4 (Military)</w:t>
            </w:r>
          </w:p>
        </w:tc>
      </w:tr>
      <w:tr w:rsidR="00305969" w:rsidRPr="008314A4" w14:paraId="3ECC00BE" w14:textId="77777777" w:rsidTr="00CF7E54">
        <w:tc>
          <w:tcPr>
            <w:tcW w:w="1797" w:type="dxa"/>
            <w:vAlign w:val="center"/>
          </w:tcPr>
          <w:p w14:paraId="64BA9607" w14:textId="77777777" w:rsidR="00305969" w:rsidRPr="008314A4" w:rsidRDefault="00305969" w:rsidP="00CF7E54">
            <w:pPr>
              <w:pStyle w:val="MDPI42tablebody"/>
            </w:pPr>
            <w:r w:rsidRPr="008314A4">
              <w:t>3</w:t>
            </w:r>
            <w:r w:rsidRPr="008314A4">
              <w:rPr>
                <w:rFonts w:ascii="Times New Roman" w:hAnsi="Times New Roman"/>
              </w:rPr>
              <w:t>→</w:t>
            </w:r>
            <w:r w:rsidRPr="008314A4">
              <w:t xml:space="preserve">4 </w:t>
            </w:r>
            <w:proofErr w:type="spellStart"/>
            <w:r w:rsidRPr="008314A4">
              <w:t>cyl</w:t>
            </w:r>
            <w:proofErr w:type="spellEnd"/>
          </w:p>
        </w:tc>
        <w:tc>
          <w:tcPr>
            <w:tcW w:w="2880" w:type="dxa"/>
            <w:vAlign w:val="center"/>
          </w:tcPr>
          <w:p w14:paraId="651A6FEB" w14:textId="77777777" w:rsidR="00305969" w:rsidRPr="008314A4" w:rsidRDefault="00305969" w:rsidP="00CF7E54">
            <w:pPr>
              <w:pStyle w:val="MDPI42tablebody"/>
            </w:pPr>
            <w:r w:rsidRPr="008314A4">
              <w:t>1.37 L</w:t>
            </w:r>
          </w:p>
        </w:tc>
        <w:tc>
          <w:tcPr>
            <w:tcW w:w="3676" w:type="dxa"/>
            <w:vAlign w:val="center"/>
          </w:tcPr>
          <w:p w14:paraId="4244815B" w14:textId="77777777" w:rsidR="00305969" w:rsidRPr="008314A4" w:rsidRDefault="00305969" w:rsidP="00CF7E54">
            <w:pPr>
              <w:pStyle w:val="MDPI42tablebody"/>
            </w:pPr>
            <w:r w:rsidRPr="008314A4">
              <w:t>—</w:t>
            </w:r>
          </w:p>
        </w:tc>
        <w:tc>
          <w:tcPr>
            <w:tcW w:w="2085" w:type="dxa"/>
            <w:vAlign w:val="center"/>
          </w:tcPr>
          <w:p w14:paraId="59236AFB" w14:textId="77777777" w:rsidR="00305969" w:rsidRPr="008314A4" w:rsidRDefault="00305969" w:rsidP="00CF7E54">
            <w:pPr>
              <w:pStyle w:val="MDPI42tablebody"/>
            </w:pPr>
            <w:r w:rsidRPr="008314A4">
              <w:t>—</w:t>
            </w:r>
          </w:p>
        </w:tc>
      </w:tr>
      <w:tr w:rsidR="00305969" w:rsidRPr="008314A4" w14:paraId="344AE9ED" w14:textId="77777777" w:rsidTr="00CF7E54">
        <w:tc>
          <w:tcPr>
            <w:tcW w:w="1797" w:type="dxa"/>
            <w:vAlign w:val="center"/>
          </w:tcPr>
          <w:p w14:paraId="33453F88" w14:textId="77777777" w:rsidR="00305969" w:rsidRPr="008314A4" w:rsidRDefault="00305969" w:rsidP="00CF7E54">
            <w:pPr>
              <w:pStyle w:val="MDPI42tablebody"/>
            </w:pPr>
            <w:r w:rsidRPr="008314A4">
              <w:t>4</w:t>
            </w:r>
            <w:r w:rsidRPr="008314A4">
              <w:rPr>
                <w:rFonts w:ascii="Times New Roman" w:hAnsi="Times New Roman"/>
              </w:rPr>
              <w:t>→</w:t>
            </w:r>
            <w:r w:rsidRPr="008314A4">
              <w:t xml:space="preserve">6 </w:t>
            </w:r>
            <w:proofErr w:type="spellStart"/>
            <w:r w:rsidRPr="008314A4">
              <w:t>cyl</w:t>
            </w:r>
            <w:proofErr w:type="spellEnd"/>
          </w:p>
        </w:tc>
        <w:tc>
          <w:tcPr>
            <w:tcW w:w="2880" w:type="dxa"/>
            <w:vAlign w:val="center"/>
          </w:tcPr>
          <w:p w14:paraId="02A31B54" w14:textId="77777777" w:rsidR="00305969" w:rsidRPr="008314A4" w:rsidRDefault="00305969" w:rsidP="00CF7E54">
            <w:pPr>
              <w:pStyle w:val="MDPI42tablebody"/>
            </w:pPr>
            <w:r w:rsidRPr="008314A4">
              <w:t>2.60 L</w:t>
            </w:r>
          </w:p>
        </w:tc>
        <w:tc>
          <w:tcPr>
            <w:tcW w:w="3676" w:type="dxa"/>
            <w:vAlign w:val="center"/>
          </w:tcPr>
          <w:p w14:paraId="465C0D9A" w14:textId="77777777" w:rsidR="00305969" w:rsidRPr="008314A4" w:rsidRDefault="00305969" w:rsidP="00CF7E54">
            <w:pPr>
              <w:pStyle w:val="MDPI42tablebody"/>
            </w:pPr>
            <w:r w:rsidRPr="008314A4">
              <w:t>5.40 L</w:t>
            </w:r>
          </w:p>
        </w:tc>
        <w:tc>
          <w:tcPr>
            <w:tcW w:w="2085" w:type="dxa"/>
            <w:vAlign w:val="center"/>
          </w:tcPr>
          <w:p w14:paraId="5482AD9B" w14:textId="77777777" w:rsidR="00305969" w:rsidRPr="008314A4" w:rsidRDefault="00305969" w:rsidP="00CF7E54">
            <w:pPr>
              <w:pStyle w:val="MDPI42tablebody"/>
            </w:pPr>
            <w:r w:rsidRPr="008314A4">
              <w:t>5.40 L</w:t>
            </w:r>
          </w:p>
        </w:tc>
      </w:tr>
      <w:tr w:rsidR="00305969" w:rsidRPr="008314A4" w14:paraId="79882C34" w14:textId="77777777" w:rsidTr="00CF7E54">
        <w:tc>
          <w:tcPr>
            <w:tcW w:w="1797" w:type="dxa"/>
            <w:vAlign w:val="center"/>
          </w:tcPr>
          <w:p w14:paraId="38FD020A" w14:textId="77777777" w:rsidR="00305969" w:rsidRPr="008314A4" w:rsidRDefault="00305969" w:rsidP="00CF7E54">
            <w:pPr>
              <w:pStyle w:val="MDPI42tablebody"/>
            </w:pPr>
            <w:r w:rsidRPr="008314A4">
              <w:t>6</w:t>
            </w:r>
            <w:r w:rsidRPr="008314A4">
              <w:rPr>
                <w:rFonts w:ascii="Times New Roman" w:hAnsi="Times New Roman"/>
              </w:rPr>
              <w:t>→</w:t>
            </w:r>
            <w:r w:rsidRPr="008314A4">
              <w:t xml:space="preserve">8 </w:t>
            </w:r>
            <w:proofErr w:type="spellStart"/>
            <w:r w:rsidRPr="008314A4">
              <w:t>cyl</w:t>
            </w:r>
            <w:proofErr w:type="spellEnd"/>
          </w:p>
        </w:tc>
        <w:tc>
          <w:tcPr>
            <w:tcW w:w="2880" w:type="dxa"/>
            <w:vAlign w:val="center"/>
          </w:tcPr>
          <w:p w14:paraId="5D440469" w14:textId="77777777" w:rsidR="00305969" w:rsidRPr="008314A4" w:rsidRDefault="00305969" w:rsidP="00CF7E54">
            <w:pPr>
              <w:pStyle w:val="MDPI42tablebody"/>
            </w:pPr>
            <w:r w:rsidRPr="008314A4">
              <w:t>4.00 L</w:t>
            </w:r>
          </w:p>
        </w:tc>
        <w:tc>
          <w:tcPr>
            <w:tcW w:w="3676" w:type="dxa"/>
            <w:vAlign w:val="center"/>
          </w:tcPr>
          <w:p w14:paraId="156A14A0" w14:textId="77777777" w:rsidR="00305969" w:rsidRPr="008314A4" w:rsidRDefault="00305969" w:rsidP="00CF7E54">
            <w:pPr>
              <w:pStyle w:val="MDPI42tablebody"/>
            </w:pPr>
            <w:r w:rsidRPr="008314A4">
              <w:t>16.0 L</w:t>
            </w:r>
          </w:p>
        </w:tc>
        <w:tc>
          <w:tcPr>
            <w:tcW w:w="2085" w:type="dxa"/>
            <w:vAlign w:val="center"/>
          </w:tcPr>
          <w:p w14:paraId="21A607DB" w14:textId="77777777" w:rsidR="00305969" w:rsidRPr="008314A4" w:rsidRDefault="00305969" w:rsidP="00CF7E54">
            <w:pPr>
              <w:pStyle w:val="MDPI42tablebody"/>
            </w:pPr>
            <w:r w:rsidRPr="008314A4">
              <w:t>13.5 L</w:t>
            </w:r>
          </w:p>
        </w:tc>
      </w:tr>
      <w:tr w:rsidR="00305969" w:rsidRPr="008314A4" w14:paraId="4648B89B" w14:textId="77777777" w:rsidTr="00CF7E54">
        <w:tc>
          <w:tcPr>
            <w:tcW w:w="1797" w:type="dxa"/>
            <w:tcBorders>
              <w:bottom w:val="single" w:sz="8" w:space="0" w:color="000000"/>
            </w:tcBorders>
            <w:vAlign w:val="center"/>
          </w:tcPr>
          <w:p w14:paraId="7814CA50" w14:textId="77777777" w:rsidR="00305969" w:rsidRPr="008314A4" w:rsidRDefault="00305969" w:rsidP="00CF7E54">
            <w:pPr>
              <w:pStyle w:val="MDPI42tablebody"/>
            </w:pPr>
            <w:r w:rsidRPr="008314A4">
              <w:t>8</w:t>
            </w:r>
            <w:r w:rsidRPr="008314A4">
              <w:rPr>
                <w:rFonts w:ascii="Times New Roman" w:hAnsi="Times New Roman"/>
              </w:rPr>
              <w:t>→</w:t>
            </w:r>
            <w:r w:rsidRPr="008314A4">
              <w:t xml:space="preserve">12 </w:t>
            </w:r>
            <w:proofErr w:type="spellStart"/>
            <w:r w:rsidRPr="008314A4">
              <w:t>cyl</w:t>
            </w:r>
            <w:proofErr w:type="spellEnd"/>
          </w:p>
        </w:tc>
        <w:tc>
          <w:tcPr>
            <w:tcW w:w="2880" w:type="dxa"/>
            <w:tcBorders>
              <w:bottom w:val="single" w:sz="8" w:space="0" w:color="000000"/>
            </w:tcBorders>
            <w:vAlign w:val="center"/>
          </w:tcPr>
          <w:p w14:paraId="50A24FFB" w14:textId="77777777" w:rsidR="00305969" w:rsidRPr="008314A4" w:rsidRDefault="00305969" w:rsidP="00CF7E54">
            <w:pPr>
              <w:pStyle w:val="MDPI42tablebody"/>
            </w:pPr>
            <w:r w:rsidRPr="008314A4">
              <w:t>—</w:t>
            </w:r>
          </w:p>
        </w:tc>
        <w:tc>
          <w:tcPr>
            <w:tcW w:w="3676" w:type="dxa"/>
            <w:tcBorders>
              <w:bottom w:val="single" w:sz="8" w:space="0" w:color="000000"/>
            </w:tcBorders>
            <w:vAlign w:val="center"/>
          </w:tcPr>
          <w:p w14:paraId="7DE31FD4" w14:textId="77777777" w:rsidR="00305969" w:rsidRPr="008314A4" w:rsidRDefault="00305969" w:rsidP="00CF7E54">
            <w:pPr>
              <w:pStyle w:val="MDPI42tablebody"/>
            </w:pPr>
            <w:r w:rsidRPr="008314A4">
              <w:t>20.0 L</w:t>
            </w:r>
          </w:p>
        </w:tc>
        <w:tc>
          <w:tcPr>
            <w:tcW w:w="2085" w:type="dxa"/>
            <w:tcBorders>
              <w:bottom w:val="single" w:sz="8" w:space="0" w:color="000000"/>
            </w:tcBorders>
            <w:vAlign w:val="center"/>
          </w:tcPr>
          <w:p w14:paraId="0D490B71" w14:textId="77777777" w:rsidR="00305969" w:rsidRPr="008314A4" w:rsidRDefault="00305969" w:rsidP="00CF7E54">
            <w:pPr>
              <w:pStyle w:val="MDPI42tablebody"/>
            </w:pPr>
            <w:r w:rsidRPr="008314A4">
              <w:t>20.0 L</w:t>
            </w:r>
          </w:p>
        </w:tc>
      </w:tr>
    </w:tbl>
    <w:p w14:paraId="62600163" w14:textId="77777777" w:rsidR="000C496C" w:rsidRDefault="000C496C" w:rsidP="008536DA">
      <w:pPr>
        <w:pStyle w:val="MDPI32textnoindent"/>
      </w:pPr>
    </w:p>
    <w:p w14:paraId="079C25E8" w14:textId="7FC1F97A" w:rsidR="00ED5437" w:rsidRDefault="00ED5437" w:rsidP="008536DA">
      <w:pPr>
        <w:pStyle w:val="MDPI32textnoindent"/>
      </w:pPr>
    </w:p>
    <w:p w14:paraId="15594918" w14:textId="77777777" w:rsidR="00ED5437" w:rsidRDefault="00ED5437">
      <w:pPr>
        <w:spacing w:line="240" w:lineRule="auto"/>
        <w:jc w:val="left"/>
        <w:rPr>
          <w:rFonts w:eastAsia="Times New Roman"/>
          <w:snapToGrid w:val="0"/>
          <w:szCs w:val="22"/>
          <w:lang w:eastAsia="de-DE" w:bidi="en-US"/>
        </w:rPr>
      </w:pPr>
      <w:r>
        <w:br w:type="page"/>
      </w:r>
    </w:p>
    <w:p w14:paraId="0041894B" w14:textId="77777777" w:rsidR="00ED5437" w:rsidRDefault="00ED5437" w:rsidP="00ED5437">
      <w:pPr>
        <w:pStyle w:val="MDPI22heading2"/>
      </w:pPr>
      <w:r>
        <w:lastRenderedPageBreak/>
        <w:t>2.5 Engine Speed at Rated Power and at Peak Torque</w:t>
      </w:r>
    </w:p>
    <w:p w14:paraId="29C751EF" w14:textId="7790E709" w:rsidR="008536DA" w:rsidRDefault="00ED5437" w:rsidP="00ED5437">
      <w:pPr>
        <w:pStyle w:val="MDPI32textnoindent"/>
      </w:pPr>
      <w:r w:rsidRPr="000D295D">
        <w:t>Figure 5 shows rated speed (RPM) versus cylinder displacement for the four engine families. Rated speed is the speed at which the rated power of the engine is quoted</w:t>
      </w:r>
      <w:r w:rsidR="003571CC">
        <w:t>, and in practice the maximum speed of the engine is little higher than the rated speed</w:t>
      </w:r>
      <w:r w:rsidRPr="000D295D">
        <w:t xml:space="preserve">. All families display higher rated speed for smaller cylinders, due partly to piston speed durability constraints and partly to gas dynamics. Automotive engines are designed for higher operating speeds, </w:t>
      </w:r>
      <w:proofErr w:type="gramStart"/>
      <w:r w:rsidRPr="000D295D">
        <w:t>in order to</w:t>
      </w:r>
      <w:proofErr w:type="gramEnd"/>
      <w:r w:rsidRPr="000D295D">
        <w:t xml:space="preserve"> achieve higher power density and respond to rapid changes in road speed</w:t>
      </w:r>
      <w:r w:rsidR="003571CC">
        <w:t>, and tend to deploy smaller cylinders as a result</w:t>
      </w:r>
      <w:r w:rsidRPr="000D295D">
        <w:t>. Truck engines are optimized for longevity and efficient operation over a narrow band of speed, with narrow-spaced gears and frequent shifts</w:t>
      </w:r>
      <w:r w:rsidR="003571CC">
        <w:t>, tolerating a smaller useful speed band, so larger cylinders are practical</w:t>
      </w:r>
      <w:r w:rsidRPr="000D295D">
        <w:t>. Military engines have lower operating hours over lifetime, and seek higher power density. Off-highway engines operate at lower speeds to prioritize longevity and efficiency.</w:t>
      </w:r>
      <w:r w:rsidR="00A278D0">
        <w:t xml:space="preserve"> </w:t>
      </w:r>
    </w:p>
    <w:p w14:paraId="10243E64" w14:textId="5321F725" w:rsidR="009D754F" w:rsidRDefault="0073553F" w:rsidP="00C61B34">
      <w:pPr>
        <w:pStyle w:val="MDPI52figure"/>
      </w:pPr>
      <w:r>
        <w:rPr>
          <w:noProof/>
        </w:rPr>
        <w:drawing>
          <wp:inline distT="0" distB="0" distL="0" distR="0" wp14:anchorId="619ECE47" wp14:editId="28F9CD05">
            <wp:extent cx="6567805" cy="4637303"/>
            <wp:effectExtent l="0" t="0" r="4445" b="0"/>
            <wp:docPr id="8370774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80750" cy="4646443"/>
                    </a:xfrm>
                    <a:prstGeom prst="rect">
                      <a:avLst/>
                    </a:prstGeom>
                    <a:noFill/>
                  </pic:spPr>
                </pic:pic>
              </a:graphicData>
            </a:graphic>
          </wp:inline>
        </w:drawing>
      </w:r>
    </w:p>
    <w:p w14:paraId="2DDDDD21" w14:textId="77777777" w:rsidR="003571CC" w:rsidRDefault="00D97B83" w:rsidP="003571CC">
      <w:pPr>
        <w:pStyle w:val="MDPI51figurecaption"/>
      </w:pPr>
      <w:r w:rsidRPr="000F5600">
        <w:rPr>
          <w:b/>
        </w:rPr>
        <w:t xml:space="preserve">Figure </w:t>
      </w:r>
      <w:r w:rsidR="00500A4A">
        <w:rPr>
          <w:b/>
        </w:rPr>
        <w:t>5</w:t>
      </w:r>
      <w:r w:rsidRPr="000F5600">
        <w:rPr>
          <w:b/>
        </w:rPr>
        <w:t xml:space="preserve">. </w:t>
      </w:r>
      <w:r w:rsidRPr="00692361">
        <w:rPr>
          <w:bCs/>
        </w:rPr>
        <w:t>Rated Speed (RPM) v Cylinder</w:t>
      </w:r>
      <w:r>
        <w:t xml:space="preserve"> Displacement (L)</w:t>
      </w:r>
      <w:r w:rsidR="00E8401A">
        <w:t>. Lines of constant piston speed are color-matched to the four engine families to which they are fitted.</w:t>
      </w:r>
      <w:r w:rsidR="003571CC">
        <w:t xml:space="preserve"> The Foxhound and Boxer entries are introduced in Section 3.</w:t>
      </w:r>
    </w:p>
    <w:p w14:paraId="2CE30B68" w14:textId="419879E2" w:rsidR="005C3D43" w:rsidRPr="000D295D" w:rsidRDefault="00450DA6" w:rsidP="000D295D">
      <w:pPr>
        <w:pStyle w:val="MDPI31text"/>
      </w:pPr>
      <w:r>
        <w:t>E</w:t>
      </w:r>
      <w:r w:rsidR="005C3D43" w:rsidRPr="000D295D">
        <w:t>ach family’s data follows a hyperbolic relationship between rated speed and per-cylinder displacement. This arises from a durable mean piston speed ceiling: since mean piston speed is S</w:t>
      </w:r>
      <w:r w:rsidR="005C3D43" w:rsidRPr="000D295D">
        <w:rPr>
          <w:rFonts w:ascii="Cambria Math" w:hAnsi="Cambria Math" w:cs="Cambria Math"/>
        </w:rPr>
        <w:t>ₚ</w:t>
      </w:r>
      <w:r w:rsidR="005C3D43" w:rsidRPr="000D295D">
        <w:t xml:space="preserve"> = 2LN, and stroke L is determined by cylinder displacement and bore-to-stroke ratio κ through equation (</w:t>
      </w:r>
      <w:r w:rsidR="001F1676">
        <w:t>10</w:t>
      </w:r>
      <w:r w:rsidR="005C3D43" w:rsidRPr="000D295D">
        <w:t>)</w:t>
      </w:r>
      <w:r w:rsidR="009E43F7">
        <w:t>, defined in Section 2.14</w:t>
      </w:r>
      <w:r w:rsidR="005C3D43" w:rsidRPr="000D295D">
        <w:t>, rated speed at the ceiling is directly expressed as a function of per-cylinder displacement. Rearranging for rated speed:</w:t>
      </w:r>
    </w:p>
    <w:p w14:paraId="1D394E41" w14:textId="77777777" w:rsidR="005C3D43" w:rsidRDefault="005C3D43" w:rsidP="005C3D43">
      <w:pPr>
        <w:pStyle w:val="MDPI39equation"/>
        <w:rPr>
          <w:lang w:val="en-GB"/>
        </w:rPr>
      </w:pPr>
      <w:proofErr w:type="spellStart"/>
      <w:r w:rsidRPr="005C3D43">
        <w:rPr>
          <w:lang w:val="en-GB"/>
        </w:rPr>
        <w:lastRenderedPageBreak/>
        <w:t>N</w:t>
      </w:r>
      <w:r w:rsidRPr="005C3D43">
        <w:rPr>
          <w:vertAlign w:val="subscript"/>
          <w:lang w:val="en-GB"/>
        </w:rPr>
        <w:t>rated</w:t>
      </w:r>
      <w:proofErr w:type="spellEnd"/>
      <w:r w:rsidRPr="005C3D43">
        <w:rPr>
          <w:lang w:val="en-GB"/>
        </w:rPr>
        <w:t xml:space="preserve"> = 30 · </w:t>
      </w:r>
      <w:proofErr w:type="spellStart"/>
      <w:r w:rsidRPr="005C3D43">
        <w:rPr>
          <w:lang w:val="en-GB"/>
        </w:rPr>
        <w:t>S</w:t>
      </w:r>
      <w:r w:rsidRPr="005C3D43">
        <w:rPr>
          <w:vertAlign w:val="subscript"/>
          <w:lang w:val="en-GB"/>
        </w:rPr>
        <w:t>p,max</w:t>
      </w:r>
      <w:proofErr w:type="spellEnd"/>
      <w:r w:rsidRPr="005C3D43">
        <w:rPr>
          <w:lang w:val="en-GB"/>
        </w:rPr>
        <w:t xml:space="preserve"> · (πκ</w:t>
      </w:r>
      <w:r w:rsidRPr="005C3D43">
        <w:rPr>
          <w:vertAlign w:val="superscript"/>
          <w:lang w:val="en-GB"/>
        </w:rPr>
        <w:t>2</w:t>
      </w:r>
      <w:r w:rsidRPr="005C3D43">
        <w:rPr>
          <w:lang w:val="en-GB"/>
        </w:rPr>
        <w:t xml:space="preserve"> / (4 · </w:t>
      </w:r>
      <w:proofErr w:type="spellStart"/>
      <w:r w:rsidRPr="005C3D43">
        <w:rPr>
          <w:lang w:val="en-GB"/>
        </w:rPr>
        <w:t>D</w:t>
      </w:r>
      <w:r w:rsidRPr="005C3D43">
        <w:rPr>
          <w:vertAlign w:val="subscript"/>
          <w:lang w:val="en-GB"/>
        </w:rPr>
        <w:t>cyl</w:t>
      </w:r>
      <w:proofErr w:type="spellEnd"/>
      <w:r w:rsidRPr="005C3D43">
        <w:rPr>
          <w:lang w:val="en-GB"/>
        </w:rPr>
        <w:t xml:space="preserve"> × 10</w:t>
      </w:r>
      <w:r w:rsidRPr="005C3D43">
        <w:rPr>
          <w:vertAlign w:val="superscript"/>
          <w:lang w:val="en-GB"/>
        </w:rPr>
        <w:t>−3</w:t>
      </w:r>
      <w:r w:rsidRPr="005C3D43">
        <w:rPr>
          <w:lang w:val="en-GB"/>
        </w:rPr>
        <w:t>))</w:t>
      </w:r>
      <w:r w:rsidRPr="005C3D43">
        <w:rPr>
          <w:vertAlign w:val="superscript"/>
          <w:lang w:val="en-GB"/>
        </w:rPr>
        <w:t>1/3</w:t>
      </w:r>
      <w:r w:rsidRPr="005C3D43">
        <w:rPr>
          <w:lang w:val="en-GB"/>
        </w:rPr>
        <w:tab/>
        <w:t>(1)</w:t>
      </w:r>
    </w:p>
    <w:p w14:paraId="01F7F13F" w14:textId="77777777" w:rsidR="005C3D43" w:rsidRPr="005C3D43" w:rsidRDefault="005C3D43" w:rsidP="005C3D43">
      <w:pPr>
        <w:pStyle w:val="MDPI31text"/>
        <w:rPr>
          <w:lang w:val="en-GB"/>
        </w:rPr>
      </w:pPr>
    </w:p>
    <w:p w14:paraId="1DA028BB" w14:textId="77777777" w:rsidR="009E43F7" w:rsidRDefault="005C3D43" w:rsidP="000D295D">
      <w:pPr>
        <w:pStyle w:val="MDPI31text"/>
      </w:pPr>
      <w:r w:rsidRPr="000D295D">
        <w:t xml:space="preserve">where </w:t>
      </w:r>
      <w:proofErr w:type="spellStart"/>
      <w:r w:rsidRPr="000D295D">
        <w:t>Nrated</w:t>
      </w:r>
      <w:proofErr w:type="spellEnd"/>
      <w:r w:rsidRPr="000D295D">
        <w:t xml:space="preserve"> is the rated speed in RPM; </w:t>
      </w:r>
      <w:proofErr w:type="spellStart"/>
      <w:r w:rsidRPr="000D295D">
        <w:t>Dcyl</w:t>
      </w:r>
      <w:proofErr w:type="spellEnd"/>
      <w:r w:rsidRPr="000D295D">
        <w:t xml:space="preserve"> is the per-cylinder displacement in </w:t>
      </w:r>
      <w:proofErr w:type="gramStart"/>
      <w:r w:rsidRPr="000D295D">
        <w:t>litres;</w:t>
      </w:r>
      <w:proofErr w:type="gramEnd"/>
      <w:r w:rsidRPr="000D295D">
        <w:t xml:space="preserve"> </w:t>
      </w:r>
    </w:p>
    <w:p w14:paraId="5EA7B3AA" w14:textId="77777777" w:rsidR="009E43F7" w:rsidRDefault="009E43F7" w:rsidP="000D295D">
      <w:pPr>
        <w:pStyle w:val="MDPI31text"/>
      </w:pPr>
    </w:p>
    <w:p w14:paraId="6F59C59B" w14:textId="19A815CB" w:rsidR="009E43F7" w:rsidRDefault="009E43F7" w:rsidP="009E43F7">
      <w:pPr>
        <w:pStyle w:val="MDPI39equation"/>
        <w:rPr>
          <w:vertAlign w:val="subscript"/>
        </w:rPr>
      </w:pPr>
      <w:proofErr w:type="spellStart"/>
      <w:r>
        <w:t>D</w:t>
      </w:r>
      <w:r w:rsidRPr="004053A0">
        <w:rPr>
          <w:vertAlign w:val="subscript"/>
        </w:rPr>
        <w:t>cyl</w:t>
      </w:r>
      <w:proofErr w:type="spellEnd"/>
      <w:r>
        <w:rPr>
          <w:rFonts w:cs="Palatino Linotype"/>
        </w:rPr>
        <w:t> </w:t>
      </w:r>
      <w:r>
        <w:t>=</w:t>
      </w:r>
      <w:r>
        <w:rPr>
          <w:rFonts w:cs="Palatino Linotype"/>
        </w:rPr>
        <w:t> </w:t>
      </w:r>
      <w:proofErr w:type="spellStart"/>
      <w:r>
        <w:t>V</w:t>
      </w:r>
      <w:r w:rsidRPr="004053A0">
        <w:rPr>
          <w:rFonts w:cs="Palatino Linotype"/>
          <w:vertAlign w:val="subscript"/>
        </w:rPr>
        <w:t>d</w:t>
      </w:r>
      <w:proofErr w:type="spellEnd"/>
      <w:r>
        <w:t>/</w:t>
      </w:r>
      <w:r>
        <w:rPr>
          <w:rFonts w:cs="Palatino Linotype"/>
        </w:rPr>
        <w:t> </w:t>
      </w:r>
      <w:proofErr w:type="spellStart"/>
      <w:r>
        <w:t>N</w:t>
      </w:r>
      <w:r w:rsidRPr="004053A0">
        <w:rPr>
          <w:vertAlign w:val="subscript"/>
        </w:rPr>
        <w:t>cyl</w:t>
      </w:r>
      <w:proofErr w:type="spellEnd"/>
      <w:r w:rsidRPr="009E43F7">
        <w:tab/>
      </w:r>
      <w:r>
        <w:tab/>
      </w:r>
      <w:r>
        <w:tab/>
      </w:r>
      <w:r>
        <w:tab/>
      </w:r>
      <w:r>
        <w:tab/>
      </w:r>
      <w:r>
        <w:tab/>
      </w:r>
      <w:r w:rsidRPr="009E43F7">
        <w:t>(</w:t>
      </w:r>
      <w:r w:rsidR="008E6F62">
        <w:t>2</w:t>
      </w:r>
      <w:r w:rsidRPr="009E43F7">
        <w:t>)</w:t>
      </w:r>
    </w:p>
    <w:p w14:paraId="2DDD968C" w14:textId="77777777" w:rsidR="009E43F7" w:rsidRDefault="009E43F7" w:rsidP="000D295D">
      <w:pPr>
        <w:pStyle w:val="MDPI31text"/>
      </w:pPr>
    </w:p>
    <w:p w14:paraId="3B6619F3" w14:textId="08269268" w:rsidR="005C3D43" w:rsidRPr="000D295D" w:rsidRDefault="005C3D43" w:rsidP="000D295D">
      <w:pPr>
        <w:pStyle w:val="MDPI31text"/>
      </w:pPr>
      <w:r w:rsidRPr="000D295D">
        <w:t xml:space="preserve">κ is the family </w:t>
      </w:r>
      <w:r w:rsidR="00BA26EE" w:rsidRPr="000D295D">
        <w:t xml:space="preserve">mean </w:t>
      </w:r>
      <w:r w:rsidRPr="000D295D">
        <w:t xml:space="preserve">bore-to-stroke ratio; and </w:t>
      </w:r>
      <w:proofErr w:type="spellStart"/>
      <w:proofErr w:type="gramStart"/>
      <w:r w:rsidRPr="000D295D">
        <w:t>Sp,max</w:t>
      </w:r>
      <w:proofErr w:type="spellEnd"/>
      <w:proofErr w:type="gramEnd"/>
      <w:r w:rsidRPr="000D295D">
        <w:t xml:space="preserve"> (m/s) is the maximum mean piston speed for the engine family. The bore-to-stroke ratio κ is the family constant adopted in </w:t>
      </w:r>
      <w:r w:rsidR="00E74ED5">
        <w:t>Table 3</w:t>
      </w:r>
      <w:r w:rsidRPr="000D295D">
        <w:t>.</w:t>
      </w:r>
      <w:r w:rsidR="00F1280D" w:rsidRPr="000D295D">
        <w:t xml:space="preserve"> </w:t>
      </w:r>
      <w:proofErr w:type="spellStart"/>
      <w:proofErr w:type="gramStart"/>
      <w:r w:rsidRPr="000D295D">
        <w:t>Sp,max</w:t>
      </w:r>
      <w:proofErr w:type="spellEnd"/>
      <w:proofErr w:type="gramEnd"/>
      <w:r w:rsidRPr="000D295D">
        <w:t xml:space="preserve"> is determined for each family by fitting the constant-</w:t>
      </w:r>
      <w:proofErr w:type="spellStart"/>
      <w:r w:rsidRPr="000D295D">
        <w:t>Sp</w:t>
      </w:r>
      <w:proofErr w:type="spellEnd"/>
      <w:r w:rsidRPr="000D295D">
        <w:t xml:space="preserve"> hyperbola to the </w:t>
      </w:r>
      <w:proofErr w:type="spellStart"/>
      <w:r w:rsidRPr="000D295D">
        <w:t>Nrated</w:t>
      </w:r>
      <w:proofErr w:type="spellEnd"/>
      <w:r w:rsidRPr="000D295D">
        <w:t xml:space="preserve"> versus </w:t>
      </w:r>
      <w:proofErr w:type="spellStart"/>
      <w:r w:rsidRPr="000D295D">
        <w:t>Dcyl</w:t>
      </w:r>
      <w:proofErr w:type="spellEnd"/>
      <w:r w:rsidRPr="000D295D">
        <w:t xml:space="preserve"> scatter by least-squares optimization of Sp. Figure </w:t>
      </w:r>
      <w:r w:rsidR="00500A4A" w:rsidRPr="000D295D">
        <w:t>5</w:t>
      </w:r>
      <w:r w:rsidRPr="000D295D">
        <w:t xml:space="preserve"> shows the resulting hyperbolae. The four </w:t>
      </w:r>
      <w:proofErr w:type="spellStart"/>
      <w:proofErr w:type="gramStart"/>
      <w:r w:rsidRPr="000D295D">
        <w:t>Sp,max</w:t>
      </w:r>
      <w:proofErr w:type="spellEnd"/>
      <w:proofErr w:type="gramEnd"/>
      <w:r w:rsidRPr="000D295D">
        <w:t xml:space="preserve"> values are listed in Table </w:t>
      </w:r>
      <w:r w:rsidR="008E7410" w:rsidRPr="000D295D">
        <w:t>3</w:t>
      </w:r>
      <w:r w:rsidRPr="000D295D">
        <w:t xml:space="preserve">, together with the family κ values from Section 2.7 on which the hyperbola geometry depends. The resulting </w:t>
      </w:r>
      <w:proofErr w:type="spellStart"/>
      <w:proofErr w:type="gramStart"/>
      <w:r w:rsidRPr="000D295D">
        <w:t>Sp,max</w:t>
      </w:r>
      <w:proofErr w:type="spellEnd"/>
      <w:proofErr w:type="gramEnd"/>
      <w:r w:rsidRPr="000D295D">
        <w:t xml:space="preserve"> values are consistent with published guidance on mean piston speed durability limits for four-stroke diesel engines </w:t>
      </w:r>
      <w:r w:rsidR="00757234">
        <w:t>[</w:t>
      </w:r>
      <w:r w:rsidR="001F4C61">
        <w:t>14</w:t>
      </w:r>
      <w:r w:rsidRPr="000D295D">
        <w:t>, Ch. 2]</w:t>
      </w:r>
      <w:r w:rsidR="00450DA6">
        <w:t>, and they appear as hyperbolic lines with one value for each engine family (Table 3) in Figure 5</w:t>
      </w:r>
      <w:r w:rsidRPr="000D295D">
        <w:t>.</w:t>
      </w:r>
    </w:p>
    <w:p w14:paraId="3B0D979D" w14:textId="2352F275" w:rsidR="00D97B83" w:rsidRDefault="005C3D43" w:rsidP="001900E9">
      <w:pPr>
        <w:pStyle w:val="MDPI41tablecaption"/>
      </w:pPr>
      <w:r>
        <w:rPr>
          <w:rFonts w:eastAsia="Calibri"/>
          <w:b/>
          <w:bCs/>
        </w:rPr>
        <w:t xml:space="preserve">Table </w:t>
      </w:r>
      <w:r w:rsidR="008E7410">
        <w:rPr>
          <w:rFonts w:eastAsia="Calibri"/>
          <w:b/>
          <w:bCs/>
        </w:rPr>
        <w:t>3</w:t>
      </w:r>
      <w:r>
        <w:rPr>
          <w:rFonts w:eastAsia="Calibri"/>
          <w:b/>
          <w:bCs/>
        </w:rPr>
        <w:t xml:space="preserve">. </w:t>
      </w:r>
      <w:r>
        <w:rPr>
          <w:rFonts w:eastAsia="Calibri"/>
        </w:rPr>
        <w:t xml:space="preserve">Maximum mean piston speed </w:t>
      </w:r>
      <w:proofErr w:type="spellStart"/>
      <w:proofErr w:type="gramStart"/>
      <w:r>
        <w:rPr>
          <w:rFonts w:eastAsia="Calibri"/>
        </w:rPr>
        <w:t>S</w:t>
      </w:r>
      <w:r>
        <w:rPr>
          <w:rFonts w:ascii="Cambria Math" w:eastAsia="Calibri" w:hAnsi="Cambria Math" w:cs="Cambria Math"/>
        </w:rPr>
        <w:t>ₚ</w:t>
      </w:r>
      <w:r>
        <w:rPr>
          <w:rFonts w:eastAsia="Calibri"/>
        </w:rPr>
        <w:t>,max</w:t>
      </w:r>
      <w:proofErr w:type="spellEnd"/>
      <w:proofErr w:type="gramEnd"/>
      <w:r>
        <w:rPr>
          <w:rFonts w:eastAsia="Calibri"/>
        </w:rPr>
        <w:t xml:space="preserve"> and bore-to-stroke ratio </w:t>
      </w:r>
      <w:r>
        <w:rPr>
          <w:rFonts w:eastAsia="Calibri" w:cs="Palatino Linotype"/>
        </w:rPr>
        <w:t>κ</w:t>
      </w:r>
      <w:r>
        <w:rPr>
          <w:rFonts w:eastAsia="Calibri"/>
        </w:rPr>
        <w:t xml:space="preserve"> for each engine family. </w:t>
      </w:r>
      <w:proofErr w:type="spellStart"/>
      <w:proofErr w:type="gramStart"/>
      <w:r>
        <w:rPr>
          <w:rFonts w:eastAsia="Calibri"/>
        </w:rPr>
        <w:t>S</w:t>
      </w:r>
      <w:r>
        <w:rPr>
          <w:rFonts w:ascii="Cambria Math" w:eastAsia="Calibri" w:hAnsi="Cambria Math" w:cs="Cambria Math"/>
        </w:rPr>
        <w:t>ₚ</w:t>
      </w:r>
      <w:r>
        <w:rPr>
          <w:rFonts w:eastAsia="Calibri"/>
        </w:rPr>
        <w:t>,</w:t>
      </w:r>
      <w:r w:rsidRPr="00A8630A">
        <w:rPr>
          <w:rFonts w:eastAsia="Calibri"/>
          <w:vertAlign w:val="subscript"/>
        </w:rPr>
        <w:t>max</w:t>
      </w:r>
      <w:proofErr w:type="spellEnd"/>
      <w:proofErr w:type="gramEnd"/>
      <w:r>
        <w:rPr>
          <w:rFonts w:eastAsia="Calibri"/>
        </w:rPr>
        <w:t xml:space="preserve"> is derived by fitting </w:t>
      </w:r>
      <w:proofErr w:type="spellStart"/>
      <w:r>
        <w:rPr>
          <w:rFonts w:eastAsia="Calibri"/>
        </w:rPr>
        <w:t>N</w:t>
      </w:r>
      <w:r w:rsidR="00A8630A" w:rsidRPr="00A8630A">
        <w:rPr>
          <w:rFonts w:ascii="Times New Roman" w:eastAsia="Calibri" w:hAnsi="Times New Roman" w:cs="Times New Roman"/>
          <w:vertAlign w:val="subscript"/>
        </w:rPr>
        <w:t>rated</w:t>
      </w:r>
      <w:proofErr w:type="spellEnd"/>
      <w:r w:rsidR="00A8630A">
        <w:rPr>
          <w:rFonts w:ascii="Times New Roman" w:eastAsia="Calibri" w:hAnsi="Times New Roman" w:cs="Times New Roman"/>
        </w:rPr>
        <w:t xml:space="preserve"> </w:t>
      </w:r>
      <w:r>
        <w:rPr>
          <w:rFonts w:eastAsia="Calibri"/>
        </w:rPr>
        <w:t xml:space="preserve">vs </w:t>
      </w:r>
      <w:proofErr w:type="spellStart"/>
      <w:r>
        <w:rPr>
          <w:rFonts w:eastAsia="Calibri"/>
        </w:rPr>
        <w:t>D</w:t>
      </w:r>
      <w:r w:rsidR="00A8630A">
        <w:rPr>
          <w:rFonts w:ascii="Times New Roman" w:eastAsia="Calibri" w:hAnsi="Times New Roman" w:cs="Times New Roman"/>
          <w:vertAlign w:val="subscript"/>
        </w:rPr>
        <w:t>cyl</w:t>
      </w:r>
      <w:proofErr w:type="spellEnd"/>
      <w:r w:rsidR="00A8630A">
        <w:rPr>
          <w:rFonts w:ascii="Times New Roman" w:eastAsia="Calibri" w:hAnsi="Times New Roman" w:cs="Times New Roman"/>
          <w:vertAlign w:val="subscript"/>
        </w:rPr>
        <w:t xml:space="preserve"> </w:t>
      </w:r>
      <w:r>
        <w:rPr>
          <w:rFonts w:eastAsia="Calibri"/>
        </w:rPr>
        <w:t xml:space="preserve">data for each family. </w:t>
      </w:r>
    </w:p>
    <w:tbl>
      <w:tblPr>
        <w:bidiVisual/>
        <w:tblW w:w="10437" w:type="dxa"/>
        <w:tblInd w:w="27" w:type="dxa"/>
        <w:tblLayout w:type="fixed"/>
        <w:tblCellMar>
          <w:left w:w="0" w:type="dxa"/>
          <w:right w:w="0" w:type="dxa"/>
        </w:tblCellMar>
        <w:tblLook w:val="04A0" w:firstRow="1" w:lastRow="0" w:firstColumn="1" w:lastColumn="0" w:noHBand="0" w:noVBand="1"/>
      </w:tblPr>
      <w:tblGrid>
        <w:gridCol w:w="3237"/>
        <w:gridCol w:w="3406"/>
        <w:gridCol w:w="3794"/>
      </w:tblGrid>
      <w:tr w:rsidR="001900E9" w:rsidRPr="001900E9" w14:paraId="65069383" w14:textId="77777777" w:rsidTr="001900E9">
        <w:tc>
          <w:tcPr>
            <w:tcW w:w="3237" w:type="dxa"/>
            <w:tcBorders>
              <w:top w:val="single" w:sz="8" w:space="0" w:color="000000"/>
              <w:bottom w:val="single" w:sz="4" w:space="0" w:color="000000"/>
            </w:tcBorders>
            <w:vAlign w:val="center"/>
          </w:tcPr>
          <w:p w14:paraId="5C1C0212" w14:textId="62BCF5B9" w:rsidR="001900E9" w:rsidRPr="001900E9" w:rsidRDefault="001900E9" w:rsidP="001900E9">
            <w:pPr>
              <w:pStyle w:val="MDPI42tablebody"/>
            </w:pPr>
            <w:proofErr w:type="spellStart"/>
            <w:proofErr w:type="gramStart"/>
            <w:r w:rsidRPr="001900E9">
              <w:t>Sp,max</w:t>
            </w:r>
            <w:proofErr w:type="spellEnd"/>
            <w:proofErr w:type="gramEnd"/>
            <w:r w:rsidRPr="001900E9">
              <w:t xml:space="preserve"> (m/s)</w:t>
            </w:r>
          </w:p>
        </w:tc>
        <w:tc>
          <w:tcPr>
            <w:tcW w:w="3406" w:type="dxa"/>
            <w:tcBorders>
              <w:top w:val="single" w:sz="8" w:space="0" w:color="000000"/>
              <w:bottom w:val="single" w:sz="4" w:space="0" w:color="000000"/>
            </w:tcBorders>
            <w:vAlign w:val="center"/>
          </w:tcPr>
          <w:p w14:paraId="39885F68" w14:textId="732FCFB2" w:rsidR="001900E9" w:rsidRPr="001900E9" w:rsidRDefault="001900E9" w:rsidP="001900E9">
            <w:pPr>
              <w:pStyle w:val="MDPI42tablebody"/>
            </w:pPr>
            <w:r w:rsidRPr="001900E9">
              <w:t>κ</w:t>
            </w:r>
          </w:p>
        </w:tc>
        <w:tc>
          <w:tcPr>
            <w:tcW w:w="3794" w:type="dxa"/>
            <w:tcBorders>
              <w:top w:val="single" w:sz="8" w:space="0" w:color="000000"/>
              <w:bottom w:val="single" w:sz="4" w:space="0" w:color="000000"/>
            </w:tcBorders>
            <w:vAlign w:val="center"/>
          </w:tcPr>
          <w:p w14:paraId="3FC0DDB7" w14:textId="36A42486" w:rsidR="001900E9" w:rsidRPr="001900E9" w:rsidRDefault="001900E9" w:rsidP="001900E9">
            <w:pPr>
              <w:pStyle w:val="MDPI42tablebody"/>
            </w:pPr>
            <w:r w:rsidRPr="001900E9">
              <w:t xml:space="preserve">Engine Family </w:t>
            </w:r>
          </w:p>
        </w:tc>
      </w:tr>
      <w:tr w:rsidR="001900E9" w:rsidRPr="001900E9" w14:paraId="47C97EAE" w14:textId="77777777" w:rsidTr="001900E9">
        <w:tc>
          <w:tcPr>
            <w:tcW w:w="3237" w:type="dxa"/>
            <w:vAlign w:val="center"/>
          </w:tcPr>
          <w:p w14:paraId="275FC823" w14:textId="23376B3E" w:rsidR="001900E9" w:rsidRPr="001900E9" w:rsidRDefault="001900E9" w:rsidP="001900E9">
            <w:pPr>
              <w:pStyle w:val="MDPI42tablebody"/>
            </w:pPr>
            <w:r w:rsidRPr="001900E9">
              <w:t>11.58</w:t>
            </w:r>
          </w:p>
        </w:tc>
        <w:tc>
          <w:tcPr>
            <w:tcW w:w="3406" w:type="dxa"/>
            <w:vAlign w:val="center"/>
          </w:tcPr>
          <w:p w14:paraId="208DA38F" w14:textId="2133DBBA" w:rsidR="001900E9" w:rsidRPr="001900E9" w:rsidRDefault="001900E9" w:rsidP="001900E9">
            <w:pPr>
              <w:pStyle w:val="MDPI42tablebody"/>
            </w:pPr>
            <w:r w:rsidRPr="001900E9">
              <w:t>0.909</w:t>
            </w:r>
          </w:p>
        </w:tc>
        <w:tc>
          <w:tcPr>
            <w:tcW w:w="3794" w:type="dxa"/>
            <w:vAlign w:val="center"/>
          </w:tcPr>
          <w:p w14:paraId="74C86B4E" w14:textId="3DB8A034" w:rsidR="001900E9" w:rsidRPr="001900E9" w:rsidRDefault="001900E9" w:rsidP="001900E9">
            <w:pPr>
              <w:pStyle w:val="MDPI42tablebody"/>
            </w:pPr>
            <w:r w:rsidRPr="001900E9">
              <w:t>Automotive</w:t>
            </w:r>
          </w:p>
        </w:tc>
      </w:tr>
      <w:tr w:rsidR="001900E9" w:rsidRPr="001900E9" w14:paraId="5D8C108D" w14:textId="77777777" w:rsidTr="001900E9">
        <w:tc>
          <w:tcPr>
            <w:tcW w:w="3237" w:type="dxa"/>
            <w:vAlign w:val="center"/>
          </w:tcPr>
          <w:p w14:paraId="6027D091" w14:textId="48EEF812" w:rsidR="001900E9" w:rsidRPr="001900E9" w:rsidRDefault="001900E9" w:rsidP="001900E9">
            <w:pPr>
              <w:pStyle w:val="MDPI42tablebody"/>
            </w:pPr>
            <w:r w:rsidRPr="001900E9">
              <w:t>9.48</w:t>
            </w:r>
          </w:p>
        </w:tc>
        <w:tc>
          <w:tcPr>
            <w:tcW w:w="3406" w:type="dxa"/>
            <w:vAlign w:val="center"/>
          </w:tcPr>
          <w:p w14:paraId="72792F74" w14:textId="69783BC5" w:rsidR="001900E9" w:rsidRPr="001900E9" w:rsidRDefault="001900E9" w:rsidP="001900E9">
            <w:pPr>
              <w:pStyle w:val="MDPI42tablebody"/>
            </w:pPr>
            <w:r w:rsidRPr="001900E9">
              <w:t>0.857</w:t>
            </w:r>
          </w:p>
        </w:tc>
        <w:tc>
          <w:tcPr>
            <w:tcW w:w="3794" w:type="dxa"/>
            <w:vAlign w:val="center"/>
          </w:tcPr>
          <w:p w14:paraId="2E1E5ABF" w14:textId="17131951" w:rsidR="001900E9" w:rsidRPr="001900E9" w:rsidRDefault="001900E9" w:rsidP="001900E9">
            <w:pPr>
              <w:pStyle w:val="MDPI42tablebody"/>
            </w:pPr>
            <w:r w:rsidRPr="001900E9">
              <w:t>Truck</w:t>
            </w:r>
          </w:p>
        </w:tc>
      </w:tr>
      <w:tr w:rsidR="001900E9" w:rsidRPr="001900E9" w14:paraId="55158715" w14:textId="77777777" w:rsidTr="001900E9">
        <w:tc>
          <w:tcPr>
            <w:tcW w:w="3237" w:type="dxa"/>
            <w:vAlign w:val="center"/>
          </w:tcPr>
          <w:p w14:paraId="4D270E56" w14:textId="2AB46237" w:rsidR="001900E9" w:rsidRPr="001900E9" w:rsidRDefault="001900E9" w:rsidP="001900E9">
            <w:pPr>
              <w:pStyle w:val="MDPI42tablebody"/>
            </w:pPr>
            <w:r w:rsidRPr="001900E9">
              <w:t>8.98</w:t>
            </w:r>
          </w:p>
        </w:tc>
        <w:tc>
          <w:tcPr>
            <w:tcW w:w="3406" w:type="dxa"/>
            <w:vAlign w:val="center"/>
          </w:tcPr>
          <w:p w14:paraId="6E5DDB8C" w14:textId="322E105A" w:rsidR="001900E9" w:rsidRPr="001900E9" w:rsidRDefault="001900E9" w:rsidP="001900E9">
            <w:pPr>
              <w:pStyle w:val="MDPI42tablebody"/>
            </w:pPr>
            <w:r w:rsidRPr="001900E9">
              <w:t>0.845</w:t>
            </w:r>
          </w:p>
        </w:tc>
        <w:tc>
          <w:tcPr>
            <w:tcW w:w="3794" w:type="dxa"/>
            <w:vAlign w:val="center"/>
          </w:tcPr>
          <w:p w14:paraId="21BC6FB0" w14:textId="6C351D71" w:rsidR="001900E9" w:rsidRPr="001900E9" w:rsidRDefault="001900E9" w:rsidP="001900E9">
            <w:pPr>
              <w:pStyle w:val="MDPI42tablebody"/>
            </w:pPr>
            <w:r w:rsidRPr="001900E9">
              <w:t>Off-Highway</w:t>
            </w:r>
          </w:p>
        </w:tc>
      </w:tr>
      <w:tr w:rsidR="001900E9" w:rsidRPr="001900E9" w14:paraId="2D979059" w14:textId="77777777" w:rsidTr="001900E9">
        <w:tc>
          <w:tcPr>
            <w:tcW w:w="3237" w:type="dxa"/>
            <w:tcBorders>
              <w:bottom w:val="single" w:sz="8" w:space="0" w:color="000000"/>
            </w:tcBorders>
            <w:vAlign w:val="center"/>
          </w:tcPr>
          <w:p w14:paraId="3B40906E" w14:textId="7F157D2A" w:rsidR="001900E9" w:rsidRPr="001900E9" w:rsidRDefault="001900E9" w:rsidP="001900E9">
            <w:pPr>
              <w:pStyle w:val="MDPI42tablebody"/>
            </w:pPr>
            <w:r w:rsidRPr="001900E9">
              <w:t>10.56</w:t>
            </w:r>
          </w:p>
        </w:tc>
        <w:tc>
          <w:tcPr>
            <w:tcW w:w="3406" w:type="dxa"/>
            <w:tcBorders>
              <w:bottom w:val="single" w:sz="8" w:space="0" w:color="000000"/>
            </w:tcBorders>
            <w:vAlign w:val="center"/>
          </w:tcPr>
          <w:p w14:paraId="36F1A414" w14:textId="02608D7D" w:rsidR="001900E9" w:rsidRPr="001900E9" w:rsidRDefault="001900E9" w:rsidP="001900E9">
            <w:pPr>
              <w:pStyle w:val="MDPI42tablebody"/>
            </w:pPr>
            <w:r w:rsidRPr="001900E9">
              <w:t>0.877</w:t>
            </w:r>
          </w:p>
        </w:tc>
        <w:tc>
          <w:tcPr>
            <w:tcW w:w="3794" w:type="dxa"/>
            <w:tcBorders>
              <w:bottom w:val="single" w:sz="8" w:space="0" w:color="000000"/>
            </w:tcBorders>
            <w:vAlign w:val="center"/>
          </w:tcPr>
          <w:p w14:paraId="6F305E1E" w14:textId="07641564" w:rsidR="001900E9" w:rsidRPr="001900E9" w:rsidRDefault="001900E9" w:rsidP="001900E9">
            <w:pPr>
              <w:pStyle w:val="MDPI42tablebody"/>
            </w:pPr>
            <w:r w:rsidRPr="001900E9">
              <w:t>Military</w:t>
            </w:r>
          </w:p>
        </w:tc>
      </w:tr>
    </w:tbl>
    <w:p w14:paraId="59A541B0" w14:textId="77777777" w:rsidR="001900E9" w:rsidRDefault="001900E9" w:rsidP="00D46499">
      <w:pPr>
        <w:pStyle w:val="MDPI31text"/>
      </w:pPr>
    </w:p>
    <w:p w14:paraId="63EA573A" w14:textId="39170D35" w:rsidR="00F1280D" w:rsidRDefault="004053A0" w:rsidP="007036C1">
      <w:pPr>
        <w:pStyle w:val="MDPI31text"/>
        <w:rPr>
          <w:lang w:val="en-GB"/>
        </w:rPr>
      </w:pPr>
      <w:r>
        <w:rPr>
          <w:lang w:val="en-GB"/>
        </w:rPr>
        <w:t>The same procedure is followed for engine speed at peak torque.</w:t>
      </w:r>
    </w:p>
    <w:p w14:paraId="12D6814C" w14:textId="07BB2B9E" w:rsidR="007036C1" w:rsidRDefault="007036C1" w:rsidP="007036C1">
      <w:pPr>
        <w:pStyle w:val="MDPI31text"/>
        <w:rPr>
          <w:lang w:val="en-GB"/>
        </w:rPr>
      </w:pPr>
      <w:r w:rsidRPr="009E5AEB">
        <w:rPr>
          <w:lang w:val="en-GB"/>
        </w:rPr>
        <w:t xml:space="preserve">Figure </w:t>
      </w:r>
      <w:r w:rsidR="00500A4A">
        <w:rPr>
          <w:lang w:val="en-GB"/>
        </w:rPr>
        <w:t>6</w:t>
      </w:r>
      <w:r w:rsidRPr="009E5AEB">
        <w:rPr>
          <w:lang w:val="en-GB"/>
        </w:rPr>
        <w:t xml:space="preserve"> plots the speed at peak torque against displacement per cylinder</w:t>
      </w:r>
      <w:r w:rsidR="00ED5437">
        <w:rPr>
          <w:lang w:val="en-GB"/>
        </w:rPr>
        <w:t>. The fitted relationship is given in equation (</w:t>
      </w:r>
      <w:r w:rsidR="008E6F62">
        <w:rPr>
          <w:lang w:val="en-GB"/>
        </w:rPr>
        <w:t>3</w:t>
      </w:r>
      <w:r w:rsidR="00ED5437">
        <w:rPr>
          <w:lang w:val="en-GB"/>
        </w:rPr>
        <w:t>):</w:t>
      </w:r>
      <w:r w:rsidRPr="009E5AEB">
        <w:rPr>
          <w:lang w:val="en-GB"/>
        </w:rPr>
        <w:t xml:space="preserve"> </w:t>
      </w:r>
    </w:p>
    <w:p w14:paraId="6DA07920" w14:textId="3585C8ED" w:rsidR="007036C1" w:rsidRDefault="007036C1" w:rsidP="007036C1">
      <w:pPr>
        <w:pStyle w:val="MDPI3aequationnumber"/>
        <w:jc w:val="center"/>
      </w:pPr>
      <w:proofErr w:type="spellStart"/>
      <w:r>
        <w:t>N</w:t>
      </w:r>
      <w:r>
        <w:rPr>
          <w:vertAlign w:val="subscript"/>
        </w:rPr>
        <w:t>pktq</w:t>
      </w:r>
      <w:proofErr w:type="spellEnd"/>
      <w:r>
        <w:t xml:space="preserve"> = </w:t>
      </w:r>
      <w:r w:rsidRPr="005C3D43">
        <w:rPr>
          <w:lang w:val="en-GB"/>
        </w:rPr>
        <w:t xml:space="preserve">30 · </w:t>
      </w:r>
      <w:proofErr w:type="spellStart"/>
      <w:proofErr w:type="gramStart"/>
      <w:r w:rsidRPr="005C3D43">
        <w:rPr>
          <w:lang w:val="en-GB"/>
        </w:rPr>
        <w:t>S</w:t>
      </w:r>
      <w:r w:rsidRPr="005C3D43">
        <w:rPr>
          <w:vertAlign w:val="subscript"/>
          <w:lang w:val="en-GB"/>
        </w:rPr>
        <w:t>p,</w:t>
      </w:r>
      <w:r>
        <w:rPr>
          <w:vertAlign w:val="subscript"/>
          <w:lang w:val="en-GB"/>
        </w:rPr>
        <w:t>pktq</w:t>
      </w:r>
      <w:proofErr w:type="spellEnd"/>
      <w:proofErr w:type="gramEnd"/>
      <w:r w:rsidRPr="005C3D43">
        <w:rPr>
          <w:lang w:val="en-GB"/>
        </w:rPr>
        <w:t xml:space="preserve"> · (πκ</w:t>
      </w:r>
      <w:r w:rsidRPr="005C3D43">
        <w:rPr>
          <w:vertAlign w:val="superscript"/>
          <w:lang w:val="en-GB"/>
        </w:rPr>
        <w:t>2</w:t>
      </w:r>
      <w:r w:rsidRPr="005C3D43">
        <w:rPr>
          <w:lang w:val="en-GB"/>
        </w:rPr>
        <w:t xml:space="preserve"> / (4 · </w:t>
      </w:r>
      <w:proofErr w:type="spellStart"/>
      <w:r w:rsidRPr="005C3D43">
        <w:rPr>
          <w:lang w:val="en-GB"/>
        </w:rPr>
        <w:t>D</w:t>
      </w:r>
      <w:r w:rsidRPr="005C3D43">
        <w:rPr>
          <w:vertAlign w:val="subscript"/>
          <w:lang w:val="en-GB"/>
        </w:rPr>
        <w:t>cyl</w:t>
      </w:r>
      <w:proofErr w:type="spellEnd"/>
      <w:r w:rsidRPr="005C3D43">
        <w:rPr>
          <w:lang w:val="en-GB"/>
        </w:rPr>
        <w:t xml:space="preserve"> × 10</w:t>
      </w:r>
      <w:r w:rsidRPr="005C3D43">
        <w:rPr>
          <w:vertAlign w:val="superscript"/>
          <w:lang w:val="en-GB"/>
        </w:rPr>
        <w:t>−3</w:t>
      </w:r>
      <w:r w:rsidRPr="005C3D43">
        <w:rPr>
          <w:lang w:val="en-GB"/>
        </w:rPr>
        <w:t>))</w:t>
      </w:r>
      <w:r w:rsidRPr="005C3D43">
        <w:rPr>
          <w:vertAlign w:val="superscript"/>
          <w:lang w:val="en-GB"/>
        </w:rPr>
        <w:t>1/</w:t>
      </w:r>
      <w:proofErr w:type="gramStart"/>
      <w:r w:rsidRPr="005C3D43">
        <w:rPr>
          <w:vertAlign w:val="superscript"/>
          <w:lang w:val="en-GB"/>
        </w:rPr>
        <w:t>3</w:t>
      </w:r>
      <w:r w:rsidRPr="005C3D43">
        <w:rPr>
          <w:lang w:val="en-GB"/>
        </w:rPr>
        <w:tab/>
      </w:r>
      <w:r>
        <w:tab/>
        <w:t>(</w:t>
      </w:r>
      <w:proofErr w:type="gramEnd"/>
      <w:r w:rsidR="008E6F62">
        <w:t>3</w:t>
      </w:r>
      <w:r>
        <w:t>)</w:t>
      </w:r>
    </w:p>
    <w:p w14:paraId="4053BCEE" w14:textId="1A6FC4F6" w:rsidR="007036C1" w:rsidRDefault="007036C1" w:rsidP="007036C1">
      <w:pPr>
        <w:pStyle w:val="MDPI31text"/>
      </w:pPr>
      <w:r>
        <w:t xml:space="preserve">where </w:t>
      </w:r>
      <w:proofErr w:type="spellStart"/>
      <w:r w:rsidRPr="005C3D43">
        <w:t>N</w:t>
      </w:r>
      <w:r w:rsidR="00E74ED5">
        <w:rPr>
          <w:vertAlign w:val="subscript"/>
        </w:rPr>
        <w:t>pktq</w:t>
      </w:r>
      <w:proofErr w:type="spellEnd"/>
      <w:r w:rsidRPr="005C3D43">
        <w:t xml:space="preserve"> is the speed</w:t>
      </w:r>
      <w:r w:rsidR="00E74ED5">
        <w:t xml:space="preserve"> at peak torque,</w:t>
      </w:r>
      <w:r w:rsidRPr="005C3D43">
        <w:t xml:space="preserve"> in RPM; </w:t>
      </w:r>
      <w:proofErr w:type="spellStart"/>
      <w:r w:rsidRPr="005C3D43">
        <w:t>D</w:t>
      </w:r>
      <w:r w:rsidRPr="007036C1">
        <w:rPr>
          <w:vertAlign w:val="subscript"/>
        </w:rPr>
        <w:t>cyl</w:t>
      </w:r>
      <w:proofErr w:type="spellEnd"/>
      <w:r w:rsidRPr="005C3D43">
        <w:t xml:space="preserve"> is the per-cylinder displacement in litres; κ is the family </w:t>
      </w:r>
      <w:r>
        <w:t xml:space="preserve">mean </w:t>
      </w:r>
      <w:r w:rsidRPr="005C3D43">
        <w:t xml:space="preserve">bore-to-stroke ratio; and </w:t>
      </w:r>
      <w:proofErr w:type="spellStart"/>
      <w:proofErr w:type="gramStart"/>
      <w:r w:rsidRPr="005C3D43">
        <w:t>Sp</w:t>
      </w:r>
      <w:r w:rsidR="00E74ED5">
        <w:rPr>
          <w:vertAlign w:val="subscript"/>
        </w:rPr>
        <w:t>,</w:t>
      </w:r>
      <w:r w:rsidRPr="007036C1">
        <w:rPr>
          <w:vertAlign w:val="subscript"/>
        </w:rPr>
        <w:t>pktq</w:t>
      </w:r>
      <w:proofErr w:type="spellEnd"/>
      <w:proofErr w:type="gramEnd"/>
      <w:r w:rsidRPr="005C3D43">
        <w:t xml:space="preserve"> (m/s) is th</w:t>
      </w:r>
      <w:r>
        <w:t>e</w:t>
      </w:r>
      <w:r w:rsidRPr="005C3D43">
        <w:t xml:space="preserve"> mean piston speed</w:t>
      </w:r>
      <w:r>
        <w:t xml:space="preserve"> at peak torque speed</w:t>
      </w:r>
      <w:r w:rsidR="00451130">
        <w:t>.</w:t>
      </w:r>
      <w:r w:rsidR="00ED5437">
        <w:t xml:space="preserve"> T</w:t>
      </w:r>
      <w:r>
        <w:t xml:space="preserve">he values of </w:t>
      </w:r>
      <w:proofErr w:type="spellStart"/>
      <w:proofErr w:type="gramStart"/>
      <w:r w:rsidRPr="005C3D43">
        <w:t>Sp</w:t>
      </w:r>
      <w:r w:rsidR="00E74ED5">
        <w:rPr>
          <w:vertAlign w:val="subscript"/>
        </w:rPr>
        <w:t>,</w:t>
      </w:r>
      <w:r w:rsidRPr="007036C1">
        <w:rPr>
          <w:vertAlign w:val="subscript"/>
        </w:rPr>
        <w:t>pktq</w:t>
      </w:r>
      <w:proofErr w:type="spellEnd"/>
      <w:proofErr w:type="gramEnd"/>
      <w:r>
        <w:t xml:space="preserve"> are shown in Table 4.</w:t>
      </w:r>
    </w:p>
    <w:p w14:paraId="037618BC" w14:textId="24DC3E60" w:rsidR="00A8630A" w:rsidRDefault="00A8630A" w:rsidP="007036C1">
      <w:pPr>
        <w:pStyle w:val="MDPI31text"/>
        <w:rPr>
          <w:lang w:val="en-GB"/>
        </w:rPr>
      </w:pPr>
      <w:proofErr w:type="spellStart"/>
      <w:proofErr w:type="gramStart"/>
      <w:r w:rsidRPr="005C3D43">
        <w:t>Sp</w:t>
      </w:r>
      <w:r w:rsidR="00E74ED5">
        <w:rPr>
          <w:vertAlign w:val="subscript"/>
        </w:rPr>
        <w:t>,</w:t>
      </w:r>
      <w:r w:rsidRPr="007036C1">
        <w:rPr>
          <w:vertAlign w:val="subscript"/>
        </w:rPr>
        <w:t>pktq</w:t>
      </w:r>
      <w:proofErr w:type="spellEnd"/>
      <w:proofErr w:type="gramEnd"/>
      <w:r>
        <w:t xml:space="preserve"> </w:t>
      </w:r>
      <w:r w:rsidRPr="005C3D43">
        <w:t>is determined for each family by fitting the constant-</w:t>
      </w:r>
      <w:proofErr w:type="spellStart"/>
      <w:r w:rsidRPr="005C3D43">
        <w:t>Sp</w:t>
      </w:r>
      <w:proofErr w:type="spellEnd"/>
      <w:r w:rsidRPr="005C3D43">
        <w:t xml:space="preserve"> hyperbola to the </w:t>
      </w:r>
      <w:proofErr w:type="spellStart"/>
      <w:r w:rsidRPr="005C3D43">
        <w:t>N</w:t>
      </w:r>
      <w:r w:rsidR="00E74ED5" w:rsidRPr="00E74ED5">
        <w:rPr>
          <w:vertAlign w:val="subscript"/>
        </w:rPr>
        <w:t>pktq</w:t>
      </w:r>
      <w:proofErr w:type="spellEnd"/>
      <w:r w:rsidRPr="005C3D43">
        <w:t xml:space="preserve"> versus </w:t>
      </w:r>
      <w:proofErr w:type="spellStart"/>
      <w:r w:rsidRPr="005C3D43">
        <w:t>D</w:t>
      </w:r>
      <w:r w:rsidRPr="00E74ED5">
        <w:rPr>
          <w:vertAlign w:val="subscript"/>
        </w:rPr>
        <w:t>cyl</w:t>
      </w:r>
      <w:proofErr w:type="spellEnd"/>
      <w:r w:rsidRPr="005C3D43">
        <w:t xml:space="preserve"> scatter</w:t>
      </w:r>
      <w:r>
        <w:t xml:space="preserve"> by least-squares optimization, as with </w:t>
      </w:r>
      <w:proofErr w:type="spellStart"/>
      <w:proofErr w:type="gramStart"/>
      <w:r w:rsidRPr="005C3D43">
        <w:t>Sp,</w:t>
      </w:r>
      <w:r w:rsidRPr="00A8630A">
        <w:rPr>
          <w:vertAlign w:val="subscript"/>
        </w:rPr>
        <w:t>max</w:t>
      </w:r>
      <w:proofErr w:type="spellEnd"/>
      <w:r>
        <w:t>.</w:t>
      </w:r>
      <w:proofErr w:type="gramEnd"/>
    </w:p>
    <w:p w14:paraId="6783DD7C" w14:textId="48A91190" w:rsidR="007036C1" w:rsidRDefault="0073553F" w:rsidP="007036C1">
      <w:pPr>
        <w:pStyle w:val="MDPI52figure"/>
        <w:rPr>
          <w:lang w:val="en-GB"/>
        </w:rPr>
      </w:pPr>
      <w:r>
        <w:rPr>
          <w:noProof/>
          <w:lang w:val="en-GB"/>
        </w:rPr>
        <w:lastRenderedPageBreak/>
        <w:drawing>
          <wp:inline distT="0" distB="0" distL="0" distR="0" wp14:anchorId="70BC88F1" wp14:editId="0E006B5E">
            <wp:extent cx="6121593" cy="4643967"/>
            <wp:effectExtent l="0" t="0" r="0" b="4445"/>
            <wp:docPr id="6497028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5191" cy="4654282"/>
                    </a:xfrm>
                    <a:prstGeom prst="rect">
                      <a:avLst/>
                    </a:prstGeom>
                    <a:noFill/>
                  </pic:spPr>
                </pic:pic>
              </a:graphicData>
            </a:graphic>
          </wp:inline>
        </w:drawing>
      </w:r>
    </w:p>
    <w:p w14:paraId="48D4D4E2" w14:textId="73D08A19" w:rsidR="007036C1" w:rsidRDefault="007036C1" w:rsidP="007036C1">
      <w:pPr>
        <w:pStyle w:val="MDPI51figurecaption"/>
      </w:pPr>
      <w:r w:rsidRPr="000F5600">
        <w:rPr>
          <w:b/>
        </w:rPr>
        <w:t xml:space="preserve">Figure </w:t>
      </w:r>
      <w:r w:rsidR="00500A4A">
        <w:rPr>
          <w:b/>
        </w:rPr>
        <w:t>6</w:t>
      </w:r>
      <w:r w:rsidRPr="000F5600">
        <w:rPr>
          <w:b/>
        </w:rPr>
        <w:t xml:space="preserve">. </w:t>
      </w:r>
      <w:r w:rsidRPr="00692361">
        <w:rPr>
          <w:bCs/>
        </w:rPr>
        <w:t>RPM for</w:t>
      </w:r>
      <w:r>
        <w:rPr>
          <w:b/>
        </w:rPr>
        <w:t xml:space="preserve"> </w:t>
      </w:r>
      <w:r>
        <w:rPr>
          <w:bCs/>
        </w:rPr>
        <w:t>Peak Torque, versus displacement per cylinder (L/</w:t>
      </w:r>
      <w:proofErr w:type="spellStart"/>
      <w:r>
        <w:rPr>
          <w:bCs/>
        </w:rPr>
        <w:t>cyl</w:t>
      </w:r>
      <w:proofErr w:type="spellEnd"/>
      <w:r>
        <w:rPr>
          <w:bCs/>
        </w:rPr>
        <w:t>)</w:t>
      </w:r>
    </w:p>
    <w:p w14:paraId="4E65637C" w14:textId="5E608DFD" w:rsidR="007036C1" w:rsidRDefault="007036C1" w:rsidP="007036C1">
      <w:pPr>
        <w:pStyle w:val="MDPI41tablecaption"/>
      </w:pPr>
      <w:r>
        <w:rPr>
          <w:rFonts w:eastAsia="Calibri"/>
          <w:b/>
          <w:bCs/>
        </w:rPr>
        <w:t xml:space="preserve">Table 4. </w:t>
      </w:r>
      <w:r>
        <w:rPr>
          <w:rFonts w:eastAsia="Calibri"/>
        </w:rPr>
        <w:t xml:space="preserve">Mean piston speed at peak torque, adopted for each engine family. </w:t>
      </w:r>
    </w:p>
    <w:tbl>
      <w:tblPr>
        <w:bidiVisual/>
        <w:tblW w:w="9643" w:type="dxa"/>
        <w:tblInd w:w="27" w:type="dxa"/>
        <w:tblLayout w:type="fixed"/>
        <w:tblCellMar>
          <w:left w:w="0" w:type="dxa"/>
          <w:right w:w="0" w:type="dxa"/>
        </w:tblCellMar>
        <w:tblLook w:val="04A0" w:firstRow="1" w:lastRow="0" w:firstColumn="1" w:lastColumn="0" w:noHBand="0" w:noVBand="1"/>
      </w:tblPr>
      <w:tblGrid>
        <w:gridCol w:w="5500"/>
        <w:gridCol w:w="4143"/>
      </w:tblGrid>
      <w:tr w:rsidR="007036C1" w:rsidRPr="001900E9" w14:paraId="211F9109" w14:textId="77777777" w:rsidTr="007036C1">
        <w:tc>
          <w:tcPr>
            <w:tcW w:w="5500" w:type="dxa"/>
            <w:tcBorders>
              <w:top w:val="single" w:sz="8" w:space="0" w:color="000000"/>
              <w:bottom w:val="single" w:sz="4" w:space="0" w:color="000000"/>
            </w:tcBorders>
            <w:vAlign w:val="center"/>
          </w:tcPr>
          <w:p w14:paraId="22A665E3" w14:textId="18791048" w:rsidR="007036C1" w:rsidRPr="001900E9" w:rsidRDefault="007036C1" w:rsidP="000C0CB1">
            <w:pPr>
              <w:pStyle w:val="MDPI42tablebody"/>
            </w:pPr>
            <w:proofErr w:type="spellStart"/>
            <w:r w:rsidRPr="001900E9">
              <w:t>Sp</w:t>
            </w:r>
            <w:r w:rsidRPr="007036C1">
              <w:rPr>
                <w:vertAlign w:val="subscript"/>
              </w:rPr>
              <w:t>_pktq</w:t>
            </w:r>
            <w:proofErr w:type="spellEnd"/>
            <w:r w:rsidRPr="001900E9">
              <w:t xml:space="preserve"> (m/s)</w:t>
            </w:r>
          </w:p>
        </w:tc>
        <w:tc>
          <w:tcPr>
            <w:tcW w:w="4143" w:type="dxa"/>
            <w:tcBorders>
              <w:top w:val="single" w:sz="8" w:space="0" w:color="000000"/>
              <w:bottom w:val="single" w:sz="4" w:space="0" w:color="000000"/>
            </w:tcBorders>
            <w:vAlign w:val="center"/>
          </w:tcPr>
          <w:p w14:paraId="5710231A" w14:textId="77777777" w:rsidR="007036C1" w:rsidRPr="001900E9" w:rsidRDefault="007036C1" w:rsidP="000C0CB1">
            <w:pPr>
              <w:pStyle w:val="MDPI42tablebody"/>
            </w:pPr>
            <w:r w:rsidRPr="001900E9">
              <w:t xml:space="preserve">Engine Family </w:t>
            </w:r>
          </w:p>
        </w:tc>
      </w:tr>
      <w:tr w:rsidR="007036C1" w:rsidRPr="001900E9" w14:paraId="57879607" w14:textId="77777777" w:rsidTr="007036C1">
        <w:tc>
          <w:tcPr>
            <w:tcW w:w="5500" w:type="dxa"/>
            <w:vAlign w:val="center"/>
          </w:tcPr>
          <w:p w14:paraId="530BD205" w14:textId="16732761" w:rsidR="007036C1" w:rsidRPr="001900E9" w:rsidRDefault="007036C1" w:rsidP="000C0CB1">
            <w:pPr>
              <w:pStyle w:val="MDPI42tablebody"/>
            </w:pPr>
            <w:r>
              <w:t>5.44</w:t>
            </w:r>
          </w:p>
        </w:tc>
        <w:tc>
          <w:tcPr>
            <w:tcW w:w="4143" w:type="dxa"/>
            <w:vAlign w:val="center"/>
          </w:tcPr>
          <w:p w14:paraId="13CA6B6B" w14:textId="77777777" w:rsidR="007036C1" w:rsidRPr="001900E9" w:rsidRDefault="007036C1" w:rsidP="000C0CB1">
            <w:pPr>
              <w:pStyle w:val="MDPI42tablebody"/>
            </w:pPr>
            <w:r w:rsidRPr="001900E9">
              <w:t>Automotive</w:t>
            </w:r>
          </w:p>
        </w:tc>
      </w:tr>
      <w:tr w:rsidR="007036C1" w:rsidRPr="001900E9" w14:paraId="3E8F3629" w14:textId="77777777" w:rsidTr="007036C1">
        <w:tc>
          <w:tcPr>
            <w:tcW w:w="5500" w:type="dxa"/>
            <w:vAlign w:val="center"/>
          </w:tcPr>
          <w:p w14:paraId="07936031" w14:textId="663A406D" w:rsidR="007036C1" w:rsidRPr="001900E9" w:rsidRDefault="007036C1" w:rsidP="000C0CB1">
            <w:pPr>
              <w:pStyle w:val="MDPI42tablebody"/>
            </w:pPr>
            <w:r>
              <w:t>5.67</w:t>
            </w:r>
          </w:p>
        </w:tc>
        <w:tc>
          <w:tcPr>
            <w:tcW w:w="4143" w:type="dxa"/>
            <w:vAlign w:val="center"/>
          </w:tcPr>
          <w:p w14:paraId="49618DF1" w14:textId="77777777" w:rsidR="007036C1" w:rsidRPr="001900E9" w:rsidRDefault="007036C1" w:rsidP="000C0CB1">
            <w:pPr>
              <w:pStyle w:val="MDPI42tablebody"/>
            </w:pPr>
            <w:r w:rsidRPr="001900E9">
              <w:t>Truck</w:t>
            </w:r>
          </w:p>
        </w:tc>
      </w:tr>
      <w:tr w:rsidR="007036C1" w:rsidRPr="001900E9" w14:paraId="6C93D3C0" w14:textId="77777777" w:rsidTr="007036C1">
        <w:tc>
          <w:tcPr>
            <w:tcW w:w="5500" w:type="dxa"/>
            <w:vAlign w:val="center"/>
          </w:tcPr>
          <w:p w14:paraId="171D940B" w14:textId="4DEEBF23" w:rsidR="007036C1" w:rsidRPr="001900E9" w:rsidRDefault="007036C1" w:rsidP="000C0CB1">
            <w:pPr>
              <w:pStyle w:val="MDPI42tablebody"/>
            </w:pPr>
            <w:r>
              <w:t>6.32</w:t>
            </w:r>
          </w:p>
        </w:tc>
        <w:tc>
          <w:tcPr>
            <w:tcW w:w="4143" w:type="dxa"/>
            <w:vAlign w:val="center"/>
          </w:tcPr>
          <w:p w14:paraId="7D276D2A" w14:textId="77777777" w:rsidR="007036C1" w:rsidRPr="001900E9" w:rsidRDefault="007036C1" w:rsidP="000C0CB1">
            <w:pPr>
              <w:pStyle w:val="MDPI42tablebody"/>
            </w:pPr>
            <w:r w:rsidRPr="001900E9">
              <w:t>Off-Highway</w:t>
            </w:r>
          </w:p>
        </w:tc>
      </w:tr>
      <w:tr w:rsidR="007036C1" w:rsidRPr="001900E9" w14:paraId="47EAFB95" w14:textId="77777777" w:rsidTr="007036C1">
        <w:tc>
          <w:tcPr>
            <w:tcW w:w="5500" w:type="dxa"/>
            <w:tcBorders>
              <w:bottom w:val="single" w:sz="8" w:space="0" w:color="000000"/>
            </w:tcBorders>
            <w:vAlign w:val="center"/>
          </w:tcPr>
          <w:p w14:paraId="7E2F5160" w14:textId="789F6350" w:rsidR="007036C1" w:rsidRPr="001900E9" w:rsidRDefault="007036C1" w:rsidP="000C0CB1">
            <w:pPr>
              <w:pStyle w:val="MDPI42tablebody"/>
            </w:pPr>
            <w:r>
              <w:t>6.83</w:t>
            </w:r>
          </w:p>
        </w:tc>
        <w:tc>
          <w:tcPr>
            <w:tcW w:w="4143" w:type="dxa"/>
            <w:tcBorders>
              <w:bottom w:val="single" w:sz="8" w:space="0" w:color="000000"/>
            </w:tcBorders>
            <w:vAlign w:val="center"/>
          </w:tcPr>
          <w:p w14:paraId="7557E4A1" w14:textId="77777777" w:rsidR="007036C1" w:rsidRPr="001900E9" w:rsidRDefault="007036C1" w:rsidP="000C0CB1">
            <w:pPr>
              <w:pStyle w:val="MDPI42tablebody"/>
            </w:pPr>
            <w:r w:rsidRPr="001900E9">
              <w:t>Military</w:t>
            </w:r>
          </w:p>
        </w:tc>
      </w:tr>
    </w:tbl>
    <w:p w14:paraId="004897DD" w14:textId="77777777" w:rsidR="000D295D" w:rsidRDefault="000D295D" w:rsidP="000D295D">
      <w:pPr>
        <w:pStyle w:val="MDPI31text"/>
      </w:pPr>
    </w:p>
    <w:p w14:paraId="01382868" w14:textId="41BBDE51" w:rsidR="0034071F" w:rsidRDefault="0056276E" w:rsidP="0056276E">
      <w:pPr>
        <w:pStyle w:val="MDPI22heading2"/>
      </w:pPr>
      <w:r>
        <w:t>2.</w:t>
      </w:r>
      <w:r w:rsidR="00C61B34">
        <w:t>6</w:t>
      </w:r>
      <w:r>
        <w:t xml:space="preserve"> </w:t>
      </w:r>
      <w:r w:rsidR="0007646C" w:rsidRPr="0007646C">
        <w:t>Displacement–Power Relationship and Inversion.</w:t>
      </w:r>
    </w:p>
    <w:p w14:paraId="5ABD779B" w14:textId="2A953306" w:rsidR="00BA00CC" w:rsidRDefault="0056276E" w:rsidP="00BA00CC">
      <w:pPr>
        <w:pStyle w:val="MDPI31text"/>
      </w:pPr>
      <w:r>
        <w:t>A relationship between engine displacement and maximum power may be derived by taking engine family and displacement as inputs, and then deriving a continuous relationship resulting in maximum power as output.</w:t>
      </w:r>
    </w:p>
    <w:p w14:paraId="3E0DCBD9" w14:textId="7DB9BD50" w:rsidR="00BA00CC" w:rsidRDefault="00BA00CC" w:rsidP="00BA00CC">
      <w:pPr>
        <w:pStyle w:val="MDPI31text"/>
      </w:pPr>
      <w:r>
        <w:t xml:space="preserve">Combining the results of Sections 2.2 and 2.3 with the standard four-stroke power relation </w:t>
      </w:r>
      <w:r w:rsidR="001F4C61">
        <w:t>[14]</w:t>
      </w:r>
      <w:r>
        <w:t xml:space="preserve"> gives rated power as an explicit function of displacement and engine family:</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BA00CC" w14:paraId="0B87A66B" w14:textId="77777777" w:rsidTr="00A3090D">
        <w:tc>
          <w:tcPr>
            <w:tcW w:w="7428" w:type="dxa"/>
            <w:vAlign w:val="center"/>
          </w:tcPr>
          <w:p w14:paraId="325211AF" w14:textId="77777777" w:rsidR="00BA00CC" w:rsidRDefault="00000000" w:rsidP="00A3090D">
            <w:pPr>
              <w:pStyle w:val="MDPI39equation"/>
            </w:pPr>
            <m:oMathPara>
              <m:oMath>
                <m:sSub>
                  <m:sSubPr>
                    <m:ctrlPr>
                      <w:rPr>
                        <w:rFonts w:ascii="Cambria Math" w:hAnsi="Cambria Math"/>
                      </w:rPr>
                    </m:ctrlPr>
                  </m:sSubPr>
                  <m:e>
                    <m:r>
                      <w:rPr>
                        <w:rFonts w:ascii="Cambria Math" w:hAnsi="Cambria Math"/>
                      </w:rPr>
                      <m:t>P</m:t>
                    </m:r>
                  </m:e>
                  <m:sub>
                    <m:r>
                      <m:rPr>
                        <m:sty m:val="p"/>
                      </m:rPr>
                      <w:rPr>
                        <w:rFonts w:ascii="Cambria Math" w:hAnsi="Cambria Math"/>
                      </w:rPr>
                      <m:t>rated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xml:space="preserve">, </m:t>
                </m:r>
                <m:r>
                  <w:rPr>
                    <w:rFonts w:ascii="Cambria Math" w:hAnsi="Cambria Math"/>
                  </w:rPr>
                  <m:t>f</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BMEP</m:t>
                        </m:r>
                      </m:e>
                      <m:sub>
                        <m:r>
                          <m:rPr>
                            <m:sty m:val="p"/>
                          </m:rPr>
                          <w:rPr>
                            <w:rFonts w:ascii="Cambria Math" w:hAnsi="Cambria Math"/>
                          </w:rPr>
                          <m:t>r</m:t>
                        </m:r>
                      </m:sub>
                    </m:sSub>
                    <m:r>
                      <m:rPr>
                        <m:sty m:val="p"/>
                      </m:rPr>
                      <w:rPr>
                        <w:rFonts w:ascii="Cambria Math" w:hAnsi="Cambria Math"/>
                      </w:rPr>
                      <m:t> · </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m:rPr>
                            <m:sty m:val="p"/>
                          </m:rPr>
                          <w:rPr>
                            <w:rFonts w:ascii="Cambria Math" w:hAnsi="Cambria Math"/>
                          </w:rPr>
                          <m:t>rated</m:t>
                        </m:r>
                      </m:sub>
                    </m:sSub>
                  </m:num>
                  <m:den>
                    <m:r>
                      <m:rPr>
                        <m:sty m:val="p"/>
                      </m:rPr>
                      <w:rPr>
                        <w:rFonts w:ascii="Cambria Math" w:hAnsi="Cambria Math"/>
                      </w:rPr>
                      <m:t>1200</m:t>
                    </m:r>
                  </m:den>
                </m:f>
              </m:oMath>
            </m:oMathPara>
          </w:p>
        </w:tc>
        <w:tc>
          <w:tcPr>
            <w:tcW w:w="431" w:type="dxa"/>
            <w:vAlign w:val="center"/>
          </w:tcPr>
          <w:p w14:paraId="117D35DA" w14:textId="0F7C8564" w:rsidR="00BA00CC" w:rsidRDefault="00864626" w:rsidP="00A3090D">
            <w:pPr>
              <w:pStyle w:val="MDPI3aequationnumber"/>
            </w:pPr>
            <w:r>
              <w:t>(</w:t>
            </w:r>
            <w:r w:rsidR="00CC53DA">
              <w:t>4</w:t>
            </w:r>
            <w:r>
              <w:t>)</w:t>
            </w:r>
          </w:p>
        </w:tc>
      </w:tr>
    </w:tbl>
    <w:p w14:paraId="6E080F84" w14:textId="4CF6F3F6" w:rsidR="00BA00CC" w:rsidRDefault="00BA00CC" w:rsidP="00BA00CC">
      <w:pPr>
        <w:pStyle w:val="MDPI32textnoindent"/>
      </w:pPr>
      <w:r>
        <w:t>where BMEP</w:t>
      </w:r>
      <w:r>
        <w:rPr>
          <w:rFonts w:ascii="Times New Roman" w:hAnsi="Times New Roman"/>
        </w:rPr>
        <w:t>ᵣ</w:t>
      </w:r>
      <w:r>
        <w:t xml:space="preserve"> is the family-mean rated BMEP (taken as 20</w:t>
      </w:r>
      <w:r>
        <w:rPr>
          <w:rFonts w:cs="Palatino Linotype"/>
        </w:rPr>
        <w:t> </w:t>
      </w:r>
      <w:r>
        <w:t>bar from the survey of Section</w:t>
      </w:r>
      <w:r>
        <w:rPr>
          <w:rFonts w:cs="Palatino Linotype"/>
        </w:rPr>
        <w:t> </w:t>
      </w:r>
      <w:r>
        <w:t xml:space="preserve">2.1); </w:t>
      </w:r>
      <w:proofErr w:type="spellStart"/>
      <w:r>
        <w:t>V</w:t>
      </w:r>
      <w:r w:rsidR="004053A0" w:rsidRPr="004053A0">
        <w:rPr>
          <w:rFonts w:cs="Palatino Linotype"/>
          <w:vertAlign w:val="subscript"/>
        </w:rPr>
        <w:t>d</w:t>
      </w:r>
      <w:proofErr w:type="spellEnd"/>
      <w:r>
        <w:t xml:space="preserve"> is total displacement in litres; </w:t>
      </w:r>
      <w:proofErr w:type="spellStart"/>
      <w:r>
        <w:t>N</w:t>
      </w:r>
      <w:r w:rsidR="004053A0" w:rsidRPr="004053A0">
        <w:rPr>
          <w:rFonts w:ascii="Times New Roman" w:hAnsi="Times New Roman"/>
          <w:vertAlign w:val="subscript"/>
        </w:rPr>
        <w:t>rated</w:t>
      </w:r>
      <w:proofErr w:type="spellEnd"/>
      <w:r>
        <w:t xml:space="preserve"> is the rated speed in RPM from equation</w:t>
      </w:r>
      <w:r>
        <w:rPr>
          <w:rFonts w:cs="Palatino Linotype"/>
        </w:rPr>
        <w:t> </w:t>
      </w:r>
      <w:r>
        <w:t xml:space="preserve">(1), evaluated at </w:t>
      </w:r>
      <w:proofErr w:type="spellStart"/>
      <w:r>
        <w:t>D</w:t>
      </w:r>
      <w:r w:rsidR="004053A0" w:rsidRPr="004053A0">
        <w:rPr>
          <w:rFonts w:ascii="Times New Roman" w:hAnsi="Times New Roman"/>
          <w:vertAlign w:val="subscript"/>
        </w:rPr>
        <w:t>cyl</w:t>
      </w:r>
      <w:proofErr w:type="spellEnd"/>
      <w:r>
        <w:rPr>
          <w:rFonts w:cs="Palatino Linotype"/>
        </w:rPr>
        <w:t> </w:t>
      </w:r>
      <w:r>
        <w:t>=</w:t>
      </w:r>
      <w:r>
        <w:rPr>
          <w:rFonts w:cs="Palatino Linotype"/>
        </w:rPr>
        <w:t> </w:t>
      </w:r>
      <w:proofErr w:type="spellStart"/>
      <w:r>
        <w:t>V</w:t>
      </w:r>
      <w:r w:rsidR="004053A0" w:rsidRPr="004053A0">
        <w:rPr>
          <w:rFonts w:cs="Palatino Linotype"/>
          <w:vertAlign w:val="subscript"/>
        </w:rPr>
        <w:t>d</w:t>
      </w:r>
      <w:proofErr w:type="spellEnd"/>
      <w:r>
        <w:t>/</w:t>
      </w:r>
      <w:r>
        <w:rPr>
          <w:rFonts w:cs="Palatino Linotype"/>
        </w:rPr>
        <w:t> </w:t>
      </w:r>
      <w:proofErr w:type="spellStart"/>
      <w:r>
        <w:t>N</w:t>
      </w:r>
      <w:r w:rsidR="004053A0" w:rsidRPr="004053A0">
        <w:rPr>
          <w:rFonts w:ascii="Times New Roman" w:hAnsi="Times New Roman"/>
          <w:vertAlign w:val="subscript"/>
        </w:rPr>
        <w:t>cyl</w:t>
      </w:r>
      <w:proofErr w:type="spellEnd"/>
      <w:r>
        <w:t xml:space="preserve"> </w:t>
      </w:r>
      <w:r w:rsidR="00864626">
        <w:t>from Table 2</w:t>
      </w:r>
      <w:r>
        <w:t>; and the constant 1200 absorbs the four-stroke factor of 2, the RPM-to-rev/s, bar-to-kPa, and litres-to-m</w:t>
      </w:r>
      <w:r>
        <w:rPr>
          <w:rFonts w:cs="Palatino Linotype"/>
        </w:rPr>
        <w:t>³</w:t>
      </w:r>
      <w:r>
        <w:t xml:space="preserve"> conversions simultaneously. Because </w:t>
      </w:r>
      <w:proofErr w:type="spellStart"/>
      <w:r>
        <w:t>N</w:t>
      </w:r>
      <w:r w:rsidR="004053A0" w:rsidRPr="004053A0">
        <w:rPr>
          <w:rFonts w:ascii="Times New Roman" w:hAnsi="Times New Roman"/>
          <w:vertAlign w:val="subscript"/>
        </w:rPr>
        <w:t>rated</w:t>
      </w:r>
      <w:proofErr w:type="spellEnd"/>
      <w:r>
        <w:t xml:space="preserve"> is a stepped function of </w:t>
      </w:r>
      <w:proofErr w:type="spellStart"/>
      <w:r>
        <w:t>V</w:t>
      </w:r>
      <w:r w:rsidR="004053A0" w:rsidRPr="004053A0">
        <w:rPr>
          <w:rFonts w:cs="Palatino Linotype"/>
          <w:vertAlign w:val="subscript"/>
        </w:rPr>
        <w:t>d</w:t>
      </w:r>
      <w:proofErr w:type="spellEnd"/>
      <w:r>
        <w:t>, equation</w:t>
      </w:r>
      <w:r>
        <w:rPr>
          <w:rFonts w:cs="Palatino Linotype"/>
        </w:rPr>
        <w:t> </w:t>
      </w:r>
      <w:r w:rsidR="00864626">
        <w:t>(</w:t>
      </w:r>
      <w:r w:rsidR="009219F3">
        <w:t>4</w:t>
      </w:r>
      <w:r w:rsidR="00864626">
        <w:t>)</w:t>
      </w:r>
      <w:r>
        <w:t xml:space="preserve"> is non-monotonic in </w:t>
      </w:r>
      <w:proofErr w:type="spellStart"/>
      <w:r>
        <w:t>V</w:t>
      </w:r>
      <w:r w:rsidR="004053A0" w:rsidRPr="004053A0">
        <w:rPr>
          <w:rFonts w:cs="Palatino Linotype"/>
          <w:vertAlign w:val="subscript"/>
        </w:rPr>
        <w:t>d</w:t>
      </w:r>
      <w:proofErr w:type="spellEnd"/>
      <w:r>
        <w:t xml:space="preserve">: at </w:t>
      </w:r>
      <w:r>
        <w:lastRenderedPageBreak/>
        <w:t xml:space="preserve">each cylinder-count </w:t>
      </w:r>
      <w:r w:rsidR="004053A0">
        <w:t>increase</w:t>
      </w:r>
      <w:r>
        <w:t xml:space="preserve"> the jump in rated speed raises specific power, creating the choice points illustrated in Figure </w:t>
      </w:r>
      <w:r w:rsidR="00500A4A">
        <w:t>7</w:t>
      </w:r>
      <w:r>
        <w:t>.</w:t>
      </w:r>
    </w:p>
    <w:p w14:paraId="618E9A69" w14:textId="7A48DDD4" w:rsidR="0056276E" w:rsidRDefault="007758E9" w:rsidP="00D46499">
      <w:pPr>
        <w:pStyle w:val="MDPI31text"/>
      </w:pPr>
      <w:r>
        <w:t xml:space="preserve">Table </w:t>
      </w:r>
      <w:r w:rsidR="008E7410">
        <w:t>5</w:t>
      </w:r>
      <w:r w:rsidR="00AF13F4">
        <w:t xml:space="preserve"> shows the results of this calculation path for selected value</w:t>
      </w:r>
      <w:r w:rsidR="004053A0">
        <w:t>s.</w:t>
      </w:r>
    </w:p>
    <w:p w14:paraId="36811059" w14:textId="5E537300" w:rsidR="00AF13F4" w:rsidRDefault="007758E9" w:rsidP="00AF13F4">
      <w:pPr>
        <w:pStyle w:val="MDPI41tablecaption"/>
      </w:pPr>
      <w:r w:rsidRPr="004053A0">
        <w:rPr>
          <w:b/>
          <w:bCs/>
        </w:rPr>
        <w:t xml:space="preserve">Table </w:t>
      </w:r>
      <w:r w:rsidR="008E7410" w:rsidRPr="004053A0">
        <w:rPr>
          <w:b/>
          <w:bCs/>
        </w:rPr>
        <w:t>5</w:t>
      </w:r>
      <w:r w:rsidR="00AF13F4" w:rsidRPr="004053A0">
        <w:rPr>
          <w:b/>
          <w:bCs/>
        </w:rPr>
        <w:t>.</w:t>
      </w:r>
      <w:r w:rsidR="00AF13F4" w:rsidRPr="008314A4">
        <w:t xml:space="preserve"> </w:t>
      </w:r>
      <w:r w:rsidR="004053A0">
        <w:t>Example c</w:t>
      </w:r>
      <w:r w:rsidR="00AF13F4">
        <w:t>alculation steps relating displacement (L) to rated power (kW)</w:t>
      </w:r>
      <w:r w:rsidR="00AF13F4" w:rsidRPr="008314A4">
        <w:t xml:space="preserve"> </w:t>
      </w:r>
      <w:r w:rsidR="00093DDF">
        <w:t>for family F3.</w:t>
      </w:r>
    </w:p>
    <w:tbl>
      <w:tblPr>
        <w:bidiVisual/>
        <w:tblW w:w="10531" w:type="dxa"/>
        <w:tblInd w:w="5067" w:type="dxa"/>
        <w:tblLayout w:type="fixed"/>
        <w:tblCellMar>
          <w:left w:w="0" w:type="dxa"/>
          <w:right w:w="0" w:type="dxa"/>
        </w:tblCellMar>
        <w:tblLook w:val="04A0" w:firstRow="1" w:lastRow="0" w:firstColumn="1" w:lastColumn="0" w:noHBand="0" w:noVBand="1"/>
      </w:tblPr>
      <w:tblGrid>
        <w:gridCol w:w="1260"/>
        <w:gridCol w:w="1890"/>
        <w:gridCol w:w="1260"/>
        <w:gridCol w:w="1981"/>
        <w:gridCol w:w="899"/>
        <w:gridCol w:w="1156"/>
        <w:gridCol w:w="2085"/>
      </w:tblGrid>
      <w:tr w:rsidR="00AF13F4" w:rsidRPr="008314A4" w14:paraId="17D94AB5" w14:textId="77777777" w:rsidTr="004053A0">
        <w:tc>
          <w:tcPr>
            <w:tcW w:w="1260" w:type="dxa"/>
            <w:tcBorders>
              <w:top w:val="single" w:sz="8" w:space="0" w:color="000000"/>
              <w:bottom w:val="single" w:sz="4" w:space="0" w:color="000000"/>
            </w:tcBorders>
            <w:vAlign w:val="center"/>
          </w:tcPr>
          <w:p w14:paraId="30BB4245" w14:textId="77777777" w:rsidR="003571CC" w:rsidRDefault="001D3310" w:rsidP="004053A0">
            <w:pPr>
              <w:pStyle w:val="MDPI42tablebody"/>
            </w:pPr>
            <w:r>
              <w:t>Power</w:t>
            </w:r>
            <w:r w:rsidR="004053A0">
              <w:t xml:space="preserve"> </w:t>
            </w:r>
          </w:p>
          <w:p w14:paraId="105D05DE" w14:textId="5DC6DA8D" w:rsidR="00AF13F4" w:rsidRPr="008314A4" w:rsidRDefault="001D3310" w:rsidP="004053A0">
            <w:pPr>
              <w:pStyle w:val="MDPI42tablebody"/>
            </w:pPr>
            <w:r>
              <w:t>(kW)</w:t>
            </w:r>
          </w:p>
        </w:tc>
        <w:tc>
          <w:tcPr>
            <w:tcW w:w="1890" w:type="dxa"/>
            <w:tcBorders>
              <w:top w:val="single" w:sz="8" w:space="0" w:color="000000"/>
              <w:bottom w:val="single" w:sz="4" w:space="0" w:color="000000"/>
            </w:tcBorders>
          </w:tcPr>
          <w:p w14:paraId="63C0BA34" w14:textId="77777777" w:rsidR="003571CC" w:rsidRDefault="00AF13F4" w:rsidP="001D3310">
            <w:pPr>
              <w:pStyle w:val="MDPI42tablebody"/>
            </w:pPr>
            <w:r>
              <w:t xml:space="preserve">Rated Speed </w:t>
            </w:r>
          </w:p>
          <w:p w14:paraId="7A98183E" w14:textId="5DCB852B" w:rsidR="00AF13F4" w:rsidRDefault="00AF13F4" w:rsidP="001D3310">
            <w:pPr>
              <w:pStyle w:val="MDPI42tablebody"/>
            </w:pPr>
            <w:r>
              <w:t>(RPM)</w:t>
            </w:r>
          </w:p>
        </w:tc>
        <w:tc>
          <w:tcPr>
            <w:tcW w:w="1260" w:type="dxa"/>
            <w:tcBorders>
              <w:top w:val="single" w:sz="8" w:space="0" w:color="000000"/>
              <w:bottom w:val="single" w:sz="4" w:space="0" w:color="000000"/>
            </w:tcBorders>
          </w:tcPr>
          <w:p w14:paraId="1281D8E6" w14:textId="7D484864" w:rsidR="00AF13F4" w:rsidRDefault="003571CC" w:rsidP="001D3310">
            <w:pPr>
              <w:pStyle w:val="MDPI42tablebody"/>
            </w:pPr>
            <w:r>
              <w:t xml:space="preserve">Rated </w:t>
            </w:r>
            <w:r w:rsidR="00AF13F4">
              <w:t>BMEP (bar)</w:t>
            </w:r>
          </w:p>
        </w:tc>
        <w:tc>
          <w:tcPr>
            <w:tcW w:w="1981" w:type="dxa"/>
            <w:tcBorders>
              <w:top w:val="single" w:sz="8" w:space="0" w:color="000000"/>
              <w:bottom w:val="single" w:sz="4" w:space="0" w:color="000000"/>
            </w:tcBorders>
          </w:tcPr>
          <w:p w14:paraId="5BB6DFD3" w14:textId="6916B1C4" w:rsidR="00AF13F4" w:rsidRDefault="00AF13F4" w:rsidP="004053A0">
            <w:pPr>
              <w:pStyle w:val="MDPI42tablebody"/>
            </w:pPr>
            <w:r>
              <w:t>Cylinder</w:t>
            </w:r>
            <w:r w:rsidR="004053A0">
              <w:t xml:space="preserve"> </w:t>
            </w:r>
            <w:proofErr w:type="spellStart"/>
            <w:r>
              <w:t>Displ</w:t>
            </w:r>
            <w:proofErr w:type="spellEnd"/>
            <w:r>
              <w:t xml:space="preserve"> (L)</w:t>
            </w:r>
          </w:p>
        </w:tc>
        <w:tc>
          <w:tcPr>
            <w:tcW w:w="899" w:type="dxa"/>
            <w:tcBorders>
              <w:top w:val="single" w:sz="8" w:space="0" w:color="000000"/>
              <w:bottom w:val="single" w:sz="4" w:space="0" w:color="000000"/>
            </w:tcBorders>
            <w:vAlign w:val="center"/>
          </w:tcPr>
          <w:p w14:paraId="11B59B1D" w14:textId="1BACDE5A" w:rsidR="00AF13F4" w:rsidRPr="008314A4" w:rsidRDefault="00AF13F4" w:rsidP="001D3310">
            <w:pPr>
              <w:pStyle w:val="MDPI42tablebody"/>
            </w:pPr>
            <w:r>
              <w:t>Cylinders</w:t>
            </w:r>
          </w:p>
        </w:tc>
        <w:tc>
          <w:tcPr>
            <w:tcW w:w="1156" w:type="dxa"/>
            <w:tcBorders>
              <w:top w:val="single" w:sz="8" w:space="0" w:color="000000"/>
              <w:bottom w:val="single" w:sz="4" w:space="0" w:color="000000"/>
            </w:tcBorders>
            <w:vAlign w:val="center"/>
          </w:tcPr>
          <w:p w14:paraId="36139E30" w14:textId="77777777" w:rsidR="003571CC" w:rsidRDefault="00AF13F4" w:rsidP="001D3310">
            <w:pPr>
              <w:pStyle w:val="MDPI42tablebody"/>
            </w:pPr>
            <w:proofErr w:type="spellStart"/>
            <w:r>
              <w:t>Displ</w:t>
            </w:r>
            <w:proofErr w:type="spellEnd"/>
            <w:r>
              <w:t xml:space="preserve"> </w:t>
            </w:r>
          </w:p>
          <w:p w14:paraId="7F0C6BDE" w14:textId="0E96464D" w:rsidR="00AF13F4" w:rsidRPr="008314A4" w:rsidRDefault="00AF13F4" w:rsidP="001D3310">
            <w:pPr>
              <w:pStyle w:val="MDPI42tablebody"/>
            </w:pPr>
            <w:r>
              <w:t>(L)</w:t>
            </w:r>
          </w:p>
        </w:tc>
        <w:tc>
          <w:tcPr>
            <w:tcW w:w="2085" w:type="dxa"/>
            <w:tcBorders>
              <w:top w:val="single" w:sz="8" w:space="0" w:color="000000"/>
              <w:bottom w:val="single" w:sz="4" w:space="0" w:color="000000"/>
            </w:tcBorders>
            <w:vAlign w:val="center"/>
          </w:tcPr>
          <w:p w14:paraId="1A9316AA" w14:textId="77777777" w:rsidR="00AF13F4" w:rsidRPr="008314A4" w:rsidRDefault="00AF13F4" w:rsidP="0088396B">
            <w:pPr>
              <w:pStyle w:val="MDPI42tablebody"/>
            </w:pPr>
            <w:r>
              <w:t xml:space="preserve">Engine </w:t>
            </w:r>
            <w:r w:rsidRPr="008314A4">
              <w:t xml:space="preserve">Family </w:t>
            </w:r>
          </w:p>
        </w:tc>
      </w:tr>
      <w:tr w:rsidR="00AF13F4" w:rsidRPr="008314A4" w14:paraId="27604221" w14:textId="77777777" w:rsidTr="004053A0">
        <w:tc>
          <w:tcPr>
            <w:tcW w:w="1260" w:type="dxa"/>
            <w:vAlign w:val="center"/>
          </w:tcPr>
          <w:p w14:paraId="0613B828" w14:textId="2552EB3D" w:rsidR="00AF13F4" w:rsidRPr="008314A4" w:rsidRDefault="001D3310" w:rsidP="001D3310">
            <w:pPr>
              <w:pStyle w:val="MDPI42tablebody"/>
            </w:pPr>
            <w:r>
              <w:t>122</w:t>
            </w:r>
          </w:p>
        </w:tc>
        <w:tc>
          <w:tcPr>
            <w:tcW w:w="1890" w:type="dxa"/>
          </w:tcPr>
          <w:p w14:paraId="35C4DB48" w14:textId="4DDD8CF5" w:rsidR="00AF13F4" w:rsidRPr="008314A4" w:rsidRDefault="001D3310" w:rsidP="001D3310">
            <w:pPr>
              <w:pStyle w:val="MDPI42tablebody"/>
            </w:pPr>
            <w:r>
              <w:t>2438</w:t>
            </w:r>
          </w:p>
        </w:tc>
        <w:tc>
          <w:tcPr>
            <w:tcW w:w="1260" w:type="dxa"/>
          </w:tcPr>
          <w:p w14:paraId="093C4D3A" w14:textId="33939B9B" w:rsidR="00AF13F4" w:rsidRPr="008314A4" w:rsidRDefault="001D3310" w:rsidP="001D3310">
            <w:pPr>
              <w:pStyle w:val="MDPI42tablebody"/>
            </w:pPr>
            <w:r>
              <w:t>20</w:t>
            </w:r>
          </w:p>
        </w:tc>
        <w:tc>
          <w:tcPr>
            <w:tcW w:w="1981" w:type="dxa"/>
          </w:tcPr>
          <w:p w14:paraId="3D8C8510" w14:textId="206499BF" w:rsidR="00AF13F4" w:rsidRPr="008314A4" w:rsidRDefault="001D3310" w:rsidP="001D3310">
            <w:pPr>
              <w:pStyle w:val="MDPI42tablebody"/>
            </w:pPr>
            <w:r>
              <w:t>0.75</w:t>
            </w:r>
          </w:p>
        </w:tc>
        <w:tc>
          <w:tcPr>
            <w:tcW w:w="899" w:type="dxa"/>
            <w:vAlign w:val="center"/>
          </w:tcPr>
          <w:p w14:paraId="52D988EF" w14:textId="44BA01C2" w:rsidR="00AF13F4" w:rsidRPr="008314A4" w:rsidRDefault="001D3310" w:rsidP="001D3310">
            <w:pPr>
              <w:pStyle w:val="MDPI42tablebody"/>
            </w:pPr>
            <w:r>
              <w:t>4</w:t>
            </w:r>
          </w:p>
        </w:tc>
        <w:tc>
          <w:tcPr>
            <w:tcW w:w="1156" w:type="dxa"/>
            <w:vAlign w:val="center"/>
          </w:tcPr>
          <w:p w14:paraId="7E6715A8" w14:textId="48B208D3" w:rsidR="00AF13F4" w:rsidRPr="008314A4" w:rsidRDefault="001D3310" w:rsidP="001D3310">
            <w:pPr>
              <w:pStyle w:val="MDPI42tablebody"/>
            </w:pPr>
            <w:r>
              <w:t>3</w:t>
            </w:r>
          </w:p>
        </w:tc>
        <w:tc>
          <w:tcPr>
            <w:tcW w:w="2085" w:type="dxa"/>
            <w:vAlign w:val="center"/>
          </w:tcPr>
          <w:p w14:paraId="53B6D041" w14:textId="59A60BB0" w:rsidR="00AF13F4" w:rsidRPr="008314A4" w:rsidRDefault="00AF13F4" w:rsidP="0088396B">
            <w:pPr>
              <w:pStyle w:val="MDPI42tablebody"/>
            </w:pPr>
            <w:r>
              <w:t>Off-Highway</w:t>
            </w:r>
          </w:p>
        </w:tc>
      </w:tr>
      <w:tr w:rsidR="00AF13F4" w:rsidRPr="008314A4" w14:paraId="3C645990" w14:textId="77777777" w:rsidTr="004053A0">
        <w:tc>
          <w:tcPr>
            <w:tcW w:w="1260" w:type="dxa"/>
            <w:vAlign w:val="center"/>
          </w:tcPr>
          <w:p w14:paraId="32D5B0C6" w14:textId="583DD24A" w:rsidR="00AF13F4" w:rsidRPr="008314A4" w:rsidRDefault="001D3310" w:rsidP="001D3310">
            <w:pPr>
              <w:pStyle w:val="MDPI42tablebody"/>
            </w:pPr>
            <w:r>
              <w:t>166</w:t>
            </w:r>
          </w:p>
        </w:tc>
        <w:tc>
          <w:tcPr>
            <w:tcW w:w="1890" w:type="dxa"/>
          </w:tcPr>
          <w:p w14:paraId="665CDC44" w14:textId="637240AA" w:rsidR="00AF13F4" w:rsidRPr="008314A4" w:rsidRDefault="001D3310" w:rsidP="001D3310">
            <w:pPr>
              <w:pStyle w:val="MDPI42tablebody"/>
            </w:pPr>
            <w:r>
              <w:t>1995</w:t>
            </w:r>
          </w:p>
        </w:tc>
        <w:tc>
          <w:tcPr>
            <w:tcW w:w="1260" w:type="dxa"/>
          </w:tcPr>
          <w:p w14:paraId="574F7143" w14:textId="6CBB7C6A" w:rsidR="00AF13F4" w:rsidRPr="008314A4" w:rsidRDefault="001D3310" w:rsidP="001D3310">
            <w:pPr>
              <w:pStyle w:val="MDPI42tablebody"/>
            </w:pPr>
            <w:r>
              <w:t>20</w:t>
            </w:r>
          </w:p>
        </w:tc>
        <w:tc>
          <w:tcPr>
            <w:tcW w:w="1981" w:type="dxa"/>
          </w:tcPr>
          <w:p w14:paraId="4AEB6C07" w14:textId="493860CB" w:rsidR="00AF13F4" w:rsidRPr="008314A4" w:rsidRDefault="001D3310" w:rsidP="001D3310">
            <w:pPr>
              <w:pStyle w:val="MDPI42tablebody"/>
            </w:pPr>
            <w:r>
              <w:t>1.25</w:t>
            </w:r>
          </w:p>
        </w:tc>
        <w:tc>
          <w:tcPr>
            <w:tcW w:w="899" w:type="dxa"/>
            <w:vAlign w:val="center"/>
          </w:tcPr>
          <w:p w14:paraId="449C290D" w14:textId="7521803A" w:rsidR="00AF13F4" w:rsidRPr="008314A4" w:rsidRDefault="001D3310" w:rsidP="001D3310">
            <w:pPr>
              <w:pStyle w:val="MDPI42tablebody"/>
            </w:pPr>
            <w:r>
              <w:t>4</w:t>
            </w:r>
          </w:p>
        </w:tc>
        <w:tc>
          <w:tcPr>
            <w:tcW w:w="1156" w:type="dxa"/>
            <w:vAlign w:val="center"/>
          </w:tcPr>
          <w:p w14:paraId="35DFAFC4" w14:textId="61118FFC" w:rsidR="00AF13F4" w:rsidRPr="008314A4" w:rsidRDefault="001D3310" w:rsidP="001D3310">
            <w:pPr>
              <w:pStyle w:val="MDPI42tablebody"/>
            </w:pPr>
            <w:r>
              <w:t>5</w:t>
            </w:r>
          </w:p>
        </w:tc>
        <w:tc>
          <w:tcPr>
            <w:tcW w:w="2085" w:type="dxa"/>
            <w:vAlign w:val="center"/>
          </w:tcPr>
          <w:p w14:paraId="6166B616" w14:textId="69F82E55" w:rsidR="00AF13F4" w:rsidRPr="008314A4" w:rsidRDefault="001D3310" w:rsidP="0088396B">
            <w:pPr>
              <w:pStyle w:val="MDPI42tablebody"/>
            </w:pPr>
            <w:r>
              <w:t>Off-Highway</w:t>
            </w:r>
          </w:p>
        </w:tc>
      </w:tr>
      <w:tr w:rsidR="001D3310" w:rsidRPr="008314A4" w14:paraId="176463A1" w14:textId="77777777" w:rsidTr="004053A0">
        <w:tc>
          <w:tcPr>
            <w:tcW w:w="1260" w:type="dxa"/>
            <w:vAlign w:val="center"/>
          </w:tcPr>
          <w:p w14:paraId="03408D35" w14:textId="73286C83" w:rsidR="001D3310" w:rsidRPr="008314A4" w:rsidRDefault="001D3310" w:rsidP="001D3310">
            <w:pPr>
              <w:pStyle w:val="MDPI42tablebody"/>
            </w:pPr>
            <w:r>
              <w:t>214</w:t>
            </w:r>
          </w:p>
        </w:tc>
        <w:tc>
          <w:tcPr>
            <w:tcW w:w="1890" w:type="dxa"/>
          </w:tcPr>
          <w:p w14:paraId="5E75DCAE" w14:textId="3B28ADCF" w:rsidR="001D3310" w:rsidRPr="008314A4" w:rsidRDefault="001D3310" w:rsidP="001D3310">
            <w:pPr>
              <w:pStyle w:val="MDPI42tablebody"/>
            </w:pPr>
            <w:r>
              <w:t>2138</w:t>
            </w:r>
          </w:p>
        </w:tc>
        <w:tc>
          <w:tcPr>
            <w:tcW w:w="1260" w:type="dxa"/>
          </w:tcPr>
          <w:p w14:paraId="6A9FE26B" w14:textId="7DE19F83" w:rsidR="001D3310" w:rsidRPr="008314A4" w:rsidRDefault="001D3310" w:rsidP="001D3310">
            <w:pPr>
              <w:pStyle w:val="MDPI42tablebody"/>
            </w:pPr>
            <w:r>
              <w:t>20</w:t>
            </w:r>
          </w:p>
        </w:tc>
        <w:tc>
          <w:tcPr>
            <w:tcW w:w="1981" w:type="dxa"/>
          </w:tcPr>
          <w:p w14:paraId="12BE003C" w14:textId="34F5B45B" w:rsidR="001D3310" w:rsidRPr="008314A4" w:rsidRDefault="001D3310" w:rsidP="001D3310">
            <w:pPr>
              <w:pStyle w:val="MDPI42tablebody"/>
            </w:pPr>
            <w:r>
              <w:t>1</w:t>
            </w:r>
          </w:p>
        </w:tc>
        <w:tc>
          <w:tcPr>
            <w:tcW w:w="899" w:type="dxa"/>
            <w:vAlign w:val="center"/>
          </w:tcPr>
          <w:p w14:paraId="1E1BBDB7" w14:textId="100ED853" w:rsidR="001D3310" w:rsidRPr="008314A4" w:rsidRDefault="001D3310" w:rsidP="001D3310">
            <w:pPr>
              <w:pStyle w:val="MDPI42tablebody"/>
            </w:pPr>
            <w:r>
              <w:t>6</w:t>
            </w:r>
          </w:p>
        </w:tc>
        <w:tc>
          <w:tcPr>
            <w:tcW w:w="1156" w:type="dxa"/>
            <w:vAlign w:val="center"/>
          </w:tcPr>
          <w:p w14:paraId="2949C6A3" w14:textId="661D8583" w:rsidR="001D3310" w:rsidRPr="008314A4" w:rsidRDefault="001D3310" w:rsidP="001D3310">
            <w:pPr>
              <w:pStyle w:val="MDPI42tablebody"/>
            </w:pPr>
            <w:r>
              <w:t>6</w:t>
            </w:r>
          </w:p>
        </w:tc>
        <w:tc>
          <w:tcPr>
            <w:tcW w:w="2085" w:type="dxa"/>
            <w:vAlign w:val="center"/>
          </w:tcPr>
          <w:p w14:paraId="0E5614B0" w14:textId="77777777" w:rsidR="001D3310" w:rsidRPr="008314A4" w:rsidRDefault="001D3310" w:rsidP="0088396B">
            <w:pPr>
              <w:pStyle w:val="MDPI42tablebody"/>
            </w:pPr>
            <w:r>
              <w:t>Off-Highway</w:t>
            </w:r>
          </w:p>
        </w:tc>
      </w:tr>
      <w:tr w:rsidR="001D3310" w:rsidRPr="008314A4" w14:paraId="0711B876" w14:textId="77777777" w:rsidTr="004053A0">
        <w:tc>
          <w:tcPr>
            <w:tcW w:w="1260" w:type="dxa"/>
            <w:vAlign w:val="center"/>
          </w:tcPr>
          <w:p w14:paraId="5F7AA56F" w14:textId="50AF8489" w:rsidR="001D3310" w:rsidRPr="008314A4" w:rsidRDefault="001D3310" w:rsidP="001D3310">
            <w:pPr>
              <w:pStyle w:val="MDPI42tablebody"/>
            </w:pPr>
            <w:r>
              <w:t>475</w:t>
            </w:r>
          </w:p>
        </w:tc>
        <w:tc>
          <w:tcPr>
            <w:tcW w:w="1890" w:type="dxa"/>
          </w:tcPr>
          <w:p w14:paraId="7F296CEF" w14:textId="13DD4DF8" w:rsidR="001D3310" w:rsidRPr="008314A4" w:rsidRDefault="001D3310" w:rsidP="001D3310">
            <w:pPr>
              <w:pStyle w:val="MDPI42tablebody"/>
            </w:pPr>
            <w:r>
              <w:t>1901</w:t>
            </w:r>
          </w:p>
        </w:tc>
        <w:tc>
          <w:tcPr>
            <w:tcW w:w="1260" w:type="dxa"/>
          </w:tcPr>
          <w:p w14:paraId="73451651" w14:textId="32173FC8" w:rsidR="001D3310" w:rsidRPr="008314A4" w:rsidRDefault="001D3310" w:rsidP="001D3310">
            <w:pPr>
              <w:pStyle w:val="MDPI42tablebody"/>
            </w:pPr>
            <w:r>
              <w:t>20</w:t>
            </w:r>
          </w:p>
        </w:tc>
        <w:tc>
          <w:tcPr>
            <w:tcW w:w="1981" w:type="dxa"/>
          </w:tcPr>
          <w:p w14:paraId="3C760741" w14:textId="40B027C2" w:rsidR="001D3310" w:rsidRPr="008314A4" w:rsidRDefault="001D3310" w:rsidP="001D3310">
            <w:pPr>
              <w:pStyle w:val="MDPI42tablebody"/>
            </w:pPr>
            <w:r>
              <w:t>2.5</w:t>
            </w:r>
          </w:p>
        </w:tc>
        <w:tc>
          <w:tcPr>
            <w:tcW w:w="899" w:type="dxa"/>
            <w:vAlign w:val="center"/>
          </w:tcPr>
          <w:p w14:paraId="17011CC3" w14:textId="49007E18" w:rsidR="001D3310" w:rsidRPr="008314A4" w:rsidRDefault="001D3310" w:rsidP="001D3310">
            <w:pPr>
              <w:pStyle w:val="MDPI42tablebody"/>
            </w:pPr>
            <w:r>
              <w:t>6</w:t>
            </w:r>
          </w:p>
        </w:tc>
        <w:tc>
          <w:tcPr>
            <w:tcW w:w="1156" w:type="dxa"/>
            <w:vAlign w:val="center"/>
          </w:tcPr>
          <w:p w14:paraId="20B917A5" w14:textId="3C97562E" w:rsidR="001D3310" w:rsidRPr="008314A4" w:rsidRDefault="001D3310" w:rsidP="001D3310">
            <w:pPr>
              <w:pStyle w:val="MDPI42tablebody"/>
            </w:pPr>
            <w:r>
              <w:t>15</w:t>
            </w:r>
          </w:p>
        </w:tc>
        <w:tc>
          <w:tcPr>
            <w:tcW w:w="2085" w:type="dxa"/>
            <w:vAlign w:val="center"/>
          </w:tcPr>
          <w:p w14:paraId="77CCCE42" w14:textId="77777777" w:rsidR="001D3310" w:rsidRPr="008314A4" w:rsidRDefault="001D3310" w:rsidP="0088396B">
            <w:pPr>
              <w:pStyle w:val="MDPI42tablebody"/>
            </w:pPr>
            <w:r>
              <w:t>Off-Highway</w:t>
            </w:r>
          </w:p>
        </w:tc>
      </w:tr>
      <w:tr w:rsidR="001D3310" w:rsidRPr="008314A4" w14:paraId="7872F0D9" w14:textId="77777777" w:rsidTr="004053A0">
        <w:tc>
          <w:tcPr>
            <w:tcW w:w="1260" w:type="dxa"/>
            <w:vAlign w:val="center"/>
          </w:tcPr>
          <w:p w14:paraId="1B273066" w14:textId="5F83E9D8" w:rsidR="001D3310" w:rsidRPr="008314A4" w:rsidRDefault="001D3310" w:rsidP="001D3310">
            <w:pPr>
              <w:pStyle w:val="MDPI42tablebody"/>
            </w:pPr>
            <w:r>
              <w:t>539</w:t>
            </w:r>
          </w:p>
        </w:tc>
        <w:tc>
          <w:tcPr>
            <w:tcW w:w="1890" w:type="dxa"/>
          </w:tcPr>
          <w:p w14:paraId="49786E67" w14:textId="728C6BCA" w:rsidR="001D3310" w:rsidRPr="008314A4" w:rsidRDefault="001D3310" w:rsidP="001D3310">
            <w:pPr>
              <w:pStyle w:val="MDPI42tablebody"/>
            </w:pPr>
            <w:r>
              <w:t>1903</w:t>
            </w:r>
          </w:p>
        </w:tc>
        <w:tc>
          <w:tcPr>
            <w:tcW w:w="1260" w:type="dxa"/>
          </w:tcPr>
          <w:p w14:paraId="2C304BD9" w14:textId="65EFA883" w:rsidR="001D3310" w:rsidRPr="008314A4" w:rsidRDefault="001D3310" w:rsidP="001D3310">
            <w:pPr>
              <w:pStyle w:val="MDPI42tablebody"/>
            </w:pPr>
            <w:r>
              <w:t>20</w:t>
            </w:r>
          </w:p>
        </w:tc>
        <w:tc>
          <w:tcPr>
            <w:tcW w:w="1981" w:type="dxa"/>
          </w:tcPr>
          <w:p w14:paraId="53DA82EC" w14:textId="7C894ABB" w:rsidR="001D3310" w:rsidRPr="008314A4" w:rsidRDefault="001D3310" w:rsidP="001D3310">
            <w:pPr>
              <w:pStyle w:val="MDPI42tablebody"/>
            </w:pPr>
            <w:r>
              <w:t>2.12</w:t>
            </w:r>
          </w:p>
        </w:tc>
        <w:tc>
          <w:tcPr>
            <w:tcW w:w="899" w:type="dxa"/>
            <w:vAlign w:val="center"/>
          </w:tcPr>
          <w:p w14:paraId="00DD6F54" w14:textId="2F151523" w:rsidR="001D3310" w:rsidRPr="008314A4" w:rsidRDefault="001D3310" w:rsidP="001D3310">
            <w:pPr>
              <w:pStyle w:val="MDPI42tablebody"/>
            </w:pPr>
            <w:r>
              <w:t>8</w:t>
            </w:r>
          </w:p>
        </w:tc>
        <w:tc>
          <w:tcPr>
            <w:tcW w:w="1156" w:type="dxa"/>
            <w:vAlign w:val="center"/>
          </w:tcPr>
          <w:p w14:paraId="4A04A9F4" w14:textId="2DDC785A" w:rsidR="001D3310" w:rsidRPr="008314A4" w:rsidRDefault="001D3310" w:rsidP="001D3310">
            <w:pPr>
              <w:pStyle w:val="MDPI42tablebody"/>
            </w:pPr>
            <w:r>
              <w:t>17</w:t>
            </w:r>
          </w:p>
        </w:tc>
        <w:tc>
          <w:tcPr>
            <w:tcW w:w="2085" w:type="dxa"/>
            <w:vAlign w:val="center"/>
          </w:tcPr>
          <w:p w14:paraId="2FF8D793" w14:textId="77777777" w:rsidR="001D3310" w:rsidRPr="008314A4" w:rsidRDefault="001D3310" w:rsidP="0088396B">
            <w:pPr>
              <w:pStyle w:val="MDPI42tablebody"/>
            </w:pPr>
            <w:r>
              <w:t>Off-Highway</w:t>
            </w:r>
          </w:p>
        </w:tc>
      </w:tr>
      <w:tr w:rsidR="001D3310" w:rsidRPr="008314A4" w14:paraId="1A48AB50" w14:textId="77777777" w:rsidTr="004053A0">
        <w:tc>
          <w:tcPr>
            <w:tcW w:w="1260" w:type="dxa"/>
            <w:vAlign w:val="center"/>
          </w:tcPr>
          <w:p w14:paraId="4A58EAE2" w14:textId="325B76B6" w:rsidR="001D3310" w:rsidRPr="008314A4" w:rsidRDefault="001D3310" w:rsidP="001D3310">
            <w:pPr>
              <w:pStyle w:val="MDPI42tablebody"/>
            </w:pPr>
            <w:r>
              <w:t>602</w:t>
            </w:r>
          </w:p>
        </w:tc>
        <w:tc>
          <w:tcPr>
            <w:tcW w:w="1890" w:type="dxa"/>
          </w:tcPr>
          <w:p w14:paraId="5037AF86" w14:textId="62ECF596" w:rsidR="001D3310" w:rsidRPr="008314A4" w:rsidRDefault="001D3310" w:rsidP="001D3310">
            <w:pPr>
              <w:pStyle w:val="MDPI42tablebody"/>
            </w:pPr>
            <w:r>
              <w:t>1901</w:t>
            </w:r>
          </w:p>
        </w:tc>
        <w:tc>
          <w:tcPr>
            <w:tcW w:w="1260" w:type="dxa"/>
          </w:tcPr>
          <w:p w14:paraId="03559634" w14:textId="1D8DCCAB" w:rsidR="001D3310" w:rsidRPr="008314A4" w:rsidRDefault="001D3310" w:rsidP="001D3310">
            <w:pPr>
              <w:pStyle w:val="MDPI42tablebody"/>
            </w:pPr>
            <w:r>
              <w:t>20</w:t>
            </w:r>
          </w:p>
        </w:tc>
        <w:tc>
          <w:tcPr>
            <w:tcW w:w="1981" w:type="dxa"/>
          </w:tcPr>
          <w:p w14:paraId="056FF94C" w14:textId="3C17F8AD" w:rsidR="001D3310" w:rsidRPr="008314A4" w:rsidRDefault="001D3310" w:rsidP="001D3310">
            <w:pPr>
              <w:pStyle w:val="MDPI42tablebody"/>
            </w:pPr>
            <w:r>
              <w:t>2.3</w:t>
            </w:r>
            <w:r w:rsidR="00361EBC">
              <w:t>8</w:t>
            </w:r>
          </w:p>
        </w:tc>
        <w:tc>
          <w:tcPr>
            <w:tcW w:w="899" w:type="dxa"/>
            <w:vAlign w:val="center"/>
          </w:tcPr>
          <w:p w14:paraId="33BB9920" w14:textId="739B5CFD" w:rsidR="001D3310" w:rsidRPr="008314A4" w:rsidRDefault="001D3310" w:rsidP="001D3310">
            <w:pPr>
              <w:pStyle w:val="MDPI42tablebody"/>
            </w:pPr>
            <w:r>
              <w:t>8</w:t>
            </w:r>
          </w:p>
        </w:tc>
        <w:tc>
          <w:tcPr>
            <w:tcW w:w="1156" w:type="dxa"/>
            <w:vAlign w:val="center"/>
          </w:tcPr>
          <w:p w14:paraId="3EEE2329" w14:textId="3EA65FC5" w:rsidR="001D3310" w:rsidRPr="008314A4" w:rsidRDefault="001D3310" w:rsidP="001D3310">
            <w:pPr>
              <w:pStyle w:val="MDPI42tablebody"/>
            </w:pPr>
            <w:r>
              <w:t>19</w:t>
            </w:r>
          </w:p>
        </w:tc>
        <w:tc>
          <w:tcPr>
            <w:tcW w:w="2085" w:type="dxa"/>
            <w:vAlign w:val="center"/>
          </w:tcPr>
          <w:p w14:paraId="50C7C11F" w14:textId="77777777" w:rsidR="001D3310" w:rsidRPr="008314A4" w:rsidRDefault="001D3310" w:rsidP="0088396B">
            <w:pPr>
              <w:pStyle w:val="MDPI42tablebody"/>
            </w:pPr>
            <w:r>
              <w:t>Off-Highway</w:t>
            </w:r>
          </w:p>
        </w:tc>
      </w:tr>
      <w:tr w:rsidR="00AF13F4" w:rsidRPr="008314A4" w14:paraId="33BFC1F0" w14:textId="77777777" w:rsidTr="004053A0">
        <w:tc>
          <w:tcPr>
            <w:tcW w:w="1260" w:type="dxa"/>
            <w:tcBorders>
              <w:bottom w:val="single" w:sz="8" w:space="0" w:color="000000"/>
            </w:tcBorders>
            <w:vAlign w:val="center"/>
          </w:tcPr>
          <w:p w14:paraId="468DEE0A" w14:textId="5E4CCC28" w:rsidR="00AF13F4" w:rsidRPr="008314A4" w:rsidRDefault="001D3310" w:rsidP="001D3310">
            <w:pPr>
              <w:pStyle w:val="MDPI42tablebody"/>
            </w:pPr>
            <w:r>
              <w:t>671</w:t>
            </w:r>
          </w:p>
        </w:tc>
        <w:tc>
          <w:tcPr>
            <w:tcW w:w="1890" w:type="dxa"/>
            <w:tcBorders>
              <w:bottom w:val="single" w:sz="8" w:space="0" w:color="000000"/>
            </w:tcBorders>
          </w:tcPr>
          <w:p w14:paraId="37674F6F" w14:textId="437AA353" w:rsidR="00AF13F4" w:rsidRPr="008314A4" w:rsidRDefault="001D3310" w:rsidP="001D3310">
            <w:pPr>
              <w:pStyle w:val="MDPI42tablebody"/>
            </w:pPr>
            <w:r>
              <w:t>1913</w:t>
            </w:r>
          </w:p>
        </w:tc>
        <w:tc>
          <w:tcPr>
            <w:tcW w:w="1260" w:type="dxa"/>
            <w:tcBorders>
              <w:bottom w:val="single" w:sz="8" w:space="0" w:color="000000"/>
            </w:tcBorders>
          </w:tcPr>
          <w:p w14:paraId="44CAFF87" w14:textId="79718955" w:rsidR="00AF13F4" w:rsidRPr="008314A4" w:rsidRDefault="001D3310" w:rsidP="001D3310">
            <w:pPr>
              <w:pStyle w:val="MDPI42tablebody"/>
            </w:pPr>
            <w:r>
              <w:t>20</w:t>
            </w:r>
          </w:p>
        </w:tc>
        <w:tc>
          <w:tcPr>
            <w:tcW w:w="1981" w:type="dxa"/>
            <w:tcBorders>
              <w:bottom w:val="single" w:sz="8" w:space="0" w:color="000000"/>
            </w:tcBorders>
          </w:tcPr>
          <w:p w14:paraId="4DF1E13B" w14:textId="2AB82F74" w:rsidR="00AF13F4" w:rsidRPr="008314A4" w:rsidRDefault="001D3310" w:rsidP="001D3310">
            <w:pPr>
              <w:pStyle w:val="MDPI42tablebody"/>
            </w:pPr>
            <w:r>
              <w:t>1.75</w:t>
            </w:r>
          </w:p>
        </w:tc>
        <w:tc>
          <w:tcPr>
            <w:tcW w:w="899" w:type="dxa"/>
            <w:tcBorders>
              <w:bottom w:val="single" w:sz="8" w:space="0" w:color="000000"/>
            </w:tcBorders>
            <w:vAlign w:val="center"/>
          </w:tcPr>
          <w:p w14:paraId="535A67FA" w14:textId="5E05D537" w:rsidR="00AF13F4" w:rsidRPr="008314A4" w:rsidRDefault="001D3310" w:rsidP="001D3310">
            <w:pPr>
              <w:pStyle w:val="MDPI42tablebody"/>
            </w:pPr>
            <w:r>
              <w:t>12</w:t>
            </w:r>
          </w:p>
        </w:tc>
        <w:tc>
          <w:tcPr>
            <w:tcW w:w="1156" w:type="dxa"/>
            <w:tcBorders>
              <w:bottom w:val="single" w:sz="8" w:space="0" w:color="000000"/>
            </w:tcBorders>
            <w:vAlign w:val="center"/>
          </w:tcPr>
          <w:p w14:paraId="4E53CFF7" w14:textId="25727394" w:rsidR="00AF13F4" w:rsidRPr="008314A4" w:rsidRDefault="001D3310" w:rsidP="001D3310">
            <w:pPr>
              <w:pStyle w:val="MDPI42tablebody"/>
            </w:pPr>
            <w:r>
              <w:t>21</w:t>
            </w:r>
          </w:p>
        </w:tc>
        <w:tc>
          <w:tcPr>
            <w:tcW w:w="2085" w:type="dxa"/>
            <w:tcBorders>
              <w:bottom w:val="single" w:sz="8" w:space="0" w:color="000000"/>
            </w:tcBorders>
            <w:vAlign w:val="center"/>
          </w:tcPr>
          <w:p w14:paraId="005E1106" w14:textId="63184623" w:rsidR="00AF13F4" w:rsidRPr="008314A4" w:rsidRDefault="001D3310" w:rsidP="0088396B">
            <w:pPr>
              <w:pStyle w:val="MDPI42tablebody"/>
            </w:pPr>
            <w:r>
              <w:t>Off-Highway</w:t>
            </w:r>
          </w:p>
        </w:tc>
      </w:tr>
    </w:tbl>
    <w:p w14:paraId="27BEBB3D" w14:textId="47611F87" w:rsidR="007A027A" w:rsidRDefault="007A027A">
      <w:pPr>
        <w:spacing w:line="240" w:lineRule="auto"/>
        <w:jc w:val="left"/>
        <w:rPr>
          <w:rFonts w:eastAsia="Times New Roman"/>
          <w:snapToGrid w:val="0"/>
          <w:szCs w:val="22"/>
          <w:lang w:eastAsia="de-DE" w:bidi="en-US"/>
        </w:rPr>
      </w:pPr>
    </w:p>
    <w:p w14:paraId="7D6BCD7E" w14:textId="4C6488C1" w:rsidR="00DB238C" w:rsidRDefault="00AA231B" w:rsidP="00D46499">
      <w:pPr>
        <w:pStyle w:val="MDPI31text"/>
      </w:pPr>
      <w:r>
        <w:t xml:space="preserve">Figure </w:t>
      </w:r>
      <w:r w:rsidR="00500A4A">
        <w:t>7</w:t>
      </w:r>
      <w:r>
        <w:t xml:space="preserve"> </w:t>
      </w:r>
      <w:r w:rsidR="00361EBC">
        <w:t>shows that</w:t>
      </w:r>
      <w:r>
        <w:t xml:space="preserve"> </w:t>
      </w:r>
      <w:r w:rsidR="00361EBC">
        <w:t>the</w:t>
      </w:r>
      <w:r>
        <w:t xml:space="preserve"> relationship between required power and engine displacement</w:t>
      </w:r>
      <w:r w:rsidR="00361EBC">
        <w:t xml:space="preserve"> is</w:t>
      </w:r>
      <w:r w:rsidR="00C12B2F">
        <w:t xml:space="preserve"> intermittently stepped, </w:t>
      </w:r>
      <w:r w:rsidR="00361EBC">
        <w:t>not monotonic</w:t>
      </w:r>
      <w:r w:rsidR="00C12B2F">
        <w:t xml:space="preserve"> as might be expected</w:t>
      </w:r>
      <w:r>
        <w:t xml:space="preserve">. This arises because the algorithms automatically select 3, 4, 6, 8 or 12 cylinders according to displacement, but the </w:t>
      </w:r>
      <w:r w:rsidR="00C12B2F">
        <w:t>change</w:t>
      </w:r>
      <w:r>
        <w:t xml:space="preserve"> to a larger number of cylinders automatically improves specific power (kW/L), by allowing a higher rated speed. The engineer specifying a powertrain architecture is </w:t>
      </w:r>
      <w:r w:rsidR="00C12B2F">
        <w:t xml:space="preserve">therefore </w:t>
      </w:r>
      <w:r>
        <w:t>faced with a choice</w:t>
      </w:r>
      <w:r w:rsidR="00C12B2F">
        <w:t xml:space="preserve"> at some desired power levels</w:t>
      </w:r>
      <w:r>
        <w:t>. For example,</w:t>
      </w:r>
      <w:r w:rsidR="00361EBC" w:rsidRPr="00361EBC">
        <w:t xml:space="preserve"> </w:t>
      </w:r>
      <w:r w:rsidR="00361EBC">
        <w:t>when specifying an engine for an off-highway application</w:t>
      </w:r>
      <w:r>
        <w:t xml:space="preserve"> </w:t>
      </w:r>
      <w:r w:rsidR="00361EBC">
        <w:t>at 180 kW</w:t>
      </w:r>
      <w:r>
        <w:t xml:space="preserve">, </w:t>
      </w:r>
      <w:r w:rsidR="00361EBC">
        <w:t xml:space="preserve">the designer may choose a </w:t>
      </w:r>
      <w:proofErr w:type="gramStart"/>
      <w:r w:rsidR="00C12B2F">
        <w:t>6</w:t>
      </w:r>
      <w:r w:rsidR="00361EBC">
        <w:t xml:space="preserve"> cylinder</w:t>
      </w:r>
      <w:proofErr w:type="gramEnd"/>
      <w:r w:rsidR="00361EBC">
        <w:t xml:space="preserve"> engine of displacement </w:t>
      </w:r>
      <w:r w:rsidR="00C12B2F">
        <w:t xml:space="preserve">4.4 L, or a </w:t>
      </w:r>
      <w:proofErr w:type="gramStart"/>
      <w:r w:rsidR="00C12B2F">
        <w:t>4 cylinder</w:t>
      </w:r>
      <w:proofErr w:type="gramEnd"/>
      <w:r w:rsidR="00C12B2F">
        <w:t xml:space="preserve"> engine of 5.5 L, and both will deliver 180 kW, but with rated speeds of 2473 RPM and 1958 RPM respectively. While a lower cylinder count generally offers less weight and cost, several other factors </w:t>
      </w:r>
      <w:proofErr w:type="gramStart"/>
      <w:r w:rsidR="00C12B2F">
        <w:t>might in practice</w:t>
      </w:r>
      <w:proofErr w:type="gramEnd"/>
      <w:r w:rsidR="00C12B2F">
        <w:t xml:space="preserve"> drive this choice towards the higher cylinder count, including</w:t>
      </w:r>
      <w:r w:rsidR="00CB548E">
        <w:t xml:space="preserve"> </w:t>
      </w:r>
      <w:r w:rsidR="00C12B2F">
        <w:t>NVH (noise, vibration and harshness), a preference for</w:t>
      </w:r>
      <w:r w:rsidR="004053A0">
        <w:t xml:space="preserve"> </w:t>
      </w:r>
      <w:r w:rsidR="00C12B2F">
        <w:t>higher rated speeds, availability</w:t>
      </w:r>
      <w:r w:rsidR="00CB548E">
        <w:t>,</w:t>
      </w:r>
      <w:r w:rsidR="00C12B2F">
        <w:t xml:space="preserve"> and package.</w:t>
      </w:r>
    </w:p>
    <w:p w14:paraId="0667DBF5" w14:textId="3364F859" w:rsidR="00DB238C" w:rsidRDefault="00F77A3E" w:rsidP="00876A25">
      <w:pPr>
        <w:pStyle w:val="MDPI52figure"/>
      </w:pPr>
      <w:r>
        <w:rPr>
          <w:noProof/>
        </w:rPr>
        <w:drawing>
          <wp:inline distT="0" distB="0" distL="0" distR="0" wp14:anchorId="79E7B44B" wp14:editId="4C2CF22D">
            <wp:extent cx="6259073" cy="3459903"/>
            <wp:effectExtent l="0" t="0" r="8890" b="7620"/>
            <wp:docPr id="6216462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22343" cy="3494877"/>
                    </a:xfrm>
                    <a:prstGeom prst="rect">
                      <a:avLst/>
                    </a:prstGeom>
                    <a:noFill/>
                  </pic:spPr>
                </pic:pic>
              </a:graphicData>
            </a:graphic>
          </wp:inline>
        </w:drawing>
      </w:r>
    </w:p>
    <w:p w14:paraId="7A032511" w14:textId="1E55C40E" w:rsidR="00F77A3E" w:rsidRDefault="00DB238C" w:rsidP="003571CC">
      <w:pPr>
        <w:pStyle w:val="MDPI51figurecaption"/>
        <w:rPr>
          <w:snapToGrid w:val="0"/>
          <w:szCs w:val="22"/>
        </w:rPr>
      </w:pPr>
      <w:r w:rsidRPr="000F5600">
        <w:rPr>
          <w:b/>
        </w:rPr>
        <w:t xml:space="preserve">Figure </w:t>
      </w:r>
      <w:r w:rsidR="00500A4A">
        <w:rPr>
          <w:b/>
        </w:rPr>
        <w:t>7</w:t>
      </w:r>
      <w:r w:rsidRPr="000F5600">
        <w:rPr>
          <w:b/>
        </w:rPr>
        <w:t xml:space="preserve">. </w:t>
      </w:r>
      <w:r w:rsidRPr="00841A99">
        <w:rPr>
          <w:bCs/>
        </w:rPr>
        <w:t>Engine Displacement</w:t>
      </w:r>
      <w:r w:rsidR="00CB548E" w:rsidRPr="00841A99">
        <w:rPr>
          <w:bCs/>
        </w:rPr>
        <w:t xml:space="preserve"> (L)</w:t>
      </w:r>
      <w:r w:rsidRPr="00841A99">
        <w:rPr>
          <w:bCs/>
        </w:rPr>
        <w:t xml:space="preserve"> v Maximum Power (</w:t>
      </w:r>
      <w:r w:rsidR="00CB548E" w:rsidRPr="00841A99">
        <w:rPr>
          <w:bCs/>
        </w:rPr>
        <w:t>kW</w:t>
      </w:r>
      <w:r w:rsidRPr="00841A99">
        <w:rPr>
          <w:bCs/>
        </w:rPr>
        <w:t>).</w:t>
      </w:r>
      <w:r w:rsidR="003571CC">
        <w:rPr>
          <w:bCs/>
        </w:rPr>
        <w:t xml:space="preserve"> </w:t>
      </w:r>
      <w:r w:rsidR="003571CC">
        <w:t>The Foxhound and Boxer entries are introduced in Section 3.</w:t>
      </w:r>
      <w:r w:rsidR="00F77A3E">
        <w:br w:type="page"/>
      </w:r>
    </w:p>
    <w:p w14:paraId="43B74D68" w14:textId="6B66DF3D" w:rsidR="009E5E9D" w:rsidRDefault="009E5E9D" w:rsidP="009E5E9D">
      <w:pPr>
        <w:pStyle w:val="MDPI31text"/>
      </w:pPr>
      <w:r>
        <w:lastRenderedPageBreak/>
        <w:t>To avoid repeated numerical inversion of equation </w:t>
      </w:r>
      <w:r w:rsidR="00864626">
        <w:t>(</w:t>
      </w:r>
      <w:r w:rsidR="009219F3">
        <w:t>4</w:t>
      </w:r>
      <w:r w:rsidR="00864626">
        <w:t>)</w:t>
      </w:r>
      <w:r>
        <w:t xml:space="preserve"> in optimization scenarios, the power–displacement relationship </w:t>
      </w:r>
      <w:r w:rsidR="004053A0">
        <w:t>can be</w:t>
      </w:r>
      <w:r>
        <w:t xml:space="preserve"> precomputed as a lookup table. For each</w:t>
      </w:r>
      <w:r w:rsidR="004053A0">
        <w:t xml:space="preserve"> </w:t>
      </w:r>
      <w:r>
        <w:t>cylinder count n </w:t>
      </w:r>
      <w:r>
        <w:rPr>
          <w:rFonts w:ascii="Cambria Math" w:hAnsi="Cambria Math" w:cs="Cambria Math"/>
        </w:rPr>
        <w:t>∈</w:t>
      </w:r>
      <w:r>
        <w:rPr>
          <w:rFonts w:cs="Palatino Linotype"/>
        </w:rPr>
        <w:t> </w:t>
      </w:r>
      <w:r>
        <w:t>{3,</w:t>
      </w:r>
      <w:r>
        <w:rPr>
          <w:rFonts w:cs="Palatino Linotype"/>
        </w:rPr>
        <w:t> </w:t>
      </w:r>
      <w:r>
        <w:t>4,</w:t>
      </w:r>
      <w:r>
        <w:rPr>
          <w:rFonts w:cs="Palatino Linotype"/>
        </w:rPr>
        <w:t> </w:t>
      </w:r>
      <w:r>
        <w:t>6,</w:t>
      </w:r>
      <w:r>
        <w:rPr>
          <w:rFonts w:cs="Palatino Linotype"/>
        </w:rPr>
        <w:t> </w:t>
      </w:r>
      <w:r>
        <w:t>8,</w:t>
      </w:r>
      <w:r>
        <w:rPr>
          <w:rFonts w:cs="Palatino Linotype"/>
        </w:rPr>
        <w:t> </w:t>
      </w:r>
      <w:r>
        <w:t xml:space="preserve">12} and total displacement </w:t>
      </w:r>
      <w:proofErr w:type="spellStart"/>
      <w:r>
        <w:t>V</w:t>
      </w:r>
      <w:r w:rsidR="004053A0" w:rsidRPr="004053A0">
        <w:rPr>
          <w:rFonts w:cs="Palatino Linotype"/>
          <w:vertAlign w:val="subscript"/>
        </w:rPr>
        <w:t>d</w:t>
      </w:r>
      <w:proofErr w:type="spellEnd"/>
      <w:r>
        <w:t xml:space="preserve"> sampled at uniform step </w:t>
      </w:r>
      <w:r>
        <w:rPr>
          <w:rFonts w:cs="Palatino Linotype"/>
        </w:rPr>
        <w:t>Δ</w:t>
      </w:r>
      <w:r w:rsidR="004053A0" w:rsidRPr="004053A0">
        <w:t xml:space="preserve"> </w:t>
      </w:r>
      <w:proofErr w:type="spellStart"/>
      <w:r w:rsidR="004053A0">
        <w:t>V</w:t>
      </w:r>
      <w:r w:rsidR="004053A0" w:rsidRPr="004053A0">
        <w:rPr>
          <w:rFonts w:cs="Palatino Linotype"/>
          <w:vertAlign w:val="subscript"/>
        </w:rPr>
        <w:t>d</w:t>
      </w:r>
      <w:proofErr w:type="spellEnd"/>
      <w:r>
        <w:t xml:space="preserve"> over [</w:t>
      </w:r>
      <w:proofErr w:type="spellStart"/>
      <w:proofErr w:type="gramStart"/>
      <w:r w:rsidR="004053A0">
        <w:t>V</w:t>
      </w:r>
      <w:r w:rsidR="004053A0" w:rsidRPr="004053A0">
        <w:rPr>
          <w:rFonts w:cs="Palatino Linotype"/>
          <w:vertAlign w:val="subscript"/>
        </w:rPr>
        <w:t>d</w:t>
      </w:r>
      <w:r>
        <w:t>,min</w:t>
      </w:r>
      <w:proofErr w:type="spellEnd"/>
      <w:proofErr w:type="gramEnd"/>
      <w:r>
        <w:t>,</w:t>
      </w:r>
      <w:r>
        <w:rPr>
          <w:rFonts w:cs="Palatino Linotype"/>
        </w:rPr>
        <w:t> </w:t>
      </w:r>
      <w:proofErr w:type="spellStart"/>
      <w:proofErr w:type="gramStart"/>
      <w:r w:rsidR="004053A0">
        <w:t>V</w:t>
      </w:r>
      <w:r w:rsidR="004053A0" w:rsidRPr="004053A0">
        <w:rPr>
          <w:rFonts w:cs="Palatino Linotype"/>
          <w:vertAlign w:val="subscript"/>
        </w:rPr>
        <w:t>d</w:t>
      </w:r>
      <w:r>
        <w:t>,max</w:t>
      </w:r>
      <w:proofErr w:type="spellEnd"/>
      <w:proofErr w:type="gramEnd"/>
      <w:r>
        <w:t>], the rated power is:</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9E5E9D" w14:paraId="65E440E0" w14:textId="77777777" w:rsidTr="00A3090D">
        <w:tc>
          <w:tcPr>
            <w:tcW w:w="7428" w:type="dxa"/>
            <w:vAlign w:val="center"/>
          </w:tcPr>
          <w:p w14:paraId="6A2178F4" w14:textId="77777777" w:rsidR="009E5E9D" w:rsidRDefault="009E5E9D" w:rsidP="009E5E9D">
            <w:pPr>
              <w:pStyle w:val="MDPI3aequationnumber"/>
            </w:pPr>
            <m:oMathPara>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xml:space="preserve">, </m:t>
                </m:r>
                <m:r>
                  <w:rPr>
                    <w:rFonts w:ascii="Cambria Math" w:hAnsi="Cambria Math"/>
                  </w:rPr>
                  <m:t>n</m:t>
                </m:r>
                <m:r>
                  <m:rPr>
                    <m:sty m:val="p"/>
                  </m:rPr>
                  <w:rPr>
                    <w:rFonts w:ascii="Cambria Math" w:hAnsi="Cambria Math"/>
                  </w:rPr>
                  <m:t xml:space="preserve">, </m:t>
                </m:r>
                <m:r>
                  <w:rPr>
                    <w:rFonts w:ascii="Cambria Math" w:hAnsi="Cambria Math"/>
                  </w:rPr>
                  <m:t>f</m:t>
                </m:r>
                <m:r>
                  <m:rPr>
                    <m:sty m:val="p"/>
                  </m:rP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BMEP</m:t>
                        </m:r>
                      </m:e>
                      <m:sub>
                        <m:r>
                          <m:rPr>
                            <m:sty m:val="p"/>
                          </m:rPr>
                          <w:rPr>
                            <w:rFonts w:ascii="Cambria Math" w:hAnsi="Cambria Math"/>
                          </w:rPr>
                          <m:t>r</m:t>
                        </m:r>
                      </m:sub>
                    </m:sSub>
                    <m:r>
                      <m:rPr>
                        <m:sty m:val="p"/>
                      </m:rPr>
                      <w:rPr>
                        <w:rFonts w:ascii="Cambria Math" w:hAnsi="Cambria Math"/>
                      </w:rPr>
                      <m:t> · </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m:rPr>
                            <m:sty m:val="p"/>
                          </m:rPr>
                          <w:rPr>
                            <w:rFonts w:ascii="Cambria Math" w:hAnsi="Cambria Math"/>
                          </w:rPr>
                          <m:t>rated</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d</m:t>
                            </m:r>
                          </m:sub>
                        </m:sSub>
                      </m:num>
                      <m:den>
                        <m:r>
                          <w:rPr>
                            <w:rFonts w:ascii="Cambria Math" w:hAnsi="Cambria Math"/>
                          </w:rPr>
                          <m:t>n</m:t>
                        </m:r>
                      </m:den>
                    </m:f>
                    <m:r>
                      <m:rPr>
                        <m:sty m:val="p"/>
                      </m:rPr>
                      <w:rPr>
                        <w:rFonts w:ascii="Cambria Math" w:hAnsi="Cambria Math"/>
                      </w:rPr>
                      <m:t xml:space="preserve">, </m:t>
                    </m:r>
                    <m:r>
                      <w:rPr>
                        <w:rFonts w:ascii="Cambria Math" w:hAnsi="Cambria Math"/>
                      </w:rPr>
                      <m:t>f</m:t>
                    </m:r>
                    <m:r>
                      <m:rPr>
                        <m:sty m:val="p"/>
                      </m:rPr>
                      <w:rPr>
                        <w:rFonts w:ascii="Cambria Math" w:hAnsi="Cambria Math"/>
                      </w:rPr>
                      <m:t>)</m:t>
                    </m:r>
                  </m:num>
                  <m:den>
                    <m:r>
                      <m:rPr>
                        <m:sty m:val="p"/>
                      </m:rPr>
                      <w:rPr>
                        <w:rFonts w:ascii="Cambria Math" w:hAnsi="Cambria Math"/>
                      </w:rPr>
                      <m:t>1200</m:t>
                    </m:r>
                  </m:den>
                </m:f>
              </m:oMath>
            </m:oMathPara>
          </w:p>
        </w:tc>
        <w:tc>
          <w:tcPr>
            <w:tcW w:w="431" w:type="dxa"/>
            <w:vAlign w:val="center"/>
          </w:tcPr>
          <w:p w14:paraId="212A113E" w14:textId="0DF44AC5" w:rsidR="009E5E9D" w:rsidRDefault="00864626" w:rsidP="009E5E9D">
            <w:pPr>
              <w:pStyle w:val="MDPI3aequationnumber"/>
            </w:pPr>
            <w:r>
              <w:t>(</w:t>
            </w:r>
            <w:r w:rsidR="009219F3">
              <w:t>5</w:t>
            </w:r>
            <w:r>
              <w:t>)</w:t>
            </w:r>
          </w:p>
        </w:tc>
      </w:tr>
    </w:tbl>
    <w:p w14:paraId="0099CAEA" w14:textId="466FB4D2" w:rsidR="009E5E9D" w:rsidRDefault="009E5E9D" w:rsidP="009E5E9D">
      <w:pPr>
        <w:pStyle w:val="MDPI31text"/>
      </w:pPr>
      <w:r>
        <w:t xml:space="preserve">where </w:t>
      </w:r>
      <w:proofErr w:type="gramStart"/>
      <w:r>
        <w:t>T(</w:t>
      </w:r>
      <w:proofErr w:type="spellStart"/>
      <w:proofErr w:type="gramEnd"/>
      <w:r w:rsidR="004053A0">
        <w:t>V</w:t>
      </w:r>
      <w:r w:rsidR="004053A0" w:rsidRPr="004053A0">
        <w:rPr>
          <w:rFonts w:cs="Palatino Linotype"/>
          <w:vertAlign w:val="subscript"/>
        </w:rPr>
        <w:t>d</w:t>
      </w:r>
      <w:proofErr w:type="spellEnd"/>
      <w:r w:rsidR="004053A0">
        <w:t xml:space="preserve">, </w:t>
      </w:r>
      <w:r>
        <w:t>n, f) is the tabulated rated power in kW; BMEP</w:t>
      </w:r>
      <w:r>
        <w:rPr>
          <w:rFonts w:ascii="Times New Roman" w:hAnsi="Times New Roman"/>
        </w:rPr>
        <w:t>ᵣ</w:t>
      </w:r>
      <w:r>
        <w:t xml:space="preserve"> is the family-mean rated BMEP (set to 20</w:t>
      </w:r>
      <w:r>
        <w:rPr>
          <w:rFonts w:cs="Palatino Linotype"/>
        </w:rPr>
        <w:t> </w:t>
      </w:r>
      <w:proofErr w:type="gramStart"/>
      <w:r>
        <w:t>bar</w:t>
      </w:r>
      <w:proofErr w:type="gramEnd"/>
      <w:r>
        <w:t>, Section</w:t>
      </w:r>
      <w:r>
        <w:rPr>
          <w:rFonts w:cs="Palatino Linotype"/>
        </w:rPr>
        <w:t> </w:t>
      </w:r>
      <w:r>
        <w:t xml:space="preserve">2.1); and </w:t>
      </w:r>
      <w:proofErr w:type="spellStart"/>
      <w:proofErr w:type="gramStart"/>
      <w:r>
        <w:t>N</w:t>
      </w:r>
      <w:r w:rsidR="00C14569" w:rsidRPr="00C14569">
        <w:rPr>
          <w:rFonts w:ascii="Times New Roman" w:hAnsi="Times New Roman"/>
          <w:vertAlign w:val="subscript"/>
        </w:rPr>
        <w:t>rated</w:t>
      </w:r>
      <w:proofErr w:type="spellEnd"/>
      <w:r>
        <w:t>(</w:t>
      </w:r>
      <w:r w:rsidR="000D295D" w:rsidRPr="000D295D">
        <w:t xml:space="preserve"> </w:t>
      </w:r>
      <w:proofErr w:type="spellStart"/>
      <w:r w:rsidR="000D295D">
        <w:t>V</w:t>
      </w:r>
      <w:r w:rsidR="000D295D" w:rsidRPr="004053A0">
        <w:rPr>
          <w:rFonts w:cs="Palatino Linotype"/>
          <w:vertAlign w:val="subscript"/>
        </w:rPr>
        <w:t>d</w:t>
      </w:r>
      <w:proofErr w:type="spellEnd"/>
      <w:proofErr w:type="gramEnd"/>
      <w:r>
        <w:t>/n,</w:t>
      </w:r>
      <w:r>
        <w:rPr>
          <w:rFonts w:cs="Palatino Linotype"/>
        </w:rPr>
        <w:t> </w:t>
      </w:r>
      <w:r>
        <w:t>f) is the rated speed from equation</w:t>
      </w:r>
      <w:r>
        <w:rPr>
          <w:rFonts w:cs="Palatino Linotype"/>
        </w:rPr>
        <w:t> </w:t>
      </w:r>
      <w:r>
        <w:t xml:space="preserve">(1) evaluated at per-cylinder displacement </w:t>
      </w:r>
      <w:proofErr w:type="spellStart"/>
      <w:r w:rsidR="000D295D">
        <w:t>V</w:t>
      </w:r>
      <w:r w:rsidR="000D295D" w:rsidRPr="004053A0">
        <w:rPr>
          <w:rFonts w:cs="Palatino Linotype"/>
          <w:vertAlign w:val="subscript"/>
        </w:rPr>
        <w:t>d</w:t>
      </w:r>
      <w:proofErr w:type="spellEnd"/>
      <w:r w:rsidR="000D295D">
        <w:t xml:space="preserve"> </w:t>
      </w:r>
      <w:r>
        <w:t xml:space="preserve">/n. Each column of T is monotonically increasing in </w:t>
      </w:r>
      <w:proofErr w:type="spellStart"/>
      <w:r w:rsidR="000D295D">
        <w:t>V</w:t>
      </w:r>
      <w:r w:rsidR="000D295D" w:rsidRPr="004053A0">
        <w:rPr>
          <w:rFonts w:cs="Palatino Linotype"/>
          <w:vertAlign w:val="subscript"/>
        </w:rPr>
        <w:t>d</w:t>
      </w:r>
      <w:proofErr w:type="spellEnd"/>
      <w:r>
        <w:t>, so reverse lookup within any column reduces to linear interpolation between two bracketing rows.</w:t>
      </w:r>
    </w:p>
    <w:p w14:paraId="270A17F3" w14:textId="26DF81B4" w:rsidR="009E5E9D" w:rsidRDefault="009E5E9D" w:rsidP="009E5E9D">
      <w:pPr>
        <w:pStyle w:val="MDPI31text"/>
      </w:pPr>
      <w:r>
        <w:t xml:space="preserve">Given </w:t>
      </w:r>
      <w:proofErr w:type="gramStart"/>
      <w:r>
        <w:t>a required</w:t>
      </w:r>
      <w:proofErr w:type="gramEnd"/>
      <w:r>
        <w:t xml:space="preserve"> power P</w:t>
      </w:r>
      <w:r w:rsidR="00C14569" w:rsidRPr="00C14569">
        <w:rPr>
          <w:rFonts w:ascii="Times New Roman" w:hAnsi="Times New Roman"/>
          <w:vertAlign w:val="subscript"/>
        </w:rPr>
        <w:t>r</w:t>
      </w:r>
      <w:r w:rsidR="00C14569" w:rsidRPr="00C14569">
        <w:rPr>
          <w:rFonts w:cs="Palatino Linotype"/>
          <w:vertAlign w:val="subscript"/>
        </w:rPr>
        <w:t>ef</w:t>
      </w:r>
      <w:r>
        <w:t xml:space="preserve"> and engine family f, the reverse lookup proceeds as follows:</w:t>
      </w:r>
    </w:p>
    <w:p w14:paraId="49458DCF" w14:textId="0061986C" w:rsidR="009E5E9D" w:rsidRDefault="009E5E9D" w:rsidP="009E5E9D">
      <w:pPr>
        <w:pStyle w:val="MDPI31text"/>
      </w:pPr>
      <w:r>
        <w:t>For each n, extract the sub-column of T within the valid displacement range [</w:t>
      </w:r>
      <w:proofErr w:type="spellStart"/>
      <w:r>
        <w:t>τ</w:t>
      </w:r>
      <w:proofErr w:type="gramStart"/>
      <w:r w:rsidR="00C14569" w:rsidRPr="00C14569">
        <w:rPr>
          <w:rFonts w:ascii="Times New Roman" w:hAnsi="Times New Roman"/>
          <w:vertAlign w:val="subscript"/>
        </w:rPr>
        <w:t>f</w:t>
      </w:r>
      <w:proofErr w:type="spellEnd"/>
      <w:r>
        <w:t>,</w:t>
      </w:r>
      <w:r>
        <w:rPr>
          <w:rFonts w:ascii="Cambria Math" w:hAnsi="Cambria Math" w:cs="Cambria Math"/>
        </w:rPr>
        <w:t>ₗₒ</w:t>
      </w:r>
      <w:proofErr w:type="gramEnd"/>
      <w:r>
        <w:t xml:space="preserve">, </w:t>
      </w:r>
      <w:proofErr w:type="spellStart"/>
      <w:r>
        <w:rPr>
          <w:rFonts w:cs="Palatino Linotype"/>
        </w:rPr>
        <w:t>τ</w:t>
      </w:r>
      <w:proofErr w:type="gramStart"/>
      <w:r w:rsidR="00C14569" w:rsidRPr="00C14569">
        <w:rPr>
          <w:rFonts w:ascii="Times New Roman" w:hAnsi="Times New Roman"/>
          <w:vertAlign w:val="subscript"/>
        </w:rPr>
        <w:t>f</w:t>
      </w:r>
      <w:r>
        <w:t>,</w:t>
      </w:r>
      <w:r w:rsidR="00C14569" w:rsidRPr="00C14569">
        <w:rPr>
          <w:rFonts w:ascii="Times New Roman" w:hAnsi="Times New Roman"/>
          <w:vertAlign w:val="subscript"/>
        </w:rPr>
        <w:t>hi</w:t>
      </w:r>
      <w:proofErr w:type="spellEnd"/>
      <w:proofErr w:type="gramEnd"/>
      <w:r>
        <w:t>] from Table</w:t>
      </w:r>
      <w:r>
        <w:rPr>
          <w:rFonts w:cs="Palatino Linotype"/>
        </w:rPr>
        <w:t> </w:t>
      </w:r>
      <w:r w:rsidR="008E7410">
        <w:t>2</w:t>
      </w:r>
      <w:r>
        <w:t>.</w:t>
      </w:r>
    </w:p>
    <w:p w14:paraId="0C5E1CF3" w14:textId="6A233A84" w:rsidR="009E5E9D" w:rsidRDefault="009E5E9D" w:rsidP="009E5E9D">
      <w:pPr>
        <w:pStyle w:val="MDPI31text"/>
      </w:pPr>
      <w:r>
        <w:t>For each sub-column, test whether P</w:t>
      </w:r>
      <w:r w:rsidR="00C14569" w:rsidRPr="00C14569">
        <w:rPr>
          <w:rFonts w:ascii="Times New Roman" w:hAnsi="Times New Roman"/>
          <w:vertAlign w:val="subscript"/>
        </w:rPr>
        <w:t>ref</w:t>
      </w:r>
      <w:r>
        <w:t xml:space="preserve"> falls within its power range. Collect all sub-columns for which it does.</w:t>
      </w:r>
    </w:p>
    <w:p w14:paraId="118950E0" w14:textId="4E86CB61" w:rsidR="009E5E9D" w:rsidRDefault="009E5E9D" w:rsidP="009E5E9D">
      <w:pPr>
        <w:pStyle w:val="MDPI31text"/>
      </w:pPr>
      <w:r>
        <w:t xml:space="preserve">If exactly one sub-column qualifies: interpolate linearly to recover </w:t>
      </w:r>
      <w:proofErr w:type="spellStart"/>
      <w:r w:rsidR="000D295D">
        <w:t>V</w:t>
      </w:r>
      <w:r w:rsidR="000D295D" w:rsidRPr="004053A0">
        <w:rPr>
          <w:rFonts w:cs="Palatino Linotype"/>
          <w:vertAlign w:val="subscript"/>
        </w:rPr>
        <w:t>d</w:t>
      </w:r>
      <w:proofErr w:type="spellEnd"/>
      <w:r>
        <w:t xml:space="preserve"> and n, then proceed.</w:t>
      </w:r>
    </w:p>
    <w:p w14:paraId="5BF0567F" w14:textId="77777777" w:rsidR="009E5E9D" w:rsidRDefault="009E5E9D" w:rsidP="009E5E9D">
      <w:pPr>
        <w:pStyle w:val="MDPI31text"/>
      </w:pPr>
      <w:r>
        <w:t>If two sub-columns qualify (the ambiguous region near a cylinder-count transition): apply the preference parameter. Select the lower-n sub-column for a smaller, faster engine, or the higher-n sub-column for a larger, slower engine; then interpolate.</w:t>
      </w:r>
    </w:p>
    <w:p w14:paraId="2E333E06" w14:textId="65BBA61C" w:rsidR="009E5E9D" w:rsidRDefault="009E5E9D" w:rsidP="009E5E9D">
      <w:pPr>
        <w:pStyle w:val="MDPI31text"/>
      </w:pPr>
      <w:r>
        <w:t>If no sub-column qualifies: P</w:t>
      </w:r>
      <w:r w:rsidR="00C14569" w:rsidRPr="00C14569">
        <w:rPr>
          <w:rFonts w:ascii="Times New Roman" w:hAnsi="Times New Roman"/>
          <w:vertAlign w:val="subscript"/>
        </w:rPr>
        <w:t>ref</w:t>
      </w:r>
      <w:r>
        <w:t xml:space="preserve"> is outside the achievable range for this family. Flag an error.</w:t>
      </w:r>
    </w:p>
    <w:p w14:paraId="6B995FE6" w14:textId="53FA0CAA" w:rsidR="009E5E9D" w:rsidRDefault="009E5E9D" w:rsidP="009E5E9D">
      <w:pPr>
        <w:pStyle w:val="MDPI31text"/>
      </w:pPr>
      <w:r>
        <w:t xml:space="preserve">A grid step of </w:t>
      </w:r>
      <w:proofErr w:type="spellStart"/>
      <w:r>
        <w:t>Δ</w:t>
      </w:r>
      <w:r w:rsidR="000D295D">
        <w:t>V</w:t>
      </w:r>
      <w:r w:rsidR="000D295D" w:rsidRPr="004053A0">
        <w:rPr>
          <w:rFonts w:cs="Palatino Linotype"/>
          <w:vertAlign w:val="subscript"/>
        </w:rPr>
        <w:t>d</w:t>
      </w:r>
      <w:proofErr w:type="spellEnd"/>
      <w:r>
        <w:t xml:space="preserve"> = 0.05 L is sufficient: since each column is nearly linear in </w:t>
      </w:r>
      <w:proofErr w:type="spellStart"/>
      <w:r w:rsidR="000D295D">
        <w:t>V</w:t>
      </w:r>
      <w:r w:rsidR="000D295D" w:rsidRPr="004053A0">
        <w:rPr>
          <w:rFonts w:cs="Palatino Linotype"/>
          <w:vertAlign w:val="subscript"/>
        </w:rPr>
        <w:t>d</w:t>
      </w:r>
      <w:proofErr w:type="spellEnd"/>
      <w:r w:rsidR="000D295D">
        <w:t xml:space="preserve"> </w:t>
      </w:r>
      <w:r>
        <w:t>over short intervals, the interpolation error is below 1 % across the full displacement range. The precomputed table for each family is the data underlying Figure </w:t>
      </w:r>
      <w:r w:rsidR="00500A4A">
        <w:t>7</w:t>
      </w:r>
      <w:r>
        <w:t>, so the table construction and the figure are the same computation.</w:t>
      </w:r>
    </w:p>
    <w:p w14:paraId="23CA135F" w14:textId="77777777" w:rsidR="00BF27DD" w:rsidRDefault="00BF27DD" w:rsidP="00BF27DD">
      <w:pPr>
        <w:pStyle w:val="MDPI31text"/>
      </w:pPr>
    </w:p>
    <w:p w14:paraId="1B0E4341" w14:textId="518F289F" w:rsidR="007758E9" w:rsidRDefault="00F4430F" w:rsidP="000D295D">
      <w:pPr>
        <w:pStyle w:val="MDPI22heading2"/>
      </w:pPr>
      <w:r>
        <w:rPr>
          <w:rFonts w:eastAsia="Palatino Linotype"/>
        </w:rPr>
        <w:t>2.</w:t>
      </w:r>
      <w:r w:rsidR="002E026B">
        <w:rPr>
          <w:rFonts w:eastAsia="Palatino Linotype"/>
        </w:rPr>
        <w:t>7</w:t>
      </w:r>
      <w:r w:rsidR="007758E9">
        <w:rPr>
          <w:rFonts w:eastAsia="Palatino Linotype"/>
        </w:rPr>
        <w:t xml:space="preserve"> Idle Spee</w:t>
      </w:r>
      <w:r w:rsidR="001525AF">
        <w:rPr>
          <w:rFonts w:eastAsia="Palatino Linotype"/>
        </w:rPr>
        <w:t>d</w:t>
      </w:r>
    </w:p>
    <w:p w14:paraId="0D36DC8C" w14:textId="77777777" w:rsidR="007758E9" w:rsidRDefault="007758E9" w:rsidP="00660744">
      <w:pPr>
        <w:pStyle w:val="MDPI31text"/>
      </w:pPr>
      <w:r w:rsidRPr="00660744">
        <w:t>Current automotive diesel practice places idle speed in the range 650–800 rpm, with most modern passenger-car engines settled at approximately 700–750 rpm. Larger-displacement heavy-duty, off-highway, and military engines typically idle somewhat lower, in the 600–700 rpm range, owing to higher rotational inertia and a lower friction-to-displacement ratio at low speed. Accordingly, an idle speed of 750 rpm is assigned to Family 1 (automotive) engines, and 650 rpm to Families 2, 3, and 4 (truck, off-highway, and military).</w:t>
      </w:r>
    </w:p>
    <w:p w14:paraId="79A4B04C" w14:textId="77777777" w:rsidR="001525AF" w:rsidRDefault="001525AF" w:rsidP="00660744">
      <w:pPr>
        <w:pStyle w:val="MDPI31text"/>
      </w:pPr>
    </w:p>
    <w:p w14:paraId="44B96E5B" w14:textId="67611827" w:rsidR="001525AF" w:rsidRDefault="001525AF" w:rsidP="000D295D">
      <w:pPr>
        <w:pStyle w:val="MDPI22heading2"/>
        <w:rPr>
          <w:rFonts w:eastAsia="Palatino Linotype"/>
        </w:rPr>
      </w:pPr>
      <w:r>
        <w:rPr>
          <w:rFonts w:eastAsia="Palatino Linotype"/>
        </w:rPr>
        <w:t>2.</w:t>
      </w:r>
      <w:r w:rsidR="002E026B">
        <w:rPr>
          <w:rFonts w:eastAsia="Palatino Linotype"/>
        </w:rPr>
        <w:t>8</w:t>
      </w:r>
      <w:r>
        <w:rPr>
          <w:rFonts w:eastAsia="Palatino Linotype"/>
        </w:rPr>
        <w:t xml:space="preserve"> Maximum Speed</w:t>
      </w:r>
    </w:p>
    <w:p w14:paraId="1627AAEE" w14:textId="73158DC2" w:rsidR="000D295D" w:rsidRDefault="001525AF" w:rsidP="000D295D">
      <w:pPr>
        <w:pStyle w:val="MDPI31text"/>
      </w:pPr>
      <w:r>
        <w:t>The rated speed is defined in Section 2.</w:t>
      </w:r>
      <w:r w:rsidR="00E74ED5">
        <w:t>5</w:t>
      </w:r>
      <w:r>
        <w:t xml:space="preserve">, </w:t>
      </w:r>
      <w:r w:rsidR="00B55C5A">
        <w:t>and this is taken as the maximum speed for the purpose of engine synthesis.</w:t>
      </w:r>
    </w:p>
    <w:p w14:paraId="178371AC" w14:textId="77777777" w:rsidR="000D295D" w:rsidRDefault="000D295D" w:rsidP="000D295D">
      <w:pPr>
        <w:pStyle w:val="MDPI31text"/>
      </w:pPr>
    </w:p>
    <w:p w14:paraId="0CB7A8BA" w14:textId="2BB69BCA" w:rsidR="007758E9" w:rsidRDefault="00F4430F" w:rsidP="000D295D">
      <w:pPr>
        <w:pStyle w:val="MDPI22heading2"/>
      </w:pPr>
      <w:r>
        <w:rPr>
          <w:rFonts w:eastAsia="Palatino Linotype"/>
        </w:rPr>
        <w:t>2.</w:t>
      </w:r>
      <w:r w:rsidR="002E026B">
        <w:rPr>
          <w:rFonts w:eastAsia="Palatino Linotype"/>
        </w:rPr>
        <w:t>9</w:t>
      </w:r>
      <w:r w:rsidR="007758E9">
        <w:rPr>
          <w:rFonts w:eastAsia="Palatino Linotype"/>
        </w:rPr>
        <w:t xml:space="preserve"> Maximum BMEP at Idle Speed</w:t>
      </w:r>
    </w:p>
    <w:p w14:paraId="7CD08E14" w14:textId="46177244" w:rsidR="007758E9" w:rsidRDefault="007758E9" w:rsidP="00660744">
      <w:pPr>
        <w:pStyle w:val="MDPI31text"/>
      </w:pPr>
      <w:r>
        <w:rPr>
          <w:rFonts w:eastAsia="Palatino Linotype"/>
        </w:rPr>
        <w:t xml:space="preserve">The maximum BMEP a turbocharged diesel can develop at </w:t>
      </w:r>
      <w:r w:rsidR="001A6D2B">
        <w:rPr>
          <w:rFonts w:eastAsia="Palatino Linotype"/>
        </w:rPr>
        <w:t>idle speed</w:t>
      </w:r>
      <w:r>
        <w:rPr>
          <w:rFonts w:eastAsia="Palatino Linotype"/>
        </w:rPr>
        <w:t xml:space="preserve"> is </w:t>
      </w:r>
      <w:r w:rsidR="009C7A99">
        <w:rPr>
          <w:rFonts w:eastAsia="Palatino Linotype"/>
        </w:rPr>
        <w:t>constrained</w:t>
      </w:r>
      <w:r>
        <w:rPr>
          <w:rFonts w:eastAsia="Palatino Linotype"/>
        </w:rPr>
        <w:t xml:space="preserve"> by two limitations. First, turbocharger boost is negligibl</w:t>
      </w:r>
      <w:r w:rsidR="001D0220">
        <w:rPr>
          <w:rFonts w:eastAsia="Palatino Linotype"/>
        </w:rPr>
        <w:t>e</w:t>
      </w:r>
      <w:r>
        <w:rPr>
          <w:rFonts w:eastAsia="Palatino Linotype"/>
        </w:rPr>
        <w:t xml:space="preserve">, so charge density is limited to near-atmospheric conditions. Second, volumetric efficiency at very low crank speed is depressed relative to the mid-speed optimum by </w:t>
      </w:r>
      <w:r w:rsidR="009C7A99">
        <w:rPr>
          <w:rFonts w:eastAsia="Palatino Linotype"/>
        </w:rPr>
        <w:t>gas-dynamics tuning optimized for the normal operating range</w:t>
      </w:r>
      <w:r>
        <w:rPr>
          <w:rFonts w:eastAsia="Palatino Linotype"/>
        </w:rPr>
        <w:t xml:space="preserve">. A naturally aspirated diesel with good breathing might sustain </w:t>
      </w:r>
      <w:r>
        <w:rPr>
          <w:rFonts w:eastAsia="Palatino Linotype"/>
        </w:rPr>
        <w:lastRenderedPageBreak/>
        <w:t>5–7 bar BMEP under these conditions; modern variable-geometry turbochargers (</w:t>
      </w:r>
      <w:proofErr w:type="spellStart"/>
      <w:r>
        <w:rPr>
          <w:rFonts w:eastAsia="Palatino Linotype"/>
        </w:rPr>
        <w:t>VGT</w:t>
      </w:r>
      <w:proofErr w:type="spellEnd"/>
      <w:r>
        <w:rPr>
          <w:rFonts w:eastAsia="Palatino Linotype"/>
        </w:rPr>
        <w:t>) can provide a modest increment of boost at idle, raising the ceiling slightly.</w:t>
      </w:r>
    </w:p>
    <w:p w14:paraId="2EC75B6A" w14:textId="203B8E15" w:rsidR="009C7A99" w:rsidRDefault="007758E9" w:rsidP="00C61B34">
      <w:pPr>
        <w:pStyle w:val="MDPI31text"/>
        <w:rPr>
          <w:rFonts w:eastAsia="Palatino Linotype"/>
        </w:rPr>
      </w:pPr>
      <w:r>
        <w:rPr>
          <w:rFonts w:eastAsia="Palatino Linotype"/>
        </w:rPr>
        <w:t xml:space="preserve">The maximum BMEP occurring at the lowest speed represented in each map was extracted for engines whose maps extend to near-idle conditions and whose data are of sufficient quality to support the inference. Maps whose low-speed boundary was produced by numerical scaling or extrapolation rather than measurement were excluded. The results are reported in Table </w:t>
      </w:r>
      <w:r w:rsidR="008E7410">
        <w:rPr>
          <w:rFonts w:eastAsia="Palatino Linotype"/>
        </w:rPr>
        <w:t>6</w:t>
      </w:r>
      <w:r>
        <w:rPr>
          <w:rFonts w:eastAsia="Palatino Linotype"/>
        </w:rPr>
        <w:t>.</w:t>
      </w:r>
    </w:p>
    <w:p w14:paraId="3C749649" w14:textId="6626E676" w:rsidR="007758E9" w:rsidRDefault="007758E9" w:rsidP="007758E9">
      <w:pPr>
        <w:pStyle w:val="TableCaption"/>
      </w:pPr>
      <w:r>
        <w:t xml:space="preserve">Table </w:t>
      </w:r>
      <w:r w:rsidR="008E7410">
        <w:t>6</w:t>
      </w:r>
      <w:r>
        <w:t>. Maximum BMEP at the lowest speed represented in selected published BSFC maps. Only maps based on measured or independently digit</w:t>
      </w:r>
      <w:r w:rsidR="00F33C86">
        <w:t>ized</w:t>
      </w:r>
      <w:r>
        <w:t xml:space="preserve"> data are included; scaled or artificially extended maps are excluded.</w:t>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00"/>
        <w:gridCol w:w="2610"/>
        <w:gridCol w:w="1170"/>
        <w:gridCol w:w="990"/>
        <w:gridCol w:w="1890"/>
        <w:gridCol w:w="1440"/>
      </w:tblGrid>
      <w:tr w:rsidR="007758E9" w:rsidRPr="007758E9" w14:paraId="30AC48B2" w14:textId="77777777" w:rsidTr="00FC4945">
        <w:tc>
          <w:tcPr>
            <w:tcW w:w="180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5FB64FA0" w14:textId="77777777" w:rsidR="007758E9" w:rsidRPr="007758E9" w:rsidRDefault="007758E9" w:rsidP="00E96A1B">
            <w:r w:rsidRPr="007758E9">
              <w:rPr>
                <w:rFonts w:eastAsia="Palatino Linotype" w:cs="Palatino Linotype"/>
                <w:b/>
                <w:bCs/>
              </w:rPr>
              <w:t>Engine</w:t>
            </w:r>
          </w:p>
        </w:tc>
        <w:tc>
          <w:tcPr>
            <w:tcW w:w="261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7019968C" w14:textId="77777777" w:rsidR="007758E9" w:rsidRPr="007758E9" w:rsidRDefault="007758E9" w:rsidP="00E96A1B">
            <w:r w:rsidRPr="007758E9">
              <w:rPr>
                <w:rFonts w:eastAsia="Palatino Linotype" w:cs="Palatino Linotype"/>
                <w:b/>
                <w:bCs/>
              </w:rPr>
              <w:t>Description</w:t>
            </w:r>
          </w:p>
        </w:tc>
        <w:tc>
          <w:tcPr>
            <w:tcW w:w="117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20B16881" w14:textId="5B34D225" w:rsidR="007758E9" w:rsidRPr="007758E9" w:rsidRDefault="001D0220" w:rsidP="00E96A1B">
            <w:pPr>
              <w:jc w:val="center"/>
            </w:pPr>
            <w:proofErr w:type="spellStart"/>
            <w:r>
              <w:rPr>
                <w:rFonts w:eastAsia="Palatino Linotype" w:cs="Palatino Linotype"/>
                <w:b/>
                <w:bCs/>
              </w:rPr>
              <w:t>V_</w:t>
            </w:r>
            <w:r w:rsidR="007758E9" w:rsidRPr="007758E9">
              <w:rPr>
                <w:rFonts w:eastAsia="Palatino Linotype" w:cs="Palatino Linotype"/>
                <w:b/>
                <w:bCs/>
              </w:rPr>
              <w:t>cyl</w:t>
            </w:r>
            <w:proofErr w:type="spellEnd"/>
            <w:r w:rsidR="007758E9" w:rsidRPr="007758E9">
              <w:rPr>
                <w:rFonts w:eastAsia="Palatino Linotype" w:cs="Palatino Linotype"/>
                <w:b/>
                <w:bCs/>
              </w:rPr>
              <w:t xml:space="preserve"> (cm³)</w:t>
            </w:r>
          </w:p>
        </w:tc>
        <w:tc>
          <w:tcPr>
            <w:tcW w:w="99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5102E937" w14:textId="4E011BCE" w:rsidR="007758E9" w:rsidRPr="007758E9" w:rsidRDefault="001D0220" w:rsidP="00E96A1B">
            <w:pPr>
              <w:jc w:val="center"/>
            </w:pPr>
            <w:r>
              <w:rPr>
                <w:rFonts w:eastAsia="Palatino Linotype" w:cs="Palatino Linotype"/>
                <w:b/>
                <w:bCs/>
              </w:rPr>
              <w:t>Min</w:t>
            </w:r>
            <w:r w:rsidR="007758E9" w:rsidRPr="007758E9">
              <w:rPr>
                <w:rFonts w:eastAsia="Palatino Linotype" w:cs="Palatino Linotype"/>
                <w:b/>
                <w:bCs/>
              </w:rPr>
              <w:t xml:space="preserve"> RPM </w:t>
            </w:r>
          </w:p>
        </w:tc>
        <w:tc>
          <w:tcPr>
            <w:tcW w:w="189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550EE029" w14:textId="77777777" w:rsidR="00FC4945" w:rsidRDefault="007758E9" w:rsidP="00E96A1B">
            <w:pPr>
              <w:jc w:val="center"/>
              <w:rPr>
                <w:rFonts w:eastAsia="Palatino Linotype" w:cs="Palatino Linotype"/>
                <w:b/>
                <w:bCs/>
              </w:rPr>
            </w:pPr>
            <w:r w:rsidRPr="007758E9">
              <w:rPr>
                <w:rFonts w:eastAsia="Palatino Linotype" w:cs="Palatino Linotype"/>
                <w:b/>
                <w:bCs/>
              </w:rPr>
              <w:t xml:space="preserve">Max. BMEP </w:t>
            </w:r>
          </w:p>
          <w:p w14:paraId="77B9C057" w14:textId="6FC78A3B" w:rsidR="007758E9" w:rsidRPr="007758E9" w:rsidRDefault="007758E9" w:rsidP="00E96A1B">
            <w:pPr>
              <w:jc w:val="center"/>
            </w:pPr>
            <w:r w:rsidRPr="007758E9">
              <w:rPr>
                <w:rFonts w:eastAsia="Palatino Linotype" w:cs="Palatino Linotype"/>
                <w:b/>
                <w:bCs/>
              </w:rPr>
              <w:t>(bar)</w:t>
            </w:r>
          </w:p>
        </w:tc>
        <w:tc>
          <w:tcPr>
            <w:tcW w:w="1440" w:type="dxa"/>
            <w:tcBorders>
              <w:top w:val="single" w:sz="12" w:space="0" w:color="000000"/>
              <w:left w:val="none" w:sz="0" w:space="0" w:color="000000"/>
              <w:bottom w:val="single" w:sz="6" w:space="0" w:color="000000"/>
              <w:right w:val="none" w:sz="0" w:space="0" w:color="000000"/>
            </w:tcBorders>
            <w:tcMar>
              <w:top w:w="60" w:type="dxa"/>
              <w:left w:w="113" w:type="dxa"/>
              <w:bottom w:w="60" w:type="dxa"/>
              <w:right w:w="113" w:type="dxa"/>
            </w:tcMar>
            <w:vAlign w:val="center"/>
          </w:tcPr>
          <w:p w14:paraId="2C14AFE2" w14:textId="6ABD9814" w:rsidR="007758E9" w:rsidRPr="007758E9" w:rsidRDefault="001D0220" w:rsidP="00E96A1B">
            <w:r>
              <w:rPr>
                <w:rFonts w:eastAsia="Palatino Linotype" w:cs="Palatino Linotype"/>
                <w:b/>
                <w:bCs/>
              </w:rPr>
              <w:t>S</w:t>
            </w:r>
            <w:r w:rsidR="007758E9" w:rsidRPr="007758E9">
              <w:rPr>
                <w:rFonts w:eastAsia="Palatino Linotype" w:cs="Palatino Linotype"/>
                <w:b/>
                <w:bCs/>
              </w:rPr>
              <w:t>ource</w:t>
            </w:r>
          </w:p>
        </w:tc>
      </w:tr>
      <w:tr w:rsidR="007758E9" w:rsidRPr="007758E9" w14:paraId="0543D1CA"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58C8FECB" w14:textId="77777777" w:rsidR="007758E9" w:rsidRPr="007758E9" w:rsidRDefault="007758E9" w:rsidP="00E96A1B">
            <w:r w:rsidRPr="007758E9">
              <w:rPr>
                <w:rFonts w:eastAsia="Palatino Linotype" w:cs="Palatino Linotype"/>
              </w:rPr>
              <w:t>BMW N57</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31E393E7" w14:textId="5B162E24" w:rsidR="007758E9" w:rsidRPr="007758E9" w:rsidRDefault="007758E9" w:rsidP="00E96A1B">
            <w:r w:rsidRPr="007758E9">
              <w:rPr>
                <w:rFonts w:eastAsia="Palatino Linotype" w:cs="Palatino Linotype"/>
              </w:rPr>
              <w:t xml:space="preserve">3.0 L, 6-cyl bi-turbo DI </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2ADDCD0" w14:textId="77777777" w:rsidR="007758E9" w:rsidRPr="007758E9" w:rsidRDefault="007758E9" w:rsidP="00E96A1B">
            <w:pPr>
              <w:jc w:val="center"/>
            </w:pPr>
            <w:r w:rsidRPr="007758E9">
              <w:rPr>
                <w:rFonts w:eastAsia="Palatino Linotype" w:cs="Palatino Linotype"/>
              </w:rPr>
              <w:t>500</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62FCCD82" w14:textId="77777777" w:rsidR="007758E9" w:rsidRPr="007758E9" w:rsidRDefault="007758E9" w:rsidP="00E96A1B">
            <w:pPr>
              <w:jc w:val="center"/>
            </w:pPr>
            <w:r w:rsidRPr="007758E9">
              <w:rPr>
                <w:rFonts w:eastAsia="Palatino Linotype" w:cs="Palatino Linotype"/>
              </w:rPr>
              <w:t>711</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764EC0B" w14:textId="77777777" w:rsidR="007758E9" w:rsidRPr="007758E9" w:rsidRDefault="007758E9" w:rsidP="00E96A1B">
            <w:pPr>
              <w:jc w:val="center"/>
            </w:pPr>
            <w:r w:rsidRPr="007758E9">
              <w:rPr>
                <w:rFonts w:eastAsia="Palatino Linotype" w:cs="Palatino Linotype"/>
              </w:rPr>
              <w:t>8.8</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5C01720" w14:textId="43DBF54C" w:rsidR="007758E9" w:rsidRPr="007758E9" w:rsidRDefault="001F4C61" w:rsidP="004E3B5D">
            <w:r>
              <w:rPr>
                <w:rFonts w:eastAsia="Palatino Linotype" w:cs="Palatino Linotype"/>
              </w:rPr>
              <w:t>[15]</w:t>
            </w:r>
          </w:p>
        </w:tc>
      </w:tr>
      <w:tr w:rsidR="007758E9" w:rsidRPr="007758E9" w14:paraId="69769C7A"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5D3D77A" w14:textId="77777777" w:rsidR="007758E9" w:rsidRPr="007758E9" w:rsidRDefault="007758E9" w:rsidP="00E96A1B">
            <w:r w:rsidRPr="007758E9">
              <w:rPr>
                <w:rFonts w:eastAsia="Palatino Linotype" w:cs="Palatino Linotype"/>
              </w:rPr>
              <w:t>Mercedes 1.7 L</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7AFE136C" w14:textId="7A6B9C26" w:rsidR="007758E9" w:rsidRPr="007758E9" w:rsidRDefault="007758E9" w:rsidP="00E96A1B">
            <w:r w:rsidRPr="007758E9">
              <w:rPr>
                <w:rFonts w:eastAsia="Palatino Linotype" w:cs="Palatino Linotype"/>
              </w:rPr>
              <w:t>1.70 L, 4-cyl turbo DI</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03C079B" w14:textId="77777777" w:rsidR="007758E9" w:rsidRPr="007758E9" w:rsidRDefault="007758E9" w:rsidP="00E96A1B">
            <w:pPr>
              <w:jc w:val="center"/>
            </w:pPr>
            <w:r w:rsidRPr="007758E9">
              <w:rPr>
                <w:rFonts w:eastAsia="Palatino Linotype" w:cs="Palatino Linotype"/>
              </w:rPr>
              <w:t>425</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9FC720B" w14:textId="77777777" w:rsidR="007758E9" w:rsidRPr="007758E9" w:rsidRDefault="007758E9" w:rsidP="00E96A1B">
            <w:pPr>
              <w:jc w:val="center"/>
            </w:pPr>
            <w:r w:rsidRPr="007758E9">
              <w:rPr>
                <w:rFonts w:eastAsia="Palatino Linotype" w:cs="Palatino Linotype"/>
              </w:rPr>
              <w:t>1,200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4AFD456" w14:textId="77777777" w:rsidR="007758E9" w:rsidRPr="007758E9" w:rsidRDefault="007758E9" w:rsidP="00E96A1B">
            <w:pPr>
              <w:jc w:val="center"/>
            </w:pPr>
            <w:r w:rsidRPr="007758E9">
              <w:rPr>
                <w:rFonts w:eastAsia="Palatino Linotype" w:cs="Palatino Linotype"/>
              </w:rPr>
              <w:t>8.5</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68719BE5" w14:textId="4EE1CF1F" w:rsidR="007758E9" w:rsidRPr="007758E9" w:rsidRDefault="001F4C61" w:rsidP="00E96A1B">
            <w:r>
              <w:rPr>
                <w:rFonts w:eastAsia="Palatino Linotype" w:cs="Palatino Linotype"/>
              </w:rPr>
              <w:t>[16]</w:t>
            </w:r>
            <w:r w:rsidR="00D86CFE">
              <w:rPr>
                <w:rFonts w:eastAsia="Palatino Linotype" w:cs="Palatino Linotype"/>
              </w:rPr>
              <w:t>,</w:t>
            </w:r>
            <w:r>
              <w:rPr>
                <w:rFonts w:eastAsia="Palatino Linotype" w:cs="Palatino Linotype"/>
              </w:rPr>
              <w:t>[17]</w:t>
            </w:r>
          </w:p>
        </w:tc>
      </w:tr>
      <w:tr w:rsidR="007758E9" w:rsidRPr="007758E9" w14:paraId="687CA57F"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65DE325" w14:textId="77777777" w:rsidR="007758E9" w:rsidRPr="007758E9" w:rsidRDefault="007758E9" w:rsidP="00E96A1B">
            <w:r w:rsidRPr="007758E9">
              <w:rPr>
                <w:rFonts w:eastAsia="Palatino Linotype" w:cs="Palatino Linotype"/>
              </w:rPr>
              <w:t>VW TDI 1.9 L</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5ADFA85B" w14:textId="6C4CA810" w:rsidR="007758E9" w:rsidRPr="007758E9" w:rsidRDefault="007758E9" w:rsidP="00E96A1B">
            <w:r w:rsidRPr="007758E9">
              <w:rPr>
                <w:rFonts w:eastAsia="Palatino Linotype" w:cs="Palatino Linotype"/>
              </w:rPr>
              <w:t xml:space="preserve">1.90 L, 4-cyl turbo DI </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514A8173" w14:textId="77777777" w:rsidR="007758E9" w:rsidRPr="007758E9" w:rsidRDefault="007758E9" w:rsidP="00E96A1B">
            <w:pPr>
              <w:jc w:val="center"/>
            </w:pPr>
            <w:r w:rsidRPr="007758E9">
              <w:rPr>
                <w:rFonts w:eastAsia="Palatino Linotype" w:cs="Palatino Linotype"/>
              </w:rPr>
              <w:t>475</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3255032D" w14:textId="77777777" w:rsidR="007758E9" w:rsidRPr="007758E9" w:rsidRDefault="007758E9" w:rsidP="00E96A1B">
            <w:pPr>
              <w:jc w:val="center"/>
            </w:pPr>
            <w:r w:rsidRPr="007758E9">
              <w:rPr>
                <w:rFonts w:eastAsia="Palatino Linotype" w:cs="Palatino Linotype"/>
              </w:rPr>
              <w:t>750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267AC7E" w14:textId="77777777" w:rsidR="007758E9" w:rsidRPr="007758E9" w:rsidRDefault="007758E9" w:rsidP="00E96A1B">
            <w:pPr>
              <w:jc w:val="center"/>
            </w:pPr>
            <w:r w:rsidRPr="007758E9">
              <w:rPr>
                <w:rFonts w:eastAsia="Palatino Linotype" w:cs="Palatino Linotype"/>
              </w:rPr>
              <w:t>5.8</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5E511AC3" w14:textId="1F7E3FF5" w:rsidR="007758E9" w:rsidRPr="007758E9" w:rsidRDefault="001F4C61" w:rsidP="00E96A1B">
            <w:r>
              <w:rPr>
                <w:rFonts w:eastAsia="Palatino Linotype" w:cs="Palatino Linotype"/>
              </w:rPr>
              <w:t>[16]</w:t>
            </w:r>
            <w:r w:rsidR="00D86CFE">
              <w:rPr>
                <w:rFonts w:eastAsia="Palatino Linotype" w:cs="Palatino Linotype"/>
              </w:rPr>
              <w:t>,</w:t>
            </w:r>
            <w:r>
              <w:rPr>
                <w:rFonts w:eastAsia="Palatino Linotype" w:cs="Palatino Linotype"/>
              </w:rPr>
              <w:t>[17]</w:t>
            </w:r>
          </w:p>
        </w:tc>
      </w:tr>
      <w:tr w:rsidR="007758E9" w:rsidRPr="007758E9" w14:paraId="14CD0D6B"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0E5F73F" w14:textId="77777777" w:rsidR="007758E9" w:rsidRPr="007758E9" w:rsidRDefault="007758E9" w:rsidP="00E96A1B">
            <w:r w:rsidRPr="007758E9">
              <w:rPr>
                <w:rFonts w:eastAsia="Palatino Linotype" w:cs="Palatino Linotype"/>
              </w:rPr>
              <w:t>Audi 2.5 L</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614AD3E6" w14:textId="7F6FB2EE" w:rsidR="007758E9" w:rsidRPr="007758E9" w:rsidRDefault="007758E9" w:rsidP="00E96A1B">
            <w:r w:rsidRPr="007758E9">
              <w:rPr>
                <w:rFonts w:eastAsia="Palatino Linotype" w:cs="Palatino Linotype"/>
              </w:rPr>
              <w:t>2.50 L, 5-cyl turbo DI</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EAFF83F" w14:textId="77777777" w:rsidR="007758E9" w:rsidRPr="007758E9" w:rsidRDefault="007758E9" w:rsidP="00E96A1B">
            <w:pPr>
              <w:jc w:val="center"/>
            </w:pPr>
            <w:r w:rsidRPr="007758E9">
              <w:rPr>
                <w:rFonts w:eastAsia="Palatino Linotype" w:cs="Palatino Linotype"/>
              </w:rPr>
              <w:t>500</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FD34CA0" w14:textId="77777777" w:rsidR="007758E9" w:rsidRPr="007758E9" w:rsidRDefault="007758E9" w:rsidP="00E96A1B">
            <w:pPr>
              <w:jc w:val="center"/>
            </w:pPr>
            <w:r w:rsidRPr="007758E9">
              <w:rPr>
                <w:rFonts w:eastAsia="Palatino Linotype" w:cs="Palatino Linotype"/>
              </w:rPr>
              <w:t>1,000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382F5165" w14:textId="77777777" w:rsidR="007758E9" w:rsidRPr="007758E9" w:rsidRDefault="007758E9" w:rsidP="00E96A1B">
            <w:pPr>
              <w:jc w:val="center"/>
            </w:pPr>
            <w:r w:rsidRPr="007758E9">
              <w:rPr>
                <w:rFonts w:eastAsia="Palatino Linotype" w:cs="Palatino Linotype"/>
              </w:rPr>
              <w:t>6.9</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A525D2C" w14:textId="4190D7EF" w:rsidR="007758E9" w:rsidRPr="007758E9" w:rsidRDefault="001F4C61" w:rsidP="00E96A1B">
            <w:r>
              <w:rPr>
                <w:rFonts w:eastAsia="Palatino Linotype" w:cs="Palatino Linotype"/>
              </w:rPr>
              <w:t>[16]</w:t>
            </w:r>
            <w:r w:rsidR="00D86CFE">
              <w:rPr>
                <w:rFonts w:eastAsia="Palatino Linotype" w:cs="Palatino Linotype"/>
              </w:rPr>
              <w:t>,</w:t>
            </w:r>
            <w:r>
              <w:rPr>
                <w:rFonts w:eastAsia="Palatino Linotype" w:cs="Palatino Linotype"/>
              </w:rPr>
              <w:t>[17]</w:t>
            </w:r>
          </w:p>
        </w:tc>
      </w:tr>
      <w:tr w:rsidR="007758E9" w:rsidRPr="007758E9" w14:paraId="6951C650"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98890B3" w14:textId="77777777" w:rsidR="007758E9" w:rsidRPr="007758E9" w:rsidRDefault="007758E9" w:rsidP="00E96A1B">
            <w:r w:rsidRPr="007758E9">
              <w:rPr>
                <w:rFonts w:eastAsia="Palatino Linotype" w:cs="Palatino Linotype"/>
              </w:rPr>
              <w:t>Mercedes OM611</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2723D9CD" w14:textId="16BBB5F3" w:rsidR="007758E9" w:rsidRPr="007758E9" w:rsidRDefault="007758E9" w:rsidP="00E96A1B">
            <w:r w:rsidRPr="007758E9">
              <w:rPr>
                <w:rFonts w:eastAsia="Palatino Linotype" w:cs="Palatino Linotype"/>
              </w:rPr>
              <w:t>2.20 L, 4-cyl CRDi turbo DI</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25675ED9" w14:textId="77777777" w:rsidR="007758E9" w:rsidRPr="007758E9" w:rsidRDefault="007758E9" w:rsidP="00E96A1B">
            <w:pPr>
              <w:jc w:val="center"/>
            </w:pPr>
            <w:r w:rsidRPr="007758E9">
              <w:rPr>
                <w:rFonts w:eastAsia="Palatino Linotype" w:cs="Palatino Linotype"/>
              </w:rPr>
              <w:t>550</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9AE685A" w14:textId="77777777" w:rsidR="007758E9" w:rsidRPr="007758E9" w:rsidRDefault="007758E9" w:rsidP="00E96A1B">
            <w:pPr>
              <w:jc w:val="center"/>
            </w:pPr>
            <w:r w:rsidRPr="007758E9">
              <w:rPr>
                <w:rFonts w:eastAsia="Palatino Linotype" w:cs="Palatino Linotype"/>
              </w:rPr>
              <w:t>1,250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2E5FD0C" w14:textId="77777777" w:rsidR="007758E9" w:rsidRPr="007758E9" w:rsidRDefault="007758E9" w:rsidP="00E96A1B">
            <w:pPr>
              <w:jc w:val="center"/>
            </w:pPr>
            <w:r w:rsidRPr="007758E9">
              <w:rPr>
                <w:rFonts w:eastAsia="Palatino Linotype" w:cs="Palatino Linotype"/>
              </w:rPr>
              <w:t>4.0</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4C295940" w14:textId="0667493D" w:rsidR="007758E9" w:rsidRPr="007758E9" w:rsidRDefault="001F4C61" w:rsidP="00E96A1B">
            <w:r>
              <w:rPr>
                <w:rFonts w:eastAsia="Palatino Linotype" w:cs="Palatino Linotype"/>
              </w:rPr>
              <w:t>[16]</w:t>
            </w:r>
            <w:r w:rsidR="00D86CFE">
              <w:rPr>
                <w:rFonts w:eastAsia="Palatino Linotype" w:cs="Palatino Linotype"/>
              </w:rPr>
              <w:t>,</w:t>
            </w:r>
            <w:r>
              <w:rPr>
                <w:rFonts w:eastAsia="Palatino Linotype" w:cs="Palatino Linotype"/>
              </w:rPr>
              <w:t>[17]</w:t>
            </w:r>
          </w:p>
        </w:tc>
      </w:tr>
      <w:tr w:rsidR="007758E9" w:rsidRPr="007758E9" w14:paraId="6B404735"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131E8A5" w14:textId="125B99E9" w:rsidR="007758E9" w:rsidRPr="007758E9" w:rsidRDefault="007758E9" w:rsidP="00E96A1B">
            <w:r w:rsidRPr="007758E9">
              <w:rPr>
                <w:rFonts w:eastAsia="Palatino Linotype" w:cs="Palatino Linotype"/>
              </w:rPr>
              <w:t>Heywood</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72B6C5E6" w14:textId="70F631F9" w:rsidR="007758E9" w:rsidRPr="007758E9" w:rsidRDefault="007758E9" w:rsidP="00E96A1B">
            <w:r w:rsidRPr="007758E9">
              <w:rPr>
                <w:rFonts w:eastAsia="Palatino Linotype" w:cs="Palatino Linotype"/>
              </w:rPr>
              <w:t>1.47 L, 4-cyl NA DI</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68D2FF17" w14:textId="77777777" w:rsidR="007758E9" w:rsidRPr="007758E9" w:rsidRDefault="007758E9" w:rsidP="00E96A1B">
            <w:pPr>
              <w:jc w:val="center"/>
            </w:pPr>
            <w:r w:rsidRPr="007758E9">
              <w:rPr>
                <w:rFonts w:eastAsia="Palatino Linotype" w:cs="Palatino Linotype"/>
              </w:rPr>
              <w:t>368</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01910860" w14:textId="77777777" w:rsidR="007758E9" w:rsidRPr="007758E9" w:rsidRDefault="007758E9" w:rsidP="00E96A1B">
            <w:pPr>
              <w:jc w:val="center"/>
            </w:pPr>
            <w:r w:rsidRPr="007758E9">
              <w:rPr>
                <w:rFonts w:eastAsia="Palatino Linotype" w:cs="Palatino Linotype"/>
              </w:rPr>
              <w:t>1,500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33FAF762" w14:textId="77777777" w:rsidR="007758E9" w:rsidRPr="007758E9" w:rsidRDefault="007758E9" w:rsidP="00E96A1B">
            <w:pPr>
              <w:jc w:val="center"/>
            </w:pPr>
            <w:r w:rsidRPr="007758E9">
              <w:rPr>
                <w:rFonts w:eastAsia="Palatino Linotype" w:cs="Palatino Linotype"/>
              </w:rPr>
              <w:t>6.0</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3DF14065" w14:textId="018202C4" w:rsidR="007758E9" w:rsidRPr="007758E9" w:rsidRDefault="001F4C61" w:rsidP="00E96A1B">
            <w:r>
              <w:rPr>
                <w:rFonts w:eastAsia="Palatino Linotype" w:cs="Palatino Linotype"/>
              </w:rPr>
              <w:t>[14]</w:t>
            </w:r>
          </w:p>
        </w:tc>
      </w:tr>
      <w:tr w:rsidR="007758E9" w:rsidRPr="007758E9" w14:paraId="605F03D7" w14:textId="77777777" w:rsidTr="00FC4945">
        <w:tc>
          <w:tcPr>
            <w:tcW w:w="180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BF89C9D" w14:textId="2B5EE29B" w:rsidR="007758E9" w:rsidRPr="007758E9" w:rsidRDefault="007758E9" w:rsidP="00E96A1B">
            <w:r w:rsidRPr="007758E9">
              <w:rPr>
                <w:rFonts w:eastAsia="Palatino Linotype" w:cs="Palatino Linotype"/>
              </w:rPr>
              <w:t>Heywood</w:t>
            </w:r>
          </w:p>
        </w:tc>
        <w:tc>
          <w:tcPr>
            <w:tcW w:w="261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2B9CFD4A" w14:textId="101C2656" w:rsidR="007758E9" w:rsidRPr="007758E9" w:rsidRDefault="007758E9" w:rsidP="00E96A1B">
            <w:r w:rsidRPr="007758E9">
              <w:rPr>
                <w:rFonts w:eastAsia="Palatino Linotype" w:cs="Palatino Linotype"/>
              </w:rPr>
              <w:t>1.99 L, 5-cyl NA IDI</w:t>
            </w:r>
          </w:p>
        </w:tc>
        <w:tc>
          <w:tcPr>
            <w:tcW w:w="117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40ADD9F2" w14:textId="77777777" w:rsidR="007758E9" w:rsidRPr="007758E9" w:rsidRDefault="007758E9" w:rsidP="00E96A1B">
            <w:pPr>
              <w:jc w:val="center"/>
            </w:pPr>
            <w:r w:rsidRPr="007758E9">
              <w:rPr>
                <w:rFonts w:eastAsia="Palatino Linotype" w:cs="Palatino Linotype"/>
              </w:rPr>
              <w:t>397</w:t>
            </w:r>
          </w:p>
        </w:tc>
        <w:tc>
          <w:tcPr>
            <w:tcW w:w="9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688EFF7D" w14:textId="77777777" w:rsidR="007758E9" w:rsidRPr="007758E9" w:rsidRDefault="007758E9" w:rsidP="00E96A1B">
            <w:pPr>
              <w:jc w:val="center"/>
            </w:pPr>
            <w:r w:rsidRPr="007758E9">
              <w:rPr>
                <w:rFonts w:eastAsia="Palatino Linotype" w:cs="Palatino Linotype"/>
              </w:rPr>
              <w:t>1,000</w:t>
            </w:r>
          </w:p>
        </w:tc>
        <w:tc>
          <w:tcPr>
            <w:tcW w:w="189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50EC51CD" w14:textId="77777777" w:rsidR="007758E9" w:rsidRPr="007758E9" w:rsidRDefault="007758E9" w:rsidP="00E96A1B">
            <w:pPr>
              <w:jc w:val="center"/>
            </w:pPr>
            <w:r w:rsidRPr="007758E9">
              <w:rPr>
                <w:rFonts w:eastAsia="Palatino Linotype" w:cs="Palatino Linotype"/>
              </w:rPr>
              <w:t>6.0</w:t>
            </w:r>
          </w:p>
        </w:tc>
        <w:tc>
          <w:tcPr>
            <w:tcW w:w="1440" w:type="dxa"/>
            <w:tcBorders>
              <w:top w:val="none" w:sz="0" w:space="0" w:color="000000"/>
              <w:left w:val="none" w:sz="0" w:space="0" w:color="000000"/>
              <w:bottom w:val="none" w:sz="0" w:space="0" w:color="000000"/>
              <w:right w:val="none" w:sz="0" w:space="0" w:color="000000"/>
            </w:tcBorders>
            <w:tcMar>
              <w:top w:w="60" w:type="dxa"/>
              <w:left w:w="113" w:type="dxa"/>
              <w:bottom w:w="60" w:type="dxa"/>
              <w:right w:w="113" w:type="dxa"/>
            </w:tcMar>
            <w:vAlign w:val="center"/>
          </w:tcPr>
          <w:p w14:paraId="150AF4D3" w14:textId="5DC6421F" w:rsidR="007758E9" w:rsidRPr="007758E9" w:rsidRDefault="001F4C61" w:rsidP="00E96A1B">
            <w:r>
              <w:rPr>
                <w:rFonts w:eastAsia="Palatino Linotype" w:cs="Palatino Linotype"/>
              </w:rPr>
              <w:t>[14]</w:t>
            </w:r>
          </w:p>
        </w:tc>
      </w:tr>
      <w:tr w:rsidR="007758E9" w:rsidRPr="007758E9" w14:paraId="11632A0B" w14:textId="77777777" w:rsidTr="00FC4945">
        <w:trPr>
          <w:trHeight w:val="20"/>
        </w:trPr>
        <w:tc>
          <w:tcPr>
            <w:tcW w:w="180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382329FF" w14:textId="13173685" w:rsidR="007758E9" w:rsidRPr="007758E9" w:rsidRDefault="007758E9" w:rsidP="00E96A1B">
            <w:r w:rsidRPr="007758E9">
              <w:rPr>
                <w:rFonts w:eastAsia="Palatino Linotype" w:cs="Palatino Linotype"/>
              </w:rPr>
              <w:t>Heywood</w:t>
            </w:r>
          </w:p>
        </w:tc>
        <w:tc>
          <w:tcPr>
            <w:tcW w:w="261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380EDBC7" w14:textId="3575EB9F" w:rsidR="007758E9" w:rsidRPr="007758E9" w:rsidRDefault="007758E9" w:rsidP="00E96A1B">
            <w:r w:rsidRPr="007758E9">
              <w:rPr>
                <w:rFonts w:eastAsia="Palatino Linotype" w:cs="Palatino Linotype"/>
              </w:rPr>
              <w:t>6.54 L, 8-cyl NA DI</w:t>
            </w:r>
          </w:p>
        </w:tc>
        <w:tc>
          <w:tcPr>
            <w:tcW w:w="117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2D12275A" w14:textId="77777777" w:rsidR="007758E9" w:rsidRPr="007758E9" w:rsidRDefault="007758E9" w:rsidP="00E96A1B">
            <w:pPr>
              <w:jc w:val="center"/>
            </w:pPr>
            <w:r w:rsidRPr="007758E9">
              <w:rPr>
                <w:rFonts w:eastAsia="Palatino Linotype" w:cs="Palatino Linotype"/>
              </w:rPr>
              <w:t>818</w:t>
            </w:r>
          </w:p>
        </w:tc>
        <w:tc>
          <w:tcPr>
            <w:tcW w:w="99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2C7C7B2B" w14:textId="77777777" w:rsidR="007758E9" w:rsidRPr="007758E9" w:rsidRDefault="007758E9" w:rsidP="00E96A1B">
            <w:pPr>
              <w:jc w:val="center"/>
            </w:pPr>
            <w:r w:rsidRPr="007758E9">
              <w:rPr>
                <w:rFonts w:eastAsia="Palatino Linotype" w:cs="Palatino Linotype"/>
              </w:rPr>
              <w:t>1,000</w:t>
            </w:r>
          </w:p>
        </w:tc>
        <w:tc>
          <w:tcPr>
            <w:tcW w:w="189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3E8DE16F" w14:textId="77777777" w:rsidR="007758E9" w:rsidRPr="007758E9" w:rsidRDefault="007758E9" w:rsidP="00E96A1B">
            <w:pPr>
              <w:jc w:val="center"/>
            </w:pPr>
            <w:r w:rsidRPr="007758E9">
              <w:rPr>
                <w:rFonts w:eastAsia="Palatino Linotype" w:cs="Palatino Linotype"/>
              </w:rPr>
              <w:t>5.8</w:t>
            </w:r>
          </w:p>
        </w:tc>
        <w:tc>
          <w:tcPr>
            <w:tcW w:w="1440" w:type="dxa"/>
            <w:tcBorders>
              <w:top w:val="none" w:sz="0" w:space="0" w:color="000000"/>
              <w:left w:val="none" w:sz="0" w:space="0" w:color="000000"/>
              <w:bottom w:val="single" w:sz="12" w:space="0" w:color="000000"/>
              <w:right w:val="none" w:sz="0" w:space="0" w:color="000000"/>
            </w:tcBorders>
            <w:tcMar>
              <w:top w:w="60" w:type="dxa"/>
              <w:left w:w="113" w:type="dxa"/>
              <w:bottom w:w="60" w:type="dxa"/>
              <w:right w:w="113" w:type="dxa"/>
            </w:tcMar>
            <w:vAlign w:val="center"/>
          </w:tcPr>
          <w:p w14:paraId="640E3DBB" w14:textId="461432D8" w:rsidR="007758E9" w:rsidRPr="007758E9" w:rsidRDefault="001F4C61" w:rsidP="00E96A1B">
            <w:r>
              <w:rPr>
                <w:rFonts w:eastAsia="Palatino Linotype" w:cs="Palatino Linotype"/>
              </w:rPr>
              <w:t>[14]</w:t>
            </w:r>
          </w:p>
        </w:tc>
      </w:tr>
    </w:tbl>
    <w:p w14:paraId="45EA45CA" w14:textId="0030EE91" w:rsidR="007758E9" w:rsidRDefault="007758E9" w:rsidP="007758E9">
      <w:pPr>
        <w:pStyle w:val="TableNote"/>
      </w:pPr>
    </w:p>
    <w:p w14:paraId="4784317F" w14:textId="33167A12" w:rsidR="007758E9" w:rsidRDefault="007758E9" w:rsidP="00660744">
      <w:pPr>
        <w:pStyle w:val="MDPI31text"/>
      </w:pPr>
      <w:r>
        <w:rPr>
          <w:rFonts w:eastAsia="Palatino Linotype"/>
        </w:rPr>
        <w:t>The naturally aspirated engines</w:t>
      </w:r>
      <w:r w:rsidR="006B1A4C">
        <w:rPr>
          <w:rFonts w:eastAsia="Palatino Linotype"/>
        </w:rPr>
        <w:t xml:space="preserve"> develop</w:t>
      </w:r>
      <w:r>
        <w:rPr>
          <w:rFonts w:eastAsia="Palatino Linotype"/>
        </w:rPr>
        <w:t xml:space="preserve"> 5.8–6.0 bar, consistent with near-ambient charge density and competent breathing without any boost contribution. The turbocharged automotive engines span 4.0–8.8 bar across their lowest tested speeds, reflecting varying degrees of residual boost and differing map coverage limits. The SwRI-measured</w:t>
      </w:r>
      <w:r w:rsidR="009E4869">
        <w:rPr>
          <w:rFonts w:eastAsia="Palatino Linotype"/>
        </w:rPr>
        <w:t xml:space="preserve"> (Southwest Research Institute)</w:t>
      </w:r>
      <w:r>
        <w:rPr>
          <w:rFonts w:eastAsia="Palatino Linotype"/>
        </w:rPr>
        <w:t xml:space="preserve"> OM611 result of 4.0 bar at 1,250 rpm is a lower outlier attributable to the map boundary falling short of the torque curve at that speed rather than to a physical limitation at idle</w:t>
      </w:r>
      <w:r w:rsidR="00DC12C1">
        <w:rPr>
          <w:rFonts w:eastAsia="Palatino Linotype"/>
        </w:rPr>
        <w:t xml:space="preserve"> speed</w:t>
      </w:r>
      <w:r>
        <w:rPr>
          <w:rFonts w:eastAsia="Palatino Linotype"/>
        </w:rPr>
        <w:t>.</w:t>
      </w:r>
    </w:p>
    <w:p w14:paraId="5D880F26" w14:textId="12DBCF8F" w:rsidR="006D781D" w:rsidRDefault="009C7A99" w:rsidP="001D0220">
      <w:pPr>
        <w:pStyle w:val="MDPI31text"/>
        <w:rPr>
          <w:rFonts w:eastAsia="Palatino Linotype"/>
        </w:rPr>
      </w:pPr>
      <w:r>
        <w:rPr>
          <w:rFonts w:eastAsia="Palatino Linotype"/>
        </w:rPr>
        <w:t>A</w:t>
      </w:r>
      <w:r w:rsidR="007758E9">
        <w:rPr>
          <w:rFonts w:eastAsia="Palatino Linotype"/>
        </w:rPr>
        <w:t xml:space="preserve"> uniform value of 8 bar is adopted for </w:t>
      </w:r>
      <w:r w:rsidR="006B1A4C">
        <w:rPr>
          <w:rFonts w:eastAsia="Palatino Linotype"/>
        </w:rPr>
        <w:t xml:space="preserve">synthesis of </w:t>
      </w:r>
      <w:r w:rsidR="007758E9">
        <w:rPr>
          <w:rFonts w:eastAsia="Palatino Linotype"/>
        </w:rPr>
        <w:t>all engine families. This value lies within the range spanned by the three highest-quality measured maps (8.5 bar for the ORNL-measured</w:t>
      </w:r>
      <w:r w:rsidR="009E4869">
        <w:rPr>
          <w:rFonts w:eastAsia="Palatino Linotype"/>
        </w:rPr>
        <w:t xml:space="preserve"> (Oak Ridge National Laboratory)</w:t>
      </w:r>
      <w:r w:rsidR="007758E9">
        <w:rPr>
          <w:rFonts w:eastAsia="Palatino Linotype"/>
        </w:rPr>
        <w:t xml:space="preserve"> Mercedes 1.7 L unit and 8.8 bar for the EPA-measured BMW N57 3.0 L), provides a modest allowance for residual </w:t>
      </w:r>
      <w:proofErr w:type="spellStart"/>
      <w:r w:rsidR="007758E9">
        <w:rPr>
          <w:rFonts w:eastAsia="Palatino Linotype"/>
        </w:rPr>
        <w:t>VGT</w:t>
      </w:r>
      <w:proofErr w:type="spellEnd"/>
      <w:r w:rsidR="007758E9">
        <w:rPr>
          <w:rFonts w:eastAsia="Palatino Linotype"/>
        </w:rPr>
        <w:t xml:space="preserve"> boost above the naturally-aspirated ceiling of approximately 6 bar, and represents a conservative upper bound that </w:t>
      </w:r>
      <w:r w:rsidR="007758E9" w:rsidRPr="00660744">
        <w:rPr>
          <w:rFonts w:eastAsia="Palatino Linotype"/>
        </w:rPr>
        <w:t>does not overclaim torque capacity at the curve foot.</w:t>
      </w:r>
    </w:p>
    <w:p w14:paraId="4FDB8468" w14:textId="77777777" w:rsidR="000D295D" w:rsidRDefault="000D295D" w:rsidP="001D0220">
      <w:pPr>
        <w:pStyle w:val="MDPI31text"/>
      </w:pPr>
    </w:p>
    <w:p w14:paraId="2D49C71E" w14:textId="5DF47449" w:rsidR="007758E9" w:rsidRDefault="00F4430F" w:rsidP="000D295D">
      <w:pPr>
        <w:pStyle w:val="MDPI22heading2"/>
      </w:pPr>
      <w:r>
        <w:t>2.</w:t>
      </w:r>
      <w:r w:rsidR="001D0220">
        <w:t>1</w:t>
      </w:r>
      <w:r w:rsidR="002E026B">
        <w:t>0</w:t>
      </w:r>
      <w:r>
        <w:t xml:space="preserve"> Assembling the Torque Curve</w:t>
      </w:r>
    </w:p>
    <w:p w14:paraId="5233851F" w14:textId="30ED8943" w:rsidR="00F4430F" w:rsidRDefault="005A21E0" w:rsidP="00885BD7">
      <w:pPr>
        <w:pStyle w:val="MDPI31text"/>
      </w:pPr>
      <w:r>
        <w:t xml:space="preserve">A </w:t>
      </w:r>
      <w:r w:rsidR="0067530D">
        <w:t>representative</w:t>
      </w:r>
      <w:r>
        <w:t xml:space="preserve"> operating envelope for a turbocharged diesel engine is shown </w:t>
      </w:r>
      <w:proofErr w:type="gramStart"/>
      <w:r>
        <w:t>at</w:t>
      </w:r>
      <w:proofErr w:type="gramEnd"/>
      <w:r>
        <w:t xml:space="preserve"> Figure </w:t>
      </w:r>
      <w:r w:rsidR="00500A4A">
        <w:t>8</w:t>
      </w:r>
      <w:r w:rsidR="008A764A">
        <w:t>, as a solid line</w:t>
      </w:r>
      <w:r>
        <w:t xml:space="preserve">. As BMEP is proportional to torque, the upper portion from B to </w:t>
      </w:r>
      <w:r w:rsidR="001525AF">
        <w:t>F</w:t>
      </w:r>
      <w:r>
        <w:t xml:space="preserve"> takes the same shape as </w:t>
      </w:r>
      <w:r w:rsidR="006D781D">
        <w:t>the</w:t>
      </w:r>
      <w:r>
        <w:t xml:space="preserve"> torque curve.</w:t>
      </w:r>
      <w:r w:rsidR="00F4430F">
        <w:t xml:space="preserve"> </w:t>
      </w:r>
      <w:r w:rsidR="001525AF">
        <w:t xml:space="preserve">Point </w:t>
      </w:r>
      <w:r>
        <w:t xml:space="preserve">A represents the idle condition, at minimum RPM with zero torque output. B is the highest BMEP achievable at minimum RPM, limited by poor turbocharger boost and sub-optimal breathing dynamics. C is the lowest RPM at which maximum BMEP and maximum torque can be achieved. Turbocharger </w:t>
      </w:r>
      <w:proofErr w:type="gramStart"/>
      <w:r>
        <w:t>boost is</w:t>
      </w:r>
      <w:proofErr w:type="gramEnd"/>
      <w:r>
        <w:t xml:space="preserve"> typi</w:t>
      </w:r>
      <w:r w:rsidR="00646BC5">
        <w:t xml:space="preserve">cally controlled to achieve a </w:t>
      </w:r>
      <w:r w:rsidR="008A764A">
        <w:t>constant</w:t>
      </w:r>
      <w:r w:rsidR="00646BC5">
        <w:t xml:space="preserve"> maximum BMEP for a range of RPM</w:t>
      </w:r>
      <w:r w:rsidR="001525AF">
        <w:t xml:space="preserve"> up to point D</w:t>
      </w:r>
      <w:r w:rsidR="00646BC5">
        <w:t xml:space="preserve">, after which the BMEP drops off to point </w:t>
      </w:r>
      <w:r w:rsidR="001525AF">
        <w:t>E</w:t>
      </w:r>
      <w:r w:rsidR="00646BC5">
        <w:t xml:space="preserve">, where rated (maximum) power is </w:t>
      </w:r>
      <w:r w:rsidR="00646BC5">
        <w:lastRenderedPageBreak/>
        <w:t xml:space="preserve">obtained. Point </w:t>
      </w:r>
      <w:r w:rsidR="001525AF">
        <w:t>F</w:t>
      </w:r>
      <w:r w:rsidR="00646BC5">
        <w:t xml:space="preserve"> is </w:t>
      </w:r>
      <w:r w:rsidR="008A764A">
        <w:t xml:space="preserve">the maximum BMEP achievable </w:t>
      </w:r>
      <w:r w:rsidR="00646BC5">
        <w:t xml:space="preserve">at the maximum RPM. </w:t>
      </w:r>
      <w:r w:rsidR="001525AF">
        <w:t>The line from G</w:t>
      </w:r>
      <w:r w:rsidR="00646BC5">
        <w:t xml:space="preserve"> </w:t>
      </w:r>
      <w:r w:rsidR="001525AF">
        <w:t>to</w:t>
      </w:r>
      <w:r w:rsidR="00646BC5">
        <w:t xml:space="preserve"> </w:t>
      </w:r>
      <w:r w:rsidR="001525AF">
        <w:t>H</w:t>
      </w:r>
      <w:r w:rsidR="00646BC5">
        <w:t xml:space="preserve"> represent the negative “motoring” condition</w:t>
      </w:r>
      <w:r w:rsidR="001525AF">
        <w:t>s</w:t>
      </w:r>
      <w:r w:rsidR="00646BC5">
        <w:t xml:space="preserve"> which occur if the fuel is shut off completely</w:t>
      </w:r>
      <w:r w:rsidR="001525AF">
        <w:t xml:space="preserve"> while decelerating or descending a hill</w:t>
      </w:r>
      <w:r w:rsidR="00646BC5">
        <w:t xml:space="preserve">. The whole loop, from A to </w:t>
      </w:r>
      <w:r w:rsidR="001525AF">
        <w:t>H</w:t>
      </w:r>
      <w:r w:rsidR="00646BC5">
        <w:t xml:space="preserve"> and back to A, bounds the possible operating conditions of the engine for the purposes of simulation.</w:t>
      </w:r>
    </w:p>
    <w:p w14:paraId="478CFAC5" w14:textId="25D8EC93" w:rsidR="008A764A" w:rsidRDefault="008A764A" w:rsidP="00885BD7">
      <w:pPr>
        <w:pStyle w:val="MDPI31text"/>
      </w:pPr>
      <w:r>
        <w:t>For engine synthesis, the simplified shape of the dotted line is adopted, with a straight line between B and C, and</w:t>
      </w:r>
      <w:r w:rsidR="008C16DE">
        <w:t xml:space="preserve"> a </w:t>
      </w:r>
      <w:r w:rsidR="00DC12C1">
        <w:t xml:space="preserve">curved </w:t>
      </w:r>
      <w:r w:rsidR="008C16DE">
        <w:t>constant power line</w:t>
      </w:r>
      <w:r>
        <w:t xml:space="preserve"> from </w:t>
      </w:r>
      <w:r w:rsidR="001525AF">
        <w:t>D to F, eliminating point E</w:t>
      </w:r>
      <w:r w:rsidR="00B55C5A">
        <w:t xml:space="preserve"> and making point F the rated power at the rated speed</w:t>
      </w:r>
      <w:r w:rsidR="001525AF">
        <w:t>.</w:t>
      </w:r>
      <w:r w:rsidR="001525AF" w:rsidRPr="001525AF">
        <w:t xml:space="preserve"> </w:t>
      </w:r>
      <w:r w:rsidR="008C16DE">
        <w:t>The speed at Point D is defined as that which gives point D the same power as point F.</w:t>
      </w:r>
    </w:p>
    <w:p w14:paraId="616C5A85" w14:textId="689D680E" w:rsidR="005A21E0" w:rsidRDefault="00C308D3" w:rsidP="005A21E0">
      <w:pPr>
        <w:pStyle w:val="MDPI52figure"/>
      </w:pPr>
      <w:r w:rsidRPr="00C308D3">
        <w:rPr>
          <w:noProof/>
        </w:rPr>
        <w:drawing>
          <wp:inline distT="0" distB="0" distL="0" distR="0" wp14:anchorId="79ADD200" wp14:editId="153C782A">
            <wp:extent cx="3624725" cy="2325393"/>
            <wp:effectExtent l="0" t="0" r="0" b="0"/>
            <wp:docPr id="1165612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612109" name=""/>
                    <pic:cNvPicPr/>
                  </pic:nvPicPr>
                  <pic:blipFill>
                    <a:blip r:embed="rId17"/>
                    <a:stretch>
                      <a:fillRect/>
                    </a:stretch>
                  </pic:blipFill>
                  <pic:spPr>
                    <a:xfrm>
                      <a:off x="0" y="0"/>
                      <a:ext cx="3642706" cy="2336928"/>
                    </a:xfrm>
                    <a:prstGeom prst="rect">
                      <a:avLst/>
                    </a:prstGeom>
                  </pic:spPr>
                </pic:pic>
              </a:graphicData>
            </a:graphic>
          </wp:inline>
        </w:drawing>
      </w:r>
    </w:p>
    <w:p w14:paraId="633EE6B5" w14:textId="117CFFD1" w:rsidR="005A21E0" w:rsidRDefault="005A21E0" w:rsidP="005A21E0">
      <w:pPr>
        <w:pStyle w:val="MDPI51figurecaption"/>
      </w:pPr>
      <w:r w:rsidRPr="000F5600">
        <w:rPr>
          <w:b/>
        </w:rPr>
        <w:t xml:space="preserve">Figure </w:t>
      </w:r>
      <w:r w:rsidR="00500A4A">
        <w:rPr>
          <w:b/>
        </w:rPr>
        <w:t>8</w:t>
      </w:r>
      <w:r w:rsidRPr="000F5600">
        <w:rPr>
          <w:b/>
        </w:rPr>
        <w:t xml:space="preserve">. </w:t>
      </w:r>
      <w:r>
        <w:rPr>
          <w:bCs/>
        </w:rPr>
        <w:t>An illustrative operating envelope, with BMEP plotted versus RPM</w:t>
      </w:r>
    </w:p>
    <w:p w14:paraId="3011ADF7" w14:textId="77777777" w:rsidR="00A50C1D" w:rsidRPr="00FF6A91" w:rsidRDefault="00A50C1D" w:rsidP="00A50C1D">
      <w:pPr>
        <w:pStyle w:val="MDPI31text"/>
        <w:rPr>
          <w:lang w:val="en-GB"/>
        </w:rPr>
      </w:pPr>
      <w:r w:rsidRPr="005A6E0D">
        <w:rPr>
          <w:noProof/>
          <w:lang w:val="en-GB"/>
        </w:rPr>
        <w:drawing>
          <wp:inline distT="0" distB="0" distL="0" distR="0" wp14:anchorId="661FFC66" wp14:editId="7422B09D">
            <wp:extent cx="3957744" cy="3207868"/>
            <wp:effectExtent l="0" t="0" r="5080" b="0"/>
            <wp:docPr id="1375783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783238" name=""/>
                    <pic:cNvPicPr/>
                  </pic:nvPicPr>
                  <pic:blipFill>
                    <a:blip r:embed="rId18"/>
                    <a:stretch>
                      <a:fillRect/>
                    </a:stretch>
                  </pic:blipFill>
                  <pic:spPr>
                    <a:xfrm>
                      <a:off x="0" y="0"/>
                      <a:ext cx="3960499" cy="3210101"/>
                    </a:xfrm>
                    <a:prstGeom prst="rect">
                      <a:avLst/>
                    </a:prstGeom>
                  </pic:spPr>
                </pic:pic>
              </a:graphicData>
            </a:graphic>
          </wp:inline>
        </w:drawing>
      </w:r>
    </w:p>
    <w:p w14:paraId="3C74C114" w14:textId="7510AEBE" w:rsidR="00A50C1D" w:rsidRDefault="00A50C1D" w:rsidP="00B361A1">
      <w:pPr>
        <w:pStyle w:val="MDPI51figurecaption"/>
        <w:rPr>
          <w:bCs/>
        </w:rPr>
      </w:pPr>
      <w:r w:rsidRPr="000F5600">
        <w:rPr>
          <w:b/>
        </w:rPr>
        <w:t xml:space="preserve">Figure </w:t>
      </w:r>
      <w:r w:rsidR="00500A4A">
        <w:rPr>
          <w:b/>
        </w:rPr>
        <w:t>9</w:t>
      </w:r>
      <w:r w:rsidR="00692361">
        <w:rPr>
          <w:b/>
        </w:rPr>
        <w:t>.</w:t>
      </w:r>
      <w:r w:rsidRPr="000F5600">
        <w:rPr>
          <w:b/>
        </w:rPr>
        <w:t xml:space="preserve"> </w:t>
      </w:r>
      <w:r w:rsidRPr="00841A99">
        <w:rPr>
          <w:bCs/>
        </w:rPr>
        <w:t xml:space="preserve">Minimum BSFC (g/kWh) versus Cylinder Displacement (L) </w:t>
      </w:r>
      <w:r w:rsidR="00A935DC">
        <w:rPr>
          <w:bCs/>
        </w:rPr>
        <w:t xml:space="preserve">for DI engines </w:t>
      </w:r>
      <w:r>
        <w:rPr>
          <w:bCs/>
        </w:rPr>
        <w:t>reproduced from Uyehara</w:t>
      </w:r>
      <w:r w:rsidR="00A935DC">
        <w:rPr>
          <w:bCs/>
        </w:rPr>
        <w:t>, 198</w:t>
      </w:r>
      <w:r w:rsidR="00CD3463">
        <w:rPr>
          <w:bCs/>
        </w:rPr>
        <w:t>7</w:t>
      </w:r>
      <w:r>
        <w:rPr>
          <w:bCs/>
        </w:rPr>
        <w:t xml:space="preserve"> </w:t>
      </w:r>
      <w:r w:rsidR="001F4C61">
        <w:rPr>
          <w:bCs/>
        </w:rPr>
        <w:t>[18]</w:t>
      </w:r>
    </w:p>
    <w:p w14:paraId="3493D6D1" w14:textId="6DA2B442" w:rsidR="00B361A1" w:rsidRPr="00841A99" w:rsidRDefault="00B361A1" w:rsidP="000465DF">
      <w:pPr>
        <w:pStyle w:val="MDPI22heading2"/>
        <w:rPr>
          <w:lang w:val="en-GB"/>
        </w:rPr>
      </w:pPr>
      <w:r>
        <w:rPr>
          <w:lang w:val="en-GB"/>
        </w:rPr>
        <w:t xml:space="preserve">2.11 </w:t>
      </w:r>
      <w:r w:rsidRPr="00841A99">
        <w:rPr>
          <w:lang w:val="en-GB"/>
        </w:rPr>
        <w:t>Minimum BSFC as a Function of Per-Cylinder Displacement</w:t>
      </w:r>
    </w:p>
    <w:p w14:paraId="00430EA2" w14:textId="6EFFBA8A" w:rsidR="006A3B3D" w:rsidRDefault="006A3B3D" w:rsidP="006A3B3D">
      <w:pPr>
        <w:pStyle w:val="MDPI32textnoindent"/>
      </w:pPr>
      <w:r>
        <w:rPr>
          <w:rFonts w:eastAsia="Palatino Linotype" w:cs="Palatino Linotype"/>
          <w:sz w:val="22"/>
        </w:rPr>
        <w:t xml:space="preserve">The relationship between minimum BSFC and cylinder displacement extends well beyond the range examined here. Uyehara </w:t>
      </w:r>
      <w:r w:rsidR="001F4C61">
        <w:rPr>
          <w:rFonts w:eastAsia="Palatino Linotype" w:cs="Palatino Linotype"/>
          <w:sz w:val="22"/>
        </w:rPr>
        <w:t>[18]</w:t>
      </w:r>
      <w:r>
        <w:rPr>
          <w:rFonts w:eastAsia="Palatino Linotype" w:cs="Palatino Linotype"/>
          <w:sz w:val="22"/>
        </w:rPr>
        <w:t xml:space="preserve"> documented the trend across DI </w:t>
      </w:r>
      <w:r w:rsidR="009E4869">
        <w:rPr>
          <w:rFonts w:eastAsia="Palatino Linotype" w:cs="Palatino Linotype"/>
          <w:sz w:val="22"/>
        </w:rPr>
        <w:t xml:space="preserve">(Direct Injection) </w:t>
      </w:r>
      <w:r>
        <w:rPr>
          <w:rFonts w:eastAsia="Palatino Linotype" w:cs="Palatino Linotype"/>
          <w:sz w:val="22"/>
        </w:rPr>
        <w:t xml:space="preserve">diesel engines spanning five orders of magnitude in cylinder </w:t>
      </w:r>
      <w:r>
        <w:rPr>
          <w:rFonts w:eastAsia="Palatino Linotype" w:cs="Palatino Linotype"/>
          <w:sz w:val="22"/>
        </w:rPr>
        <w:lastRenderedPageBreak/>
        <w:t>size, from a 25.7 cm</w:t>
      </w:r>
      <w:r>
        <w:rPr>
          <w:rFonts w:eastAsia="Palatino Linotype" w:cs="Palatino Linotype"/>
          <w:sz w:val="22"/>
          <w:vertAlign w:val="superscript"/>
        </w:rPr>
        <w:t>3</w:t>
      </w:r>
      <w:r>
        <w:rPr>
          <w:rFonts w:eastAsia="Palatino Linotype" w:cs="Palatino Linotype"/>
          <w:sz w:val="22"/>
        </w:rPr>
        <w:t xml:space="preserve"> single-cylinder research engine to large slow-speed marine units with per-cylinder displacements on the order of 600–2,000 litres, as shown in Figure </w:t>
      </w:r>
      <w:r w:rsidR="00500A4A">
        <w:rPr>
          <w:rFonts w:eastAsia="Palatino Linotype" w:cs="Palatino Linotype"/>
          <w:sz w:val="22"/>
        </w:rPr>
        <w:t>9</w:t>
      </w:r>
      <w:r>
        <w:rPr>
          <w:rFonts w:eastAsia="Palatino Linotype" w:cs="Palatino Linotype"/>
          <w:sz w:val="22"/>
        </w:rPr>
        <w:t>. At the upper end of this</w:t>
      </w:r>
      <w:r w:rsidR="006B1A4C">
        <w:rPr>
          <w:rFonts w:eastAsia="Palatino Linotype" w:cs="Palatino Linotype"/>
          <w:sz w:val="22"/>
        </w:rPr>
        <w:t xml:space="preserve"> size</w:t>
      </w:r>
      <w:r>
        <w:rPr>
          <w:rFonts w:eastAsia="Palatino Linotype" w:cs="Palatino Linotype"/>
          <w:sz w:val="22"/>
        </w:rPr>
        <w:t xml:space="preserve"> range, minimum BSFC values of approximately 155–171 g/kWh are reported, consistent with the thermodynamic floor for diesel combustion. Heywoo</w:t>
      </w:r>
      <w:r w:rsidR="001F4C61">
        <w:rPr>
          <w:rFonts w:eastAsia="Palatino Linotype" w:cs="Palatino Linotype"/>
          <w:sz w:val="22"/>
        </w:rPr>
        <w:t>d [14</w:t>
      </w:r>
      <w:r>
        <w:rPr>
          <w:rFonts w:eastAsia="Palatino Linotype" w:cs="Palatino Linotype"/>
          <w:sz w:val="22"/>
        </w:rPr>
        <w:t>, Ch. 12] confirms the underlying mechanism: as cylinder volume grows relative to combustion chamber surface area, the fraction of fuel energy rejected to the cylinder walls falls, reducing the thermodynamic floor of fuel consumption.</w:t>
      </w:r>
    </w:p>
    <w:p w14:paraId="279515A6" w14:textId="6B289E90" w:rsidR="006A3B3D" w:rsidRDefault="006A3B3D" w:rsidP="006A3B3D">
      <w:pPr>
        <w:pStyle w:val="MDPI32textnoindent"/>
      </w:pPr>
      <w:r>
        <w:rPr>
          <w:rFonts w:eastAsia="Palatino Linotype" w:cs="Palatino Linotype"/>
          <w:sz w:val="22"/>
        </w:rPr>
        <w:t xml:space="preserve">The functional form of the displacement dependence follows from cylinder geometry. For a cylinder of bore </w:t>
      </w:r>
      <w:r>
        <w:rPr>
          <w:rFonts w:eastAsia="Palatino Linotype" w:cs="Palatino Linotype"/>
          <w:i/>
          <w:iCs/>
          <w:sz w:val="22"/>
        </w:rPr>
        <w:t>B</w:t>
      </w:r>
      <w:r>
        <w:rPr>
          <w:rFonts w:eastAsia="Palatino Linotype" w:cs="Palatino Linotype"/>
          <w:sz w:val="22"/>
        </w:rPr>
        <w:t xml:space="preserve"> and stroke </w:t>
      </w:r>
      <w:r>
        <w:rPr>
          <w:rFonts w:eastAsia="Palatino Linotype" w:cs="Palatino Linotype"/>
          <w:i/>
          <w:iCs/>
          <w:sz w:val="22"/>
        </w:rPr>
        <w:t>L</w:t>
      </w:r>
      <w:r>
        <w:rPr>
          <w:rFonts w:eastAsia="Palatino Linotype" w:cs="Palatino Linotype"/>
          <w:sz w:val="22"/>
        </w:rPr>
        <w:t xml:space="preserve"> with per-cylinder swept volume </w:t>
      </w:r>
      <w:proofErr w:type="spellStart"/>
      <w:r>
        <w:rPr>
          <w:rFonts w:eastAsia="Palatino Linotype" w:cs="Palatino Linotype"/>
          <w:i/>
          <w:iCs/>
          <w:sz w:val="22"/>
        </w:rPr>
        <w:t>V</w:t>
      </w:r>
      <w:r>
        <w:rPr>
          <w:rFonts w:eastAsia="Palatino Linotype" w:cs="Palatino Linotype"/>
          <w:sz w:val="22"/>
          <w:vertAlign w:val="subscript"/>
        </w:rPr>
        <w:t>cyl</w:t>
      </w:r>
      <w:proofErr w:type="spellEnd"/>
      <w:r>
        <w:rPr>
          <w:rFonts w:eastAsia="Palatino Linotype" w:cs="Palatino Linotype"/>
          <w:sz w:val="22"/>
        </w:rPr>
        <w:t xml:space="preserve">, </w:t>
      </w:r>
      <w:r w:rsidR="00DC12C1">
        <w:rPr>
          <w:rFonts w:eastAsia="Palatino Linotype" w:cs="Palatino Linotype"/>
          <w:sz w:val="22"/>
        </w:rPr>
        <w:t xml:space="preserve">and a narrow range of practical B/L ratios, </w:t>
      </w:r>
      <w:r>
        <w:rPr>
          <w:rFonts w:eastAsia="Palatino Linotype" w:cs="Palatino Linotype"/>
          <w:sz w:val="22"/>
        </w:rPr>
        <w:t xml:space="preserve">the combustion chamber surface area scales as </w:t>
      </w:r>
      <w:r>
        <w:rPr>
          <w:rFonts w:eastAsia="Palatino Linotype" w:cs="Palatino Linotype"/>
          <w:i/>
          <w:iCs/>
          <w:sz w:val="22"/>
        </w:rPr>
        <w:t>B</w:t>
      </w:r>
      <w:r>
        <w:rPr>
          <w:rFonts w:eastAsia="Palatino Linotype" w:cs="Palatino Linotype"/>
          <w:sz w:val="22"/>
          <w:vertAlign w:val="superscript"/>
        </w:rPr>
        <w:t>2</w:t>
      </w:r>
      <w:r>
        <w:rPr>
          <w:rFonts w:eastAsia="Palatino Linotype" w:cs="Palatino Linotype"/>
          <w:sz w:val="22"/>
        </w:rPr>
        <w:t xml:space="preserve"> while </w:t>
      </w:r>
      <w:proofErr w:type="spellStart"/>
      <w:r>
        <w:rPr>
          <w:rFonts w:eastAsia="Palatino Linotype" w:cs="Palatino Linotype"/>
          <w:i/>
          <w:iCs/>
          <w:sz w:val="22"/>
        </w:rPr>
        <w:t>V</w:t>
      </w:r>
      <w:r>
        <w:rPr>
          <w:rFonts w:eastAsia="Palatino Linotype" w:cs="Palatino Linotype"/>
          <w:sz w:val="22"/>
          <w:vertAlign w:val="subscript"/>
        </w:rPr>
        <w:t>cyl</w:t>
      </w:r>
      <w:proofErr w:type="spellEnd"/>
      <w:r>
        <w:rPr>
          <w:rFonts w:eastAsia="Palatino Linotype" w:cs="Palatino Linotype"/>
          <w:sz w:val="22"/>
        </w:rPr>
        <w:t xml:space="preserve"> scales as </w:t>
      </w:r>
      <w:r>
        <w:rPr>
          <w:rFonts w:eastAsia="Palatino Linotype" w:cs="Palatino Linotype"/>
          <w:i/>
          <w:iCs/>
          <w:sz w:val="22"/>
        </w:rPr>
        <w:t>B</w:t>
      </w:r>
      <w:r>
        <w:rPr>
          <w:rFonts w:eastAsia="Palatino Linotype" w:cs="Palatino Linotype"/>
          <w:sz w:val="22"/>
          <w:vertAlign w:val="superscript"/>
        </w:rPr>
        <w:t>3</w:t>
      </w:r>
      <w:r>
        <w:rPr>
          <w:rFonts w:eastAsia="Palatino Linotype" w:cs="Palatino Linotype"/>
          <w:sz w:val="22"/>
        </w:rPr>
        <w:t xml:space="preserve"> at constant bore-to-stroke ratio κ. The surface-to-volume ratio therefore scales as </w:t>
      </w:r>
      <w:r>
        <w:rPr>
          <w:rFonts w:eastAsia="Palatino Linotype" w:cs="Palatino Linotype"/>
          <w:i/>
          <w:iCs/>
          <w:sz w:val="22"/>
        </w:rPr>
        <w:t>V</w:t>
      </w:r>
      <w:r>
        <w:rPr>
          <w:rFonts w:eastAsia="Palatino Linotype" w:cs="Palatino Linotype"/>
          <w:sz w:val="22"/>
          <w:vertAlign w:val="subscript"/>
        </w:rPr>
        <w:t>cyl</w:t>
      </w:r>
      <w:r>
        <w:rPr>
          <w:rFonts w:eastAsia="Palatino Linotype" w:cs="Palatino Linotype"/>
          <w:sz w:val="22"/>
          <w:vertAlign w:val="superscript"/>
        </w:rPr>
        <w:t>−1/3</w:t>
      </w:r>
      <w:r>
        <w:rPr>
          <w:rFonts w:eastAsia="Palatino Linotype" w:cs="Palatino Linotype"/>
          <w:sz w:val="22"/>
        </w:rPr>
        <w:t xml:space="preserve">. Since the fraction of indicated work lost to wall heat transfer is proportional to the surface-to-volume ratio at the time of peak heat release </w:t>
      </w:r>
      <w:r w:rsidR="001F4C61">
        <w:rPr>
          <w:rFonts w:eastAsia="Palatino Linotype" w:cs="Palatino Linotype"/>
          <w:sz w:val="22"/>
        </w:rPr>
        <w:t>[14]</w:t>
      </w:r>
      <w:r>
        <w:rPr>
          <w:rFonts w:eastAsia="Palatino Linotype" w:cs="Palatino Linotype"/>
          <w:sz w:val="22"/>
        </w:rPr>
        <w:t xml:space="preserve">, the heat-transfer penalty above the large-cylinder asymptote scales as </w:t>
      </w:r>
      <w:r>
        <w:rPr>
          <w:rFonts w:eastAsia="Palatino Linotype" w:cs="Palatino Linotype"/>
          <w:i/>
          <w:iCs/>
          <w:sz w:val="22"/>
        </w:rPr>
        <w:t>D</w:t>
      </w:r>
      <w:r>
        <w:rPr>
          <w:rFonts w:eastAsia="Palatino Linotype" w:cs="Palatino Linotype"/>
          <w:sz w:val="22"/>
          <w:vertAlign w:val="subscript"/>
        </w:rPr>
        <w:t>cyl</w:t>
      </w:r>
      <w:r>
        <w:rPr>
          <w:rFonts w:eastAsia="Palatino Linotype" w:cs="Palatino Linotype"/>
          <w:sz w:val="22"/>
          <w:vertAlign w:val="superscript"/>
        </w:rPr>
        <w:t>−1/3</w:t>
      </w:r>
      <w:r>
        <w:rPr>
          <w:rFonts w:eastAsia="Palatino Linotype" w:cs="Palatino Linotype"/>
          <w:sz w:val="22"/>
        </w:rPr>
        <w:t>. This gives a two-parameter model per family:</w:t>
      </w:r>
    </w:p>
    <w:p w14:paraId="1D6C4F02" w14:textId="03BDAA6C" w:rsidR="006A3B3D" w:rsidRDefault="006A3B3D" w:rsidP="006A3B3D">
      <w:pPr>
        <w:pStyle w:val="MDPI39equation"/>
      </w:pPr>
      <w:proofErr w:type="spellStart"/>
      <w:r>
        <w:rPr>
          <w:rFonts w:eastAsia="Palatino Linotype" w:cs="Palatino Linotype"/>
          <w:sz w:val="22"/>
        </w:rPr>
        <w:t>BSFC</w:t>
      </w:r>
      <w:r>
        <w:rPr>
          <w:rFonts w:eastAsia="Palatino Linotype" w:cs="Palatino Linotype"/>
          <w:sz w:val="22"/>
          <w:vertAlign w:val="subscript"/>
        </w:rPr>
        <w:t>min</w:t>
      </w:r>
      <w:proofErr w:type="spellEnd"/>
      <w:r>
        <w:rPr>
          <w:rFonts w:eastAsia="Palatino Linotype" w:cs="Palatino Linotype"/>
          <w:sz w:val="22"/>
        </w:rPr>
        <w:t xml:space="preserve"> = </w:t>
      </w:r>
      <w:r>
        <w:rPr>
          <w:rFonts w:eastAsia="Palatino Linotype" w:cs="Palatino Linotype"/>
          <w:i/>
          <w:iCs/>
          <w:sz w:val="22"/>
        </w:rPr>
        <w:t>r</w:t>
      </w:r>
      <w:r>
        <w:rPr>
          <w:rFonts w:eastAsia="Palatino Linotype" w:cs="Palatino Linotype"/>
          <w:sz w:val="22"/>
        </w:rPr>
        <w:t xml:space="preserve"> + </w:t>
      </w:r>
      <w:r>
        <w:rPr>
          <w:rFonts w:eastAsia="Palatino Linotype" w:cs="Palatino Linotype"/>
          <w:i/>
          <w:iCs/>
          <w:sz w:val="22"/>
        </w:rPr>
        <w:t>s</w:t>
      </w:r>
      <w:r>
        <w:rPr>
          <w:rFonts w:eastAsia="Palatino Linotype" w:cs="Palatino Linotype"/>
          <w:sz w:val="22"/>
        </w:rPr>
        <w:t xml:space="preserve"> · </w:t>
      </w:r>
      <w:r>
        <w:rPr>
          <w:rFonts w:eastAsia="Palatino Linotype" w:cs="Palatino Linotype"/>
          <w:i/>
          <w:iCs/>
          <w:sz w:val="22"/>
        </w:rPr>
        <w:t>D</w:t>
      </w:r>
      <w:r>
        <w:rPr>
          <w:rFonts w:eastAsia="Palatino Linotype" w:cs="Palatino Linotype"/>
          <w:sz w:val="22"/>
          <w:vertAlign w:val="subscript"/>
        </w:rPr>
        <w:t>cyl</w:t>
      </w:r>
      <w:r>
        <w:rPr>
          <w:rFonts w:eastAsia="Palatino Linotype" w:cs="Palatino Linotype"/>
          <w:sz w:val="22"/>
          <w:vertAlign w:val="superscript"/>
        </w:rPr>
        <w:t>−1/3</w:t>
      </w:r>
      <w:r>
        <w:rPr>
          <w:rFonts w:eastAsia="Palatino Linotype" w:cs="Palatino Linotype"/>
          <w:sz w:val="22"/>
        </w:rPr>
        <w:t xml:space="preserve">       </w:t>
      </w:r>
      <w:proofErr w:type="gramStart"/>
      <w:r>
        <w:rPr>
          <w:rFonts w:eastAsia="Palatino Linotype" w:cs="Palatino Linotype"/>
          <w:sz w:val="22"/>
        </w:rPr>
        <w:t xml:space="preserve">   (</w:t>
      </w:r>
      <w:proofErr w:type="gramEnd"/>
      <w:r w:rsidR="009219F3">
        <w:rPr>
          <w:rFonts w:eastAsia="Palatino Linotype" w:cs="Palatino Linotype"/>
          <w:sz w:val="22"/>
        </w:rPr>
        <w:t>6</w:t>
      </w:r>
      <w:r>
        <w:rPr>
          <w:rFonts w:eastAsia="Palatino Linotype" w:cs="Palatino Linotype"/>
          <w:sz w:val="22"/>
        </w:rPr>
        <w:t>)</w:t>
      </w:r>
    </w:p>
    <w:p w14:paraId="5F1FCF73" w14:textId="557C84F8" w:rsidR="006A3B3D" w:rsidRDefault="006A3B3D" w:rsidP="006A3B3D">
      <w:pPr>
        <w:pStyle w:val="MDPI31text"/>
      </w:pPr>
      <w:r>
        <w:rPr>
          <w:rFonts w:eastAsia="Palatino Linotype" w:cs="Palatino Linotype"/>
          <w:sz w:val="22"/>
        </w:rPr>
        <w:t xml:space="preserve">where </w:t>
      </w:r>
      <w:r>
        <w:rPr>
          <w:rFonts w:eastAsia="Palatino Linotype" w:cs="Palatino Linotype"/>
          <w:i/>
          <w:iCs/>
          <w:sz w:val="22"/>
        </w:rPr>
        <w:t>r</w:t>
      </w:r>
      <w:r>
        <w:rPr>
          <w:rFonts w:eastAsia="Palatino Linotype" w:cs="Palatino Linotype"/>
          <w:sz w:val="22"/>
        </w:rPr>
        <w:t xml:space="preserve"> (g/kWh) is the large-cylinder asymptote representing the thermodynamic floor, and </w:t>
      </w:r>
      <w:r>
        <w:rPr>
          <w:rFonts w:eastAsia="Palatino Linotype" w:cs="Palatino Linotype"/>
          <w:i/>
          <w:iCs/>
          <w:sz w:val="22"/>
        </w:rPr>
        <w:t>s</w:t>
      </w:r>
      <w:r>
        <w:rPr>
          <w:rFonts w:eastAsia="Palatino Linotype" w:cs="Palatino Linotype"/>
          <w:sz w:val="22"/>
        </w:rPr>
        <w:t xml:space="preserve"> (g/kWh) is a family-specific scaling coefficient representing the magnitude of the heat-transfer penalty. Both parameters carry direct physical meaning: </w:t>
      </w:r>
      <w:r>
        <w:rPr>
          <w:rFonts w:eastAsia="Palatino Linotype" w:cs="Palatino Linotype"/>
          <w:i/>
          <w:iCs/>
          <w:sz w:val="22"/>
        </w:rPr>
        <w:t>r</w:t>
      </w:r>
      <w:r>
        <w:rPr>
          <w:rFonts w:eastAsia="Palatino Linotype" w:cs="Palatino Linotype"/>
          <w:sz w:val="22"/>
        </w:rPr>
        <w:t xml:space="preserve"> is anchored by the large marine engine data from Uyehara </w:t>
      </w:r>
      <w:r w:rsidR="001F4C61">
        <w:rPr>
          <w:rFonts w:eastAsia="Palatino Linotype" w:cs="Palatino Linotype"/>
          <w:sz w:val="22"/>
        </w:rPr>
        <w:t>[18]</w:t>
      </w:r>
      <w:r>
        <w:rPr>
          <w:rFonts w:eastAsia="Palatino Linotype" w:cs="Palatino Linotype"/>
          <w:sz w:val="22"/>
        </w:rPr>
        <w:t xml:space="preserve"> and is common to all families at 154 g/kWh; </w:t>
      </w:r>
      <w:r>
        <w:rPr>
          <w:rFonts w:eastAsia="Palatino Linotype" w:cs="Palatino Linotype"/>
          <w:i/>
          <w:iCs/>
          <w:sz w:val="22"/>
        </w:rPr>
        <w:t>s</w:t>
      </w:r>
      <w:r>
        <w:rPr>
          <w:rFonts w:eastAsia="Palatino Linotype" w:cs="Palatino Linotype"/>
          <w:sz w:val="22"/>
        </w:rPr>
        <w:t xml:space="preserve"> differs between families, reflecting systematic differences in combustion chamber design, injection technology, and cylinder surface finish.</w:t>
      </w:r>
    </w:p>
    <w:p w14:paraId="626652CE" w14:textId="7302269A" w:rsidR="006A3B3D" w:rsidRDefault="006A3B3D" w:rsidP="006A3B3D">
      <w:pPr>
        <w:pStyle w:val="MDPI31text"/>
      </w:pPr>
      <w:r>
        <w:rPr>
          <w:rFonts w:eastAsia="Palatino Linotype" w:cs="Palatino Linotype"/>
          <w:sz w:val="22"/>
        </w:rPr>
        <w:t xml:space="preserve">Figure </w:t>
      </w:r>
      <w:r w:rsidR="000465DF">
        <w:rPr>
          <w:rFonts w:eastAsia="Palatino Linotype" w:cs="Palatino Linotype"/>
          <w:sz w:val="22"/>
        </w:rPr>
        <w:t>10</w:t>
      </w:r>
      <w:r>
        <w:rPr>
          <w:rFonts w:eastAsia="Palatino Linotype" w:cs="Palatino Linotype"/>
          <w:sz w:val="22"/>
        </w:rPr>
        <w:t xml:space="preserve"> plots minimum BSFC against per-cylinder displacement </w:t>
      </w:r>
      <w:proofErr w:type="spellStart"/>
      <w:r>
        <w:rPr>
          <w:rFonts w:eastAsia="Palatino Linotype" w:cs="Palatino Linotype"/>
          <w:i/>
          <w:iCs/>
          <w:sz w:val="22"/>
        </w:rPr>
        <w:t>D</w:t>
      </w:r>
      <w:r>
        <w:rPr>
          <w:rFonts w:eastAsia="Palatino Linotype" w:cs="Palatino Linotype"/>
          <w:sz w:val="22"/>
          <w:vertAlign w:val="subscript"/>
        </w:rPr>
        <w:t>cyl</w:t>
      </w:r>
      <w:proofErr w:type="spellEnd"/>
      <w:r>
        <w:rPr>
          <w:rFonts w:eastAsia="Palatino Linotype" w:cs="Palatino Linotype"/>
          <w:sz w:val="22"/>
        </w:rPr>
        <w:t xml:space="preserve">. The dataset for the four modern engine families contains 27 turbocharged DI engines certified to Tier 4 Final or Stage V standard. </w:t>
      </w:r>
      <w:r w:rsidR="006B1A4C">
        <w:rPr>
          <w:rFonts w:eastAsia="Palatino Linotype" w:cs="Palatino Linotype"/>
          <w:sz w:val="22"/>
        </w:rPr>
        <w:t>Additional d</w:t>
      </w:r>
      <w:r>
        <w:rPr>
          <w:rFonts w:eastAsia="Palatino Linotype" w:cs="Palatino Linotype"/>
          <w:sz w:val="22"/>
        </w:rPr>
        <w:t xml:space="preserve">ata points digitized from Uyehara </w:t>
      </w:r>
      <w:r w:rsidR="001F4C61">
        <w:rPr>
          <w:rFonts w:eastAsia="Palatino Linotype" w:cs="Palatino Linotype"/>
          <w:sz w:val="22"/>
        </w:rPr>
        <w:t>[18]</w:t>
      </w:r>
      <w:r>
        <w:rPr>
          <w:rFonts w:eastAsia="Palatino Linotype" w:cs="Palatino Linotype"/>
          <w:sz w:val="22"/>
        </w:rPr>
        <w:t xml:space="preserve">, spanning the full range of engine sizes in his Figure 1 (DI engines only), are overlaid to guide the trendlines and </w:t>
      </w:r>
      <w:r w:rsidR="00DC12C1">
        <w:rPr>
          <w:rFonts w:eastAsia="Palatino Linotype" w:cs="Palatino Linotype"/>
          <w:sz w:val="22"/>
        </w:rPr>
        <w:t>establish</w:t>
      </w:r>
      <w:r>
        <w:rPr>
          <w:rFonts w:eastAsia="Palatino Linotype" w:cs="Palatino Linotype"/>
          <w:sz w:val="22"/>
        </w:rPr>
        <w:t xml:space="preserve"> the large-displacement asymptote. The Uyehara data at small displacement (below approximately 1 L) </w:t>
      </w:r>
      <w:proofErr w:type="gramStart"/>
      <w:r>
        <w:rPr>
          <w:rFonts w:eastAsia="Palatino Linotype" w:cs="Palatino Linotype"/>
          <w:sz w:val="22"/>
        </w:rPr>
        <w:t>lie</w:t>
      </w:r>
      <w:proofErr w:type="gramEnd"/>
      <w:r>
        <w:rPr>
          <w:rFonts w:eastAsia="Palatino Linotype" w:cs="Palatino Linotype"/>
          <w:sz w:val="22"/>
        </w:rPr>
        <w:t xml:space="preserve"> above the modern family curves, consistent with the lower injection pressures and less developed combustion systems pre-1988. At large displacement (above approximately 10 L), the Uyehara points fall below the modern family curves, reflecting the absence of emissions-related fuel-consumption penalties in unconstrained marine and industrial engines and the DI combustion systems used for large cylinders</w:t>
      </w:r>
      <w:r w:rsidR="003B6A19">
        <w:rPr>
          <w:rFonts w:eastAsia="Palatino Linotype" w:cs="Palatino Linotype"/>
          <w:sz w:val="22"/>
        </w:rPr>
        <w:t xml:space="preserve"> long before they were developed for road vehicles</w:t>
      </w:r>
      <w:r>
        <w:rPr>
          <w:rFonts w:eastAsia="Palatino Linotype" w:cs="Palatino Linotype"/>
          <w:sz w:val="22"/>
        </w:rPr>
        <w:t>.</w:t>
      </w:r>
    </w:p>
    <w:p w14:paraId="0A83957C" w14:textId="3C74F562" w:rsidR="006A3B3D" w:rsidRDefault="006A3B3D" w:rsidP="006A3B3D">
      <w:pPr>
        <w:pStyle w:val="MDPI31text"/>
        <w:rPr>
          <w:rFonts w:eastAsia="Palatino Linotype" w:cs="Palatino Linotype"/>
          <w:sz w:val="22"/>
        </w:rPr>
      </w:pPr>
      <w:r>
        <w:rPr>
          <w:rFonts w:eastAsia="Palatino Linotype" w:cs="Palatino Linotype"/>
          <w:sz w:val="22"/>
        </w:rPr>
        <w:t xml:space="preserve">The exponent of 1/3 is fixed on physical grounds for all families. The coefficient </w:t>
      </w:r>
      <w:r>
        <w:rPr>
          <w:rFonts w:eastAsia="Palatino Linotype" w:cs="Palatino Linotype"/>
          <w:i/>
          <w:iCs/>
          <w:sz w:val="22"/>
        </w:rPr>
        <w:t>s</w:t>
      </w:r>
      <w:r>
        <w:rPr>
          <w:rFonts w:eastAsia="Palatino Linotype" w:cs="Palatino Linotype"/>
          <w:sz w:val="22"/>
        </w:rPr>
        <w:t xml:space="preserve"> is fitted to each family's data by minimizing the sum of squared residuals. The fitted coefficients are given in Table </w:t>
      </w:r>
      <w:r w:rsidR="008E7410">
        <w:rPr>
          <w:rFonts w:eastAsia="Palatino Linotype" w:cs="Palatino Linotype"/>
          <w:sz w:val="22"/>
        </w:rPr>
        <w:t>7</w:t>
      </w:r>
      <w:r>
        <w:rPr>
          <w:rFonts w:eastAsia="Palatino Linotype" w:cs="Palatino Linotype"/>
          <w:sz w:val="22"/>
        </w:rPr>
        <w:t xml:space="preserve">. The Uyehara dataset is fitted separately for reference; its higher value of </w:t>
      </w:r>
      <w:r>
        <w:rPr>
          <w:rFonts w:eastAsia="Palatino Linotype" w:cs="Palatino Linotype"/>
          <w:i/>
          <w:iCs/>
          <w:sz w:val="22"/>
        </w:rPr>
        <w:t>s</w:t>
      </w:r>
      <w:r>
        <w:rPr>
          <w:rFonts w:eastAsia="Palatino Linotype" w:cs="Palatino Linotype"/>
          <w:sz w:val="22"/>
        </w:rPr>
        <w:t xml:space="preserve"> relative to the modern families reflects both the older injection technology at small bore and the absence of Tier 4 / Stage V efficiency penalties at large bore, which together steepen the displacement dependence of BSFC across the </w:t>
      </w:r>
      <w:proofErr w:type="gramStart"/>
      <w:r>
        <w:rPr>
          <w:rFonts w:eastAsia="Palatino Linotype" w:cs="Palatino Linotype"/>
          <w:sz w:val="22"/>
        </w:rPr>
        <w:t>full size</w:t>
      </w:r>
      <w:proofErr w:type="gramEnd"/>
      <w:r>
        <w:rPr>
          <w:rFonts w:eastAsia="Palatino Linotype" w:cs="Palatino Linotype"/>
          <w:sz w:val="22"/>
        </w:rPr>
        <w:t xml:space="preserve"> range of </w:t>
      </w:r>
      <w:r w:rsidR="003B6A19">
        <w:rPr>
          <w:rFonts w:eastAsia="Palatino Linotype" w:cs="Palatino Linotype"/>
          <w:sz w:val="22"/>
        </w:rPr>
        <w:t>the</w:t>
      </w:r>
      <w:r>
        <w:rPr>
          <w:rFonts w:eastAsia="Palatino Linotype" w:cs="Palatino Linotype"/>
          <w:sz w:val="22"/>
        </w:rPr>
        <w:t xml:space="preserve"> survey. Equation (</w:t>
      </w:r>
      <w:r w:rsidR="009219F3">
        <w:rPr>
          <w:rFonts w:eastAsia="Palatino Linotype" w:cs="Palatino Linotype"/>
          <w:sz w:val="22"/>
        </w:rPr>
        <w:t>6</w:t>
      </w:r>
      <w:r>
        <w:rPr>
          <w:rFonts w:eastAsia="Palatino Linotype" w:cs="Palatino Linotype"/>
          <w:sz w:val="22"/>
        </w:rPr>
        <w:t xml:space="preserve">), with the coefficients of Table </w:t>
      </w:r>
      <w:r w:rsidR="008E7410">
        <w:rPr>
          <w:rFonts w:eastAsia="Palatino Linotype" w:cs="Palatino Linotype"/>
          <w:sz w:val="22"/>
        </w:rPr>
        <w:t>7</w:t>
      </w:r>
      <w:r>
        <w:rPr>
          <w:rFonts w:eastAsia="Palatino Linotype" w:cs="Palatino Linotype"/>
          <w:sz w:val="22"/>
        </w:rPr>
        <w:t>, is adopted as the default minimum-BSFC estimate for a synthesized engine when no datasheet value is available; a known published value may be substituted directly, as described in Section 2.</w:t>
      </w:r>
      <w:r w:rsidR="009219F3">
        <w:rPr>
          <w:rFonts w:eastAsia="Palatino Linotype" w:cs="Palatino Linotype"/>
          <w:sz w:val="22"/>
        </w:rPr>
        <w:t>1</w:t>
      </w:r>
      <w:r>
        <w:rPr>
          <w:rFonts w:eastAsia="Palatino Linotype" w:cs="Palatino Linotype"/>
          <w:sz w:val="22"/>
        </w:rPr>
        <w:t>7.</w:t>
      </w:r>
    </w:p>
    <w:p w14:paraId="1FA8A8A3" w14:textId="77777777" w:rsidR="006A3B3D" w:rsidRDefault="006A3B3D" w:rsidP="006A3B3D">
      <w:pPr>
        <w:pStyle w:val="MDPI31text"/>
      </w:pPr>
    </w:p>
    <w:p w14:paraId="45BD7278" w14:textId="53235931" w:rsidR="006A3B3D" w:rsidRDefault="006A3B3D" w:rsidP="006A3B3D">
      <w:pPr>
        <w:pStyle w:val="MDPI51figurecaption"/>
      </w:pPr>
      <w:r>
        <w:rPr>
          <w:rFonts w:eastAsia="Palatino Linotype"/>
          <w:b/>
          <w:bCs/>
        </w:rPr>
        <w:lastRenderedPageBreak/>
        <w:t xml:space="preserve">Table </w:t>
      </w:r>
      <w:r w:rsidR="008E7410">
        <w:rPr>
          <w:rFonts w:eastAsia="Palatino Linotype"/>
          <w:b/>
          <w:bCs/>
        </w:rPr>
        <w:t>7</w:t>
      </w:r>
      <w:r>
        <w:rPr>
          <w:rFonts w:eastAsia="Palatino Linotype"/>
          <w:b/>
          <w:bCs/>
        </w:rPr>
        <w:t xml:space="preserve">. </w:t>
      </w:r>
      <w:r>
        <w:rPr>
          <w:rFonts w:eastAsia="Palatino Linotype"/>
        </w:rPr>
        <w:t xml:space="preserve">Coefficients </w:t>
      </w:r>
      <w:r>
        <w:rPr>
          <w:rFonts w:eastAsia="Palatino Linotype"/>
          <w:i/>
          <w:iCs/>
        </w:rPr>
        <w:t>r</w:t>
      </w:r>
      <w:r>
        <w:rPr>
          <w:rFonts w:eastAsia="Palatino Linotype"/>
        </w:rPr>
        <w:t xml:space="preserve"> and </w:t>
      </w:r>
      <w:r>
        <w:rPr>
          <w:rFonts w:eastAsia="Palatino Linotype"/>
          <w:i/>
          <w:iCs/>
        </w:rPr>
        <w:t>s</w:t>
      </w:r>
      <w:r>
        <w:rPr>
          <w:rFonts w:eastAsia="Palatino Linotype"/>
        </w:rPr>
        <w:t xml:space="preserve"> for equation (</w:t>
      </w:r>
      <w:r w:rsidR="009219F3">
        <w:rPr>
          <w:rFonts w:eastAsia="Palatino Linotype"/>
        </w:rPr>
        <w:t>6</w:t>
      </w:r>
      <w:r>
        <w:rPr>
          <w:rFonts w:eastAsia="Palatino Linotype"/>
        </w:rPr>
        <w:t xml:space="preserve">). The exponent α = 1/3 is common to all families. </w:t>
      </w:r>
      <w:r>
        <w:rPr>
          <w:rFonts w:eastAsia="Palatino Linotype"/>
          <w:i/>
          <w:iCs/>
        </w:rPr>
        <w:t>r</w:t>
      </w:r>
      <w:r>
        <w:rPr>
          <w:rFonts w:eastAsia="Palatino Linotype"/>
        </w:rPr>
        <w:t xml:space="preserve"> is the large-cylinder BSFC asymptote; </w:t>
      </w:r>
      <w:r>
        <w:rPr>
          <w:rFonts w:eastAsia="Palatino Linotype"/>
          <w:i/>
          <w:iCs/>
        </w:rPr>
        <w:t>s</w:t>
      </w:r>
      <w:r>
        <w:rPr>
          <w:rFonts w:eastAsia="Palatino Linotype"/>
        </w:rPr>
        <w:t xml:space="preserve"> is the displacement-dependent scaling coefficient. The Uyehara row is shown for reference and is not used in the synthesis chain.</w:t>
      </w:r>
    </w:p>
    <w:tbl>
      <w:tblPr>
        <w:bidiVisual/>
        <w:tblW w:w="10350" w:type="dxa"/>
        <w:tblInd w:w="-50" w:type="dxa"/>
        <w:tblLayout w:type="fixed"/>
        <w:tblCellMar>
          <w:left w:w="0" w:type="dxa"/>
          <w:right w:w="0" w:type="dxa"/>
        </w:tblCellMar>
        <w:tblLook w:val="04A0" w:firstRow="1" w:lastRow="0" w:firstColumn="1" w:lastColumn="0" w:noHBand="0" w:noVBand="1"/>
      </w:tblPr>
      <w:tblGrid>
        <w:gridCol w:w="2433"/>
        <w:gridCol w:w="2968"/>
        <w:gridCol w:w="1260"/>
        <w:gridCol w:w="3689"/>
      </w:tblGrid>
      <w:tr w:rsidR="006A3B3D" w:rsidRPr="00D97B83" w14:paraId="0E25099F" w14:textId="77777777" w:rsidTr="000C0CB1">
        <w:tc>
          <w:tcPr>
            <w:tcW w:w="2433" w:type="dxa"/>
            <w:tcBorders>
              <w:top w:val="single" w:sz="8" w:space="0" w:color="000000"/>
              <w:bottom w:val="single" w:sz="4" w:space="0" w:color="000000"/>
            </w:tcBorders>
          </w:tcPr>
          <w:p w14:paraId="0FDD2F40" w14:textId="77777777" w:rsidR="006A3B3D" w:rsidRPr="00D97B83" w:rsidRDefault="006A3B3D" w:rsidP="000C0CB1">
            <w:pPr>
              <w:pStyle w:val="MDPI42tablebody"/>
            </w:pPr>
            <w:r>
              <w:rPr>
                <w:rFonts w:eastAsia="Palatino Linotype" w:cs="Palatino Linotype"/>
                <w:b/>
                <w:bCs/>
                <w:sz w:val="22"/>
                <w:szCs w:val="22"/>
              </w:rPr>
              <w:t>Exponent α</w:t>
            </w:r>
          </w:p>
        </w:tc>
        <w:tc>
          <w:tcPr>
            <w:tcW w:w="2968" w:type="dxa"/>
            <w:tcBorders>
              <w:top w:val="single" w:sz="8" w:space="0" w:color="000000"/>
              <w:bottom w:val="single" w:sz="4" w:space="0" w:color="000000"/>
            </w:tcBorders>
            <w:vAlign w:val="center"/>
          </w:tcPr>
          <w:p w14:paraId="336A72EE" w14:textId="77777777" w:rsidR="006A3B3D" w:rsidRPr="00D97B83" w:rsidRDefault="006A3B3D" w:rsidP="000C0CB1">
            <w:pPr>
              <w:pStyle w:val="MDPI42tablebody"/>
            </w:pPr>
            <w:r>
              <w:t>s</w:t>
            </w:r>
            <w:r w:rsidRPr="00D97B83">
              <w:t xml:space="preserve"> (</w:t>
            </w:r>
            <w:r>
              <w:t>g/kWh</w:t>
            </w:r>
            <w:r w:rsidRPr="00D97B83">
              <w:t>)</w:t>
            </w:r>
          </w:p>
        </w:tc>
        <w:tc>
          <w:tcPr>
            <w:tcW w:w="1260" w:type="dxa"/>
            <w:tcBorders>
              <w:top w:val="single" w:sz="8" w:space="0" w:color="000000"/>
              <w:bottom w:val="single" w:sz="4" w:space="0" w:color="000000"/>
            </w:tcBorders>
            <w:vAlign w:val="center"/>
          </w:tcPr>
          <w:p w14:paraId="15C7F5A5" w14:textId="77777777" w:rsidR="006A3B3D" w:rsidRPr="00D97B83" w:rsidRDefault="006A3B3D" w:rsidP="000C0CB1">
            <w:pPr>
              <w:pStyle w:val="MDPI42tablebody"/>
            </w:pPr>
            <w:r>
              <w:t>r</w:t>
            </w:r>
            <w:r w:rsidRPr="00D97B83">
              <w:t xml:space="preserve"> (</w:t>
            </w:r>
            <w:r>
              <w:t>g/kWh</w:t>
            </w:r>
            <w:r w:rsidRPr="00D97B83">
              <w:t>)</w:t>
            </w:r>
          </w:p>
        </w:tc>
        <w:tc>
          <w:tcPr>
            <w:tcW w:w="3689" w:type="dxa"/>
            <w:tcBorders>
              <w:top w:val="single" w:sz="8" w:space="0" w:color="000000"/>
              <w:bottom w:val="single" w:sz="4" w:space="0" w:color="000000"/>
            </w:tcBorders>
            <w:vAlign w:val="center"/>
          </w:tcPr>
          <w:p w14:paraId="332784F9" w14:textId="77777777" w:rsidR="006A3B3D" w:rsidRPr="00D97B83" w:rsidRDefault="006A3B3D" w:rsidP="000C0CB1">
            <w:pPr>
              <w:pStyle w:val="MDPI42tablebody"/>
            </w:pPr>
            <w:r w:rsidRPr="00D97B83">
              <w:t xml:space="preserve">Engine Family </w:t>
            </w:r>
          </w:p>
        </w:tc>
      </w:tr>
      <w:tr w:rsidR="006A3B3D" w:rsidRPr="00D97B83" w14:paraId="0D60AF31" w14:textId="77777777" w:rsidTr="000C0CB1">
        <w:tc>
          <w:tcPr>
            <w:tcW w:w="2433" w:type="dxa"/>
          </w:tcPr>
          <w:p w14:paraId="3DEEBEFA" w14:textId="77777777" w:rsidR="006A3B3D" w:rsidRPr="00D97B83" w:rsidRDefault="006A3B3D" w:rsidP="000C0CB1">
            <w:pPr>
              <w:pStyle w:val="MDPI42tablebody"/>
            </w:pPr>
            <w:r>
              <w:t>1/3</w:t>
            </w:r>
          </w:p>
        </w:tc>
        <w:tc>
          <w:tcPr>
            <w:tcW w:w="2968" w:type="dxa"/>
            <w:vAlign w:val="center"/>
          </w:tcPr>
          <w:p w14:paraId="0B2148BA" w14:textId="77777777" w:rsidR="006A3B3D" w:rsidRPr="00D97B83" w:rsidRDefault="006A3B3D" w:rsidP="000C0CB1">
            <w:pPr>
              <w:pStyle w:val="MDPI42tablebody"/>
            </w:pPr>
            <w:r>
              <w:t>38</w:t>
            </w:r>
          </w:p>
        </w:tc>
        <w:tc>
          <w:tcPr>
            <w:tcW w:w="1260" w:type="dxa"/>
            <w:vAlign w:val="center"/>
          </w:tcPr>
          <w:p w14:paraId="16EFBB20" w14:textId="77777777" w:rsidR="006A3B3D" w:rsidRPr="00D97B83" w:rsidRDefault="006A3B3D" w:rsidP="000C0CB1">
            <w:pPr>
              <w:pStyle w:val="MDPI42tablebody"/>
            </w:pPr>
            <w:r>
              <w:t>154</w:t>
            </w:r>
          </w:p>
        </w:tc>
        <w:tc>
          <w:tcPr>
            <w:tcW w:w="3689" w:type="dxa"/>
            <w:vAlign w:val="center"/>
          </w:tcPr>
          <w:p w14:paraId="05EA6CE8" w14:textId="77777777" w:rsidR="006A3B3D" w:rsidRPr="00D97B83" w:rsidRDefault="006A3B3D" w:rsidP="000C0CB1">
            <w:pPr>
              <w:pStyle w:val="MDPI42tablebody"/>
            </w:pPr>
            <w:r w:rsidRPr="00D97B83">
              <w:t>Automotive</w:t>
            </w:r>
          </w:p>
        </w:tc>
      </w:tr>
      <w:tr w:rsidR="006A3B3D" w:rsidRPr="00D97B83" w14:paraId="7362E64F" w14:textId="77777777" w:rsidTr="000C0CB1">
        <w:tc>
          <w:tcPr>
            <w:tcW w:w="2433" w:type="dxa"/>
          </w:tcPr>
          <w:p w14:paraId="512D9309" w14:textId="77777777" w:rsidR="006A3B3D" w:rsidRPr="00D97B83" w:rsidRDefault="006A3B3D" w:rsidP="000C0CB1">
            <w:pPr>
              <w:pStyle w:val="MDPI42tablebody"/>
            </w:pPr>
            <w:r>
              <w:t>1/3</w:t>
            </w:r>
          </w:p>
        </w:tc>
        <w:tc>
          <w:tcPr>
            <w:tcW w:w="2968" w:type="dxa"/>
            <w:vAlign w:val="center"/>
          </w:tcPr>
          <w:p w14:paraId="5C6EAEDD" w14:textId="77777777" w:rsidR="006A3B3D" w:rsidRPr="00D97B83" w:rsidRDefault="006A3B3D" w:rsidP="000C0CB1">
            <w:pPr>
              <w:pStyle w:val="MDPI42tablebody"/>
            </w:pPr>
            <w:r>
              <w:t>47</w:t>
            </w:r>
          </w:p>
        </w:tc>
        <w:tc>
          <w:tcPr>
            <w:tcW w:w="1260" w:type="dxa"/>
            <w:vAlign w:val="center"/>
          </w:tcPr>
          <w:p w14:paraId="1D373206" w14:textId="77777777" w:rsidR="006A3B3D" w:rsidRPr="00D97B83" w:rsidRDefault="006A3B3D" w:rsidP="000C0CB1">
            <w:pPr>
              <w:pStyle w:val="MDPI42tablebody"/>
            </w:pPr>
            <w:r>
              <w:t>154</w:t>
            </w:r>
          </w:p>
        </w:tc>
        <w:tc>
          <w:tcPr>
            <w:tcW w:w="3689" w:type="dxa"/>
            <w:vAlign w:val="center"/>
          </w:tcPr>
          <w:p w14:paraId="6986CC92" w14:textId="77777777" w:rsidR="006A3B3D" w:rsidRPr="00D97B83" w:rsidRDefault="006A3B3D" w:rsidP="000C0CB1">
            <w:pPr>
              <w:pStyle w:val="MDPI42tablebody"/>
            </w:pPr>
            <w:r w:rsidRPr="00D97B83">
              <w:t>Truck</w:t>
            </w:r>
          </w:p>
        </w:tc>
      </w:tr>
      <w:tr w:rsidR="006A3B3D" w:rsidRPr="00D97B83" w14:paraId="35E1F608" w14:textId="77777777" w:rsidTr="000C0CB1">
        <w:tc>
          <w:tcPr>
            <w:tcW w:w="2433" w:type="dxa"/>
          </w:tcPr>
          <w:p w14:paraId="342A6CC5" w14:textId="77777777" w:rsidR="006A3B3D" w:rsidRPr="00D97B83" w:rsidRDefault="006A3B3D" w:rsidP="000C0CB1">
            <w:pPr>
              <w:pStyle w:val="MDPI42tablebody"/>
            </w:pPr>
            <w:r>
              <w:t>1/3</w:t>
            </w:r>
          </w:p>
        </w:tc>
        <w:tc>
          <w:tcPr>
            <w:tcW w:w="2968" w:type="dxa"/>
            <w:vAlign w:val="center"/>
          </w:tcPr>
          <w:p w14:paraId="5A9B9602" w14:textId="77777777" w:rsidR="006A3B3D" w:rsidRPr="00D97B83" w:rsidRDefault="006A3B3D" w:rsidP="000C0CB1">
            <w:pPr>
              <w:pStyle w:val="MDPI42tablebody"/>
            </w:pPr>
            <w:r>
              <w:t>46</w:t>
            </w:r>
          </w:p>
        </w:tc>
        <w:tc>
          <w:tcPr>
            <w:tcW w:w="1260" w:type="dxa"/>
            <w:vAlign w:val="center"/>
          </w:tcPr>
          <w:p w14:paraId="1DD6BFC4" w14:textId="77777777" w:rsidR="006A3B3D" w:rsidRPr="00D97B83" w:rsidRDefault="006A3B3D" w:rsidP="000C0CB1">
            <w:pPr>
              <w:pStyle w:val="MDPI42tablebody"/>
            </w:pPr>
            <w:r>
              <w:t>154</w:t>
            </w:r>
          </w:p>
        </w:tc>
        <w:tc>
          <w:tcPr>
            <w:tcW w:w="3689" w:type="dxa"/>
            <w:vAlign w:val="center"/>
          </w:tcPr>
          <w:p w14:paraId="52879167" w14:textId="77777777" w:rsidR="006A3B3D" w:rsidRPr="00D97B83" w:rsidRDefault="006A3B3D" w:rsidP="000C0CB1">
            <w:pPr>
              <w:pStyle w:val="MDPI42tablebody"/>
            </w:pPr>
            <w:r w:rsidRPr="00D97B83">
              <w:t>Off-Highway</w:t>
            </w:r>
          </w:p>
        </w:tc>
      </w:tr>
      <w:tr w:rsidR="006A3B3D" w:rsidRPr="00D97B83" w14:paraId="7A0E9F62" w14:textId="77777777" w:rsidTr="000C0CB1">
        <w:tc>
          <w:tcPr>
            <w:tcW w:w="2433" w:type="dxa"/>
          </w:tcPr>
          <w:p w14:paraId="38A8740A" w14:textId="77777777" w:rsidR="006A3B3D" w:rsidRPr="00D97B83" w:rsidRDefault="006A3B3D" w:rsidP="000C0CB1">
            <w:pPr>
              <w:pStyle w:val="MDPI42tablebody"/>
            </w:pPr>
            <w:r>
              <w:t>1/3</w:t>
            </w:r>
          </w:p>
        </w:tc>
        <w:tc>
          <w:tcPr>
            <w:tcW w:w="2968" w:type="dxa"/>
            <w:vAlign w:val="center"/>
          </w:tcPr>
          <w:p w14:paraId="31786306" w14:textId="77777777" w:rsidR="006A3B3D" w:rsidRPr="00D97B83" w:rsidRDefault="006A3B3D" w:rsidP="000C0CB1">
            <w:pPr>
              <w:pStyle w:val="MDPI42tablebody"/>
            </w:pPr>
            <w:r>
              <w:t>52</w:t>
            </w:r>
          </w:p>
        </w:tc>
        <w:tc>
          <w:tcPr>
            <w:tcW w:w="1260" w:type="dxa"/>
            <w:vAlign w:val="center"/>
          </w:tcPr>
          <w:p w14:paraId="727BAA47" w14:textId="77777777" w:rsidR="006A3B3D" w:rsidRPr="00D97B83" w:rsidRDefault="006A3B3D" w:rsidP="000C0CB1">
            <w:pPr>
              <w:pStyle w:val="MDPI42tablebody"/>
            </w:pPr>
            <w:r>
              <w:t>154</w:t>
            </w:r>
          </w:p>
        </w:tc>
        <w:tc>
          <w:tcPr>
            <w:tcW w:w="3689" w:type="dxa"/>
            <w:vAlign w:val="center"/>
          </w:tcPr>
          <w:p w14:paraId="0D40627A" w14:textId="77777777" w:rsidR="006A3B3D" w:rsidRPr="00D97B83" w:rsidRDefault="006A3B3D" w:rsidP="000C0CB1">
            <w:pPr>
              <w:pStyle w:val="MDPI42tablebody"/>
            </w:pPr>
            <w:r>
              <w:t>Military</w:t>
            </w:r>
          </w:p>
        </w:tc>
      </w:tr>
      <w:tr w:rsidR="006A3B3D" w:rsidRPr="00D97B83" w14:paraId="6940874B" w14:textId="77777777" w:rsidTr="000C0CB1">
        <w:tc>
          <w:tcPr>
            <w:tcW w:w="2433" w:type="dxa"/>
            <w:tcBorders>
              <w:bottom w:val="single" w:sz="8" w:space="0" w:color="000000"/>
            </w:tcBorders>
          </w:tcPr>
          <w:p w14:paraId="1E05743B" w14:textId="77777777" w:rsidR="006A3B3D" w:rsidRPr="00D97B83" w:rsidRDefault="006A3B3D" w:rsidP="000C0CB1">
            <w:pPr>
              <w:pStyle w:val="MDPI42tablebody"/>
            </w:pPr>
            <w:r>
              <w:t>1/3</w:t>
            </w:r>
          </w:p>
        </w:tc>
        <w:tc>
          <w:tcPr>
            <w:tcW w:w="2968" w:type="dxa"/>
            <w:tcBorders>
              <w:bottom w:val="single" w:sz="8" w:space="0" w:color="000000"/>
            </w:tcBorders>
            <w:vAlign w:val="center"/>
          </w:tcPr>
          <w:p w14:paraId="5248B833" w14:textId="77777777" w:rsidR="006A3B3D" w:rsidRPr="00D97B83" w:rsidRDefault="006A3B3D" w:rsidP="000C0CB1">
            <w:pPr>
              <w:pStyle w:val="MDPI42tablebody"/>
            </w:pPr>
            <w:r>
              <w:t>75</w:t>
            </w:r>
          </w:p>
        </w:tc>
        <w:tc>
          <w:tcPr>
            <w:tcW w:w="1260" w:type="dxa"/>
            <w:tcBorders>
              <w:bottom w:val="single" w:sz="8" w:space="0" w:color="000000"/>
            </w:tcBorders>
            <w:vAlign w:val="center"/>
          </w:tcPr>
          <w:p w14:paraId="4ACF6248" w14:textId="77777777" w:rsidR="006A3B3D" w:rsidRPr="00D97B83" w:rsidRDefault="006A3B3D" w:rsidP="000C0CB1">
            <w:pPr>
              <w:pStyle w:val="MDPI42tablebody"/>
            </w:pPr>
            <w:r>
              <w:t>154</w:t>
            </w:r>
          </w:p>
        </w:tc>
        <w:tc>
          <w:tcPr>
            <w:tcW w:w="3689" w:type="dxa"/>
            <w:tcBorders>
              <w:bottom w:val="single" w:sz="8" w:space="0" w:color="000000"/>
            </w:tcBorders>
            <w:vAlign w:val="center"/>
          </w:tcPr>
          <w:p w14:paraId="10FA3143" w14:textId="77777777" w:rsidR="006A3B3D" w:rsidRPr="00D97B83" w:rsidRDefault="006A3B3D" w:rsidP="000C0CB1">
            <w:pPr>
              <w:pStyle w:val="MDPI42tablebody"/>
            </w:pPr>
            <w:r>
              <w:t>Uyehara Data</w:t>
            </w:r>
          </w:p>
        </w:tc>
      </w:tr>
    </w:tbl>
    <w:p w14:paraId="6B932BAC" w14:textId="77777777" w:rsidR="006A3B3D" w:rsidRDefault="006A3B3D" w:rsidP="006A3B3D">
      <w:pPr>
        <w:pStyle w:val="MDPI31text"/>
        <w:rPr>
          <w:lang w:val="en-GB"/>
        </w:rPr>
      </w:pPr>
    </w:p>
    <w:p w14:paraId="51C4F970" w14:textId="77777777" w:rsidR="006A3B3D" w:rsidRDefault="006A3B3D" w:rsidP="00A50C1D">
      <w:pPr>
        <w:pStyle w:val="MDPI51figurecaption"/>
      </w:pPr>
    </w:p>
    <w:p w14:paraId="03E56653" w14:textId="41043626" w:rsidR="004E3B5D" w:rsidRDefault="00F77A3E" w:rsidP="00A20951">
      <w:pPr>
        <w:pStyle w:val="MDPI52figure"/>
      </w:pPr>
      <w:r>
        <w:rPr>
          <w:noProof/>
        </w:rPr>
        <w:drawing>
          <wp:inline distT="0" distB="0" distL="0" distR="0" wp14:anchorId="0D23FB89" wp14:editId="649D8F7E">
            <wp:extent cx="6294755" cy="4773345"/>
            <wp:effectExtent l="0" t="0" r="0" b="8255"/>
            <wp:docPr id="2128058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03402" cy="4779902"/>
                    </a:xfrm>
                    <a:prstGeom prst="rect">
                      <a:avLst/>
                    </a:prstGeom>
                    <a:noFill/>
                  </pic:spPr>
                </pic:pic>
              </a:graphicData>
            </a:graphic>
          </wp:inline>
        </w:drawing>
      </w:r>
    </w:p>
    <w:p w14:paraId="451B62B4" w14:textId="77777777" w:rsidR="006B1A4C" w:rsidRDefault="004E3B5D" w:rsidP="006B1A4C">
      <w:pPr>
        <w:pStyle w:val="MDPI51figurecaption"/>
      </w:pPr>
      <w:r w:rsidRPr="000F5600">
        <w:rPr>
          <w:b/>
        </w:rPr>
        <w:t xml:space="preserve">Figure </w:t>
      </w:r>
      <w:r w:rsidR="000465DF">
        <w:rPr>
          <w:b/>
        </w:rPr>
        <w:t>10</w:t>
      </w:r>
      <w:r w:rsidRPr="000F5600">
        <w:rPr>
          <w:b/>
        </w:rPr>
        <w:t xml:space="preserve">. </w:t>
      </w:r>
      <w:r w:rsidRPr="00841A99">
        <w:rPr>
          <w:bCs/>
        </w:rPr>
        <w:t>Minimum BSFC (g/kWh) versus Cylinder Displacement (L)</w:t>
      </w:r>
      <w:r w:rsidR="006B1A4C">
        <w:rPr>
          <w:bCs/>
        </w:rPr>
        <w:t xml:space="preserve">. </w:t>
      </w:r>
      <w:r w:rsidR="006B1A4C">
        <w:t>The Foxhound and Boxer entries are introduced in Section 3.</w:t>
      </w:r>
    </w:p>
    <w:p w14:paraId="5764F06E" w14:textId="77777777" w:rsidR="00F77A3E" w:rsidRDefault="00F77A3E">
      <w:pPr>
        <w:spacing w:line="240" w:lineRule="auto"/>
        <w:jc w:val="left"/>
        <w:rPr>
          <w:rFonts w:eastAsia="Times New Roman"/>
          <w:i/>
          <w:noProof/>
          <w:snapToGrid w:val="0"/>
          <w:szCs w:val="22"/>
          <w:lang w:eastAsia="de-DE" w:bidi="en-US"/>
        </w:rPr>
      </w:pPr>
      <w:r>
        <w:br w:type="page"/>
      </w:r>
    </w:p>
    <w:p w14:paraId="525DEAC4" w14:textId="7403F899" w:rsidR="00234E35" w:rsidRDefault="00234E35" w:rsidP="00234E35">
      <w:pPr>
        <w:pStyle w:val="MDPI22heading2"/>
      </w:pPr>
      <w:r>
        <w:lastRenderedPageBreak/>
        <w:t>2.</w:t>
      </w:r>
      <w:r w:rsidR="00C9028A">
        <w:t>1</w:t>
      </w:r>
      <w:r w:rsidR="002E026B">
        <w:t>2</w:t>
      </w:r>
      <w:r>
        <w:t xml:space="preserve"> BSFC Map Generation</w:t>
      </w:r>
    </w:p>
    <w:p w14:paraId="78044FB8" w14:textId="58EF99A6" w:rsidR="00234E35" w:rsidRDefault="00234E35" w:rsidP="00234E35">
      <w:pPr>
        <w:pStyle w:val="MDPI31text"/>
      </w:pPr>
      <w:r>
        <w:t xml:space="preserve">The preceding steps of the synthesis chain produce rated power, displacement, cylinder count, rated speed, and minimum BSFC for a synthesized engine. The final step generates a two-dimensional fuel consumption surface over the full operating envelope of engine speed and load. Fuel flow rate is adopted as the primary model output rather than brake-specific fuel consumption (BSFC), because BSFC is ill-defined at zero torque. BSFC </w:t>
      </w:r>
      <w:r w:rsidR="0089231F">
        <w:t>can be calculated</w:t>
      </w:r>
      <w:r>
        <w:t xml:space="preserve"> as a secondary quantity wherever power is non-zero.</w:t>
      </w:r>
    </w:p>
    <w:p w14:paraId="587342F9" w14:textId="77777777" w:rsidR="00234E35" w:rsidRDefault="00234E35" w:rsidP="00234E35">
      <w:pPr>
        <w:pStyle w:val="MDPI31text"/>
      </w:pPr>
    </w:p>
    <w:p w14:paraId="58DD317B" w14:textId="5BC21414" w:rsidR="00234E35" w:rsidRDefault="00234E35" w:rsidP="00B361A1">
      <w:pPr>
        <w:pStyle w:val="MDPI22heading2"/>
      </w:pPr>
      <w:r>
        <w:t>2.</w:t>
      </w:r>
      <w:r w:rsidR="00C9028A">
        <w:t>1</w:t>
      </w:r>
      <w:r w:rsidR="002E026B">
        <w:t>3</w:t>
      </w:r>
      <w:r>
        <w:t xml:space="preserve"> Net Mean Effective Pressure Convention</w:t>
      </w:r>
    </w:p>
    <w:p w14:paraId="38C03285" w14:textId="77777777" w:rsidR="00234E35" w:rsidRDefault="00234E35" w:rsidP="00234E35">
      <w:pPr>
        <w:pStyle w:val="MDPI32textnoindent"/>
      </w:pPr>
      <w:r>
        <w:t xml:space="preserve">Brake </w:t>
      </w:r>
      <w:proofErr w:type="gramStart"/>
      <w:r>
        <w:t>mean</w:t>
      </w:r>
      <w:proofErr w:type="gramEnd"/>
      <w:r>
        <w:t xml:space="preserve"> effective pressure relates to indicated and friction </w:t>
      </w:r>
      <w:proofErr w:type="gramStart"/>
      <w:r>
        <w:t>mean</w:t>
      </w:r>
      <w:proofErr w:type="gramEnd"/>
      <w:r>
        <w:t xml:space="preserve"> effective pressure by:</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048D95B1" w14:textId="77777777" w:rsidTr="00E96A1B">
        <w:tc>
          <w:tcPr>
            <w:tcW w:w="7428" w:type="dxa"/>
          </w:tcPr>
          <w:p w14:paraId="405EF54D" w14:textId="77777777" w:rsidR="00234E35" w:rsidRDefault="00234E35" w:rsidP="00E96A1B">
            <w:pPr>
              <w:pStyle w:val="MDPI39equation"/>
            </w:pPr>
            <w:r>
              <w:t xml:space="preserve">BMEP = </w:t>
            </w:r>
            <w:proofErr w:type="spellStart"/>
            <w:r>
              <w:t>IMEP</w:t>
            </w:r>
            <w:proofErr w:type="spellEnd"/>
            <w:r>
              <w:t>ₙₑₜ − FMEP</w:t>
            </w:r>
          </w:p>
        </w:tc>
        <w:tc>
          <w:tcPr>
            <w:tcW w:w="431" w:type="dxa"/>
            <w:vAlign w:val="center"/>
          </w:tcPr>
          <w:p w14:paraId="15F574C6" w14:textId="0D0E2F39" w:rsidR="00234E35" w:rsidRDefault="00234E35" w:rsidP="00E96A1B">
            <w:pPr>
              <w:pStyle w:val="MDPI3aequationnumber"/>
            </w:pPr>
            <w:r>
              <w:t>(</w:t>
            </w:r>
            <w:r w:rsidR="001F1676">
              <w:t>7</w:t>
            </w:r>
            <w:r>
              <w:t>)</w:t>
            </w:r>
          </w:p>
        </w:tc>
      </w:tr>
    </w:tbl>
    <w:p w14:paraId="46B45EE6" w14:textId="3A34C34B" w:rsidR="00234E35" w:rsidRDefault="00234E35" w:rsidP="00234E35">
      <w:pPr>
        <w:pStyle w:val="MDPI32textnoindent"/>
      </w:pPr>
      <w:r>
        <w:t xml:space="preserve">where </w:t>
      </w:r>
      <w:proofErr w:type="spellStart"/>
      <w:r>
        <w:t>IMEP</w:t>
      </w:r>
      <w:proofErr w:type="spellEnd"/>
      <w:r>
        <w:t xml:space="preserve">ₙₑₜ is the net indicated mean effective pressure, computed over the complete four-stroke cycle including the gas-exchange strokes. Pumping work is therefore absorbed into </w:t>
      </w:r>
      <w:proofErr w:type="spellStart"/>
      <w:r>
        <w:t>IMEP</w:t>
      </w:r>
      <w:proofErr w:type="spellEnd"/>
      <w:r>
        <w:t xml:space="preserve">ₙₑₜ and requires no separate </w:t>
      </w:r>
      <w:proofErr w:type="spellStart"/>
      <w:r>
        <w:t>PMEP</w:t>
      </w:r>
      <w:proofErr w:type="spellEnd"/>
      <w:r>
        <w:t xml:space="preserve"> term. FMEP consequently represents all mechanical dissipation not captured by the net indicated work</w:t>
      </w:r>
      <w:r w:rsidR="007A4BEE">
        <w:t>.</w:t>
      </w:r>
    </w:p>
    <w:p w14:paraId="10A96EDB" w14:textId="77777777" w:rsidR="00234E35" w:rsidRDefault="00234E35" w:rsidP="00234E35">
      <w:pPr>
        <w:pStyle w:val="MDPI32textnoindent"/>
      </w:pPr>
    </w:p>
    <w:p w14:paraId="4F0E7E1B" w14:textId="7F7567BF" w:rsidR="00234E35" w:rsidRDefault="00234E35" w:rsidP="00B361A1">
      <w:pPr>
        <w:pStyle w:val="MDPI22heading2"/>
      </w:pPr>
      <w:r>
        <w:t>2.</w:t>
      </w:r>
      <w:r w:rsidR="00C9028A">
        <w:t>1</w:t>
      </w:r>
      <w:r w:rsidR="002E026B">
        <w:t>4</w:t>
      </w:r>
      <w:r>
        <w:t xml:space="preserve"> Friction Model</w:t>
      </w:r>
    </w:p>
    <w:p w14:paraId="70792BDF" w14:textId="57E563D5" w:rsidR="00CB29C1" w:rsidRDefault="00CB29C1" w:rsidP="00CB29C1">
      <w:pPr>
        <w:pStyle w:val="MDPI31text"/>
      </w:pPr>
      <w:r>
        <w:rPr>
          <w:rFonts w:eastAsia="Palatino Linotype"/>
        </w:rPr>
        <w:t xml:space="preserve">FMEP is modelled as a quadratic function of mean piston speed </w:t>
      </w:r>
      <w:proofErr w:type="spellStart"/>
      <w:r>
        <w:rPr>
          <w:rFonts w:eastAsia="Palatino Linotype"/>
        </w:rPr>
        <w:t>S</w:t>
      </w:r>
      <w:r>
        <w:rPr>
          <w:rFonts w:eastAsia="Palatino Linotype"/>
          <w:vertAlign w:val="subscript"/>
        </w:rPr>
        <w:t>p</w:t>
      </w:r>
      <w:proofErr w:type="spellEnd"/>
      <w:r>
        <w:rPr>
          <w:rFonts w:eastAsia="Palatino Linotype"/>
        </w:rPr>
        <w:t xml:space="preserve">, following Chen and Flynn </w:t>
      </w:r>
      <w:r w:rsidR="001F4C61">
        <w:rPr>
          <w:rFonts w:eastAsia="Palatino Linotype"/>
        </w:rPr>
        <w:t>[19]</w:t>
      </w:r>
      <w:r>
        <w:rPr>
          <w:rFonts w:eastAsia="Palatino Linotype"/>
        </w:rPr>
        <w:t>:</w:t>
      </w:r>
    </w:p>
    <w:p w14:paraId="7394F3E2" w14:textId="77A1E2BE" w:rsidR="00CB29C1" w:rsidRDefault="00CB29C1" w:rsidP="00CB29C1">
      <w:pPr>
        <w:pStyle w:val="MDPI31text"/>
      </w:pPr>
      <w:r>
        <w:rPr>
          <w:rFonts w:eastAsia="Palatino Linotype"/>
          <w:i/>
          <w:iCs/>
        </w:rPr>
        <w:t>FMEP(</w:t>
      </w:r>
      <w:proofErr w:type="spellStart"/>
      <w:r>
        <w:rPr>
          <w:rFonts w:eastAsia="Palatino Linotype"/>
          <w:i/>
          <w:iCs/>
        </w:rPr>
        <w:t>S</w:t>
      </w:r>
      <w:r>
        <w:rPr>
          <w:rFonts w:eastAsia="Palatino Linotype"/>
          <w:i/>
          <w:iCs/>
          <w:vertAlign w:val="subscript"/>
        </w:rPr>
        <w:t>p</w:t>
      </w:r>
      <w:proofErr w:type="spellEnd"/>
      <w:r>
        <w:rPr>
          <w:rFonts w:eastAsia="Palatino Linotype"/>
          <w:i/>
          <w:iCs/>
        </w:rPr>
        <w:t>) = C</w:t>
      </w:r>
      <w:r>
        <w:rPr>
          <w:rFonts w:eastAsia="Palatino Linotype"/>
          <w:i/>
          <w:iCs/>
          <w:vertAlign w:val="subscript"/>
        </w:rPr>
        <w:t>0</w:t>
      </w:r>
      <w:r>
        <w:rPr>
          <w:rFonts w:eastAsia="Palatino Linotype"/>
          <w:i/>
          <w:iCs/>
        </w:rPr>
        <w:t xml:space="preserve"> + Cf</w:t>
      </w:r>
      <w:r>
        <w:rPr>
          <w:rFonts w:eastAsia="Palatino Linotype"/>
          <w:i/>
          <w:iCs/>
          <w:vertAlign w:val="subscript"/>
        </w:rPr>
        <w:t>1</w:t>
      </w:r>
      <w:r>
        <w:rPr>
          <w:rFonts w:eastAsia="Palatino Linotype"/>
          <w:i/>
          <w:iCs/>
        </w:rPr>
        <w:t>·S</w:t>
      </w:r>
      <w:r>
        <w:rPr>
          <w:rFonts w:eastAsia="Palatino Linotype"/>
          <w:i/>
          <w:iCs/>
          <w:vertAlign w:val="subscript"/>
        </w:rPr>
        <w:t>p</w:t>
      </w:r>
      <w:r>
        <w:rPr>
          <w:rFonts w:eastAsia="Palatino Linotype"/>
          <w:i/>
          <w:iCs/>
        </w:rPr>
        <w:t xml:space="preserve"> + Cf</w:t>
      </w:r>
      <w:r>
        <w:rPr>
          <w:rFonts w:eastAsia="Palatino Linotype"/>
          <w:i/>
          <w:iCs/>
          <w:vertAlign w:val="subscript"/>
        </w:rPr>
        <w:t>2</w:t>
      </w:r>
      <w:r>
        <w:rPr>
          <w:rFonts w:eastAsia="Palatino Linotype"/>
          <w:i/>
          <w:iCs/>
        </w:rPr>
        <w:t>·S</w:t>
      </w:r>
      <w:r>
        <w:rPr>
          <w:rFonts w:eastAsia="Palatino Linotype"/>
          <w:i/>
          <w:iCs/>
          <w:vertAlign w:val="subscript"/>
        </w:rPr>
        <w:t>p</w:t>
      </w:r>
      <w:r>
        <w:rPr>
          <w:rFonts w:eastAsia="Palatino Linotype"/>
          <w:i/>
          <w:iCs/>
        </w:rPr>
        <w:t>²</w:t>
      </w:r>
      <w:r>
        <w:rPr>
          <w:rFonts w:eastAsia="Palatino Linotype"/>
        </w:rPr>
        <w:t xml:space="preserve">     </w:t>
      </w:r>
      <w:proofErr w:type="gramStart"/>
      <w:r>
        <w:rPr>
          <w:rFonts w:eastAsia="Palatino Linotype"/>
        </w:rPr>
        <w:t xml:space="preserve">   (</w:t>
      </w:r>
      <w:proofErr w:type="gramEnd"/>
      <w:r w:rsidR="001F1676">
        <w:rPr>
          <w:rFonts w:eastAsia="Palatino Linotype"/>
        </w:rPr>
        <w:t>8</w:t>
      </w:r>
      <w:r>
        <w:rPr>
          <w:rFonts w:eastAsia="Palatino Linotype"/>
        </w:rPr>
        <w:t>)</w:t>
      </w:r>
    </w:p>
    <w:p w14:paraId="345D1844" w14:textId="77777777" w:rsidR="00CB29C1" w:rsidRDefault="00CB29C1" w:rsidP="00CB29C1">
      <w:pPr>
        <w:pStyle w:val="MDPI31text"/>
      </w:pPr>
      <w:r>
        <w:rPr>
          <w:rFonts w:eastAsia="Palatino Linotype"/>
        </w:rPr>
        <w:t>where mean piston speed is:</w:t>
      </w:r>
    </w:p>
    <w:p w14:paraId="7278C995" w14:textId="40324650" w:rsidR="00CB29C1" w:rsidRDefault="00CB29C1" w:rsidP="00CB29C1">
      <w:pPr>
        <w:pStyle w:val="MDPI31text"/>
        <w:rPr>
          <w:rFonts w:eastAsia="Palatino Linotype"/>
        </w:rPr>
      </w:pPr>
      <w:proofErr w:type="spellStart"/>
      <w:r>
        <w:rPr>
          <w:rFonts w:eastAsia="Palatino Linotype"/>
          <w:i/>
          <w:iCs/>
        </w:rPr>
        <w:t>S</w:t>
      </w:r>
      <w:r>
        <w:rPr>
          <w:rFonts w:eastAsia="Palatino Linotype"/>
          <w:i/>
          <w:iCs/>
          <w:vertAlign w:val="subscript"/>
        </w:rPr>
        <w:t>p</w:t>
      </w:r>
      <w:proofErr w:type="spellEnd"/>
      <w:r>
        <w:rPr>
          <w:rFonts w:eastAsia="Palatino Linotype"/>
          <w:i/>
          <w:iCs/>
        </w:rPr>
        <w:t xml:space="preserve"> = 2 · L · N</w:t>
      </w:r>
      <w:r>
        <w:rPr>
          <w:rFonts w:eastAsia="Palatino Linotype"/>
        </w:rPr>
        <w:t xml:space="preserve">     </w:t>
      </w:r>
      <w:proofErr w:type="gramStart"/>
      <w:r>
        <w:rPr>
          <w:rFonts w:eastAsia="Palatino Linotype"/>
        </w:rPr>
        <w:t xml:space="preserve">   (</w:t>
      </w:r>
      <w:proofErr w:type="gramEnd"/>
      <w:r w:rsidR="001F1676">
        <w:rPr>
          <w:rFonts w:eastAsia="Palatino Linotype"/>
        </w:rPr>
        <w:t>9</w:t>
      </w:r>
      <w:r>
        <w:rPr>
          <w:rFonts w:eastAsia="Palatino Linotype"/>
        </w:rPr>
        <w:t>)</w:t>
      </w:r>
    </w:p>
    <w:p w14:paraId="4F72F1D9" w14:textId="77777777" w:rsidR="009E43F7" w:rsidRDefault="009E43F7" w:rsidP="00CB29C1">
      <w:pPr>
        <w:pStyle w:val="MDPI31text"/>
      </w:pPr>
    </w:p>
    <w:p w14:paraId="1EDA5403" w14:textId="59FF1F8F" w:rsidR="00CB29C1" w:rsidRDefault="00CB29C1" w:rsidP="00CB29C1">
      <w:pPr>
        <w:pStyle w:val="MDPI31text"/>
      </w:pPr>
      <w:r>
        <w:rPr>
          <w:rFonts w:eastAsia="Palatino Linotype"/>
        </w:rPr>
        <w:t xml:space="preserve">The original Chen–Flynn correlation </w:t>
      </w:r>
      <w:r w:rsidR="001F4C61">
        <w:rPr>
          <w:rFonts w:eastAsia="Palatino Linotype"/>
        </w:rPr>
        <w:t>[19]</w:t>
      </w:r>
      <w:r>
        <w:rPr>
          <w:rFonts w:eastAsia="Palatino Linotype"/>
        </w:rPr>
        <w:t xml:space="preserve"> also includes a peak-cylinder-pressure term </w:t>
      </w:r>
      <w:proofErr w:type="spellStart"/>
      <w:r>
        <w:rPr>
          <w:rFonts w:eastAsia="Palatino Linotype"/>
        </w:rPr>
        <w:t>B·P</w:t>
      </w:r>
      <w:r>
        <w:rPr>
          <w:rFonts w:eastAsia="Palatino Linotype"/>
          <w:vertAlign w:val="subscript"/>
        </w:rPr>
        <w:t>max</w:t>
      </w:r>
      <w:proofErr w:type="spellEnd"/>
      <w:r>
        <w:rPr>
          <w:rFonts w:eastAsia="Palatino Linotype"/>
        </w:rPr>
        <w:t>, which is omitted here; calibration against net BSFC map data absorbs the load-averaged effect of pressure-dependent ring friction into C</w:t>
      </w:r>
      <w:r>
        <w:rPr>
          <w:rFonts w:eastAsia="Palatino Linotype"/>
          <w:vertAlign w:val="subscript"/>
        </w:rPr>
        <w:t>0</w:t>
      </w:r>
      <w:r>
        <w:rPr>
          <w:rFonts w:eastAsia="Palatino Linotype"/>
        </w:rPr>
        <w:t xml:space="preserve">. Stroke </w:t>
      </w:r>
      <w:r>
        <w:rPr>
          <w:rFonts w:eastAsia="Palatino Linotype"/>
          <w:i/>
          <w:iCs/>
        </w:rPr>
        <w:t>L</w:t>
      </w:r>
      <w:r>
        <w:rPr>
          <w:rFonts w:eastAsia="Palatino Linotype"/>
        </w:rPr>
        <w:t xml:space="preserve"> is not a direct synthesis output; it is recovered from per-cylinder displacement and a family-typical bore-to-stroke ratio κ = B/L:</w:t>
      </w:r>
    </w:p>
    <w:p w14:paraId="38D5CCBC" w14:textId="5BD4F38D" w:rsidR="00CB29C1" w:rsidRDefault="00CB29C1" w:rsidP="00CB29C1">
      <w:pPr>
        <w:pStyle w:val="MDPI31text"/>
        <w:rPr>
          <w:rFonts w:eastAsia="Palatino Linotype"/>
        </w:rPr>
      </w:pPr>
      <w:r>
        <w:rPr>
          <w:rFonts w:eastAsia="Palatino Linotype"/>
          <w:i/>
          <w:iCs/>
        </w:rPr>
        <w:t xml:space="preserve">L = (4 · </w:t>
      </w:r>
      <w:proofErr w:type="spellStart"/>
      <w:proofErr w:type="gramStart"/>
      <w:r>
        <w:rPr>
          <w:rFonts w:eastAsia="Palatino Linotype"/>
          <w:i/>
          <w:iCs/>
        </w:rPr>
        <w:t>V</w:t>
      </w:r>
      <w:r>
        <w:rPr>
          <w:rFonts w:eastAsia="Palatino Linotype"/>
          <w:i/>
          <w:iCs/>
          <w:vertAlign w:val="subscript"/>
        </w:rPr>
        <w:t>d,cyl</w:t>
      </w:r>
      <w:proofErr w:type="spellEnd"/>
      <w:proofErr w:type="gramEnd"/>
      <w:r>
        <w:rPr>
          <w:rFonts w:eastAsia="Palatino Linotype"/>
          <w:i/>
          <w:iCs/>
        </w:rPr>
        <w:t xml:space="preserve"> / (π · κ²</w:t>
      </w:r>
      <w:proofErr w:type="gramStart"/>
      <w:r>
        <w:rPr>
          <w:rFonts w:eastAsia="Palatino Linotype"/>
          <w:i/>
          <w:iCs/>
        </w:rPr>
        <w:t>))</w:t>
      </w:r>
      <w:r>
        <w:rPr>
          <w:rFonts w:eastAsia="Palatino Linotype"/>
        </w:rPr>
        <w:t>¹</w:t>
      </w:r>
      <w:proofErr w:type="gramEnd"/>
      <w:r>
        <w:rPr>
          <w:rFonts w:ascii="Gadugi" w:eastAsia="Palatino Linotype" w:hAnsi="Gadugi" w:cs="Gadugi"/>
        </w:rPr>
        <w:t>ᐟ</w:t>
      </w:r>
      <w:r>
        <w:rPr>
          <w:rFonts w:eastAsia="Palatino Linotype"/>
        </w:rPr>
        <w:t xml:space="preserve">³     </w:t>
      </w:r>
      <w:proofErr w:type="gramStart"/>
      <w:r>
        <w:rPr>
          <w:rFonts w:eastAsia="Palatino Linotype"/>
        </w:rPr>
        <w:t xml:space="preserve">   (</w:t>
      </w:r>
      <w:proofErr w:type="gramEnd"/>
      <w:r w:rsidR="001F1676">
        <w:rPr>
          <w:rFonts w:eastAsia="Palatino Linotype"/>
        </w:rPr>
        <w:t>10</w:t>
      </w:r>
      <w:r>
        <w:rPr>
          <w:rFonts w:eastAsia="Palatino Linotype"/>
        </w:rPr>
        <w:t>)</w:t>
      </w:r>
    </w:p>
    <w:p w14:paraId="76EA1CD6" w14:textId="77777777" w:rsidR="009E43F7" w:rsidRDefault="009E43F7" w:rsidP="00CB29C1">
      <w:pPr>
        <w:pStyle w:val="MDPI31text"/>
      </w:pPr>
    </w:p>
    <w:p w14:paraId="7D1C135F" w14:textId="77777777" w:rsidR="00CB29C1" w:rsidRDefault="00CB29C1" w:rsidP="00CB29C1">
      <w:pPr>
        <w:pStyle w:val="MDPI31text"/>
      </w:pPr>
      <w:r>
        <w:rPr>
          <w:rFonts w:eastAsia="Palatino Linotype"/>
        </w:rPr>
        <w:t xml:space="preserve">where </w:t>
      </w:r>
      <w:proofErr w:type="spellStart"/>
      <w:proofErr w:type="gramStart"/>
      <w:r>
        <w:rPr>
          <w:rFonts w:eastAsia="Palatino Linotype"/>
        </w:rPr>
        <w:t>V</w:t>
      </w:r>
      <w:r>
        <w:rPr>
          <w:rFonts w:eastAsia="Palatino Linotype"/>
          <w:vertAlign w:val="subscript"/>
        </w:rPr>
        <w:t>d,cyl</w:t>
      </w:r>
      <w:proofErr w:type="spellEnd"/>
      <w:proofErr w:type="gramEnd"/>
      <w:r>
        <w:rPr>
          <w:rFonts w:eastAsia="Palatino Linotype"/>
        </w:rPr>
        <w:t xml:space="preserve"> = </w:t>
      </w:r>
      <w:proofErr w:type="spellStart"/>
      <w:r>
        <w:rPr>
          <w:rFonts w:eastAsia="Palatino Linotype"/>
        </w:rPr>
        <w:t>V</w:t>
      </w:r>
      <w:r>
        <w:rPr>
          <w:rFonts w:eastAsia="Palatino Linotype"/>
          <w:vertAlign w:val="subscript"/>
        </w:rPr>
        <w:t>d</w:t>
      </w:r>
      <w:proofErr w:type="spellEnd"/>
      <w:r>
        <w:rPr>
          <w:rFonts w:eastAsia="Palatino Linotype"/>
        </w:rPr>
        <w:t xml:space="preserve"> / </w:t>
      </w:r>
      <w:proofErr w:type="spellStart"/>
      <w:r>
        <w:rPr>
          <w:rFonts w:eastAsia="Palatino Linotype"/>
        </w:rPr>
        <w:t>N</w:t>
      </w:r>
      <w:r>
        <w:rPr>
          <w:rFonts w:eastAsia="Palatino Linotype"/>
          <w:vertAlign w:val="subscript"/>
        </w:rPr>
        <w:t>cyl</w:t>
      </w:r>
      <w:proofErr w:type="spellEnd"/>
      <w:r>
        <w:rPr>
          <w:rFonts w:eastAsia="Palatino Linotype"/>
        </w:rPr>
        <w:t xml:space="preserve"> is the per-cylinder swept volume.</w:t>
      </w:r>
    </w:p>
    <w:p w14:paraId="392023DD" w14:textId="77777777" w:rsidR="00CB29C1" w:rsidRDefault="00CB29C1" w:rsidP="00CB29C1">
      <w:pPr>
        <w:pStyle w:val="MDPI31text"/>
      </w:pPr>
      <w:r>
        <w:rPr>
          <w:rFonts w:eastAsia="Palatino Linotype"/>
        </w:rPr>
        <w:t>Mean values of κ for the four engine families from this paper’s dataset are adopted as follows: 0.909 (Automotive), 0.857 (Truck), 0.845 (Off-Highway) and 0.877 (Military).</w:t>
      </w:r>
    </w:p>
    <w:p w14:paraId="5C135637" w14:textId="1FE9407B" w:rsidR="00A91617" w:rsidRDefault="00A91617" w:rsidP="00234E35">
      <w:pPr>
        <w:pStyle w:val="MDPI32textnoindent"/>
      </w:pPr>
    </w:p>
    <w:p w14:paraId="5EF071DE" w14:textId="700EEC65" w:rsidR="00234E35" w:rsidRDefault="00234E35" w:rsidP="00B361A1">
      <w:pPr>
        <w:pStyle w:val="MDPI22heading2"/>
      </w:pPr>
      <w:r>
        <w:t>2.</w:t>
      </w:r>
      <w:r w:rsidR="00C9028A">
        <w:t>1</w:t>
      </w:r>
      <w:r w:rsidR="002E026B">
        <w:t>5</w:t>
      </w:r>
      <w:r>
        <w:t xml:space="preserve"> Speed Dependence of Indicated Efficiency</w:t>
      </w:r>
    </w:p>
    <w:p w14:paraId="33502C24" w14:textId="1099B5B3" w:rsidR="00234E35" w:rsidRDefault="00234E35" w:rsidP="00234E35">
      <w:pPr>
        <w:pStyle w:val="MDPI31text"/>
      </w:pPr>
      <w:r>
        <w:t xml:space="preserve">For modern turbocharged direct-injection diesel engines, </w:t>
      </w:r>
      <w:proofErr w:type="spellStart"/>
      <w:r>
        <w:t>ISFC</w:t>
      </w:r>
      <w:proofErr w:type="spellEnd"/>
      <w:r>
        <w:t xml:space="preserve"> is nearly constant with load</w:t>
      </w:r>
      <w:r w:rsidR="001A6D2B">
        <w:t xml:space="preserve"> </w:t>
      </w:r>
      <w:r w:rsidR="001F4C61">
        <w:t>[14]</w:t>
      </w:r>
      <w:r>
        <w:t xml:space="preserve">. Turbocharger sizing, common-rail injection pressure, and emissions management together ensure excess air across the full load range, so combustion quality does not degrade as rated BMEP is approached. The BSFC map is therefore open on the high-load side: contours do not close to the right of the efficiency island, and no load-dependent correction to </w:t>
      </w:r>
      <w:proofErr w:type="spellStart"/>
      <w:r>
        <w:t>ISFC</w:t>
      </w:r>
      <w:proofErr w:type="spellEnd"/>
      <w:r>
        <w:t xml:space="preserve"> is required for engines of current Tier 4 Final / Euro VI / Stage V standard</w:t>
      </w:r>
      <w:r w:rsidR="00FF6A91" w:rsidRPr="00FF6A91">
        <w:rPr>
          <w:lang w:val="en-GB"/>
        </w:rPr>
        <w:t>.</w:t>
      </w:r>
    </w:p>
    <w:p w14:paraId="25BA2604" w14:textId="120F6C6E" w:rsidR="00234E35" w:rsidRDefault="00234E35" w:rsidP="00234E35">
      <w:pPr>
        <w:pStyle w:val="MDPI31text"/>
      </w:pPr>
      <w:r>
        <w:t xml:space="preserve">Along the speed axis, however, </w:t>
      </w:r>
      <w:proofErr w:type="spellStart"/>
      <w:r>
        <w:t>ISFC</w:t>
      </w:r>
      <w:proofErr w:type="spellEnd"/>
      <w:r>
        <w:t xml:space="preserve"> is not constant. In a four-stroke engine the combustion and expansion events occupy a fixed crank-angle window regardless of speed, so the corresponding real time scales inversely with engine speed. At low piston speed the combustion gases remain in contact with the cylinder walls for longer at near-peak temperature, and the </w:t>
      </w:r>
      <w:proofErr w:type="spellStart"/>
      <w:r>
        <w:t>Woschni</w:t>
      </w:r>
      <w:proofErr w:type="spellEnd"/>
      <w:r>
        <w:t xml:space="preserve"> convective heat transfer rate — which scales approximately as S</w:t>
      </w:r>
      <w:r>
        <w:rPr>
          <w:rFonts w:ascii="Cambria Math" w:hAnsi="Cambria Math" w:cs="Cambria Math"/>
        </w:rPr>
        <w:t>ₚ</w:t>
      </w:r>
      <w:r>
        <w:rPr>
          <w:rFonts w:cs="Palatino Linotype"/>
        </w:rPr>
        <w:t>⁰</w:t>
      </w:r>
      <w:r w:rsidR="001A6D2B" w:rsidRPr="001A6D2B">
        <w:rPr>
          <w:rFonts w:cs="Palatino Linotype"/>
          <w:vertAlign w:val="superscript"/>
        </w:rPr>
        <w:t>.</w:t>
      </w:r>
      <w:r>
        <w:rPr>
          <w:rFonts w:cs="Palatino Linotype"/>
        </w:rPr>
        <w:t>⁸</w:t>
      </w:r>
      <w:r>
        <w:t xml:space="preserve"> </w:t>
      </w:r>
      <w:r>
        <w:rPr>
          <w:rFonts w:cs="Palatino Linotype"/>
        </w:rPr>
        <w:t>—</w:t>
      </w:r>
      <w:r>
        <w:t xml:space="preserve"> acts for a proportionally greater fraction of the cycle</w:t>
      </w:r>
      <w:r w:rsidR="00F47ED6">
        <w:t xml:space="preserve"> </w:t>
      </w:r>
      <w:r w:rsidR="001F4C61">
        <w:t>[20]</w:t>
      </w:r>
      <w:r w:rsidR="00F47ED6">
        <w:t>.</w:t>
      </w:r>
      <w:r>
        <w:t xml:space="preserve"> The net result is that the </w:t>
      </w:r>
      <w:r>
        <w:lastRenderedPageBreak/>
        <w:t xml:space="preserve">fraction of fuel energy rejected to coolant increases as piston speed falls, raising </w:t>
      </w:r>
      <w:proofErr w:type="spellStart"/>
      <w:r>
        <w:t>ISFC</w:t>
      </w:r>
      <w:proofErr w:type="spellEnd"/>
      <w:r>
        <w:t xml:space="preserve"> at low speed </w:t>
      </w:r>
      <w:r w:rsidR="001F4C61">
        <w:t>[14]</w:t>
      </w:r>
      <w:r>
        <w:t xml:space="preserve">. This competes with the rise in FMEP at high speed: the two mechanisms together produce a minimum in BSFC at an intermediate piston speed </w:t>
      </w:r>
      <w:proofErr w:type="spellStart"/>
      <w:proofErr w:type="gramStart"/>
      <w:r>
        <w:t>S</w:t>
      </w:r>
      <w:r>
        <w:rPr>
          <w:rFonts w:ascii="Cambria Math" w:hAnsi="Cambria Math" w:cs="Cambria Math"/>
        </w:rPr>
        <w:t>ₚ</w:t>
      </w:r>
      <w:r>
        <w:t>,</w:t>
      </w:r>
      <w:r w:rsidRPr="001A6D2B">
        <w:rPr>
          <w:vertAlign w:val="subscript"/>
        </w:rPr>
        <w:t>opt</w:t>
      </w:r>
      <w:proofErr w:type="spellEnd"/>
      <w:proofErr w:type="gramEnd"/>
      <w:r>
        <w:t>, which is the familiar efficiency sweet spot.</w:t>
      </w:r>
    </w:p>
    <w:p w14:paraId="71511F1F" w14:textId="77777777" w:rsidR="00234E35" w:rsidRDefault="00234E35" w:rsidP="00234E35">
      <w:pPr>
        <w:pStyle w:val="MDPI31text"/>
      </w:pPr>
      <w:r>
        <w:t xml:space="preserve">A first-order model for the speed dependence of </w:t>
      </w:r>
      <w:proofErr w:type="spellStart"/>
      <w:r>
        <w:t>ISFC</w:t>
      </w:r>
      <w:proofErr w:type="spellEnd"/>
      <w:r>
        <w:t xml:space="preserve"> is:</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7CADFD57" w14:textId="77777777" w:rsidTr="00E96A1B">
        <w:tc>
          <w:tcPr>
            <w:tcW w:w="7428" w:type="dxa"/>
          </w:tcPr>
          <w:p w14:paraId="5023E6E4" w14:textId="65098601" w:rsidR="00234E35" w:rsidRDefault="00234E35" w:rsidP="00E96A1B">
            <w:pPr>
              <w:pStyle w:val="MDPI39equation"/>
            </w:pPr>
            <w:proofErr w:type="spellStart"/>
            <w:r>
              <w:t>ISFC</w:t>
            </w:r>
            <w:proofErr w:type="spellEnd"/>
            <w:r>
              <w:t xml:space="preserve">(Sₚ) = </w:t>
            </w:r>
            <w:proofErr w:type="spellStart"/>
            <w:r>
              <w:t>ISFC</w:t>
            </w:r>
            <w:proofErr w:type="spellEnd"/>
            <w:r>
              <w:t xml:space="preserve">₀ · (1 + </w:t>
            </w:r>
            <w:proofErr w:type="spellStart"/>
            <w:r>
              <w:t>A</w:t>
            </w:r>
            <w:r w:rsidRPr="001A6D2B">
              <w:rPr>
                <w:vertAlign w:val="subscript"/>
              </w:rPr>
              <w:t>sth</w:t>
            </w:r>
            <w:proofErr w:type="spellEnd"/>
            <w:r>
              <w:t xml:space="preserve"> / Sₚ)</w:t>
            </w:r>
          </w:p>
        </w:tc>
        <w:tc>
          <w:tcPr>
            <w:tcW w:w="431" w:type="dxa"/>
            <w:vAlign w:val="center"/>
          </w:tcPr>
          <w:p w14:paraId="0C5D91C6" w14:textId="6CB2A649" w:rsidR="00234E35" w:rsidRDefault="00234E35" w:rsidP="00E96A1B">
            <w:pPr>
              <w:pStyle w:val="MDPI3aequationnumber"/>
            </w:pPr>
            <w:r>
              <w:t>(</w:t>
            </w:r>
            <w:r w:rsidR="001F1676">
              <w:t>11</w:t>
            </w:r>
            <w:r>
              <w:t>)</w:t>
            </w:r>
          </w:p>
        </w:tc>
      </w:tr>
    </w:tbl>
    <w:p w14:paraId="39DCFD73" w14:textId="1226438C" w:rsidR="00234E35" w:rsidRDefault="00234E35" w:rsidP="00234E35">
      <w:pPr>
        <w:pStyle w:val="MDPI31text"/>
      </w:pPr>
      <w:r>
        <w:t xml:space="preserve">where </w:t>
      </w:r>
      <w:proofErr w:type="spellStart"/>
      <w:r>
        <w:t>ISFC</w:t>
      </w:r>
      <w:proofErr w:type="spellEnd"/>
      <w:r>
        <w:t xml:space="preserve">₀ is the high-speed asymptote of indicated specific fuel consumption and </w:t>
      </w:r>
      <w:proofErr w:type="spellStart"/>
      <w:r>
        <w:t>A</w:t>
      </w:r>
      <w:r w:rsidRPr="003313E0">
        <w:rPr>
          <w:vertAlign w:val="subscript"/>
        </w:rPr>
        <w:t>sth</w:t>
      </w:r>
      <w:proofErr w:type="spellEnd"/>
      <w:r>
        <w:t xml:space="preserve"> is a calibration constant with units of m/s representing the heat-transfer loss at low piston speed. The form (1</w:t>
      </w:r>
      <w:r>
        <w:rPr>
          <w:rFonts w:ascii="Times New Roman" w:hAnsi="Times New Roman"/>
        </w:rPr>
        <w:t> </w:t>
      </w:r>
      <w:r>
        <w:t>+</w:t>
      </w:r>
      <w:r>
        <w:rPr>
          <w:rFonts w:ascii="Times New Roman" w:hAnsi="Times New Roman"/>
        </w:rPr>
        <w:t> </w:t>
      </w:r>
      <w:r w:rsidR="003313E0" w:rsidRPr="003313E0">
        <w:t xml:space="preserve"> </w:t>
      </w:r>
      <w:proofErr w:type="spellStart"/>
      <w:r w:rsidR="003313E0">
        <w:t>A</w:t>
      </w:r>
      <w:r w:rsidR="003313E0" w:rsidRPr="003313E0">
        <w:rPr>
          <w:vertAlign w:val="subscript"/>
        </w:rPr>
        <w:t>sth</w:t>
      </w:r>
      <w:proofErr w:type="spellEnd"/>
      <w:r w:rsidR="003313E0">
        <w:t xml:space="preserve"> </w:t>
      </w:r>
      <w:r>
        <w:t>/S</w:t>
      </w:r>
      <w:r>
        <w:rPr>
          <w:rFonts w:ascii="Cambria Math" w:hAnsi="Cambria Math" w:cs="Cambria Math"/>
        </w:rPr>
        <w:t>ₚ</w:t>
      </w:r>
      <w:r>
        <w:t xml:space="preserve">) is a first-order approximation to the true heat-transfer fraction; the </w:t>
      </w:r>
      <w:proofErr w:type="spellStart"/>
      <w:r>
        <w:t>Woschni</w:t>
      </w:r>
      <w:proofErr w:type="spellEnd"/>
      <w:r>
        <w:t xml:space="preserve"> power-law S</w:t>
      </w:r>
      <w:r>
        <w:rPr>
          <w:rFonts w:ascii="Cambria Math" w:hAnsi="Cambria Math" w:cs="Cambria Math"/>
        </w:rPr>
        <w:t>ₚ</w:t>
      </w:r>
      <w:r>
        <w:rPr>
          <w:rFonts w:cs="Palatino Linotype"/>
        </w:rPr>
        <w:t>⁻⁰</w:t>
      </w:r>
      <w:r w:rsidR="001A6D2B" w:rsidRPr="001A6D2B">
        <w:rPr>
          <w:rFonts w:cs="Palatino Linotype"/>
          <w:vertAlign w:val="superscript"/>
        </w:rPr>
        <w:t>.</w:t>
      </w:r>
      <w:r>
        <w:rPr>
          <w:rFonts w:cs="Palatino Linotype"/>
        </w:rPr>
        <w:t>²</w:t>
      </w:r>
      <w:r>
        <w:t xml:space="preserve"> and the simpler inverse form differ by less than 5% across the practical operating range of 800</w:t>
      </w:r>
      <w:r>
        <w:rPr>
          <w:rFonts w:cs="Palatino Linotype"/>
        </w:rPr>
        <w:t>–</w:t>
      </w:r>
      <w:r>
        <w:t>2500</w:t>
      </w:r>
      <w:r>
        <w:rPr>
          <w:rFonts w:ascii="Times New Roman" w:hAnsi="Times New Roman"/>
        </w:rPr>
        <w:t> </w:t>
      </w:r>
      <w:r>
        <w:t xml:space="preserve">RPM for off-highway and military engine families, and the simpler form has the advantage that </w:t>
      </w:r>
      <w:proofErr w:type="spellStart"/>
      <w:r w:rsidR="003313E0">
        <w:t>A</w:t>
      </w:r>
      <w:r w:rsidR="003313E0" w:rsidRPr="003313E0">
        <w:rPr>
          <w:vertAlign w:val="subscript"/>
        </w:rPr>
        <w:t>sth</w:t>
      </w:r>
      <w:proofErr w:type="spellEnd"/>
      <w:r>
        <w:t xml:space="preserve"> carries a direct physical interpretation as the piston speed at which the heat-transfer correction doubles </w:t>
      </w:r>
      <w:proofErr w:type="spellStart"/>
      <w:r>
        <w:t>ISFC</w:t>
      </w:r>
      <w:proofErr w:type="spellEnd"/>
      <w:r>
        <w:t xml:space="preserve"> relative to its high-speed value</w:t>
      </w:r>
      <w:r w:rsidR="00F47ED6">
        <w:t xml:space="preserve"> </w:t>
      </w:r>
      <w:r w:rsidR="001F4C61">
        <w:t>[20]</w:t>
      </w:r>
      <w:r>
        <w:t xml:space="preserve">. </w:t>
      </w:r>
    </w:p>
    <w:p w14:paraId="6DF3EE94" w14:textId="77777777" w:rsidR="00234E35" w:rsidRDefault="00234E35" w:rsidP="00234E35">
      <w:pPr>
        <w:pStyle w:val="MDPI32textnoindent"/>
      </w:pPr>
    </w:p>
    <w:p w14:paraId="4214A0BF" w14:textId="72C48F6B" w:rsidR="00234E35" w:rsidRDefault="00234E35" w:rsidP="00B361A1">
      <w:pPr>
        <w:pStyle w:val="MDPI22heading2"/>
      </w:pPr>
      <w:r>
        <w:t>2</w:t>
      </w:r>
      <w:r w:rsidR="00C9028A">
        <w:t>.1</w:t>
      </w:r>
      <w:r w:rsidR="002E026B">
        <w:t>6</w:t>
      </w:r>
      <w:r>
        <w:t xml:space="preserve"> Fuel Flow Equation</w:t>
      </w:r>
    </w:p>
    <w:p w14:paraId="1D4B994C" w14:textId="77777777" w:rsidR="00234E35" w:rsidRDefault="00234E35" w:rsidP="00234E35">
      <w:pPr>
        <w:pStyle w:val="MDPI31text"/>
      </w:pPr>
      <w:r>
        <w:t xml:space="preserve">The fuel flow rate is obtained from the definition of </w:t>
      </w:r>
      <w:proofErr w:type="spellStart"/>
      <w:r>
        <w:t>ISFC</w:t>
      </w:r>
      <w:proofErr w:type="spellEnd"/>
      <w:r>
        <w:t>. In a four-stroke engine, indicated power is:</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7444A49E" w14:textId="77777777" w:rsidTr="00E96A1B">
        <w:tc>
          <w:tcPr>
            <w:tcW w:w="7428" w:type="dxa"/>
          </w:tcPr>
          <w:p w14:paraId="7844B6B9" w14:textId="34B397D2" w:rsidR="00234E35" w:rsidRDefault="00234E35" w:rsidP="00E96A1B">
            <w:pPr>
              <w:pStyle w:val="MDPI39equation"/>
            </w:pPr>
            <w:r>
              <w:t>P</w:t>
            </w:r>
            <w:r w:rsidR="00DA2EA9" w:rsidRPr="00DA2EA9">
              <w:rPr>
                <w:vertAlign w:val="subscript"/>
              </w:rPr>
              <w:t>Ind</w:t>
            </w:r>
            <w:r>
              <w:t xml:space="preserve"> = </w:t>
            </w:r>
            <w:proofErr w:type="spellStart"/>
            <w:r>
              <w:t>IMEP</w:t>
            </w:r>
            <w:proofErr w:type="spellEnd"/>
            <w:r>
              <w:t xml:space="preserve">ₙₑₜ · </w:t>
            </w:r>
            <w:proofErr w:type="spellStart"/>
            <w:r w:rsidR="000D295D">
              <w:t>V</w:t>
            </w:r>
            <w:r w:rsidR="000D295D" w:rsidRPr="004053A0">
              <w:rPr>
                <w:rFonts w:cs="Palatino Linotype"/>
                <w:vertAlign w:val="subscript"/>
              </w:rPr>
              <w:t>d</w:t>
            </w:r>
            <w:proofErr w:type="spellEnd"/>
            <w:r>
              <w:t xml:space="preserve"> · N / 2</w:t>
            </w:r>
          </w:p>
        </w:tc>
        <w:tc>
          <w:tcPr>
            <w:tcW w:w="431" w:type="dxa"/>
            <w:vAlign w:val="center"/>
          </w:tcPr>
          <w:p w14:paraId="7F22C74C" w14:textId="387F0F55" w:rsidR="00234E35" w:rsidRDefault="00234E35" w:rsidP="00E96A1B">
            <w:pPr>
              <w:pStyle w:val="MDPI3aequationnumber"/>
            </w:pPr>
            <w:r>
              <w:t>(</w:t>
            </w:r>
            <w:r w:rsidR="001F1676">
              <w:t>12</w:t>
            </w:r>
            <w:r>
              <w:t>)</w:t>
            </w:r>
          </w:p>
        </w:tc>
      </w:tr>
    </w:tbl>
    <w:p w14:paraId="7FD51B30" w14:textId="77777777" w:rsidR="006D1FD7" w:rsidRDefault="00234E35" w:rsidP="00234E35">
      <w:pPr>
        <w:pStyle w:val="MDPI31text"/>
      </w:pPr>
      <w:r>
        <w:t xml:space="preserve">where the factor of 2 reflects the four-stroke cycle. </w:t>
      </w:r>
    </w:p>
    <w:p w14:paraId="086C44E7" w14:textId="3B9B19E9" w:rsidR="00234E35" w:rsidRDefault="006D1FD7" w:rsidP="00234E35">
      <w:pPr>
        <w:pStyle w:val="MDPI31text"/>
      </w:pPr>
      <w:r>
        <w:t>M</w:t>
      </w:r>
      <w:r w:rsidRPr="006D1FD7">
        <w:t>ultiplying equation (</w:t>
      </w:r>
      <w:r w:rsidR="001F1676">
        <w:t>12</w:t>
      </w:r>
      <w:r w:rsidRPr="006D1FD7">
        <w:t xml:space="preserve">) by </w:t>
      </w:r>
      <w:proofErr w:type="spellStart"/>
      <w:r w:rsidRPr="006D1FD7">
        <w:t>ISFC</w:t>
      </w:r>
      <w:proofErr w:type="spellEnd"/>
      <w:r w:rsidRPr="006D1FD7">
        <w:t xml:space="preserve"> and substituting equations (</w:t>
      </w:r>
      <w:r w:rsidR="001F1676">
        <w:t>7</w:t>
      </w:r>
      <w:r w:rsidRPr="006D1FD7">
        <w:t>)</w:t>
      </w:r>
      <w:proofErr w:type="gramStart"/>
      <w:r w:rsidRPr="006D1FD7">
        <w:t>–(</w:t>
      </w:r>
      <w:proofErr w:type="gramEnd"/>
      <w:r w:rsidR="001F1676">
        <w:t>11</w:t>
      </w:r>
      <w:r w:rsidRPr="006D1FD7">
        <w:t>)</w:t>
      </w:r>
      <w:r>
        <w:t>:</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5CDD066B" w14:textId="77777777" w:rsidTr="00E96A1B">
        <w:tc>
          <w:tcPr>
            <w:tcW w:w="7428" w:type="dxa"/>
          </w:tcPr>
          <w:p w14:paraId="3C9BFD01" w14:textId="49D44928" w:rsidR="00234E35" w:rsidRDefault="00BC3988" w:rsidP="00E96A1B">
            <w:pPr>
              <w:pStyle w:val="MDPI39equation"/>
            </w:pPr>
            <w:proofErr w:type="spellStart"/>
            <w:r>
              <w:t>ṁ</w:t>
            </w:r>
            <w:r w:rsidRPr="00C05626">
              <w:rPr>
                <w:vertAlign w:val="subscript"/>
              </w:rPr>
              <w:t>f</w:t>
            </w:r>
            <w:proofErr w:type="spellEnd"/>
            <w:r>
              <w:t xml:space="preserve"> </w:t>
            </w:r>
            <w:r w:rsidR="00234E35">
              <w:t xml:space="preserve">(N, BMEP) = </w:t>
            </w:r>
            <w:proofErr w:type="spellStart"/>
            <w:r w:rsidR="00234E35">
              <w:t>ISFC</w:t>
            </w:r>
            <w:proofErr w:type="spellEnd"/>
            <w:r w:rsidR="00234E35">
              <w:t xml:space="preserve">₀ · (1 + </w:t>
            </w:r>
            <w:proofErr w:type="spellStart"/>
            <w:r w:rsidR="003313E0">
              <w:t>A</w:t>
            </w:r>
            <w:r w:rsidR="003313E0" w:rsidRPr="003313E0">
              <w:rPr>
                <w:vertAlign w:val="subscript"/>
              </w:rPr>
              <w:t>sth</w:t>
            </w:r>
            <w:proofErr w:type="spellEnd"/>
            <w:r w:rsidR="003313E0">
              <w:t xml:space="preserve"> </w:t>
            </w:r>
            <w:r w:rsidR="00234E35">
              <w:t xml:space="preserve">/Sₚ) · (BMEP + FMEP(Sₚ)) · </w:t>
            </w:r>
            <w:proofErr w:type="spellStart"/>
            <w:r w:rsidR="000D295D">
              <w:t>V</w:t>
            </w:r>
            <w:r w:rsidR="000D295D" w:rsidRPr="004053A0">
              <w:rPr>
                <w:rFonts w:cs="Palatino Linotype"/>
                <w:vertAlign w:val="subscript"/>
              </w:rPr>
              <w:t>d</w:t>
            </w:r>
            <w:proofErr w:type="spellEnd"/>
            <w:r w:rsidR="00234E35">
              <w:t xml:space="preserve"> · N / 2</w:t>
            </w:r>
          </w:p>
        </w:tc>
        <w:tc>
          <w:tcPr>
            <w:tcW w:w="431" w:type="dxa"/>
            <w:vAlign w:val="center"/>
          </w:tcPr>
          <w:p w14:paraId="4745D3D9" w14:textId="3844EC8C" w:rsidR="00234E35" w:rsidRDefault="00234E35" w:rsidP="00E96A1B">
            <w:pPr>
              <w:pStyle w:val="MDPI3aequationnumber"/>
            </w:pPr>
            <w:r>
              <w:t>(</w:t>
            </w:r>
            <w:r w:rsidR="00AF09A8">
              <w:t>1</w:t>
            </w:r>
            <w:r w:rsidR="001F1676">
              <w:t>3</w:t>
            </w:r>
            <w:r>
              <w:t>)</w:t>
            </w:r>
          </w:p>
        </w:tc>
      </w:tr>
    </w:tbl>
    <w:p w14:paraId="264C27DD" w14:textId="1908736C" w:rsidR="00234E35" w:rsidRDefault="00234E35" w:rsidP="00234E35">
      <w:pPr>
        <w:pStyle w:val="MDPI31text"/>
      </w:pPr>
      <w:r>
        <w:t xml:space="preserve">In practical engineering units, with BMEP and FMEP in bar, </w:t>
      </w:r>
      <w:proofErr w:type="spellStart"/>
      <w:r w:rsidR="000D295D">
        <w:t>V</w:t>
      </w:r>
      <w:r w:rsidR="000D295D" w:rsidRPr="004053A0">
        <w:rPr>
          <w:rFonts w:cs="Palatino Linotype"/>
          <w:vertAlign w:val="subscript"/>
        </w:rPr>
        <w:t>d</w:t>
      </w:r>
      <w:proofErr w:type="spellEnd"/>
      <w:r>
        <w:t xml:space="preserve"> in litres, N in RPM, and </w:t>
      </w:r>
      <w:proofErr w:type="spellStart"/>
      <w:r>
        <w:t>ISFC</w:t>
      </w:r>
      <w:proofErr w:type="spellEnd"/>
      <w:r>
        <w:t>₀ in g/kWh, equation</w:t>
      </w:r>
      <w:r>
        <w:rPr>
          <w:rFonts w:ascii="Times New Roman" w:hAnsi="Times New Roman"/>
        </w:rPr>
        <w:t> </w:t>
      </w:r>
      <w:r>
        <w:t>(</w:t>
      </w:r>
      <w:r w:rsidR="00AF09A8">
        <w:t>1</w:t>
      </w:r>
      <w:r w:rsidR="001F1676">
        <w:t>3</w:t>
      </w:r>
      <w:r>
        <w:t>) becomes:</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4BD68DCF" w14:textId="77777777" w:rsidTr="00E96A1B">
        <w:tc>
          <w:tcPr>
            <w:tcW w:w="7428" w:type="dxa"/>
          </w:tcPr>
          <w:p w14:paraId="52A21FD4" w14:textId="6B73611B" w:rsidR="00234E35" w:rsidRDefault="00234E35" w:rsidP="00E96A1B">
            <w:pPr>
              <w:pStyle w:val="MDPI39equation"/>
            </w:pPr>
            <w:proofErr w:type="spellStart"/>
            <w:r>
              <w:t>ṁ</w:t>
            </w:r>
            <w:r w:rsidR="00C05626" w:rsidRPr="00C05626">
              <w:rPr>
                <w:vertAlign w:val="subscript"/>
              </w:rPr>
              <w:t>f</w:t>
            </w:r>
            <w:proofErr w:type="spellEnd"/>
            <w:r>
              <w:t xml:space="preserve"> [g/h] = </w:t>
            </w:r>
            <w:proofErr w:type="spellStart"/>
            <w:r>
              <w:t>ISFC</w:t>
            </w:r>
            <w:proofErr w:type="spellEnd"/>
            <w:r>
              <w:t xml:space="preserve">₀ · (1 + </w:t>
            </w:r>
            <w:proofErr w:type="spellStart"/>
            <w:r w:rsidR="001A6D2B">
              <w:t>A</w:t>
            </w:r>
            <w:r w:rsidR="001A6D2B" w:rsidRPr="001A6D2B">
              <w:rPr>
                <w:vertAlign w:val="subscript"/>
              </w:rPr>
              <w:t>sth</w:t>
            </w:r>
            <w:proofErr w:type="spellEnd"/>
            <w:r w:rsidR="001A6D2B">
              <w:t xml:space="preserve"> </w:t>
            </w:r>
            <w:r>
              <w:t xml:space="preserve">/Sₚ) · (BMEP + FMEP(Sₚ)) · </w:t>
            </w:r>
            <w:proofErr w:type="spellStart"/>
            <w:r w:rsidR="000D295D">
              <w:t>V</w:t>
            </w:r>
            <w:r w:rsidR="000D295D" w:rsidRPr="004053A0">
              <w:rPr>
                <w:rFonts w:cs="Palatino Linotype"/>
                <w:vertAlign w:val="subscript"/>
              </w:rPr>
              <w:t>d</w:t>
            </w:r>
            <w:proofErr w:type="spellEnd"/>
            <w:r>
              <w:t xml:space="preserve"> · N / 1200</w:t>
            </w:r>
          </w:p>
        </w:tc>
        <w:tc>
          <w:tcPr>
            <w:tcW w:w="431" w:type="dxa"/>
            <w:vAlign w:val="center"/>
          </w:tcPr>
          <w:p w14:paraId="30ABD9FD" w14:textId="654ED32D" w:rsidR="00234E35" w:rsidRDefault="00234E35" w:rsidP="00E96A1B">
            <w:pPr>
              <w:pStyle w:val="MDPI3aequationnumber"/>
            </w:pPr>
            <w:r>
              <w:t>(1</w:t>
            </w:r>
            <w:r w:rsidR="001F1676">
              <w:t>4</w:t>
            </w:r>
            <w:r>
              <w:t>)</w:t>
            </w:r>
          </w:p>
        </w:tc>
      </w:tr>
    </w:tbl>
    <w:p w14:paraId="010B224F" w14:textId="73E3C29D" w:rsidR="00234E35" w:rsidRDefault="00234E35" w:rsidP="00234E35">
      <w:pPr>
        <w:pStyle w:val="MDPI31text"/>
      </w:pPr>
    </w:p>
    <w:p w14:paraId="232FD797" w14:textId="300ACAC6" w:rsidR="00234E35" w:rsidRDefault="00234E35" w:rsidP="00234E35">
      <w:pPr>
        <w:pStyle w:val="MDPI31text"/>
      </w:pPr>
      <w:r>
        <w:t>The fuel flow formulation is well-behaved at all engine speeds. At BMEP</w:t>
      </w:r>
      <w:r>
        <w:rPr>
          <w:rFonts w:ascii="Times New Roman" w:hAnsi="Times New Roman"/>
        </w:rPr>
        <w:t> </w:t>
      </w:r>
      <w:r>
        <w:t>=</w:t>
      </w:r>
      <w:r>
        <w:rPr>
          <w:rFonts w:ascii="Times New Roman" w:hAnsi="Times New Roman"/>
        </w:rPr>
        <w:t> </w:t>
      </w:r>
      <w:r>
        <w:t>0 (zero-torque idle), equation</w:t>
      </w:r>
      <w:r>
        <w:rPr>
          <w:rFonts w:ascii="Times New Roman" w:hAnsi="Times New Roman"/>
        </w:rPr>
        <w:t> </w:t>
      </w:r>
      <w:r>
        <w:t>(1</w:t>
      </w:r>
      <w:r w:rsidR="001F1676">
        <w:t>4</w:t>
      </w:r>
      <w:r>
        <w:t>) gives:</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751B72AC" w14:textId="77777777" w:rsidTr="00E96A1B">
        <w:tc>
          <w:tcPr>
            <w:tcW w:w="7428" w:type="dxa"/>
          </w:tcPr>
          <w:p w14:paraId="7D6E79BE" w14:textId="55B21971" w:rsidR="00234E35" w:rsidRDefault="00BC3988" w:rsidP="00E96A1B">
            <w:pPr>
              <w:pStyle w:val="MDPI39equation"/>
            </w:pPr>
            <w:r>
              <w:t>ṁ</w:t>
            </w:r>
            <w:r w:rsidRPr="00C05626">
              <w:rPr>
                <w:vertAlign w:val="subscript"/>
              </w:rPr>
              <w:t>f</w:t>
            </w:r>
            <w:r>
              <w:rPr>
                <w:vertAlign w:val="subscript"/>
              </w:rPr>
              <w:t>,0</w:t>
            </w:r>
            <w:r>
              <w:t xml:space="preserve"> </w:t>
            </w:r>
            <w:r w:rsidR="00234E35">
              <w:t xml:space="preserve">= </w:t>
            </w:r>
            <w:proofErr w:type="spellStart"/>
            <w:r w:rsidR="00234E35">
              <w:t>ISFC</w:t>
            </w:r>
            <w:proofErr w:type="spellEnd"/>
            <w:r w:rsidR="00234E35">
              <w:t xml:space="preserve">₀ · (1 + </w:t>
            </w:r>
            <w:proofErr w:type="spellStart"/>
            <w:r w:rsidR="001A6D2B">
              <w:t>A</w:t>
            </w:r>
            <w:r w:rsidR="001A6D2B" w:rsidRPr="001A6D2B">
              <w:rPr>
                <w:vertAlign w:val="subscript"/>
              </w:rPr>
              <w:t>sth</w:t>
            </w:r>
            <w:proofErr w:type="spellEnd"/>
            <w:r w:rsidR="001A6D2B">
              <w:t xml:space="preserve"> </w:t>
            </w:r>
            <w:r w:rsidR="00234E35">
              <w:t xml:space="preserve">/Sₚ) · FMEP(Sₚ) · </w:t>
            </w:r>
            <w:proofErr w:type="spellStart"/>
            <w:r w:rsidR="000D295D">
              <w:t>V</w:t>
            </w:r>
            <w:r w:rsidR="000D295D" w:rsidRPr="004053A0">
              <w:rPr>
                <w:rFonts w:cs="Palatino Linotype"/>
                <w:vertAlign w:val="subscript"/>
              </w:rPr>
              <w:t>d</w:t>
            </w:r>
            <w:proofErr w:type="spellEnd"/>
            <w:r w:rsidR="00234E35">
              <w:t xml:space="preserve"> · N / 1200</w:t>
            </w:r>
          </w:p>
        </w:tc>
        <w:tc>
          <w:tcPr>
            <w:tcW w:w="431" w:type="dxa"/>
            <w:vAlign w:val="center"/>
          </w:tcPr>
          <w:p w14:paraId="12417B14" w14:textId="02551456" w:rsidR="00234E35" w:rsidRDefault="00234E35" w:rsidP="00E96A1B">
            <w:pPr>
              <w:pStyle w:val="MDPI3aequationnumber"/>
            </w:pPr>
            <w:r>
              <w:t>(1</w:t>
            </w:r>
            <w:r w:rsidR="009E43F7">
              <w:t>5</w:t>
            </w:r>
            <w:r>
              <w:t>)</w:t>
            </w:r>
          </w:p>
        </w:tc>
      </w:tr>
    </w:tbl>
    <w:p w14:paraId="390B2A78" w14:textId="77777777" w:rsidR="00234E35" w:rsidRDefault="00234E35" w:rsidP="00234E35">
      <w:pPr>
        <w:pStyle w:val="MDPI31text"/>
      </w:pPr>
      <w:r>
        <w:t>which is positive and finite: the engine consumes fuel at idle to overcome its own friction. In the motoring condition (BMEP</w:t>
      </w:r>
      <w:r>
        <w:rPr>
          <w:rFonts w:ascii="Times New Roman" w:hAnsi="Times New Roman"/>
        </w:rPr>
        <w:t> </w:t>
      </w:r>
      <w:r>
        <w:t>&lt;</w:t>
      </w:r>
      <w:r>
        <w:rPr>
          <w:rFonts w:ascii="Times New Roman" w:hAnsi="Times New Roman"/>
        </w:rPr>
        <w:t> </w:t>
      </w:r>
      <w:r>
        <w:t>0, where the driveline drives the engine), fuel flow falls below the idle value and crosses zero at BMEP</w:t>
      </w:r>
      <w:r>
        <w:rPr>
          <w:rFonts w:ascii="Times New Roman" w:hAnsi="Times New Roman"/>
        </w:rPr>
        <w:t> </w:t>
      </w:r>
      <w:r>
        <w:t>=</w:t>
      </w:r>
      <w:r>
        <w:rPr>
          <w:rFonts w:ascii="Times New Roman" w:hAnsi="Times New Roman"/>
        </w:rPr>
        <w:t> </w:t>
      </w:r>
      <w:r>
        <w:rPr>
          <w:rFonts w:cs="Palatino Linotype"/>
        </w:rPr>
        <w:t>−</w:t>
      </w:r>
      <w:r>
        <w:t>FMEP(S</w:t>
      </w:r>
      <w:r>
        <w:rPr>
          <w:rFonts w:ascii="Cambria Math" w:hAnsi="Cambria Math" w:cs="Cambria Math"/>
        </w:rPr>
        <w:t>ₚ</w:t>
      </w:r>
      <w:r>
        <w:t xml:space="preserve">), the theoretical motoring threshold. Whether fuel is cut </w:t>
      </w:r>
      <w:proofErr w:type="gramStart"/>
      <w:r>
        <w:t>in</w:t>
      </w:r>
      <w:proofErr w:type="gramEnd"/>
      <w:r>
        <w:t xml:space="preserve"> a real engine at this point depends on the fuel management strategy, but the model is non-singular throughout and is consistent with the requirements of powertrain simulation.</w:t>
      </w:r>
    </w:p>
    <w:p w14:paraId="7C690C57" w14:textId="77777777" w:rsidR="00234E35" w:rsidRDefault="00234E35" w:rsidP="00234E35">
      <w:pPr>
        <w:pStyle w:val="MDPI31text"/>
      </w:pPr>
    </w:p>
    <w:p w14:paraId="650B6222" w14:textId="1FB400C0" w:rsidR="00234E35" w:rsidRDefault="00234E35" w:rsidP="00B361A1">
      <w:pPr>
        <w:pStyle w:val="MDPI22heading2"/>
      </w:pPr>
      <w:r>
        <w:t>2.</w:t>
      </w:r>
      <w:r w:rsidR="00C9028A">
        <w:t>1</w:t>
      </w:r>
      <w:r w:rsidR="002E026B">
        <w:t>7</w:t>
      </w:r>
      <w:r w:rsidR="00C9028A">
        <w:t>.</w:t>
      </w:r>
      <w:r>
        <w:t xml:space="preserve"> Minimum BSFC</w:t>
      </w:r>
    </w:p>
    <w:p w14:paraId="7AEDCA7F" w14:textId="02D24EC9" w:rsidR="00234E35" w:rsidRDefault="00234E35" w:rsidP="00234E35">
      <w:pPr>
        <w:pStyle w:val="MDPI31text"/>
      </w:pPr>
      <w:proofErr w:type="spellStart"/>
      <w:r>
        <w:t>ISFC</w:t>
      </w:r>
      <w:proofErr w:type="spellEnd"/>
      <w:r>
        <w:t xml:space="preserve">₀ and </w:t>
      </w:r>
      <w:proofErr w:type="spellStart"/>
      <w:r w:rsidR="001A6D2B">
        <w:t>A</w:t>
      </w:r>
      <w:r w:rsidR="001A6D2B" w:rsidRPr="001A6D2B">
        <w:rPr>
          <w:vertAlign w:val="subscript"/>
        </w:rPr>
        <w:t>sth</w:t>
      </w:r>
      <w:proofErr w:type="spellEnd"/>
      <w:r>
        <w:t xml:space="preserve"> are not free parameters to be fitted independently: both are determined by the location of the minimum-BSFC operating point (BMEP</w:t>
      </w:r>
      <w:r>
        <w:rPr>
          <w:rFonts w:ascii="Cambria Math" w:hAnsi="Cambria Math" w:cs="Cambria Math"/>
        </w:rPr>
        <w:t>ₒₚₜ</w:t>
      </w:r>
      <w:r>
        <w:t xml:space="preserve">, </w:t>
      </w:r>
      <w:proofErr w:type="gramStart"/>
      <w:r>
        <w:t>S</w:t>
      </w:r>
      <w:r>
        <w:rPr>
          <w:rFonts w:ascii="Cambria Math" w:hAnsi="Cambria Math" w:cs="Cambria Math"/>
        </w:rPr>
        <w:t>ₚ</w:t>
      </w:r>
      <w:r>
        <w:t>,</w:t>
      </w:r>
      <w:r>
        <w:rPr>
          <w:rFonts w:ascii="Cambria Math" w:hAnsi="Cambria Math" w:cs="Cambria Math"/>
        </w:rPr>
        <w:t>ₒ</w:t>
      </w:r>
      <w:proofErr w:type="gramEnd"/>
      <w:r>
        <w:rPr>
          <w:rFonts w:ascii="Cambria Math" w:hAnsi="Cambria Math" w:cs="Cambria Math"/>
        </w:rPr>
        <w:t>ₚₜ</w:t>
      </w:r>
      <w:r>
        <w:t>) and the value of BSFC</w:t>
      </w:r>
      <w:r>
        <w:rPr>
          <w:rFonts w:ascii="Cambria Math" w:hAnsi="Cambria Math" w:cs="Cambria Math"/>
        </w:rPr>
        <w:t>ₘᴵ</w:t>
      </w:r>
      <w:r>
        <w:rPr>
          <w:rFonts w:cs="Palatino Linotype"/>
        </w:rPr>
        <w:t>ⁿ</w:t>
      </w:r>
      <w:r>
        <w:t xml:space="preserve"> at that point. Evaluating </w:t>
      </w:r>
      <w:proofErr w:type="gramStart"/>
      <w:r>
        <w:t>equation</w:t>
      </w:r>
      <w:proofErr w:type="gramEnd"/>
      <w:r>
        <w:rPr>
          <w:rFonts w:ascii="Times New Roman" w:hAnsi="Times New Roman"/>
        </w:rPr>
        <w:t> </w:t>
      </w:r>
      <w:r>
        <w:t>(1</w:t>
      </w:r>
      <w:r w:rsidR="001F1676">
        <w:t>3</w:t>
      </w:r>
      <w:r>
        <w:t>) at the minimum:</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3CCBA5EB" w14:textId="77777777" w:rsidTr="00E96A1B">
        <w:tc>
          <w:tcPr>
            <w:tcW w:w="7428" w:type="dxa"/>
          </w:tcPr>
          <w:p w14:paraId="0F7E6A7E" w14:textId="497C9532" w:rsidR="00234E35" w:rsidRDefault="00234E35" w:rsidP="00E96A1B">
            <w:pPr>
              <w:pStyle w:val="MDPI39equation"/>
            </w:pPr>
            <w:r>
              <w:t xml:space="preserve">BSFCₘᴵⁿ = </w:t>
            </w:r>
            <w:proofErr w:type="spellStart"/>
            <w:proofErr w:type="gramStart"/>
            <w:r>
              <w:t>ṁ</w:t>
            </w:r>
            <w:r w:rsidR="0051681C" w:rsidRPr="0051681C">
              <w:rPr>
                <w:vertAlign w:val="subscript"/>
              </w:rPr>
              <w:t>f</w:t>
            </w:r>
            <w:proofErr w:type="spellEnd"/>
            <w:r>
              <w:t>(</w:t>
            </w:r>
            <w:proofErr w:type="gramEnd"/>
            <w:r>
              <w:t>ₛ</w:t>
            </w:r>
            <w:proofErr w:type="spellStart"/>
            <w:proofErr w:type="gramStart"/>
            <w:r>
              <w:t>Sₚ,</w:t>
            </w:r>
            <w:r w:rsidRPr="0051681C">
              <w:rPr>
                <w:vertAlign w:val="subscript"/>
              </w:rPr>
              <w:t>opt</w:t>
            </w:r>
            <w:proofErr w:type="spellEnd"/>
            <w:proofErr w:type="gramEnd"/>
            <w:r>
              <w:t xml:space="preserve">, BMEPₒₚₜ) · 1200 / (BMEPₒₚₜ · </w:t>
            </w:r>
            <w:proofErr w:type="spellStart"/>
            <w:r w:rsidR="000D295D">
              <w:t>V</w:t>
            </w:r>
            <w:r w:rsidR="000D295D" w:rsidRPr="004053A0">
              <w:rPr>
                <w:rFonts w:cs="Palatino Linotype"/>
                <w:vertAlign w:val="subscript"/>
              </w:rPr>
              <w:t>d</w:t>
            </w:r>
            <w:proofErr w:type="spellEnd"/>
            <w:r>
              <w:t xml:space="preserve"> · Nₒₚₜ)</w:t>
            </w:r>
          </w:p>
        </w:tc>
        <w:tc>
          <w:tcPr>
            <w:tcW w:w="431" w:type="dxa"/>
            <w:vAlign w:val="center"/>
          </w:tcPr>
          <w:p w14:paraId="7FC828A1" w14:textId="66493A6F" w:rsidR="00234E35" w:rsidRDefault="00234E35" w:rsidP="00E96A1B">
            <w:pPr>
              <w:pStyle w:val="MDPI3aequationnumber"/>
            </w:pPr>
            <w:r>
              <w:t>(1</w:t>
            </w:r>
            <w:r w:rsidR="009E43F7">
              <w:t>6</w:t>
            </w:r>
            <w:r>
              <w:t>)</w:t>
            </w:r>
          </w:p>
        </w:tc>
      </w:tr>
    </w:tbl>
    <w:p w14:paraId="0A1FDF57" w14:textId="77777777" w:rsidR="00CB29C1" w:rsidRPr="00CB29C1" w:rsidRDefault="00CB29C1" w:rsidP="00CB29C1">
      <w:pPr>
        <w:pStyle w:val="MDPI31text"/>
        <w:rPr>
          <w:lang w:val="en-GB"/>
        </w:rPr>
      </w:pPr>
      <w:r w:rsidRPr="00CB29C1">
        <w:rPr>
          <w:lang w:val="en-GB"/>
        </w:rPr>
        <w:t>Solving for ISFC</w:t>
      </w:r>
      <w:r w:rsidRPr="00CB29C1">
        <w:rPr>
          <w:vertAlign w:val="subscript"/>
          <w:lang w:val="en-GB"/>
        </w:rPr>
        <w:t>0</w:t>
      </w:r>
      <w:r w:rsidRPr="00CB29C1">
        <w:rPr>
          <w:lang w:val="en-GB"/>
        </w:rPr>
        <w:t>:</w:t>
      </w:r>
    </w:p>
    <w:p w14:paraId="03C7CD33" w14:textId="40911C6F" w:rsidR="00CB29C1" w:rsidRPr="00CB29C1" w:rsidRDefault="00CB29C1" w:rsidP="00CB29C1">
      <w:pPr>
        <w:pStyle w:val="MDPI31text"/>
        <w:rPr>
          <w:lang w:val="en-GB"/>
        </w:rPr>
      </w:pPr>
      <w:r w:rsidRPr="00CB29C1">
        <w:rPr>
          <w:i/>
          <w:iCs/>
          <w:lang w:val="en-GB"/>
        </w:rPr>
        <w:t>ISFC</w:t>
      </w:r>
      <w:r w:rsidRPr="00CB29C1">
        <w:rPr>
          <w:i/>
          <w:iCs/>
          <w:vertAlign w:val="subscript"/>
          <w:lang w:val="en-GB"/>
        </w:rPr>
        <w:t>0</w:t>
      </w:r>
      <w:r w:rsidRPr="00CB29C1">
        <w:rPr>
          <w:i/>
          <w:iCs/>
          <w:lang w:val="en-GB"/>
        </w:rPr>
        <w:t xml:space="preserve"> = </w:t>
      </w:r>
      <w:proofErr w:type="spellStart"/>
      <w:r w:rsidRPr="00CB29C1">
        <w:rPr>
          <w:i/>
          <w:iCs/>
          <w:lang w:val="en-GB"/>
        </w:rPr>
        <w:t>BSFC</w:t>
      </w:r>
      <w:r w:rsidRPr="00CB29C1">
        <w:rPr>
          <w:i/>
          <w:iCs/>
          <w:vertAlign w:val="subscript"/>
          <w:lang w:val="en-GB"/>
        </w:rPr>
        <w:t>min</w:t>
      </w:r>
      <w:proofErr w:type="spellEnd"/>
      <w:r w:rsidRPr="00CB29C1">
        <w:rPr>
          <w:i/>
          <w:iCs/>
          <w:lang w:val="en-GB"/>
        </w:rPr>
        <w:t xml:space="preserve"> · </w:t>
      </w:r>
      <w:proofErr w:type="spellStart"/>
      <w:r w:rsidRPr="00CB29C1">
        <w:rPr>
          <w:i/>
          <w:iCs/>
          <w:lang w:val="en-GB"/>
        </w:rPr>
        <w:t>BMEP</w:t>
      </w:r>
      <w:r w:rsidRPr="00CB29C1">
        <w:rPr>
          <w:i/>
          <w:iCs/>
          <w:vertAlign w:val="subscript"/>
          <w:lang w:val="en-GB"/>
        </w:rPr>
        <w:t>opt</w:t>
      </w:r>
      <w:proofErr w:type="spellEnd"/>
      <w:r w:rsidRPr="00CB29C1">
        <w:rPr>
          <w:i/>
          <w:iCs/>
          <w:lang w:val="en-GB"/>
        </w:rPr>
        <w:t xml:space="preserve"> / [(1 + </w:t>
      </w:r>
      <w:proofErr w:type="spellStart"/>
      <w:r w:rsidRPr="00CB29C1">
        <w:rPr>
          <w:i/>
          <w:iCs/>
          <w:lang w:val="en-GB"/>
        </w:rPr>
        <w:t>A</w:t>
      </w:r>
      <w:r w:rsidRPr="00CB29C1">
        <w:rPr>
          <w:i/>
          <w:iCs/>
          <w:vertAlign w:val="subscript"/>
          <w:lang w:val="en-GB"/>
        </w:rPr>
        <w:t>sth</w:t>
      </w:r>
      <w:proofErr w:type="spellEnd"/>
      <w:r w:rsidRPr="00CB29C1">
        <w:rPr>
          <w:i/>
          <w:iCs/>
          <w:lang w:val="en-GB"/>
        </w:rPr>
        <w:t>/</w:t>
      </w:r>
      <w:proofErr w:type="spellStart"/>
      <w:r w:rsidRPr="00CB29C1">
        <w:rPr>
          <w:i/>
          <w:iCs/>
          <w:lang w:val="en-GB"/>
        </w:rPr>
        <w:t>S</w:t>
      </w:r>
      <w:r w:rsidRPr="00CB29C1">
        <w:rPr>
          <w:i/>
          <w:iCs/>
          <w:vertAlign w:val="subscript"/>
          <w:lang w:val="en-GB"/>
        </w:rPr>
        <w:t>p,opt</w:t>
      </w:r>
      <w:proofErr w:type="spellEnd"/>
      <w:r w:rsidRPr="00CB29C1">
        <w:rPr>
          <w:i/>
          <w:iCs/>
          <w:lang w:val="en-GB"/>
        </w:rPr>
        <w:t>) · (</w:t>
      </w:r>
      <w:proofErr w:type="spellStart"/>
      <w:r w:rsidRPr="00CB29C1">
        <w:rPr>
          <w:i/>
          <w:iCs/>
          <w:lang w:val="en-GB"/>
        </w:rPr>
        <w:t>BMEP</w:t>
      </w:r>
      <w:r w:rsidRPr="00CB29C1">
        <w:rPr>
          <w:i/>
          <w:iCs/>
          <w:vertAlign w:val="subscript"/>
          <w:lang w:val="en-GB"/>
        </w:rPr>
        <w:t>opt</w:t>
      </w:r>
      <w:proofErr w:type="spellEnd"/>
      <w:r w:rsidRPr="00CB29C1">
        <w:rPr>
          <w:i/>
          <w:iCs/>
          <w:lang w:val="en-GB"/>
        </w:rPr>
        <w:t xml:space="preserve"> + </w:t>
      </w:r>
      <w:proofErr w:type="spellStart"/>
      <w:r w:rsidRPr="00CB29C1">
        <w:rPr>
          <w:i/>
          <w:iCs/>
          <w:lang w:val="en-GB"/>
        </w:rPr>
        <w:t>FMEP</w:t>
      </w:r>
      <w:r w:rsidRPr="00CB29C1">
        <w:rPr>
          <w:i/>
          <w:iCs/>
          <w:vertAlign w:val="subscript"/>
          <w:lang w:val="en-GB"/>
        </w:rPr>
        <w:t>opt</w:t>
      </w:r>
      <w:proofErr w:type="spellEnd"/>
      <w:r w:rsidRPr="00CB29C1">
        <w:rPr>
          <w:i/>
          <w:iCs/>
          <w:lang w:val="en-GB"/>
        </w:rPr>
        <w:t>)]</w:t>
      </w:r>
      <w:r w:rsidRPr="00CB29C1">
        <w:rPr>
          <w:lang w:val="en-GB"/>
        </w:rPr>
        <w:t xml:space="preserve">        (1</w:t>
      </w:r>
      <w:r w:rsidR="009E43F7">
        <w:rPr>
          <w:lang w:val="en-GB"/>
        </w:rPr>
        <w:t>7</w:t>
      </w:r>
      <w:r w:rsidRPr="00CB29C1">
        <w:rPr>
          <w:lang w:val="en-GB"/>
        </w:rPr>
        <w:t>)</w:t>
      </w:r>
    </w:p>
    <w:p w14:paraId="2317C0AC" w14:textId="77777777" w:rsidR="00CB29C1" w:rsidRPr="00CB29C1" w:rsidRDefault="00CB29C1" w:rsidP="00CB29C1">
      <w:pPr>
        <w:pStyle w:val="MDPI31text"/>
        <w:rPr>
          <w:lang w:val="en-GB"/>
        </w:rPr>
      </w:pPr>
      <w:r w:rsidRPr="00CB29C1">
        <w:rPr>
          <w:lang w:val="en-GB"/>
        </w:rPr>
        <w:lastRenderedPageBreak/>
        <w:t xml:space="preserve">where </w:t>
      </w:r>
      <w:proofErr w:type="spellStart"/>
      <w:r w:rsidRPr="00CB29C1">
        <w:rPr>
          <w:lang w:val="en-GB"/>
        </w:rPr>
        <w:t>FMEP</w:t>
      </w:r>
      <w:r w:rsidRPr="00CB29C1">
        <w:rPr>
          <w:vertAlign w:val="subscript"/>
          <w:lang w:val="en-GB"/>
        </w:rPr>
        <w:t>opt</w:t>
      </w:r>
      <w:proofErr w:type="spellEnd"/>
      <w:r w:rsidRPr="00CB29C1">
        <w:rPr>
          <w:lang w:val="en-GB"/>
        </w:rPr>
        <w:t xml:space="preserve"> = C</w:t>
      </w:r>
      <w:r w:rsidRPr="00CB29C1">
        <w:rPr>
          <w:vertAlign w:val="subscript"/>
          <w:lang w:val="en-GB"/>
        </w:rPr>
        <w:t>0</w:t>
      </w:r>
      <w:r w:rsidRPr="00CB29C1">
        <w:rPr>
          <w:lang w:val="en-GB"/>
        </w:rPr>
        <w:t xml:space="preserve"> + Cf</w:t>
      </w:r>
      <w:r w:rsidRPr="00CB29C1">
        <w:rPr>
          <w:vertAlign w:val="subscript"/>
          <w:lang w:val="en-GB"/>
        </w:rPr>
        <w:t>1</w:t>
      </w:r>
      <w:r w:rsidRPr="00CB29C1">
        <w:rPr>
          <w:lang w:val="en-GB"/>
        </w:rPr>
        <w:t>·S</w:t>
      </w:r>
      <w:r w:rsidRPr="00CB29C1">
        <w:rPr>
          <w:vertAlign w:val="subscript"/>
          <w:lang w:val="en-GB"/>
        </w:rPr>
        <w:t>p,opt</w:t>
      </w:r>
      <w:r w:rsidRPr="00CB29C1">
        <w:rPr>
          <w:lang w:val="en-GB"/>
        </w:rPr>
        <w:t xml:space="preserve"> + Cf</w:t>
      </w:r>
      <w:r w:rsidRPr="00CB29C1">
        <w:rPr>
          <w:vertAlign w:val="subscript"/>
          <w:lang w:val="en-GB"/>
        </w:rPr>
        <w:t>2</w:t>
      </w:r>
      <w:r w:rsidRPr="00CB29C1">
        <w:rPr>
          <w:lang w:val="en-GB"/>
        </w:rPr>
        <w:t>·S</w:t>
      </w:r>
      <w:r w:rsidRPr="00CB29C1">
        <w:rPr>
          <w:vertAlign w:val="subscript"/>
          <w:lang w:val="en-GB"/>
        </w:rPr>
        <w:t>p,opt</w:t>
      </w:r>
      <w:r w:rsidRPr="00CB29C1">
        <w:rPr>
          <w:lang w:val="en-GB"/>
        </w:rPr>
        <w:t xml:space="preserve">². Similarly, </w:t>
      </w:r>
      <w:proofErr w:type="spellStart"/>
      <w:r w:rsidRPr="00CB29C1">
        <w:rPr>
          <w:lang w:val="en-GB"/>
        </w:rPr>
        <w:t>A</w:t>
      </w:r>
      <w:r w:rsidRPr="00CB29C1">
        <w:rPr>
          <w:vertAlign w:val="subscript"/>
          <w:lang w:val="en-GB"/>
        </w:rPr>
        <w:t>sth</w:t>
      </w:r>
      <w:proofErr w:type="spellEnd"/>
      <w:r w:rsidRPr="00CB29C1">
        <w:rPr>
          <w:lang w:val="en-GB"/>
        </w:rPr>
        <w:t xml:space="preserve"> is determined by requiring that the partial derivative of </w:t>
      </w:r>
      <w:r w:rsidRPr="00CB29C1">
        <w:rPr>
          <w:rFonts w:ascii="Cambria" w:hAnsi="Cambria" w:cs="Cambria"/>
          <w:i/>
          <w:iCs/>
          <w:lang w:val="en-GB"/>
        </w:rPr>
        <w:t>ḝ</w:t>
      </w:r>
      <w:r w:rsidRPr="00CB29C1">
        <w:rPr>
          <w:lang w:val="en-GB"/>
        </w:rPr>
        <w:t xml:space="preserve">/BMEP with respect to </w:t>
      </w:r>
      <w:proofErr w:type="spellStart"/>
      <w:r w:rsidRPr="00CB29C1">
        <w:rPr>
          <w:lang w:val="en-GB"/>
        </w:rPr>
        <w:t>S</w:t>
      </w:r>
      <w:r w:rsidRPr="00CB29C1">
        <w:rPr>
          <w:vertAlign w:val="subscript"/>
          <w:lang w:val="en-GB"/>
        </w:rPr>
        <w:t>p</w:t>
      </w:r>
      <w:proofErr w:type="spellEnd"/>
      <w:r w:rsidRPr="00CB29C1">
        <w:rPr>
          <w:lang w:val="en-GB"/>
        </w:rPr>
        <w:t xml:space="preserve"> is zero at </w:t>
      </w:r>
      <w:proofErr w:type="spellStart"/>
      <w:r w:rsidRPr="00CB29C1">
        <w:rPr>
          <w:lang w:val="en-GB"/>
        </w:rPr>
        <w:t>S</w:t>
      </w:r>
      <w:r w:rsidRPr="00CB29C1">
        <w:rPr>
          <w:vertAlign w:val="subscript"/>
          <w:lang w:val="en-GB"/>
        </w:rPr>
        <w:t>p,opt</w:t>
      </w:r>
      <w:proofErr w:type="spellEnd"/>
      <w:r w:rsidRPr="00CB29C1">
        <w:rPr>
          <w:lang w:val="en-GB"/>
        </w:rPr>
        <w:t>, giving:</w:t>
      </w:r>
    </w:p>
    <w:p w14:paraId="6147413A" w14:textId="086D6878" w:rsidR="00CB29C1" w:rsidRDefault="00CB29C1" w:rsidP="00CB29C1">
      <w:pPr>
        <w:pStyle w:val="MDPI31text"/>
        <w:rPr>
          <w:lang w:val="en-GB"/>
        </w:rPr>
      </w:pPr>
      <w:proofErr w:type="spellStart"/>
      <w:r w:rsidRPr="00CB29C1">
        <w:rPr>
          <w:i/>
          <w:iCs/>
          <w:lang w:val="en-GB"/>
        </w:rPr>
        <w:t>A</w:t>
      </w:r>
      <w:r w:rsidRPr="00CB29C1">
        <w:rPr>
          <w:i/>
          <w:iCs/>
          <w:vertAlign w:val="subscript"/>
          <w:lang w:val="en-GB"/>
        </w:rPr>
        <w:t>sth</w:t>
      </w:r>
      <w:proofErr w:type="spellEnd"/>
      <w:r w:rsidRPr="00CB29C1">
        <w:rPr>
          <w:i/>
          <w:iCs/>
          <w:lang w:val="en-GB"/>
        </w:rPr>
        <w:t xml:space="preserve"> = Cf</w:t>
      </w:r>
      <w:r w:rsidRPr="00CB29C1">
        <w:rPr>
          <w:i/>
          <w:iCs/>
          <w:vertAlign w:val="subscript"/>
          <w:lang w:val="en-GB"/>
        </w:rPr>
        <w:t>1</w:t>
      </w:r>
      <w:r w:rsidRPr="00CB29C1">
        <w:rPr>
          <w:i/>
          <w:iCs/>
          <w:lang w:val="en-GB"/>
        </w:rPr>
        <w:t xml:space="preserve"> · S</w:t>
      </w:r>
      <w:r w:rsidRPr="00CB29C1">
        <w:rPr>
          <w:i/>
          <w:iCs/>
          <w:vertAlign w:val="subscript"/>
          <w:lang w:val="en-GB"/>
        </w:rPr>
        <w:t>p,opt</w:t>
      </w:r>
      <w:r w:rsidRPr="00CB29C1">
        <w:rPr>
          <w:i/>
          <w:iCs/>
          <w:lang w:val="en-GB"/>
        </w:rPr>
        <w:t>² / (</w:t>
      </w:r>
      <w:proofErr w:type="spellStart"/>
      <w:r w:rsidRPr="00CB29C1">
        <w:rPr>
          <w:i/>
          <w:iCs/>
          <w:lang w:val="en-GB"/>
        </w:rPr>
        <w:t>BMEP</w:t>
      </w:r>
      <w:r w:rsidRPr="00CB29C1">
        <w:rPr>
          <w:i/>
          <w:iCs/>
          <w:vertAlign w:val="subscript"/>
          <w:lang w:val="en-GB"/>
        </w:rPr>
        <w:t>opt</w:t>
      </w:r>
      <w:proofErr w:type="spellEnd"/>
      <w:r w:rsidRPr="00CB29C1">
        <w:rPr>
          <w:i/>
          <w:iCs/>
          <w:lang w:val="en-GB"/>
        </w:rPr>
        <w:t xml:space="preserve"> + C</w:t>
      </w:r>
      <w:r w:rsidRPr="00CB29C1">
        <w:rPr>
          <w:i/>
          <w:iCs/>
          <w:vertAlign w:val="subscript"/>
          <w:lang w:val="en-GB"/>
        </w:rPr>
        <w:t>0</w:t>
      </w:r>
      <w:r w:rsidRPr="00CB29C1">
        <w:rPr>
          <w:i/>
          <w:iCs/>
          <w:lang w:val="en-GB"/>
        </w:rPr>
        <w:t>)</w:t>
      </w:r>
      <w:r w:rsidRPr="00CB29C1">
        <w:rPr>
          <w:lang w:val="en-GB"/>
        </w:rPr>
        <w:t xml:space="preserve">        (1</w:t>
      </w:r>
      <w:r w:rsidR="009E43F7">
        <w:rPr>
          <w:lang w:val="en-GB"/>
        </w:rPr>
        <w:t>8</w:t>
      </w:r>
      <w:r w:rsidRPr="00CB29C1">
        <w:rPr>
          <w:lang w:val="en-GB"/>
        </w:rPr>
        <w:t>)</w:t>
      </w:r>
    </w:p>
    <w:p w14:paraId="0BB2A43D" w14:textId="77777777" w:rsidR="009E43F7" w:rsidRPr="00CB29C1" w:rsidRDefault="009E43F7" w:rsidP="00CB29C1">
      <w:pPr>
        <w:pStyle w:val="MDPI31text"/>
        <w:rPr>
          <w:lang w:val="en-GB"/>
        </w:rPr>
      </w:pPr>
    </w:p>
    <w:p w14:paraId="6F32896A" w14:textId="239BD735" w:rsidR="00234E35" w:rsidRDefault="00CB29C1" w:rsidP="00CB29C1">
      <w:pPr>
        <w:pStyle w:val="MDPI31text"/>
      </w:pPr>
      <w:proofErr w:type="spellStart"/>
      <w:r w:rsidRPr="00CB29C1">
        <w:rPr>
          <w:lang w:val="en-GB"/>
        </w:rPr>
        <w:t>BSFC</w:t>
      </w:r>
      <w:r w:rsidRPr="00CB29C1">
        <w:rPr>
          <w:vertAlign w:val="subscript"/>
          <w:lang w:val="en-GB"/>
        </w:rPr>
        <w:t>min</w:t>
      </w:r>
      <w:proofErr w:type="spellEnd"/>
      <w:r w:rsidRPr="00CB29C1">
        <w:rPr>
          <w:lang w:val="en-GB"/>
        </w:rPr>
        <w:t xml:space="preserve"> is therefore a direct scaling </w:t>
      </w:r>
      <w:r>
        <w:rPr>
          <w:lang w:val="en-GB"/>
        </w:rPr>
        <w:t>parameter</w:t>
      </w:r>
      <w:r w:rsidRPr="00CB29C1">
        <w:rPr>
          <w:lang w:val="en-GB"/>
        </w:rPr>
        <w:t xml:space="preserve"> for the entire fuel flow surface: every value of </w:t>
      </w:r>
      <w:r w:rsidRPr="00CB29C1">
        <w:rPr>
          <w:rFonts w:ascii="Cambria" w:hAnsi="Cambria" w:cs="Cambria"/>
          <w:i/>
          <w:iCs/>
          <w:lang w:val="en-GB"/>
        </w:rPr>
        <w:t>ḝ</w:t>
      </w:r>
      <w:r w:rsidRPr="00CB29C1">
        <w:rPr>
          <w:lang w:val="en-GB"/>
        </w:rPr>
        <w:t xml:space="preserve"> is proportional to it. Where a published datasheet value is available it is substituted directly; where none is available, the regression of Section 2.11 supplies an estimate from per-cylinder displacement. In either case ISFC</w:t>
      </w:r>
      <w:r w:rsidRPr="00CB29C1">
        <w:rPr>
          <w:vertAlign w:val="subscript"/>
          <w:lang w:val="en-GB"/>
        </w:rPr>
        <w:t>0</w:t>
      </w:r>
      <w:r w:rsidRPr="00CB29C1">
        <w:rPr>
          <w:lang w:val="en-GB"/>
        </w:rPr>
        <w:t xml:space="preserve"> is not an independently fitted parameter.</w:t>
      </w:r>
    </w:p>
    <w:p w14:paraId="00CE9402" w14:textId="77777777" w:rsidR="00234E35" w:rsidRDefault="00234E35" w:rsidP="00234E35">
      <w:pPr>
        <w:pStyle w:val="MDPI31text"/>
      </w:pPr>
    </w:p>
    <w:p w14:paraId="1010C4CE" w14:textId="43B032D5" w:rsidR="00234E35" w:rsidRDefault="00234E35" w:rsidP="00B361A1">
      <w:pPr>
        <w:pStyle w:val="MDPI22heading2"/>
      </w:pPr>
      <w:r>
        <w:t>2.</w:t>
      </w:r>
      <w:r w:rsidR="00C9028A">
        <w:t>1</w:t>
      </w:r>
      <w:r w:rsidR="002E026B">
        <w:t>8</w:t>
      </w:r>
      <w:r>
        <w:t xml:space="preserve"> BSFC as a Derived Quantity</w:t>
      </w:r>
    </w:p>
    <w:p w14:paraId="2CD85855" w14:textId="4A97D3A1" w:rsidR="00234E35" w:rsidRDefault="00234E35" w:rsidP="00234E35">
      <w:pPr>
        <w:pStyle w:val="MDPI31text"/>
      </w:pPr>
      <w:r>
        <w:t>Wherever brake power P</w:t>
      </w:r>
      <w:r w:rsidR="00754371" w:rsidRPr="00754371">
        <w:rPr>
          <w:vertAlign w:val="subscript"/>
        </w:rPr>
        <w:t>b</w:t>
      </w:r>
      <w:r>
        <w:t xml:space="preserve"> is non-zero, BSFC follows directly from the fuel flow rate:</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3F2D965C" w14:textId="77777777" w:rsidTr="00E96A1B">
        <w:tc>
          <w:tcPr>
            <w:tcW w:w="7428" w:type="dxa"/>
          </w:tcPr>
          <w:p w14:paraId="02C16E81" w14:textId="3154B59F" w:rsidR="00234E35" w:rsidRDefault="00234E35" w:rsidP="00E96A1B">
            <w:pPr>
              <w:pStyle w:val="MDPI39equation"/>
            </w:pPr>
            <w:proofErr w:type="gramStart"/>
            <w:r>
              <w:t>BSFC(</w:t>
            </w:r>
            <w:proofErr w:type="gramEnd"/>
            <w:r>
              <w:t xml:space="preserve">N, BMEP) = </w:t>
            </w:r>
            <w:proofErr w:type="spellStart"/>
            <w:r w:rsidR="00754371">
              <w:t>ṁ</w:t>
            </w:r>
            <w:r w:rsidR="00754371" w:rsidRPr="0051681C">
              <w:rPr>
                <w:vertAlign w:val="subscript"/>
              </w:rPr>
              <w:t>f</w:t>
            </w:r>
            <w:proofErr w:type="spellEnd"/>
            <w:r w:rsidR="00754371">
              <w:t xml:space="preserve"> </w:t>
            </w:r>
            <w:r>
              <w:t xml:space="preserve">(N, </w:t>
            </w:r>
            <w:proofErr w:type="gramStart"/>
            <w:r>
              <w:t>BMEP) ·</w:t>
            </w:r>
            <w:proofErr w:type="gramEnd"/>
            <w:r>
              <w:t xml:space="preserve"> 1200 / (BMEP · </w:t>
            </w:r>
            <w:proofErr w:type="spellStart"/>
            <w:r w:rsidR="000D295D">
              <w:t>V</w:t>
            </w:r>
            <w:r w:rsidR="000D295D" w:rsidRPr="004053A0">
              <w:rPr>
                <w:rFonts w:cs="Palatino Linotype"/>
                <w:vertAlign w:val="subscript"/>
              </w:rPr>
              <w:t>d</w:t>
            </w:r>
            <w:proofErr w:type="spellEnd"/>
            <w:r w:rsidR="000D295D">
              <w:t xml:space="preserve"> </w:t>
            </w:r>
            <w:r>
              <w:t>· N)</w:t>
            </w:r>
          </w:p>
        </w:tc>
        <w:tc>
          <w:tcPr>
            <w:tcW w:w="431" w:type="dxa"/>
            <w:vAlign w:val="center"/>
          </w:tcPr>
          <w:p w14:paraId="51B8F220" w14:textId="72EA9BBE" w:rsidR="00234E35" w:rsidRDefault="00234E35" w:rsidP="00E96A1B">
            <w:pPr>
              <w:pStyle w:val="MDPI3aequationnumber"/>
            </w:pPr>
            <w:r>
              <w:t>(1</w:t>
            </w:r>
            <w:r w:rsidR="009E43F7">
              <w:t>9</w:t>
            </w:r>
            <w:r>
              <w:t>)</w:t>
            </w:r>
          </w:p>
        </w:tc>
      </w:tr>
    </w:tbl>
    <w:p w14:paraId="52EE2502" w14:textId="55289588" w:rsidR="00234E35" w:rsidRDefault="00234E35" w:rsidP="00234E35">
      <w:pPr>
        <w:pStyle w:val="MDPI31text"/>
      </w:pPr>
      <w:r>
        <w:t>Substituting equation</w:t>
      </w:r>
      <w:r>
        <w:rPr>
          <w:rFonts w:ascii="Times New Roman" w:hAnsi="Times New Roman"/>
        </w:rPr>
        <w:t> </w:t>
      </w:r>
      <w:r>
        <w:t>(1</w:t>
      </w:r>
      <w:r w:rsidR="001F1676">
        <w:t>4</w:t>
      </w:r>
      <w:r>
        <w:t>) into equation</w:t>
      </w:r>
      <w:r>
        <w:rPr>
          <w:rFonts w:ascii="Times New Roman" w:hAnsi="Times New Roman"/>
        </w:rPr>
        <w:t> </w:t>
      </w:r>
      <w:r>
        <w:t>(1</w:t>
      </w:r>
      <w:r w:rsidR="009E43F7">
        <w:t>9</w:t>
      </w:r>
      <w:r>
        <w:t>) and simplifying:</w:t>
      </w:r>
    </w:p>
    <w:tbl>
      <w:tblPr>
        <w:tblW w:w="7859" w:type="dxa"/>
        <w:tblInd w:w="2608" w:type="dxa"/>
        <w:tblCellMar>
          <w:left w:w="0" w:type="dxa"/>
          <w:right w:w="0" w:type="dxa"/>
        </w:tblCellMar>
        <w:tblLook w:val="04A0" w:firstRow="1" w:lastRow="0" w:firstColumn="1" w:lastColumn="0" w:noHBand="0" w:noVBand="1"/>
      </w:tblPr>
      <w:tblGrid>
        <w:gridCol w:w="7428"/>
        <w:gridCol w:w="431"/>
      </w:tblGrid>
      <w:tr w:rsidR="00234E35" w14:paraId="31F0E40C" w14:textId="77777777" w:rsidTr="00E96A1B">
        <w:tc>
          <w:tcPr>
            <w:tcW w:w="7428" w:type="dxa"/>
          </w:tcPr>
          <w:p w14:paraId="150E928C" w14:textId="72678759" w:rsidR="00234E35" w:rsidRDefault="00234E35" w:rsidP="00E96A1B">
            <w:pPr>
              <w:pStyle w:val="MDPI39equation"/>
            </w:pPr>
            <w:proofErr w:type="gramStart"/>
            <w:r>
              <w:t>BSFC(</w:t>
            </w:r>
            <w:proofErr w:type="gramEnd"/>
            <w:r>
              <w:t xml:space="preserve">Sₚ, BMEP) = </w:t>
            </w:r>
            <w:proofErr w:type="spellStart"/>
            <w:r>
              <w:t>ISFC</w:t>
            </w:r>
            <w:proofErr w:type="spellEnd"/>
            <w:r>
              <w:t xml:space="preserve">₀ · (1 + </w:t>
            </w:r>
            <w:proofErr w:type="spellStart"/>
            <w:r w:rsidR="003313E0">
              <w:t>A</w:t>
            </w:r>
            <w:r w:rsidR="003313E0" w:rsidRPr="003313E0">
              <w:rPr>
                <w:vertAlign w:val="subscript"/>
              </w:rPr>
              <w:t>sth</w:t>
            </w:r>
            <w:proofErr w:type="spellEnd"/>
            <w:r>
              <w:t>/Sₚ) · (1 + FMEP(Sₚ)/BMEP)</w:t>
            </w:r>
          </w:p>
        </w:tc>
        <w:tc>
          <w:tcPr>
            <w:tcW w:w="431" w:type="dxa"/>
            <w:vAlign w:val="center"/>
          </w:tcPr>
          <w:p w14:paraId="6B18D003" w14:textId="31BF90BF" w:rsidR="00234E35" w:rsidRDefault="00234E35" w:rsidP="00E96A1B">
            <w:pPr>
              <w:pStyle w:val="MDPI3aequationnumber"/>
            </w:pPr>
            <w:r>
              <w:t>(</w:t>
            </w:r>
            <w:r w:rsidR="009E43F7">
              <w:t>20</w:t>
            </w:r>
            <w:r>
              <w:t>)</w:t>
            </w:r>
          </w:p>
        </w:tc>
      </w:tr>
    </w:tbl>
    <w:p w14:paraId="01697C00" w14:textId="19471396" w:rsidR="00234E35" w:rsidRDefault="00234E35" w:rsidP="00234E35">
      <w:pPr>
        <w:pStyle w:val="MDPI31text"/>
      </w:pPr>
      <w:r>
        <w:t xml:space="preserve">This surface has the expected </w:t>
      </w:r>
      <w:r w:rsidR="0067530D">
        <w:t>shape</w:t>
      </w:r>
      <w:r>
        <w:t>. At low BMEP, FMEP/BMEP is large and BSFC is high; as BMEP increases, FMEP/BMEP diminishes and BSFC falls. Along the speed axis, the (1</w:t>
      </w:r>
      <w:r>
        <w:rPr>
          <w:rFonts w:ascii="Times New Roman" w:hAnsi="Times New Roman"/>
        </w:rPr>
        <w:t> </w:t>
      </w:r>
      <w:proofErr w:type="gramStart"/>
      <w:r>
        <w:t>+</w:t>
      </w:r>
      <w:r>
        <w:rPr>
          <w:rFonts w:ascii="Times New Roman" w:hAnsi="Times New Roman"/>
        </w:rPr>
        <w:t> </w:t>
      </w:r>
      <w:r w:rsidR="003313E0" w:rsidRPr="003313E0">
        <w:t xml:space="preserve"> </w:t>
      </w:r>
      <w:proofErr w:type="spellStart"/>
      <w:r w:rsidR="003313E0">
        <w:t>A</w:t>
      </w:r>
      <w:r w:rsidR="003313E0" w:rsidRPr="003313E0">
        <w:rPr>
          <w:vertAlign w:val="subscript"/>
        </w:rPr>
        <w:t>sth</w:t>
      </w:r>
      <w:proofErr w:type="spellEnd"/>
      <w:proofErr w:type="gramEnd"/>
      <w:r>
        <w:t>/S</w:t>
      </w:r>
      <w:r>
        <w:rPr>
          <w:rFonts w:ascii="Cambria Math" w:hAnsi="Cambria Math" w:cs="Cambria Math"/>
        </w:rPr>
        <w:t>ₚ</w:t>
      </w:r>
      <w:r>
        <w:t>) term raises BSFC at low speed, while FMEP(S</w:t>
      </w:r>
      <w:r>
        <w:rPr>
          <w:rFonts w:ascii="Cambria Math" w:hAnsi="Cambria Math" w:cs="Cambria Math"/>
        </w:rPr>
        <w:t>ₚ</w:t>
      </w:r>
      <w:r>
        <w:t>) raises it at high speed. The two mechanisms together produce a closed contour minimum at (BMEP</w:t>
      </w:r>
      <w:r>
        <w:rPr>
          <w:rFonts w:ascii="Cambria Math" w:hAnsi="Cambria Math" w:cs="Cambria Math"/>
        </w:rPr>
        <w:t>ₒₚₜ</w:t>
      </w:r>
      <w:r>
        <w:t xml:space="preserve">, </w:t>
      </w:r>
      <w:proofErr w:type="gramStart"/>
      <w:r>
        <w:t>S</w:t>
      </w:r>
      <w:r>
        <w:rPr>
          <w:rFonts w:ascii="Cambria Math" w:hAnsi="Cambria Math" w:cs="Cambria Math"/>
        </w:rPr>
        <w:t>ₚ</w:t>
      </w:r>
      <w:r>
        <w:t>,</w:t>
      </w:r>
      <w:r>
        <w:rPr>
          <w:rFonts w:ascii="Cambria Math" w:hAnsi="Cambria Math" w:cs="Cambria Math"/>
        </w:rPr>
        <w:t>ₒ</w:t>
      </w:r>
      <w:proofErr w:type="gramEnd"/>
      <w:r>
        <w:rPr>
          <w:rFonts w:ascii="Cambria Math" w:hAnsi="Cambria Math" w:cs="Cambria Math"/>
        </w:rPr>
        <w:t>ₚₜ</w:t>
      </w:r>
      <w:r>
        <w:t>) by construction. The surface is open on the high-load side, consistent with the absence of a smoke-limit combustion degradation mechanism in modern turbocharged CI engines of Tier</w:t>
      </w:r>
      <w:r>
        <w:rPr>
          <w:rFonts w:ascii="Times New Roman" w:hAnsi="Times New Roman"/>
        </w:rPr>
        <w:t> </w:t>
      </w:r>
      <w:r>
        <w:t>4</w:t>
      </w:r>
      <w:r>
        <w:rPr>
          <w:rFonts w:ascii="Times New Roman" w:hAnsi="Times New Roman"/>
        </w:rPr>
        <w:t> </w:t>
      </w:r>
      <w:r>
        <w:t>Final / Stage</w:t>
      </w:r>
      <w:r>
        <w:rPr>
          <w:rFonts w:ascii="Times New Roman" w:hAnsi="Times New Roman"/>
        </w:rPr>
        <w:t> </w:t>
      </w:r>
      <w:r>
        <w:t>V standard.</w:t>
      </w:r>
    </w:p>
    <w:p w14:paraId="3D92B25F" w14:textId="7384BEA8" w:rsidR="00CB29C1" w:rsidRPr="00CB29C1" w:rsidRDefault="00CB29C1" w:rsidP="00CB29C1">
      <w:pPr>
        <w:pStyle w:val="MDPI31text"/>
        <w:rPr>
          <w:lang w:val="en-GB"/>
        </w:rPr>
      </w:pPr>
      <w:r w:rsidRPr="00CB29C1">
        <w:rPr>
          <w:lang w:val="en-GB"/>
        </w:rPr>
        <w:t>The model has f</w:t>
      </w:r>
      <w:r w:rsidR="00CD3463">
        <w:rPr>
          <w:lang w:val="en-GB"/>
        </w:rPr>
        <w:t>our</w:t>
      </w:r>
      <w:r w:rsidRPr="00CB29C1">
        <w:rPr>
          <w:lang w:val="en-GB"/>
        </w:rPr>
        <w:t xml:space="preserve"> calibration parameters: C</w:t>
      </w:r>
      <w:r w:rsidRPr="00CB29C1">
        <w:rPr>
          <w:vertAlign w:val="subscript"/>
          <w:lang w:val="en-GB"/>
        </w:rPr>
        <w:t>0</w:t>
      </w:r>
      <w:r w:rsidRPr="00CB29C1">
        <w:rPr>
          <w:lang w:val="en-GB"/>
        </w:rPr>
        <w:t>, Cf</w:t>
      </w:r>
      <w:r w:rsidRPr="00CB29C1">
        <w:rPr>
          <w:vertAlign w:val="subscript"/>
          <w:lang w:val="en-GB"/>
        </w:rPr>
        <w:t>1</w:t>
      </w:r>
      <w:r w:rsidRPr="00CB29C1">
        <w:rPr>
          <w:lang w:val="en-GB"/>
        </w:rPr>
        <w:t>, Cf</w:t>
      </w:r>
      <w:r w:rsidRPr="00CB29C1">
        <w:rPr>
          <w:vertAlign w:val="subscript"/>
          <w:lang w:val="en-GB"/>
        </w:rPr>
        <w:t>2</w:t>
      </w:r>
      <w:r w:rsidRPr="00CB29C1">
        <w:rPr>
          <w:lang w:val="en-GB"/>
        </w:rPr>
        <w:t xml:space="preserve">, </w:t>
      </w:r>
      <w:proofErr w:type="spellStart"/>
      <w:r w:rsidR="00CD3463" w:rsidRPr="00CB29C1">
        <w:rPr>
          <w:lang w:val="en-GB"/>
        </w:rPr>
        <w:t>BSFC</w:t>
      </w:r>
      <w:r w:rsidR="00CD3463" w:rsidRPr="00CB29C1">
        <w:rPr>
          <w:vertAlign w:val="subscript"/>
          <w:lang w:val="en-GB"/>
        </w:rPr>
        <w:t>min</w:t>
      </w:r>
      <w:proofErr w:type="spellEnd"/>
      <w:r w:rsidRPr="00CB29C1">
        <w:rPr>
          <w:lang w:val="en-GB"/>
        </w:rPr>
        <w:t xml:space="preserve">. The bore-to-stroke ratio κ is a family constant, not a free parameter. </w:t>
      </w:r>
      <w:r w:rsidR="00CD3463">
        <w:rPr>
          <w:lang w:val="en-GB"/>
        </w:rPr>
        <w:t>These parameters are optimized using Excel Solver when matching a synthesized engine to a known engine’s BSFC map, or default values are calculated when synthesizing an engine from scratch.</w:t>
      </w:r>
    </w:p>
    <w:p w14:paraId="3FD1AC92" w14:textId="7F194D08" w:rsidR="00CB29C1" w:rsidRPr="00CB29C1" w:rsidRDefault="00CB29C1" w:rsidP="00CB29C1">
      <w:pPr>
        <w:pStyle w:val="MDPI31text"/>
        <w:rPr>
          <w:lang w:val="en-GB"/>
        </w:rPr>
      </w:pPr>
      <w:r w:rsidRPr="00CB29C1">
        <w:rPr>
          <w:lang w:val="en-GB"/>
        </w:rPr>
        <w:t>In practice, to improve numerical conditioning when using the Excel Solver add-in, the coefficients are not optimized directly. Instead, the Solver adjusts FMEP evaluated at three reference piston speeds: F</w:t>
      </w:r>
      <w:r w:rsidRPr="00CB29C1">
        <w:rPr>
          <w:vertAlign w:val="subscript"/>
          <w:lang w:val="en-GB"/>
        </w:rPr>
        <w:t>1</w:t>
      </w:r>
      <w:r w:rsidRPr="00CB29C1">
        <w:rPr>
          <w:lang w:val="en-GB"/>
        </w:rPr>
        <w:t xml:space="preserve"> = FMEP(1 m/s), F</w:t>
      </w:r>
      <w:r w:rsidRPr="00CB29C1">
        <w:rPr>
          <w:vertAlign w:val="subscript"/>
          <w:lang w:val="en-GB"/>
        </w:rPr>
        <w:t>5</w:t>
      </w:r>
      <w:r w:rsidRPr="00CB29C1">
        <w:rPr>
          <w:lang w:val="en-GB"/>
        </w:rPr>
        <w:t xml:space="preserve"> = FMEP(5 m/s), and F</w:t>
      </w:r>
      <w:r w:rsidRPr="00CB29C1">
        <w:rPr>
          <w:vertAlign w:val="subscript"/>
          <w:lang w:val="en-GB"/>
        </w:rPr>
        <w:t>10</w:t>
      </w:r>
      <w:r w:rsidRPr="00CB29C1">
        <w:rPr>
          <w:lang w:val="en-GB"/>
        </w:rPr>
        <w:t xml:space="preserve"> = FMEP(10 m/s)</w:t>
      </w:r>
      <w:r w:rsidR="00CD3463">
        <w:rPr>
          <w:lang w:val="en-GB"/>
        </w:rPr>
        <w:t>, as well as the minimum BSFC</w:t>
      </w:r>
      <w:r w:rsidRPr="00CB29C1">
        <w:rPr>
          <w:lang w:val="en-GB"/>
        </w:rPr>
        <w:t>. The three polynomial coefficients C</w:t>
      </w:r>
      <w:r w:rsidRPr="00CB29C1">
        <w:rPr>
          <w:vertAlign w:val="subscript"/>
          <w:lang w:val="en-GB"/>
        </w:rPr>
        <w:t>0</w:t>
      </w:r>
      <w:r w:rsidRPr="00CB29C1">
        <w:rPr>
          <w:lang w:val="en-GB"/>
        </w:rPr>
        <w:t>, Cf</w:t>
      </w:r>
      <w:r w:rsidRPr="00CB29C1">
        <w:rPr>
          <w:vertAlign w:val="subscript"/>
          <w:lang w:val="en-GB"/>
        </w:rPr>
        <w:t>1</w:t>
      </w:r>
      <w:r w:rsidRPr="00CB29C1">
        <w:rPr>
          <w:lang w:val="en-GB"/>
        </w:rPr>
        <w:t>, Cf</w:t>
      </w:r>
      <w:r w:rsidRPr="00CB29C1">
        <w:rPr>
          <w:vertAlign w:val="subscript"/>
          <w:lang w:val="en-GB"/>
        </w:rPr>
        <w:t>2</w:t>
      </w:r>
      <w:r w:rsidRPr="00CB29C1">
        <w:rPr>
          <w:lang w:val="en-GB"/>
        </w:rPr>
        <w:t xml:space="preserve"> are then recovered by matrix inversion from these three point values. The equivalent Solver parameter set is therefore {</w:t>
      </w:r>
      <w:proofErr w:type="spellStart"/>
      <w:r w:rsidRPr="00CB29C1">
        <w:rPr>
          <w:lang w:val="en-GB"/>
        </w:rPr>
        <w:t>BSFC</w:t>
      </w:r>
      <w:r w:rsidRPr="00CB29C1">
        <w:rPr>
          <w:vertAlign w:val="subscript"/>
          <w:lang w:val="en-GB"/>
        </w:rPr>
        <w:t>min</w:t>
      </w:r>
      <w:proofErr w:type="spellEnd"/>
      <w:r w:rsidRPr="00CB29C1">
        <w:rPr>
          <w:lang w:val="en-GB"/>
        </w:rPr>
        <w:t>, F</w:t>
      </w:r>
      <w:r w:rsidRPr="00CB29C1">
        <w:rPr>
          <w:vertAlign w:val="subscript"/>
          <w:lang w:val="en-GB"/>
        </w:rPr>
        <w:t>1</w:t>
      </w:r>
      <w:r w:rsidRPr="00CB29C1">
        <w:rPr>
          <w:lang w:val="en-GB"/>
        </w:rPr>
        <w:t>, F</w:t>
      </w:r>
      <w:r w:rsidRPr="00CB29C1">
        <w:rPr>
          <w:vertAlign w:val="subscript"/>
          <w:lang w:val="en-GB"/>
        </w:rPr>
        <w:t>5</w:t>
      </w:r>
      <w:r w:rsidRPr="00CB29C1">
        <w:rPr>
          <w:lang w:val="en-GB"/>
        </w:rPr>
        <w:t>, F</w:t>
      </w:r>
      <w:r w:rsidRPr="00CB29C1">
        <w:rPr>
          <w:vertAlign w:val="subscript"/>
          <w:lang w:val="en-GB"/>
        </w:rPr>
        <w:t>10</w:t>
      </w:r>
      <w:r w:rsidRPr="00CB29C1">
        <w:rPr>
          <w:lang w:val="en-GB"/>
        </w:rPr>
        <w:t xml:space="preserve">}. Calibration of </w:t>
      </w:r>
      <w:r w:rsidR="00CD3463">
        <w:rPr>
          <w:lang w:val="en-GB"/>
        </w:rPr>
        <w:t>default values</w:t>
      </w:r>
      <w:r w:rsidRPr="00CB29C1">
        <w:rPr>
          <w:lang w:val="en-GB"/>
        </w:rPr>
        <w:t xml:space="preserve"> is described in Section 3.</w:t>
      </w:r>
    </w:p>
    <w:p w14:paraId="74906003" w14:textId="77777777" w:rsidR="000465DF" w:rsidRDefault="000465DF" w:rsidP="000465DF">
      <w:pPr>
        <w:pStyle w:val="MDPI31text"/>
      </w:pPr>
    </w:p>
    <w:p w14:paraId="46F8AA4A" w14:textId="42EF6206" w:rsidR="00234E35" w:rsidRDefault="00D82EF3" w:rsidP="000465DF">
      <w:pPr>
        <w:pStyle w:val="MDPI22heading2"/>
      </w:pPr>
      <w:r>
        <w:t>2.</w:t>
      </w:r>
      <w:r w:rsidR="002E026B">
        <w:t>19</w:t>
      </w:r>
      <w:r>
        <w:t xml:space="preserve"> </w:t>
      </w:r>
      <w:r w:rsidR="00ED44A6">
        <w:t>Complete Calculation Chain</w:t>
      </w:r>
    </w:p>
    <w:p w14:paraId="1DD514E2" w14:textId="77777777" w:rsidR="00D82EF3" w:rsidRDefault="00ED44A6" w:rsidP="009B6F03">
      <w:pPr>
        <w:pStyle w:val="MDPI31text"/>
      </w:pPr>
      <w:r>
        <w:t xml:space="preserve">The complete calculation chain is presented below. </w:t>
      </w:r>
    </w:p>
    <w:p w14:paraId="69D4579F" w14:textId="29C687B6" w:rsidR="009B6F03" w:rsidRDefault="00D82EF3" w:rsidP="009B6F03">
      <w:pPr>
        <w:pStyle w:val="MDPI31text"/>
      </w:pPr>
      <w:r w:rsidRPr="00D82EF3">
        <w:t xml:space="preserve">Equation </w:t>
      </w:r>
      <w:r w:rsidR="00864626">
        <w:t>(</w:t>
      </w:r>
      <w:r w:rsidR="001F1676">
        <w:t>5</w:t>
      </w:r>
      <w:r w:rsidR="00864626">
        <w:t>)</w:t>
      </w:r>
      <w:r w:rsidRPr="00D82EF3">
        <w:t xml:space="preserve"> expresses rated power as an explicit function of displacement </w:t>
      </w:r>
      <w:proofErr w:type="spellStart"/>
      <w:r w:rsidRPr="00D82EF3">
        <w:t>V_d</w:t>
      </w:r>
      <w:proofErr w:type="spellEnd"/>
      <w:r w:rsidRPr="00D82EF3">
        <w:t>, but the inverse cannot be solved algebraically</w:t>
      </w:r>
      <w:r w:rsidR="00D04DC4">
        <w:t>, partly because the cylinder count must be chosen</w:t>
      </w:r>
      <w:r w:rsidRPr="00D82EF3">
        <w:t xml:space="preserve">. Within a single cylinder-count band, the </w:t>
      </w:r>
      <w:r w:rsidR="00E74ED5">
        <w:t>power-law</w:t>
      </w:r>
      <w:r w:rsidRPr="00D82EF3">
        <w:t xml:space="preserve"> form of equation (1) prevents algebraic rearrangement to isolate </w:t>
      </w:r>
      <w:proofErr w:type="spellStart"/>
      <w:r w:rsidRPr="00D82EF3">
        <w:t>V_d</w:t>
      </w:r>
      <w:proofErr w:type="spellEnd"/>
      <w:r w:rsidRPr="00D82EF3">
        <w:t xml:space="preserve">. Across the full displacement range, the step changes in cylinder count </w:t>
      </w:r>
      <w:r w:rsidR="00E74ED5">
        <w:t>thresholds from Table 2</w:t>
      </w:r>
      <w:r w:rsidRPr="00D82EF3">
        <w:t xml:space="preserve"> make rated power non-monotonic, so near each transition point two different displacement–cylinder-count combinations deliver the same power and a unique inverse does not exist.</w:t>
      </w:r>
    </w:p>
    <w:p w14:paraId="3B86F04B" w14:textId="74026622" w:rsidR="00F1280D" w:rsidRDefault="000D2E74" w:rsidP="00FC4945">
      <w:pPr>
        <w:pStyle w:val="MDPI31text"/>
        <w:rPr>
          <w:lang w:val="en-GB"/>
        </w:rPr>
      </w:pPr>
      <w:r>
        <w:t xml:space="preserve">The inversion problem is resolved by precomputing a lookup table </w:t>
      </w:r>
      <w:proofErr w:type="gramStart"/>
      <w:r>
        <w:t>T(</w:t>
      </w:r>
      <w:proofErr w:type="spellStart"/>
      <w:proofErr w:type="gramEnd"/>
      <w:r w:rsidR="00251DCD">
        <w:t>V</w:t>
      </w:r>
      <w:r w:rsidR="00251DCD" w:rsidRPr="00251DCD">
        <w:rPr>
          <w:vertAlign w:val="subscript"/>
        </w:rPr>
        <w:t>d</w:t>
      </w:r>
      <w:proofErr w:type="spellEnd"/>
      <w:r w:rsidR="00251DCD">
        <w:t xml:space="preserve">, </w:t>
      </w:r>
      <w:r>
        <w:t>n, f) once per engine family, using equation</w:t>
      </w:r>
      <w:r>
        <w:rPr>
          <w:rFonts w:cs="Palatino Linotype"/>
        </w:rPr>
        <w:t> </w:t>
      </w:r>
      <w:r w:rsidR="00864626">
        <w:t>(</w:t>
      </w:r>
      <w:r w:rsidR="001F1676">
        <w:t>6</w:t>
      </w:r>
      <w:r w:rsidR="00864626">
        <w:t>)</w:t>
      </w:r>
      <w:r>
        <w:t xml:space="preserve">, on a fine uniform grid of </w:t>
      </w:r>
      <w:proofErr w:type="spellStart"/>
      <w:r w:rsidR="00251DCD">
        <w:t>V</w:t>
      </w:r>
      <w:r w:rsidR="00251DCD" w:rsidRPr="00251DCD">
        <w:rPr>
          <w:vertAlign w:val="subscript"/>
        </w:rPr>
        <w:t>d</w:t>
      </w:r>
      <w:proofErr w:type="spellEnd"/>
      <w:r w:rsidR="00251DCD">
        <w:t xml:space="preserve"> </w:t>
      </w:r>
      <w:r>
        <w:t xml:space="preserve">values for each cylinder count n </w:t>
      </w:r>
      <w:r>
        <w:rPr>
          <w:rFonts w:ascii="Cambria Math" w:hAnsi="Cambria Math" w:cs="Cambria Math"/>
        </w:rPr>
        <w:t>∈</w:t>
      </w:r>
      <w:r>
        <w:t xml:space="preserve"> {3, 4, 6, 8, </w:t>
      </w:r>
      <w:proofErr w:type="gramStart"/>
      <w:r>
        <w:t>12}.</w:t>
      </w:r>
      <w:proofErr w:type="gramEnd"/>
      <w:r>
        <w:t xml:space="preserve"> Within each column of T (n fixed), P is monotonically increasing in </w:t>
      </w:r>
      <w:proofErr w:type="spellStart"/>
      <w:r w:rsidR="00251DCD">
        <w:t>V</w:t>
      </w:r>
      <w:r w:rsidR="00251DCD" w:rsidRPr="00251DCD">
        <w:rPr>
          <w:vertAlign w:val="subscript"/>
        </w:rPr>
        <w:t>d</w:t>
      </w:r>
      <w:proofErr w:type="spellEnd"/>
      <w:r>
        <w:t xml:space="preserve">, because the product </w:t>
      </w:r>
      <w:proofErr w:type="spellStart"/>
      <w:proofErr w:type="gramStart"/>
      <w:r w:rsidR="00251DCD">
        <w:t>V</w:t>
      </w:r>
      <w:r w:rsidR="00251DCD" w:rsidRPr="00251DCD">
        <w:rPr>
          <w:vertAlign w:val="subscript"/>
        </w:rPr>
        <w:t>d</w:t>
      </w:r>
      <w:r w:rsidR="00251DCD">
        <w:t>.N</w:t>
      </w:r>
      <w:r w:rsidR="00251DCD" w:rsidRPr="00251DCD">
        <w:rPr>
          <w:vertAlign w:val="subscript"/>
        </w:rPr>
        <w:t>rated</w:t>
      </w:r>
      <w:proofErr w:type="spellEnd"/>
      <w:proofErr w:type="gramEnd"/>
      <w:r>
        <w:t>(</w:t>
      </w:r>
      <w:proofErr w:type="spellStart"/>
      <w:r w:rsidR="000D295D">
        <w:t>V</w:t>
      </w:r>
      <w:r w:rsidR="000D295D" w:rsidRPr="004053A0">
        <w:rPr>
          <w:rFonts w:cs="Palatino Linotype"/>
          <w:vertAlign w:val="subscript"/>
        </w:rPr>
        <w:t>d</w:t>
      </w:r>
      <w:proofErr w:type="spellEnd"/>
      <w:r w:rsidR="000D295D">
        <w:t xml:space="preserve"> </w:t>
      </w:r>
      <w:r>
        <w:t xml:space="preserve">/n) always increases with </w:t>
      </w:r>
      <w:proofErr w:type="spellStart"/>
      <w:r w:rsidR="00251DCD">
        <w:t>V</w:t>
      </w:r>
      <w:r w:rsidR="00251DCD" w:rsidRPr="00251DCD">
        <w:rPr>
          <w:vertAlign w:val="subscript"/>
        </w:rPr>
        <w:t>d</w:t>
      </w:r>
      <w:proofErr w:type="spellEnd"/>
      <w:r w:rsidR="00251DCD">
        <w:t xml:space="preserve">; </w:t>
      </w:r>
      <w:r>
        <w:t xml:space="preserve">the reverse lookup therefore reduces to identifying the applicable column from the cylinder-count thresholds </w:t>
      </w:r>
      <w:r>
        <w:lastRenderedPageBreak/>
        <w:t>of Table</w:t>
      </w:r>
      <w:r>
        <w:rPr>
          <w:rFonts w:cs="Palatino Linotype"/>
        </w:rPr>
        <w:t> </w:t>
      </w:r>
      <w:r w:rsidR="008E7410">
        <w:t>2</w:t>
      </w:r>
      <w:r>
        <w:t xml:space="preserve">, then interpolating linearly between the two bracketing rows. Where two columns qualify simultaneously </w:t>
      </w:r>
      <w:r>
        <w:rPr>
          <w:rFonts w:cs="Palatino Linotype"/>
        </w:rPr>
        <w:t>—</w:t>
      </w:r>
      <w:r>
        <w:t xml:space="preserve"> in the ambiguous region near a cylinder-count transition </w:t>
      </w:r>
      <w:r>
        <w:rPr>
          <w:rFonts w:cs="Palatino Linotype"/>
        </w:rPr>
        <w:t>—</w:t>
      </w:r>
      <w:r>
        <w:t xml:space="preserve"> a preference parameter </w:t>
      </w:r>
      <w:r w:rsidR="009B6F03">
        <w:t xml:space="preserve">(or an overriding choice of a specific number of cylinders) </w:t>
      </w:r>
      <w:r>
        <w:t>selects the</w:t>
      </w:r>
      <w:r w:rsidR="00D05245">
        <w:t xml:space="preserve"> </w:t>
      </w:r>
      <w:r>
        <w:t xml:space="preserve">cylinder count as required. </w:t>
      </w:r>
      <w:r w:rsidR="007D5AFF" w:rsidRPr="007D5AFF">
        <w:rPr>
          <w:lang w:val="en-GB"/>
        </w:rPr>
        <w:t xml:space="preserve">The chain is entered via the lookup-table inversion described above: for each candidate cylinder count </w:t>
      </w:r>
      <w:r w:rsidR="007D5AFF" w:rsidRPr="007D5AFF">
        <w:rPr>
          <w:i/>
          <w:iCs/>
          <w:lang w:val="en-GB"/>
        </w:rPr>
        <w:t>n</w:t>
      </w:r>
      <w:r w:rsidR="007D5AFF" w:rsidRPr="007D5AFF">
        <w:rPr>
          <w:lang w:val="en-GB"/>
        </w:rPr>
        <w:t xml:space="preserve">, the power table </w:t>
      </w:r>
      <w:r w:rsidR="007D5AFF" w:rsidRPr="007D5AFF">
        <w:rPr>
          <w:i/>
          <w:iCs/>
          <w:lang w:val="en-GB"/>
        </w:rPr>
        <w:t>T</w:t>
      </w:r>
      <w:r w:rsidR="007D5AFF" w:rsidRPr="007D5AFF">
        <w:rPr>
          <w:lang w:val="en-GB"/>
        </w:rPr>
        <w:t>(</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w:t>
      </w:r>
      <w:r w:rsidR="007D5AFF" w:rsidRPr="007D5AFF">
        <w:rPr>
          <w:i/>
          <w:iCs/>
          <w:lang w:val="en-GB"/>
        </w:rPr>
        <w:t>n</w:t>
      </w:r>
      <w:r w:rsidR="007D5AFF" w:rsidRPr="007D5AFF">
        <w:rPr>
          <w:lang w:val="en-GB"/>
        </w:rPr>
        <w:t xml:space="preserve">, </w:t>
      </w:r>
      <w:r w:rsidR="007D5AFF" w:rsidRPr="007D5AFF">
        <w:rPr>
          <w:i/>
          <w:iCs/>
          <w:lang w:val="en-GB"/>
        </w:rPr>
        <w:t>f</w:t>
      </w:r>
      <w:r w:rsidR="007D5AFF" w:rsidRPr="007D5AFF">
        <w:rPr>
          <w:lang w:val="en-GB"/>
        </w:rPr>
        <w:t xml:space="preserve">) is searched to find the total displacement </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satisfying </w:t>
      </w:r>
      <w:r w:rsidR="007D5AFF" w:rsidRPr="007D5AFF">
        <w:rPr>
          <w:i/>
          <w:iCs/>
          <w:lang w:val="en-GB"/>
        </w:rPr>
        <w:t>T</w:t>
      </w:r>
      <w:r w:rsidR="007D5AFF" w:rsidRPr="007D5AFF">
        <w:rPr>
          <w:lang w:val="en-GB"/>
        </w:rPr>
        <w:t>(</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w:t>
      </w:r>
      <w:r w:rsidR="007D5AFF" w:rsidRPr="007D5AFF">
        <w:rPr>
          <w:i/>
          <w:iCs/>
          <w:lang w:val="en-GB"/>
        </w:rPr>
        <w:t>n</w:t>
      </w:r>
      <w:r w:rsidR="007D5AFF" w:rsidRPr="007D5AFF">
        <w:rPr>
          <w:lang w:val="en-GB"/>
        </w:rPr>
        <w:t xml:space="preserve">, </w:t>
      </w:r>
      <w:r w:rsidR="007D5AFF" w:rsidRPr="007D5AFF">
        <w:rPr>
          <w:i/>
          <w:iCs/>
          <w:lang w:val="en-GB"/>
        </w:rPr>
        <w:t>f</w:t>
      </w:r>
      <w:r w:rsidR="007D5AFF" w:rsidRPr="007D5AFF">
        <w:rPr>
          <w:lang w:val="en-GB"/>
        </w:rPr>
        <w:t xml:space="preserve">) = </w:t>
      </w:r>
      <w:proofErr w:type="spellStart"/>
      <w:r w:rsidR="007D5AFF" w:rsidRPr="007D5AFF">
        <w:rPr>
          <w:i/>
          <w:iCs/>
          <w:lang w:val="en-GB"/>
        </w:rPr>
        <w:t>P</w:t>
      </w:r>
      <w:r w:rsidR="007D5AFF" w:rsidRPr="007D5AFF">
        <w:rPr>
          <w:rFonts w:ascii="Times New Roman" w:hAnsi="Times New Roman"/>
          <w:lang w:val="en-GB"/>
        </w:rPr>
        <w:t>ʳ</w:t>
      </w:r>
      <w:proofErr w:type="spellEnd"/>
      <w:r w:rsidR="007D5AFF" w:rsidRPr="007D5AFF">
        <w:rPr>
          <w:rFonts w:cs="Palatino Linotype"/>
          <w:lang w:val="en-GB"/>
        </w:rPr>
        <w:t>ᵉ</w:t>
      </w:r>
      <w:r w:rsidR="007D5AFF" w:rsidRPr="007D5AFF">
        <w:rPr>
          <w:rFonts w:ascii="Times New Roman" w:hAnsi="Times New Roman"/>
          <w:lang w:val="en-GB"/>
        </w:rPr>
        <w:t>ᶠ</w:t>
      </w:r>
      <w:r w:rsidR="007D5AFF" w:rsidRPr="007D5AFF">
        <w:rPr>
          <w:lang w:val="en-GB"/>
        </w:rPr>
        <w:t xml:space="preserve">, using linear interpolation between bracketing rows. This inversion </w:t>
      </w:r>
      <w:r w:rsidR="007D5AFF" w:rsidRPr="007D5AFF">
        <w:rPr>
          <w:rFonts w:cs="Palatino Linotype"/>
          <w:lang w:val="en-GB"/>
        </w:rPr>
        <w:t>—</w:t>
      </w:r>
      <w:r w:rsidR="007D5AFF" w:rsidRPr="007D5AFF">
        <w:rPr>
          <w:lang w:val="en-GB"/>
        </w:rPr>
        <w:t xml:space="preserve"> with </w:t>
      </w:r>
      <w:proofErr w:type="spellStart"/>
      <w:r w:rsidR="007D5AFF" w:rsidRPr="007D5AFF">
        <w:rPr>
          <w:i/>
          <w:iCs/>
          <w:lang w:val="en-GB"/>
        </w:rPr>
        <w:t>P</w:t>
      </w:r>
      <w:r w:rsidR="007D5AFF" w:rsidRPr="007D5AFF">
        <w:rPr>
          <w:rFonts w:ascii="Times New Roman" w:hAnsi="Times New Roman"/>
          <w:lang w:val="en-GB"/>
        </w:rPr>
        <w:t>ʳ</w:t>
      </w:r>
      <w:proofErr w:type="spellEnd"/>
      <w:r w:rsidR="007D5AFF" w:rsidRPr="007D5AFF">
        <w:rPr>
          <w:rFonts w:cs="Palatino Linotype"/>
          <w:lang w:val="en-GB"/>
        </w:rPr>
        <w:t>ᵉ</w:t>
      </w:r>
      <w:r w:rsidR="007D5AFF" w:rsidRPr="007D5AFF">
        <w:rPr>
          <w:rFonts w:ascii="Times New Roman" w:hAnsi="Times New Roman"/>
          <w:lang w:val="en-GB"/>
        </w:rPr>
        <w:t>ᶠ</w:t>
      </w:r>
      <w:r w:rsidR="007D5AFF" w:rsidRPr="007D5AFF">
        <w:rPr>
          <w:lang w:val="en-GB"/>
        </w:rPr>
        <w:t xml:space="preserve"> as its sole external input and </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as its output </w:t>
      </w:r>
      <w:r w:rsidR="007D5AFF" w:rsidRPr="007D5AFF">
        <w:rPr>
          <w:rFonts w:cs="Palatino Linotype"/>
          <w:lang w:val="en-GB"/>
        </w:rPr>
        <w:t>—</w:t>
      </w:r>
      <w:r w:rsidR="007D5AFF" w:rsidRPr="007D5AFF">
        <w:rPr>
          <w:lang w:val="en-GB"/>
        </w:rPr>
        <w:t xml:space="preserve"> is the true first step of the chain; </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is the starting quantity for the equation sequence that follows. The complete synthesis chain from </w:t>
      </w:r>
      <w:r w:rsidR="007D5AFF" w:rsidRPr="007D5AFF">
        <w:rPr>
          <w:i/>
          <w:iCs/>
          <w:lang w:val="en-GB"/>
        </w:rPr>
        <w:t>V</w:t>
      </w:r>
      <w:r w:rsidR="007D5AFF" w:rsidRPr="007D5AFF">
        <w:rPr>
          <w:rFonts w:ascii="Cambria Math" w:hAnsi="Cambria Math" w:cs="Cambria Math"/>
          <w:lang w:val="en-GB"/>
        </w:rPr>
        <w:t>ₐ</w:t>
      </w:r>
      <w:r w:rsidR="007D5AFF" w:rsidRPr="007D5AFF">
        <w:rPr>
          <w:lang w:val="en-GB"/>
        </w:rPr>
        <w:t xml:space="preserve"> to a fuel flow map then proceeds through equations (</w:t>
      </w:r>
      <w:r w:rsidR="00CC53DA">
        <w:rPr>
          <w:lang w:val="en-GB"/>
        </w:rPr>
        <w:t>5</w:t>
      </w:r>
      <w:r w:rsidR="007D5AFF" w:rsidRPr="007D5AFF">
        <w:rPr>
          <w:lang w:val="en-GB"/>
        </w:rPr>
        <w:t>) to (1</w:t>
      </w:r>
      <w:r w:rsidR="001F1676">
        <w:rPr>
          <w:lang w:val="en-GB"/>
        </w:rPr>
        <w:t>4</w:t>
      </w:r>
      <w:r w:rsidR="007D5AFF" w:rsidRPr="007D5AFF">
        <w:rPr>
          <w:lang w:val="en-GB"/>
        </w:rPr>
        <w:t>) in the sequence shown.</w:t>
      </w:r>
    </w:p>
    <w:p w14:paraId="42BD3960" w14:textId="14A80B0E" w:rsidR="00F1280D" w:rsidRDefault="00F1280D" w:rsidP="00F1280D">
      <w:pPr>
        <w:pStyle w:val="MDPI32textnoindent"/>
      </w:pPr>
      <w:r>
        <w:t xml:space="preserve">Cylinder count </w:t>
      </w:r>
      <w:proofErr w:type="spellStart"/>
      <w:r>
        <w:t>N</w:t>
      </w:r>
      <w:r w:rsidR="00D04DC4" w:rsidRPr="00D04DC4">
        <w:rPr>
          <w:rFonts w:ascii="Cambria Math" w:hAnsi="Cambria Math" w:cs="Cambria Math"/>
          <w:vertAlign w:val="subscript"/>
        </w:rPr>
        <w:t>cyl</w:t>
      </w:r>
      <w:proofErr w:type="spellEnd"/>
      <w:r w:rsidR="00D04DC4">
        <w:rPr>
          <w:rFonts w:ascii="Cambria Math" w:hAnsi="Cambria Math" w:cs="Cambria Math"/>
        </w:rPr>
        <w:t xml:space="preserve"> </w:t>
      </w:r>
      <w:r>
        <w:t xml:space="preserve">is a step function of total displacement </w:t>
      </w:r>
      <w:proofErr w:type="spellStart"/>
      <w:r w:rsidR="000D295D">
        <w:t>V</w:t>
      </w:r>
      <w:r w:rsidR="000D295D" w:rsidRPr="004053A0">
        <w:rPr>
          <w:rFonts w:cs="Palatino Linotype"/>
          <w:vertAlign w:val="subscript"/>
        </w:rPr>
        <w:t>d</w:t>
      </w:r>
      <w:proofErr w:type="spellEnd"/>
      <w:r>
        <w:t xml:space="preserve"> and engine family f, determined by comparing </w:t>
      </w:r>
      <w:proofErr w:type="spellStart"/>
      <w:r w:rsidR="000D295D">
        <w:t>V</w:t>
      </w:r>
      <w:r w:rsidR="000D295D" w:rsidRPr="004053A0">
        <w:rPr>
          <w:rFonts w:cs="Palatino Linotype"/>
          <w:vertAlign w:val="subscript"/>
        </w:rPr>
        <w:t>d</w:t>
      </w:r>
      <w:proofErr w:type="spellEnd"/>
      <w:r>
        <w:t xml:space="preserve"> against the family-specific threshold values </w:t>
      </w:r>
      <w:proofErr w:type="spellStart"/>
      <w:r>
        <w:rPr>
          <w:rFonts w:cs="Palatino Linotype"/>
        </w:rPr>
        <w:t>τ</w:t>
      </w:r>
      <w:proofErr w:type="gramStart"/>
      <w:r w:rsidR="00D04DC4" w:rsidRPr="00D04DC4">
        <w:rPr>
          <w:rFonts w:ascii="Times New Roman" w:hAnsi="Times New Roman"/>
          <w:vertAlign w:val="subscript"/>
        </w:rPr>
        <w:t>f,g</w:t>
      </w:r>
      <w:proofErr w:type="spellEnd"/>
      <w:proofErr w:type="gramEnd"/>
      <w:r w:rsidRPr="00D04DC4">
        <w:rPr>
          <w:vertAlign w:val="subscript"/>
        </w:rPr>
        <w:t xml:space="preserve"> </w:t>
      </w:r>
      <w:r>
        <w:t>given in Table</w:t>
      </w:r>
      <w:r>
        <w:rPr>
          <w:rFonts w:cs="Palatino Linotype"/>
        </w:rPr>
        <w:t> </w:t>
      </w:r>
      <w:r>
        <w:t>2</w:t>
      </w:r>
      <w:r w:rsidR="00D04DC4">
        <w:t>.</w:t>
      </w:r>
    </w:p>
    <w:p w14:paraId="27071B14" w14:textId="77777777" w:rsidR="001E5B6F" w:rsidRPr="001E5B6F" w:rsidRDefault="001E5B6F" w:rsidP="001E5B6F">
      <w:pPr>
        <w:pStyle w:val="MDPI39equation"/>
        <w:ind w:left="0"/>
        <w:jc w:val="right"/>
      </w:pPr>
    </w:p>
    <w:p w14:paraId="104C189F" w14:textId="0CD6CDE0" w:rsidR="001E5B6F" w:rsidRPr="001E5B6F" w:rsidRDefault="00000000" w:rsidP="001E5B6F">
      <w:pPr>
        <w:pStyle w:val="MDPI39equation"/>
        <w:ind w:left="0"/>
        <w:jc w:val="right"/>
      </w:pPr>
      <m:oMath>
        <m:sSub>
          <m:sSubPr>
            <m:ctrlPr>
              <w:rPr>
                <w:rFonts w:ascii="Cambria Math" w:hAnsi="Cambria Math"/>
                <w:sz w:val="22"/>
                <w:szCs w:val="24"/>
              </w:rPr>
            </m:ctrlPr>
          </m:sSubPr>
          <m:e>
            <m:r>
              <w:rPr>
                <w:rFonts w:ascii="Cambria Math" w:hAnsi="Cambria Math"/>
                <w:sz w:val="22"/>
                <w:szCs w:val="24"/>
              </w:rPr>
              <m:t>P</m:t>
            </m:r>
          </m:e>
          <m:sub>
            <m:r>
              <m:rPr>
                <m:sty m:val="p"/>
              </m:rPr>
              <w:rPr>
                <w:rFonts w:ascii="Cambria Math" w:hAnsi="Cambria Math"/>
                <w:sz w:val="22"/>
                <w:szCs w:val="24"/>
              </w:rPr>
              <m:t>rated</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V</m:t>
            </m:r>
          </m:e>
          <m:sub>
            <m:r>
              <m:rPr>
                <m:sty m:val="p"/>
              </m:rPr>
              <w:rPr>
                <w:rFonts w:ascii="Cambria Math" w:hAnsi="Cambria Math"/>
                <w:sz w:val="22"/>
                <w:szCs w:val="24"/>
              </w:rPr>
              <m:t>d</m:t>
            </m:r>
          </m:sub>
        </m:sSub>
        <m:r>
          <m:rPr>
            <m:sty m:val="p"/>
          </m:rPr>
          <w:rPr>
            <w:rFonts w:ascii="Cambria Math" w:hAnsi="Cambria Math"/>
            <w:sz w:val="22"/>
            <w:szCs w:val="24"/>
          </w:rPr>
          <m:t xml:space="preserve">, </m:t>
        </m:r>
        <m:r>
          <w:rPr>
            <w:rFonts w:ascii="Cambria Math" w:hAnsi="Cambria Math"/>
            <w:sz w:val="22"/>
            <w:szCs w:val="24"/>
          </w:rPr>
          <m:t>f</m:t>
        </m:r>
        <m:r>
          <m:rPr>
            <m:sty m:val="p"/>
          </m:rPr>
          <w:rPr>
            <w:rFonts w:ascii="Cambria Math" w:hAnsi="Cambria Math"/>
            <w:sz w:val="22"/>
            <w:szCs w:val="24"/>
          </w:rPr>
          <m:t>) =</m:t>
        </m:r>
        <m:f>
          <m:fPr>
            <m:ctrlPr>
              <w:rPr>
                <w:rFonts w:ascii="Cambria Math" w:hAnsi="Cambria Math"/>
                <w:sz w:val="22"/>
                <w:szCs w:val="24"/>
              </w:rPr>
            </m:ctrlPr>
          </m:fPr>
          <m:num>
            <m:sSub>
              <m:sSubPr>
                <m:ctrlPr>
                  <w:rPr>
                    <w:rFonts w:ascii="Cambria Math" w:hAnsi="Cambria Math"/>
                    <w:sz w:val="22"/>
                    <w:szCs w:val="24"/>
                  </w:rPr>
                </m:ctrlPr>
              </m:sSubPr>
              <m:e>
                <m:r>
                  <w:rPr>
                    <w:rFonts w:ascii="Cambria Math" w:hAnsi="Cambria Math"/>
                    <w:sz w:val="22"/>
                    <w:szCs w:val="24"/>
                  </w:rPr>
                  <m:t>BMEP</m:t>
                </m:r>
              </m:e>
              <m:sub>
                <m:r>
                  <m:rPr>
                    <m:sty m:val="p"/>
                  </m:rPr>
                  <w:rPr>
                    <w:rFonts w:ascii="Cambria Math" w:hAnsi="Cambria Math"/>
                    <w:sz w:val="22"/>
                    <w:szCs w:val="24"/>
                  </w:rPr>
                  <m:t>r</m:t>
                </m:r>
              </m:sub>
            </m:sSub>
            <m:r>
              <m:rPr>
                <m:sty m:val="p"/>
              </m:rPr>
              <w:rPr>
                <w:rFonts w:ascii="Cambria Math" w:hAnsi="Cambria Math"/>
                <w:sz w:val="22"/>
                <w:szCs w:val="24"/>
              </w:rPr>
              <m:t> · </m:t>
            </m:r>
            <m:sSub>
              <m:sSubPr>
                <m:ctrlPr>
                  <w:rPr>
                    <w:rFonts w:ascii="Cambria Math" w:hAnsi="Cambria Math"/>
                    <w:sz w:val="22"/>
                    <w:szCs w:val="24"/>
                  </w:rPr>
                </m:ctrlPr>
              </m:sSubPr>
              <m:e>
                <m:r>
                  <w:rPr>
                    <w:rFonts w:ascii="Cambria Math" w:hAnsi="Cambria Math"/>
                    <w:sz w:val="22"/>
                    <w:szCs w:val="24"/>
                  </w:rPr>
                  <m:t>V</m:t>
                </m:r>
              </m:e>
              <m:sub>
                <m:r>
                  <m:rPr>
                    <m:sty m:val="p"/>
                  </m:rPr>
                  <w:rPr>
                    <w:rFonts w:ascii="Cambria Math" w:hAnsi="Cambria Math"/>
                    <w:sz w:val="22"/>
                    <w:szCs w:val="24"/>
                  </w:rPr>
                  <m:t>d</m:t>
                </m:r>
              </m:sub>
            </m:sSub>
            <m:r>
              <m:rPr>
                <m:sty m:val="p"/>
              </m:rPr>
              <w:rPr>
                <w:rFonts w:ascii="Cambria Math" w:hAnsi="Cambria Math"/>
                <w:sz w:val="22"/>
                <w:szCs w:val="24"/>
              </w:rPr>
              <m:t> · </m:t>
            </m:r>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rated</m:t>
                </m:r>
              </m:sub>
            </m:sSub>
          </m:num>
          <m:den>
            <m:r>
              <m:rPr>
                <m:sty m:val="p"/>
              </m:rPr>
              <w:rPr>
                <w:rFonts w:ascii="Cambria Math" w:hAnsi="Cambria Math"/>
                <w:sz w:val="22"/>
                <w:szCs w:val="24"/>
              </w:rPr>
              <m:t>1200</m:t>
            </m:r>
          </m:den>
        </m:f>
      </m:oMath>
      <w:r w:rsidR="001E5B6F" w:rsidRPr="001E5B6F">
        <w:rPr>
          <w:sz w:val="22"/>
          <w:szCs w:val="24"/>
        </w:rPr>
        <w:tab/>
      </w:r>
      <w:r w:rsidR="001E5B6F">
        <w:tab/>
      </w:r>
      <w:r w:rsidR="001E5B6F">
        <w:tab/>
      </w:r>
      <w:r w:rsidR="001E5B6F">
        <w:tab/>
      </w:r>
      <w:r w:rsidR="001E5B6F" w:rsidRPr="001E5B6F">
        <w:t>(</w:t>
      </w:r>
      <w:r w:rsidR="001F1676">
        <w:t>5</w:t>
      </w:r>
      <w:r w:rsidR="001E5B6F" w:rsidRPr="001E5B6F">
        <w:t>)</w:t>
      </w:r>
    </w:p>
    <w:p w14:paraId="2F84E902" w14:textId="77777777" w:rsidR="001E5B6F" w:rsidRDefault="001E5B6F">
      <w:pPr>
        <w:spacing w:line="240" w:lineRule="auto"/>
        <w:jc w:val="left"/>
      </w:pPr>
    </w:p>
    <w:tbl>
      <w:tblPr>
        <w:tblW w:w="7859" w:type="dxa"/>
        <w:tblInd w:w="2608" w:type="dxa"/>
        <w:tblCellMar>
          <w:left w:w="0" w:type="dxa"/>
          <w:right w:w="0" w:type="dxa"/>
        </w:tblCellMar>
        <w:tblLook w:val="04A0" w:firstRow="1" w:lastRow="0" w:firstColumn="1" w:lastColumn="0" w:noHBand="0" w:noVBand="1"/>
      </w:tblPr>
      <w:tblGrid>
        <w:gridCol w:w="6916"/>
        <w:gridCol w:w="943"/>
      </w:tblGrid>
      <w:tr w:rsidR="00684B71" w14:paraId="28CF15B0" w14:textId="77777777" w:rsidTr="00F1280D">
        <w:tc>
          <w:tcPr>
            <w:tcW w:w="6916" w:type="dxa"/>
            <w:vAlign w:val="center"/>
          </w:tcPr>
          <w:p w14:paraId="6F8D8370" w14:textId="77777777" w:rsidR="00684B71" w:rsidRDefault="00684B71" w:rsidP="00A3090D">
            <w:pPr>
              <w:pStyle w:val="MDPI39equation"/>
            </w:pPr>
            <m:oMathPara>
              <m:oMath>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xml:space="preserve">, </m:t>
                    </m:r>
                    <m:r>
                      <w:rPr>
                        <w:rFonts w:ascii="Cambria Math" w:hAnsi="Cambria Math"/>
                      </w:rPr>
                      <m:t>n</m:t>
                    </m:r>
                    <m:r>
                      <m:rPr>
                        <m:sty m:val="p"/>
                      </m:rPr>
                      <w:rPr>
                        <w:rFonts w:ascii="Cambria Math" w:hAnsi="Cambria Math"/>
                      </w:rPr>
                      <m:t xml:space="preserve">, </m:t>
                    </m:r>
                    <m:r>
                      <w:rPr>
                        <w:rFonts w:ascii="Cambria Math" w:hAnsi="Cambria Math"/>
                      </w:rPr>
                      <m:t>f</m:t>
                    </m:r>
                  </m:e>
                </m:d>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m:rPr>
                            <m:sty m:val="p"/>
                          </m:rPr>
                          <w:rPr>
                            <w:rFonts w:ascii="Cambria Math" w:hAnsi="Cambria Math"/>
                          </w:rPr>
                          <m:t>BMEP</m:t>
                        </m:r>
                      </m:e>
                      <m:sub>
                        <m:r>
                          <m:rPr>
                            <m:sty m:val="p"/>
                          </m:rPr>
                          <w:rPr>
                            <w:rFonts w:ascii="Cambria Math" w:hAnsi="Cambria Math"/>
                          </w:rPr>
                          <m:t>r</m:t>
                        </m:r>
                      </m:sub>
                    </m:sSub>
                    <m:r>
                      <m:rPr>
                        <m:sty m:val="p"/>
                      </m:rPr>
                      <w:rPr>
                        <w:rFonts w:ascii="Cambria Math" w:hAnsi="Cambria Math"/>
                      </w:rPr>
                      <m:t> · </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 </m:t>
                    </m:r>
                    <m:sSub>
                      <m:sSubPr>
                        <m:ctrlPr>
                          <w:rPr>
                            <w:rFonts w:ascii="Cambria Math" w:hAnsi="Cambria Math"/>
                          </w:rPr>
                        </m:ctrlPr>
                      </m:sSubPr>
                      <m:e>
                        <m:r>
                          <w:rPr>
                            <w:rFonts w:ascii="Cambria Math" w:hAnsi="Cambria Math"/>
                          </w:rPr>
                          <m:t>N</m:t>
                        </m:r>
                      </m:e>
                      <m:sub>
                        <m:r>
                          <m:rPr>
                            <m:sty m:val="p"/>
                          </m:rPr>
                          <w:rPr>
                            <w:rFonts w:ascii="Cambria Math" w:hAnsi="Cambria Math"/>
                          </w:rPr>
                          <m:t>rated</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d</m:t>
                                </m:r>
                              </m:sub>
                            </m:sSub>
                          </m:num>
                          <m:den>
                            <m:r>
                              <w:rPr>
                                <w:rFonts w:ascii="Cambria Math" w:hAnsi="Cambria Math"/>
                              </w:rPr>
                              <m:t>n</m:t>
                            </m:r>
                          </m:den>
                        </m:f>
                        <m:r>
                          <m:rPr>
                            <m:sty m:val="p"/>
                          </m:rPr>
                          <w:rPr>
                            <w:rFonts w:ascii="Cambria Math" w:hAnsi="Cambria Math"/>
                          </w:rPr>
                          <m:t xml:space="preserve">, </m:t>
                        </m:r>
                        <m:r>
                          <w:rPr>
                            <w:rFonts w:ascii="Cambria Math" w:hAnsi="Cambria Math"/>
                          </w:rPr>
                          <m:t>f</m:t>
                        </m:r>
                      </m:e>
                    </m:d>
                  </m:num>
                  <m:den>
                    <m:r>
                      <m:rPr>
                        <m:sty m:val="p"/>
                      </m:rPr>
                      <w:rPr>
                        <w:rFonts w:ascii="Cambria Math" w:hAnsi="Cambria Math"/>
                      </w:rPr>
                      <m:t>1200</m:t>
                    </m:r>
                  </m:den>
                </m:f>
              </m:oMath>
            </m:oMathPara>
          </w:p>
        </w:tc>
        <w:tc>
          <w:tcPr>
            <w:tcW w:w="943" w:type="dxa"/>
            <w:vAlign w:val="center"/>
          </w:tcPr>
          <w:p w14:paraId="22F8407F" w14:textId="3058ACC7" w:rsidR="00684B71" w:rsidRDefault="00864626" w:rsidP="00A3090D">
            <w:pPr>
              <w:pStyle w:val="MDPI3aequationnumber"/>
            </w:pPr>
            <w:r>
              <w:t>(</w:t>
            </w:r>
            <w:r w:rsidR="001F1676">
              <w:t>6</w:t>
            </w:r>
            <w:r>
              <w:t>)</w:t>
            </w:r>
          </w:p>
        </w:tc>
      </w:tr>
      <w:tr w:rsidR="00684B71" w14:paraId="10EED43C" w14:textId="77777777" w:rsidTr="00F1280D">
        <w:tc>
          <w:tcPr>
            <w:tcW w:w="6916" w:type="dxa"/>
            <w:vAlign w:val="center"/>
          </w:tcPr>
          <w:p w14:paraId="2B7FDAB4" w14:textId="77777777" w:rsidR="00684B71" w:rsidRDefault="00000000" w:rsidP="00A3090D">
            <w:pPr>
              <w:pStyle w:val="MDPI39equation"/>
            </w:pPr>
            <m:oMathPara>
              <m:oMath>
                <m:sSub>
                  <m:sSubPr>
                    <m:ctrlPr>
                      <w:rPr>
                        <w:rFonts w:ascii="Cambria Math" w:hAnsi="Cambria Math"/>
                      </w:rPr>
                    </m:ctrlPr>
                  </m:sSubPr>
                  <m:e>
                    <m:r>
                      <w:rPr>
                        <w:rFonts w:ascii="Cambria Math" w:hAnsi="Cambria Math"/>
                      </w:rPr>
                      <m:t>D</m:t>
                    </m:r>
                  </m:e>
                  <m:sub>
                    <m:r>
                      <m:rPr>
                        <m:sty m:val="p"/>
                      </m:rPr>
                      <w:rPr>
                        <w:rFonts w:ascii="Cambria Math" w:hAnsi="Cambria Math"/>
                      </w:rPr>
                      <m:t>cyl</m:t>
                    </m:r>
                  </m:sub>
                </m:sSub>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w:rPr>
                            <w:rFonts w:ascii="Cambria Math" w:hAnsi="Cambria Math"/>
                          </w:rPr>
                          <m:t>V</m:t>
                        </m:r>
                      </m:e>
                      <m:sub>
                        <m:r>
                          <m:rPr>
                            <m:sty m:val="p"/>
                          </m:rPr>
                          <w:rPr>
                            <w:rFonts w:ascii="Cambria Math" w:hAnsi="Cambria Math"/>
                          </w:rPr>
                          <m:t>d</m:t>
                        </m:r>
                      </m:sub>
                    </m:sSub>
                  </m:num>
                  <m:den>
                    <m:sSub>
                      <m:sSubPr>
                        <m:ctrlPr>
                          <w:rPr>
                            <w:rFonts w:ascii="Cambria Math" w:hAnsi="Cambria Math"/>
                          </w:rPr>
                        </m:ctrlPr>
                      </m:sSubPr>
                      <m:e>
                        <m:r>
                          <w:rPr>
                            <w:rFonts w:ascii="Cambria Math" w:hAnsi="Cambria Math"/>
                          </w:rPr>
                          <m:t>N</m:t>
                        </m:r>
                      </m:e>
                      <m:sub>
                        <m:r>
                          <m:rPr>
                            <m:sty m:val="p"/>
                          </m:rPr>
                          <w:rPr>
                            <w:rFonts w:ascii="Cambria Math" w:hAnsi="Cambria Math"/>
                          </w:rPr>
                          <m:t>cyl</m:t>
                        </m:r>
                      </m:sub>
                    </m:sSub>
                  </m:den>
                </m:f>
              </m:oMath>
            </m:oMathPara>
          </w:p>
        </w:tc>
        <w:tc>
          <w:tcPr>
            <w:tcW w:w="943" w:type="dxa"/>
            <w:vAlign w:val="center"/>
          </w:tcPr>
          <w:p w14:paraId="62F5F618" w14:textId="7DEAA0EC" w:rsidR="00684B71" w:rsidRDefault="00864626" w:rsidP="00A3090D">
            <w:pPr>
              <w:pStyle w:val="MDPI3aequationnumber"/>
            </w:pPr>
            <w:r>
              <w:t>(</w:t>
            </w:r>
            <w:r w:rsidR="008E6F62">
              <w:t>2</w:t>
            </w:r>
            <w:r>
              <w:t>)</w:t>
            </w:r>
          </w:p>
        </w:tc>
      </w:tr>
      <w:tr w:rsidR="00684B71" w14:paraId="793F6053" w14:textId="77777777" w:rsidTr="00F1280D">
        <w:tc>
          <w:tcPr>
            <w:tcW w:w="6916" w:type="dxa"/>
            <w:vAlign w:val="center"/>
          </w:tcPr>
          <w:p w14:paraId="3550A949" w14:textId="0A0892D3" w:rsidR="00EA79D5" w:rsidRDefault="00000000" w:rsidP="00EA79D5">
            <w:pPr>
              <w:pStyle w:val="MDPI39equation"/>
            </w:pPr>
            <m:oMath>
              <m:sSub>
                <m:sSubPr>
                  <m:ctrlPr>
                    <w:rPr>
                      <w:rFonts w:ascii="Cambria Math" w:hAnsi="Cambria Math"/>
                    </w:rPr>
                  </m:ctrlPr>
                </m:sSubPr>
                <m:e>
                  <m:r>
                    <w:rPr>
                      <w:rFonts w:ascii="Cambria Math" w:hAnsi="Cambria Math"/>
                    </w:rPr>
                    <m:t>N</m:t>
                  </m:r>
                </m:e>
                <m:sub>
                  <m:r>
                    <m:rPr>
                      <m:sty m:val="p"/>
                    </m:rPr>
                    <w:rPr>
                      <w:rFonts w:ascii="Cambria Math" w:hAnsi="Cambria Math"/>
                    </w:rPr>
                    <m:t>rated</m:t>
                  </m:r>
                </m:sub>
              </m:sSub>
              <m:r>
                <m:rPr>
                  <m:sty m:val="p"/>
                </m:rPr>
                <w:rPr>
                  <w:rFonts w:ascii="Cambria Math" w:hAnsi="Cambria Math"/>
                </w:rPr>
                <m:t xml:space="preserve"> =</m:t>
              </m:r>
            </m:oMath>
            <w:r w:rsidR="00EA79D5" w:rsidRPr="00EA79D5">
              <w:rPr>
                <w:i/>
                <w:iCs/>
                <w:lang w:val="en-GB"/>
              </w:rPr>
              <w:t xml:space="preserve"> </w:t>
            </w:r>
            <w:r w:rsidR="00EA79D5" w:rsidRPr="00EA79D5">
              <w:rPr>
                <w:lang w:val="en-GB"/>
              </w:rPr>
              <w:t xml:space="preserve">30 · </w:t>
            </w:r>
            <w:proofErr w:type="spellStart"/>
            <w:r w:rsidR="00EA79D5" w:rsidRPr="00EA79D5">
              <w:rPr>
                <w:lang w:val="en-GB"/>
              </w:rPr>
              <w:t>S</w:t>
            </w:r>
            <w:r w:rsidR="00EA79D5" w:rsidRPr="00EA79D5">
              <w:rPr>
                <w:vertAlign w:val="subscript"/>
                <w:lang w:val="en-GB"/>
              </w:rPr>
              <w:t>p,max</w:t>
            </w:r>
            <w:proofErr w:type="spellEnd"/>
            <w:r w:rsidR="00EA79D5" w:rsidRPr="00EA79D5">
              <w:rPr>
                <w:lang w:val="en-GB"/>
              </w:rPr>
              <w:t xml:space="preserve"> · (πκ</w:t>
            </w:r>
            <w:r w:rsidR="00EA79D5" w:rsidRPr="00EA79D5">
              <w:rPr>
                <w:vertAlign w:val="superscript"/>
                <w:lang w:val="en-GB"/>
              </w:rPr>
              <w:t>2</w:t>
            </w:r>
            <w:r w:rsidR="00EA79D5" w:rsidRPr="00EA79D5">
              <w:rPr>
                <w:lang w:val="en-GB"/>
              </w:rPr>
              <w:t xml:space="preserve"> / (4 · </w:t>
            </w:r>
            <w:proofErr w:type="spellStart"/>
            <w:r w:rsidR="00EA79D5" w:rsidRPr="00EA79D5">
              <w:rPr>
                <w:lang w:val="en-GB"/>
              </w:rPr>
              <w:t>D</w:t>
            </w:r>
            <w:r w:rsidR="00EA79D5" w:rsidRPr="00EA79D5">
              <w:rPr>
                <w:vertAlign w:val="subscript"/>
                <w:lang w:val="en-GB"/>
              </w:rPr>
              <w:t>cyl</w:t>
            </w:r>
            <w:proofErr w:type="spellEnd"/>
            <w:r w:rsidR="00EA79D5" w:rsidRPr="00EA79D5">
              <w:rPr>
                <w:lang w:val="en-GB"/>
              </w:rPr>
              <w:t xml:space="preserve"> × 10</w:t>
            </w:r>
            <w:r w:rsidR="00EA79D5" w:rsidRPr="00EA79D5">
              <w:rPr>
                <w:vertAlign w:val="superscript"/>
                <w:lang w:val="en-GB"/>
              </w:rPr>
              <w:t>−3</w:t>
            </w:r>
            <w:r w:rsidR="00EA79D5" w:rsidRPr="00EA79D5">
              <w:rPr>
                <w:lang w:val="en-GB"/>
              </w:rPr>
              <w:t>))</w:t>
            </w:r>
            <w:r w:rsidR="00EA79D5" w:rsidRPr="00EA79D5">
              <w:rPr>
                <w:vertAlign w:val="superscript"/>
                <w:lang w:val="en-GB"/>
              </w:rPr>
              <w:t>1/3</w:t>
            </w:r>
          </w:p>
        </w:tc>
        <w:tc>
          <w:tcPr>
            <w:tcW w:w="943" w:type="dxa"/>
            <w:vAlign w:val="center"/>
          </w:tcPr>
          <w:p w14:paraId="727B24CA" w14:textId="77777777" w:rsidR="00684B71" w:rsidRDefault="00684B71" w:rsidP="00A3090D">
            <w:pPr>
              <w:pStyle w:val="MDPI3aequationnumber"/>
            </w:pPr>
            <w:r>
              <w:t>(1)</w:t>
            </w:r>
          </w:p>
        </w:tc>
      </w:tr>
      <w:tr w:rsidR="00684B71" w14:paraId="2826A78B" w14:textId="77777777" w:rsidTr="00F1280D">
        <w:tc>
          <w:tcPr>
            <w:tcW w:w="6916" w:type="dxa"/>
            <w:vAlign w:val="center"/>
          </w:tcPr>
          <w:p w14:paraId="0F5F559A" w14:textId="06D0E94D" w:rsidR="00684B71" w:rsidRDefault="00F01497" w:rsidP="00F01497">
            <w:pPr>
              <w:pStyle w:val="MDPI39equation"/>
            </w:pPr>
            <w:r>
              <w:rPr>
                <w:rFonts w:eastAsia="Courier New"/>
              </w:rPr>
              <w:t>N</w:t>
            </w:r>
            <w:r>
              <w:rPr>
                <w:rFonts w:ascii="Cambria Math" w:eastAsia="Courier New" w:hAnsi="Cambria Math" w:cs="Cambria Math"/>
              </w:rPr>
              <w:t>ₚₖₜ</w:t>
            </w:r>
            <w:r>
              <w:rPr>
                <w:rFonts w:ascii="Times New Roman" w:eastAsia="Courier New" w:hAnsi="Times New Roman"/>
              </w:rPr>
              <w:t>ᵩ</w:t>
            </w:r>
            <w:r>
              <w:rPr>
                <w:rFonts w:eastAsia="Courier New"/>
              </w:rPr>
              <w:t xml:space="preserve"> = 30 · </w:t>
            </w:r>
            <w:proofErr w:type="gramStart"/>
            <w:r>
              <w:rPr>
                <w:rFonts w:eastAsia="Courier New"/>
              </w:rPr>
              <w:t>S</w:t>
            </w:r>
            <w:r>
              <w:rPr>
                <w:rFonts w:ascii="Cambria Math" w:eastAsia="Courier New" w:hAnsi="Cambria Math" w:cs="Cambria Math"/>
              </w:rPr>
              <w:t>ₚ</w:t>
            </w:r>
            <w:r>
              <w:rPr>
                <w:rFonts w:eastAsia="Courier New"/>
              </w:rPr>
              <w:t>,</w:t>
            </w:r>
            <w:r>
              <w:rPr>
                <w:rFonts w:ascii="Cambria Math" w:eastAsia="Courier New" w:hAnsi="Cambria Math" w:cs="Cambria Math"/>
              </w:rPr>
              <w:t>ₚₖₜ</w:t>
            </w:r>
            <w:r>
              <w:rPr>
                <w:rFonts w:ascii="Times New Roman" w:eastAsia="Courier New" w:hAnsi="Times New Roman"/>
              </w:rPr>
              <w:t>ᵩ</w:t>
            </w:r>
            <w:proofErr w:type="gramEnd"/>
            <w:r>
              <w:rPr>
                <w:rFonts w:eastAsia="Courier New"/>
              </w:rPr>
              <w:t xml:space="preserve"> · (πκ² / (4 · </w:t>
            </w:r>
            <w:proofErr w:type="spellStart"/>
            <w:r>
              <w:rPr>
                <w:rFonts w:eastAsia="Courier New"/>
              </w:rPr>
              <w:t>D</w:t>
            </w:r>
            <w:r w:rsidRPr="00F01497">
              <w:rPr>
                <w:rFonts w:eastAsia="Courier New"/>
                <w:vertAlign w:val="subscript"/>
              </w:rPr>
              <w:t>cyl</w:t>
            </w:r>
            <w:proofErr w:type="spellEnd"/>
            <w:r>
              <w:rPr>
                <w:rFonts w:eastAsia="Courier New"/>
              </w:rPr>
              <w:t xml:space="preserve"> × 10</w:t>
            </w:r>
            <w:r>
              <w:rPr>
                <w:rFonts w:ascii="Cambria Math" w:eastAsia="Courier New" w:hAnsi="Cambria Math" w:cs="Cambria Math"/>
              </w:rPr>
              <w:t>⁻</w:t>
            </w:r>
            <w:r>
              <w:rPr>
                <w:rFonts w:eastAsia="Courier New"/>
              </w:rPr>
              <w:t>³</w:t>
            </w:r>
            <w:proofErr w:type="gramStart"/>
            <w:r>
              <w:rPr>
                <w:rFonts w:eastAsia="Courier New"/>
              </w:rPr>
              <w:t>))¹</w:t>
            </w:r>
            <w:proofErr w:type="gramEnd"/>
            <w:r>
              <w:rPr>
                <w:rFonts w:ascii="Gadugi" w:eastAsia="Courier New" w:hAnsi="Gadugi" w:cs="Gadugi"/>
              </w:rPr>
              <w:t>ᐟ</w:t>
            </w:r>
            <w:r>
              <w:rPr>
                <w:rFonts w:eastAsia="Courier New"/>
              </w:rPr>
              <w:t xml:space="preserve">³ </w:t>
            </w:r>
          </w:p>
        </w:tc>
        <w:tc>
          <w:tcPr>
            <w:tcW w:w="943" w:type="dxa"/>
            <w:vAlign w:val="center"/>
          </w:tcPr>
          <w:p w14:paraId="5763BBC0" w14:textId="56877E9C" w:rsidR="00684B71" w:rsidRDefault="00684B71" w:rsidP="00F01497">
            <w:pPr>
              <w:pStyle w:val="MDPI39equation"/>
            </w:pPr>
            <w:r>
              <w:t>(</w:t>
            </w:r>
            <w:r w:rsidR="008E6F62">
              <w:t>3</w:t>
            </w:r>
            <w:r>
              <w:t>)</w:t>
            </w:r>
          </w:p>
        </w:tc>
      </w:tr>
      <w:tr w:rsidR="00684B71" w14:paraId="230D5039" w14:textId="77777777" w:rsidTr="00F1280D">
        <w:tc>
          <w:tcPr>
            <w:tcW w:w="6916" w:type="dxa"/>
            <w:vAlign w:val="center"/>
          </w:tcPr>
          <w:p w14:paraId="6DF63D76" w14:textId="00E4EC99" w:rsidR="00684B71" w:rsidRDefault="00000000" w:rsidP="00A3090D">
            <w:pPr>
              <w:pStyle w:val="MDPI39equation"/>
            </w:pPr>
            <m:oMath>
              <m:sSub>
                <m:sSubPr>
                  <m:ctrlPr>
                    <w:rPr>
                      <w:rFonts w:ascii="Cambria Math" w:hAnsi="Cambria Math"/>
                    </w:rPr>
                  </m:ctrlPr>
                </m:sSubPr>
                <m:e>
                  <m:r>
                    <m:rPr>
                      <m:sty m:val="p"/>
                    </m:rPr>
                    <w:rPr>
                      <w:rFonts w:ascii="Cambria Math" w:hAnsi="Cambria Math"/>
                    </w:rPr>
                    <m:t>BSFC</m:t>
                  </m:r>
                </m:e>
                <m:sub>
                  <m:r>
                    <m:rPr>
                      <m:sty m:val="p"/>
                    </m:rPr>
                    <w:rPr>
                      <w:rFonts w:ascii="Cambria Math" w:hAnsi="Cambria Math"/>
                    </w:rPr>
                    <m:t>min</m:t>
                  </m:r>
                </m:sub>
              </m:sSub>
              <m:r>
                <m:rPr>
                  <m:sty m:val="p"/>
                </m:rPr>
                <w:rPr>
                  <w:rFonts w:ascii="Cambria Math" w:hAnsi="Cambria Math"/>
                </w:rPr>
                <m:t xml:space="preserve"> = </m:t>
              </m:r>
              <m:r>
                <w:rPr>
                  <w:rFonts w:ascii="Cambria Math" w:hAnsi="Cambria Math"/>
                </w:rPr>
                <m:t>r</m:t>
              </m:r>
              <m:r>
                <m:rPr>
                  <m:sty m:val="p"/>
                </m:rPr>
                <w:rPr>
                  <w:rFonts w:ascii="Cambria Math" w:hAnsi="Cambria Math"/>
                </w:rPr>
                <m:t xml:space="preserve"> + s.</m:t>
              </m:r>
            </m:oMath>
            <w:r w:rsidR="00F01497">
              <w:rPr>
                <w:rFonts w:eastAsia="Courier New"/>
              </w:rPr>
              <w:t xml:space="preserve"> D</w:t>
            </w:r>
            <w:proofErr w:type="spellStart"/>
            <w:r w:rsidR="00F01497" w:rsidRPr="00F01497">
              <w:rPr>
                <w:rFonts w:eastAsia="Courier New"/>
                <w:vertAlign w:val="subscript"/>
              </w:rPr>
              <w:t>cyl</w:t>
            </w:r>
            <w:proofErr w:type="spellEnd"/>
            <w:r w:rsidR="00F01497" w:rsidRPr="00F01497">
              <w:rPr>
                <w:rFonts w:ascii="Cambria Math" w:hAnsi="Cambria Math"/>
                <w:lang w:val="en-GB"/>
              </w:rPr>
              <w:t>⁻¹</w:t>
            </w:r>
            <w:r w:rsidR="00F01497" w:rsidRPr="00F01497">
              <w:rPr>
                <w:rFonts w:ascii="Gadugi" w:hAnsi="Gadugi" w:cs="Gadugi"/>
                <w:lang w:val="en-GB"/>
              </w:rPr>
              <w:t>ᐟ</w:t>
            </w:r>
            <w:r w:rsidR="00F01497" w:rsidRPr="00F01497">
              <w:rPr>
                <w:rFonts w:ascii="Cambria Math" w:hAnsi="Cambria Math" w:cs="Cambria Math"/>
                <w:lang w:val="en-GB"/>
              </w:rPr>
              <w:t>³</w:t>
            </w:r>
            <w:r w:rsidR="00F01497" w:rsidRPr="00F01497">
              <w:rPr>
                <w:rFonts w:ascii="Cambria Math" w:hAnsi="Cambria Math"/>
                <w:lang w:val="en-GB"/>
              </w:rPr>
              <w:t xml:space="preserve">     </w:t>
            </w:r>
          </w:p>
        </w:tc>
        <w:tc>
          <w:tcPr>
            <w:tcW w:w="943" w:type="dxa"/>
            <w:vAlign w:val="center"/>
          </w:tcPr>
          <w:p w14:paraId="1AA0BA07" w14:textId="74FC1039" w:rsidR="00684B71" w:rsidRDefault="00684B71" w:rsidP="00A3090D">
            <w:pPr>
              <w:pStyle w:val="MDPI3aequationnumber"/>
            </w:pPr>
            <w:r>
              <w:t>(</w:t>
            </w:r>
            <w:r w:rsidR="00CC53DA">
              <w:t>5</w:t>
            </w:r>
            <w:r>
              <w:t>)</w:t>
            </w:r>
          </w:p>
        </w:tc>
      </w:tr>
      <w:tr w:rsidR="00684B71" w14:paraId="747B38D4" w14:textId="77777777" w:rsidTr="00F1280D">
        <w:tc>
          <w:tcPr>
            <w:tcW w:w="6916" w:type="dxa"/>
            <w:vAlign w:val="center"/>
          </w:tcPr>
          <w:p w14:paraId="50CB5E97" w14:textId="77777777" w:rsidR="00684B71" w:rsidRDefault="00684B71" w:rsidP="00A3090D">
            <w:pPr>
              <w:pStyle w:val="MDPI39equation"/>
            </w:pPr>
            <m:oMathPara>
              <m:oMath>
                <m:r>
                  <w:rPr>
                    <w:rFonts w:ascii="Cambria Math" w:hAnsi="Cambria Math"/>
                  </w:rPr>
                  <m:t>L</m:t>
                </m:r>
                <m:r>
                  <m:rPr>
                    <m:sty m:val="p"/>
                  </m:rPr>
                  <w:rPr>
                    <w:rFonts w:ascii="Cambria Math" w:hAnsi="Cambria Math"/>
                  </w:rPr>
                  <m:t xml:space="preserve"> = </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4 · </m:t>
                            </m:r>
                            <m:sSub>
                              <m:sSubPr>
                                <m:ctrlPr>
                                  <w:rPr>
                                    <w:rFonts w:ascii="Cambria Math" w:hAnsi="Cambria Math"/>
                                  </w:rPr>
                                </m:ctrlPr>
                              </m:sSubPr>
                              <m:e>
                                <m:r>
                                  <w:rPr>
                                    <w:rFonts w:ascii="Cambria Math" w:hAnsi="Cambria Math"/>
                                  </w:rPr>
                                  <m:t>V</m:t>
                                </m:r>
                              </m:e>
                              <m:sub>
                                <m:r>
                                  <m:rPr>
                                    <m:sty m:val="p"/>
                                  </m:rPr>
                                  <w:rPr>
                                    <w:rFonts w:ascii="Cambria Math" w:hAnsi="Cambria Math"/>
                                  </w:rPr>
                                  <m:t>d,cyl</m:t>
                                </m:r>
                              </m:sub>
                            </m:sSub>
                          </m:num>
                          <m:den>
                            <m:r>
                              <m:rPr>
                                <m:sty m:val="p"/>
                              </m:rPr>
                              <w:rPr>
                                <w:rFonts w:ascii="Cambria Math" w:hAnsi="Cambria Math"/>
                              </w:rPr>
                              <m:t>π · </m:t>
                            </m:r>
                            <m:sSup>
                              <m:sSupPr>
                                <m:ctrlPr>
                                  <w:rPr>
                                    <w:rFonts w:ascii="Cambria Math" w:hAnsi="Cambria Math"/>
                                  </w:rPr>
                                </m:ctrlPr>
                              </m:sSupPr>
                              <m:e>
                                <m:r>
                                  <w:rPr>
                                    <w:rFonts w:ascii="Cambria Math" w:hAnsi="Cambria Math"/>
                                  </w:rPr>
                                  <m:t>k</m:t>
                                </m:r>
                              </m:e>
                              <m:sup>
                                <m:r>
                                  <m:rPr>
                                    <m:sty m:val="p"/>
                                  </m:rPr>
                                  <w:rPr>
                                    <w:rFonts w:ascii="Cambria Math" w:hAnsi="Cambria Math"/>
                                  </w:rPr>
                                  <m:t>2</m:t>
                                </m:r>
                              </m:sup>
                            </m:sSup>
                          </m:den>
                        </m:f>
                      </m:e>
                    </m:d>
                  </m:e>
                  <m:sup>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sup>
                </m:sSup>
              </m:oMath>
            </m:oMathPara>
          </w:p>
        </w:tc>
        <w:tc>
          <w:tcPr>
            <w:tcW w:w="943" w:type="dxa"/>
            <w:vAlign w:val="center"/>
          </w:tcPr>
          <w:p w14:paraId="24F8B66D" w14:textId="7C529398" w:rsidR="00684B71" w:rsidRDefault="00684B71" w:rsidP="00A3090D">
            <w:pPr>
              <w:pStyle w:val="MDPI3aequationnumber"/>
            </w:pPr>
            <w:r>
              <w:t>(</w:t>
            </w:r>
            <w:r w:rsidR="001F1676">
              <w:t>10</w:t>
            </w:r>
            <w:r>
              <w:t>)</w:t>
            </w:r>
          </w:p>
        </w:tc>
      </w:tr>
      <w:tr w:rsidR="00684B71" w14:paraId="796DF6E5" w14:textId="77777777" w:rsidTr="00F1280D">
        <w:tc>
          <w:tcPr>
            <w:tcW w:w="6916" w:type="dxa"/>
            <w:vAlign w:val="center"/>
          </w:tcPr>
          <w:p w14:paraId="364016ED" w14:textId="77777777" w:rsidR="00684B71" w:rsidRDefault="00000000" w:rsidP="00A3090D">
            <w:pPr>
              <w:pStyle w:val="MDPI39equation"/>
            </w:pPr>
            <m:oMathPara>
              <m:oMath>
                <m:sSub>
                  <m:sSubPr>
                    <m:ctrlPr>
                      <w:rPr>
                        <w:rFonts w:ascii="Cambria Math" w:hAnsi="Cambria Math"/>
                      </w:rPr>
                    </m:ctrlPr>
                  </m:sSubPr>
                  <m:e>
                    <m:r>
                      <w:rPr>
                        <w:rFonts w:ascii="Cambria Math" w:hAnsi="Cambria Math"/>
                      </w:rPr>
                      <m:t>S</m:t>
                    </m:r>
                  </m:e>
                  <m:sub>
                    <m:r>
                      <m:rPr>
                        <m:sty m:val="p"/>
                      </m:rPr>
                      <w:rPr>
                        <w:rFonts w:ascii="Cambria Math" w:hAnsi="Cambria Math"/>
                      </w:rPr>
                      <m:t>p</m:t>
                    </m:r>
                  </m:sub>
                </m:sSub>
                <m:r>
                  <m:rPr>
                    <m:sty m:val="p"/>
                  </m:rPr>
                  <w:rPr>
                    <w:rFonts w:ascii="Cambria Math" w:hAnsi="Cambria Math"/>
                  </w:rPr>
                  <m:t xml:space="preserve"> = 2 · </m:t>
                </m:r>
                <m:r>
                  <w:rPr>
                    <w:rFonts w:ascii="Cambria Math" w:hAnsi="Cambria Math"/>
                  </w:rPr>
                  <m:t>L</m:t>
                </m:r>
                <m:r>
                  <m:rPr>
                    <m:sty m:val="p"/>
                  </m:rPr>
                  <w:rPr>
                    <w:rFonts w:ascii="Cambria Math" w:hAnsi="Cambria Math"/>
                  </w:rPr>
                  <m:t> · </m:t>
                </m:r>
                <m:r>
                  <w:rPr>
                    <w:rFonts w:ascii="Cambria Math" w:hAnsi="Cambria Math"/>
                  </w:rPr>
                  <m:t>N</m:t>
                </m:r>
              </m:oMath>
            </m:oMathPara>
          </w:p>
        </w:tc>
        <w:tc>
          <w:tcPr>
            <w:tcW w:w="943" w:type="dxa"/>
            <w:vAlign w:val="center"/>
          </w:tcPr>
          <w:p w14:paraId="53BC49F4" w14:textId="54320BBA" w:rsidR="00684B71" w:rsidRDefault="001F1676" w:rsidP="00A3090D">
            <w:pPr>
              <w:pStyle w:val="MDPI3aequationnumber"/>
            </w:pPr>
            <w:r>
              <w:t>(9)</w:t>
            </w:r>
          </w:p>
        </w:tc>
      </w:tr>
      <w:tr w:rsidR="00684B71" w14:paraId="0551E4F3" w14:textId="77777777" w:rsidTr="00F1280D">
        <w:tc>
          <w:tcPr>
            <w:tcW w:w="6916" w:type="dxa"/>
            <w:vAlign w:val="center"/>
          </w:tcPr>
          <w:p w14:paraId="0AA5A68E" w14:textId="77777777" w:rsidR="00684B71" w:rsidRDefault="00684B71" w:rsidP="00A3090D">
            <w:pPr>
              <w:pStyle w:val="MDPI39equation"/>
            </w:pPr>
            <m:oMathPara>
              <m:oMath>
                <m:r>
                  <m:rPr>
                    <m:sty m:val="p"/>
                  </m:rPr>
                  <w:rPr>
                    <w:rFonts w:ascii="Cambria Math" w:hAnsi="Cambria Math"/>
                  </w:rPr>
                  <m:t xml:space="preserve">BMEP = </m:t>
                </m:r>
                <m:sSub>
                  <m:sSubPr>
                    <m:ctrlPr>
                      <w:rPr>
                        <w:rFonts w:ascii="Cambria Math" w:hAnsi="Cambria Math"/>
                      </w:rPr>
                    </m:ctrlPr>
                  </m:sSubPr>
                  <m:e>
                    <m:r>
                      <m:rPr>
                        <m:sty m:val="p"/>
                      </m:rPr>
                      <w:rPr>
                        <w:rFonts w:ascii="Cambria Math" w:hAnsi="Cambria Math"/>
                      </w:rPr>
                      <m:t>IMEP</m:t>
                    </m:r>
                  </m:e>
                  <m:sub>
                    <m:r>
                      <m:rPr>
                        <m:sty m:val="p"/>
                      </m:rPr>
                      <w:rPr>
                        <w:rFonts w:ascii="Cambria Math" w:hAnsi="Cambria Math"/>
                      </w:rPr>
                      <m:t>net</m:t>
                    </m:r>
                  </m:sub>
                </m:sSub>
                <m:r>
                  <m:rPr>
                    <m:sty m:val="p"/>
                  </m:rPr>
                  <w:rPr>
                    <w:rFonts w:ascii="Cambria Math" w:hAnsi="Cambria Math"/>
                  </w:rPr>
                  <m:t xml:space="preserve"> - FMEP</m:t>
                </m:r>
              </m:oMath>
            </m:oMathPara>
          </w:p>
        </w:tc>
        <w:tc>
          <w:tcPr>
            <w:tcW w:w="943" w:type="dxa"/>
            <w:vAlign w:val="center"/>
          </w:tcPr>
          <w:p w14:paraId="0FF356B4" w14:textId="2BED4C8F" w:rsidR="00684B71" w:rsidRDefault="00684B71" w:rsidP="00A3090D">
            <w:pPr>
              <w:pStyle w:val="MDPI3aequationnumber"/>
            </w:pPr>
            <w:r>
              <w:t>(</w:t>
            </w:r>
            <w:r w:rsidR="001F1676">
              <w:t>7</w:t>
            </w:r>
            <w:r>
              <w:t>)</w:t>
            </w:r>
          </w:p>
        </w:tc>
      </w:tr>
      <w:tr w:rsidR="00684B71" w14:paraId="68B181EA" w14:textId="77777777" w:rsidTr="00F1280D">
        <w:tc>
          <w:tcPr>
            <w:tcW w:w="6916" w:type="dxa"/>
            <w:vAlign w:val="center"/>
          </w:tcPr>
          <w:p w14:paraId="31C9028A" w14:textId="2F3E2F5A" w:rsidR="00684B71" w:rsidRDefault="00684B71" w:rsidP="00A3090D">
            <w:pPr>
              <w:pStyle w:val="MDPI39equation"/>
            </w:pPr>
            <m:oMathPara>
              <m:oMath>
                <m:r>
                  <m:rPr>
                    <m:sty m:val="p"/>
                  </m:rPr>
                  <w:rPr>
                    <w:rFonts w:ascii="Cambria Math" w:hAnsi="Cambria Math"/>
                  </w:rPr>
                  <m:t>FMEP</m:t>
                </m:r>
                <m:d>
                  <m:dPr>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p</m:t>
                        </m:r>
                      </m:sub>
                    </m:sSub>
                  </m:e>
                </m:d>
                <m:r>
                  <m:rPr>
                    <m:sty m:val="p"/>
                  </m:rPr>
                  <w:rPr>
                    <w:rFonts w:ascii="Cambria Math" w:hAnsi="Cambria Math"/>
                  </w:rPr>
                  <m:t xml:space="preserve"> = </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S</m:t>
                    </m:r>
                  </m:e>
                  <m:sub>
                    <m:r>
                      <m:rPr>
                        <m:sty m:val="p"/>
                      </m:rPr>
                      <w:rPr>
                        <w:rFonts w:ascii="Cambria Math" w:hAnsi="Cambria Math"/>
                      </w:rPr>
                      <m:t>p</m:t>
                    </m:r>
                  </m:sub>
                </m:sSub>
                <m:r>
                  <w:rPr>
                    <w:rFonts w:ascii="Cambria Math" w:hAnsi="Cambria Math"/>
                  </w:rPr>
                  <m:t xml:space="preserve"> </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r>
                      <m:rPr>
                        <m:sty m:val="p"/>
                      </m:rPr>
                      <w:rPr>
                        <w:rFonts w:ascii="Cambria Math" w:hAnsi="Cambria Math"/>
                      </w:rPr>
                      <m:t>2</m:t>
                    </m:r>
                  </m:sub>
                </m:sSub>
                <m:r>
                  <m:rPr>
                    <m:sty m:val="p"/>
                  </m:rPr>
                  <w:rPr>
                    <w:rFonts w:ascii="Cambria Math" w:hAnsi="Cambria Math"/>
                  </w:rPr>
                  <m:t> · </m:t>
                </m:r>
                <m:sSubSup>
                  <m:sSubSupPr>
                    <m:ctrlPr>
                      <w:rPr>
                        <w:rFonts w:ascii="Cambria Math" w:hAnsi="Cambria Math"/>
                      </w:rPr>
                    </m:ctrlPr>
                  </m:sSubSupPr>
                  <m:e>
                    <m:r>
                      <w:rPr>
                        <w:rFonts w:ascii="Cambria Math" w:hAnsi="Cambria Math"/>
                      </w:rPr>
                      <m:t>S</m:t>
                    </m:r>
                  </m:e>
                  <m:sub>
                    <m:r>
                      <m:rPr>
                        <m:sty m:val="p"/>
                      </m:rPr>
                      <w:rPr>
                        <w:rFonts w:ascii="Cambria Math" w:hAnsi="Cambria Math"/>
                      </w:rPr>
                      <m:t>p</m:t>
                    </m:r>
                  </m:sub>
                  <m:sup>
                    <m:r>
                      <m:rPr>
                        <m:sty m:val="p"/>
                      </m:rPr>
                      <w:rPr>
                        <w:rFonts w:ascii="Cambria Math" w:hAnsi="Cambria Math"/>
                      </w:rPr>
                      <m:t>2</m:t>
                    </m:r>
                  </m:sup>
                </m:sSubSup>
              </m:oMath>
            </m:oMathPara>
          </w:p>
        </w:tc>
        <w:tc>
          <w:tcPr>
            <w:tcW w:w="943" w:type="dxa"/>
            <w:vAlign w:val="center"/>
          </w:tcPr>
          <w:p w14:paraId="07732DD2" w14:textId="77607651" w:rsidR="00684B71" w:rsidRDefault="00684B71" w:rsidP="00A3090D">
            <w:pPr>
              <w:pStyle w:val="MDPI3aequationnumber"/>
            </w:pPr>
            <w:r>
              <w:t>(</w:t>
            </w:r>
            <w:r w:rsidR="001F1676">
              <w:t>8</w:t>
            </w:r>
            <w:r>
              <w:t>)</w:t>
            </w:r>
          </w:p>
        </w:tc>
      </w:tr>
      <w:tr w:rsidR="00684B71" w14:paraId="31960BCD" w14:textId="77777777" w:rsidTr="00F1280D">
        <w:tc>
          <w:tcPr>
            <w:tcW w:w="6916" w:type="dxa"/>
            <w:vAlign w:val="center"/>
          </w:tcPr>
          <w:p w14:paraId="7CD1E9C9" w14:textId="77777777" w:rsidR="00684B71" w:rsidRDefault="00684B71" w:rsidP="00A3090D">
            <w:pPr>
              <w:pStyle w:val="MDPI39equation"/>
            </w:pPr>
            <m:oMathPara>
              <m:oMath>
                <m:r>
                  <m:rPr>
                    <m:sty m:val="p"/>
                  </m:rPr>
                  <w:rPr>
                    <w:rFonts w:ascii="Cambria Math" w:hAnsi="Cambria Math"/>
                  </w:rPr>
                  <m:t>ISFC</m:t>
                </m:r>
                <m:d>
                  <m:dPr>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p</m:t>
                        </m:r>
                      </m:sub>
                    </m:sSub>
                  </m:e>
                </m:d>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ISFC</m:t>
                    </m:r>
                  </m:e>
                  <m:sub>
                    <m:r>
                      <m:rPr>
                        <m:sty m:val="p"/>
                      </m:rPr>
                      <w:rPr>
                        <w:rFonts w:ascii="Cambria Math" w:hAnsi="Cambria Math"/>
                      </w:rPr>
                      <m:t>0</m:t>
                    </m:r>
                  </m:sub>
                </m:sSub>
                <m:r>
                  <m:rPr>
                    <m:sty m:val="p"/>
                  </m:rPr>
                  <w:rPr>
                    <w:rFonts w:ascii="Cambria Math" w:hAnsi="Cambria Math"/>
                  </w:rPr>
                  <m:t> · </m:t>
                </m:r>
                <m:d>
                  <m:dPr>
                    <m:ctrlPr>
                      <w:rPr>
                        <w:rFonts w:ascii="Cambria Math" w:hAnsi="Cambria Math"/>
                      </w:rPr>
                    </m:ctrlPr>
                  </m:dPr>
                  <m:e>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sth</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p</m:t>
                            </m:r>
                          </m:sub>
                        </m:sSub>
                      </m:den>
                    </m:f>
                  </m:e>
                </m:d>
              </m:oMath>
            </m:oMathPara>
          </w:p>
        </w:tc>
        <w:tc>
          <w:tcPr>
            <w:tcW w:w="943" w:type="dxa"/>
            <w:vAlign w:val="center"/>
          </w:tcPr>
          <w:p w14:paraId="1C02C6EC" w14:textId="2C100DC6" w:rsidR="00684B71" w:rsidRDefault="00684B71" w:rsidP="00A3090D">
            <w:pPr>
              <w:pStyle w:val="MDPI3aequationnumber"/>
            </w:pPr>
            <w:r>
              <w:t>(</w:t>
            </w:r>
            <w:r w:rsidR="001F1676">
              <w:t>11)</w:t>
            </w:r>
          </w:p>
        </w:tc>
      </w:tr>
      <w:tr w:rsidR="00684B71" w14:paraId="091409B9" w14:textId="77777777" w:rsidTr="00F1280D">
        <w:tc>
          <w:tcPr>
            <w:tcW w:w="6916" w:type="dxa"/>
            <w:vAlign w:val="center"/>
          </w:tcPr>
          <w:p w14:paraId="644F768F" w14:textId="77777777" w:rsidR="00684B71" w:rsidRDefault="00000000" w:rsidP="00A3090D">
            <w:pPr>
              <w:pStyle w:val="MDPI39equation"/>
            </w:pPr>
            <m:oMathPara>
              <m:oMath>
                <m:sSub>
                  <m:sSubPr>
                    <m:ctrlPr>
                      <w:rPr>
                        <w:rFonts w:ascii="Cambria Math" w:hAnsi="Cambria Math"/>
                      </w:rPr>
                    </m:ctrlPr>
                  </m:sSubPr>
                  <m:e>
                    <m:r>
                      <w:rPr>
                        <w:rFonts w:ascii="Cambria Math" w:hAnsi="Cambria Math"/>
                      </w:rPr>
                      <m:t>A</m:t>
                    </m:r>
                  </m:e>
                  <m:sub>
                    <m:r>
                      <m:rPr>
                        <m:sty m:val="p"/>
                      </m:rPr>
                      <w:rPr>
                        <w:rFonts w:ascii="Cambria Math" w:hAnsi="Cambria Math"/>
                      </w:rPr>
                      <m:t>sth</m:t>
                    </m:r>
                  </m:sub>
                </m:sSub>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 · </m:t>
                    </m:r>
                    <m:sSubSup>
                      <m:sSubSupPr>
                        <m:ctrlPr>
                          <w:rPr>
                            <w:rFonts w:ascii="Cambria Math" w:hAnsi="Cambria Math"/>
                          </w:rPr>
                        </m:ctrlPr>
                      </m:sSubSupPr>
                      <m:e>
                        <m:r>
                          <w:rPr>
                            <w:rFonts w:ascii="Cambria Math" w:hAnsi="Cambria Math"/>
                          </w:rPr>
                          <m:t>S</m:t>
                        </m:r>
                      </m:e>
                      <m:sub>
                        <m:r>
                          <m:rPr>
                            <m:sty m:val="p"/>
                          </m:rPr>
                          <w:rPr>
                            <w:rFonts w:ascii="Cambria Math" w:hAnsi="Cambria Math"/>
                          </w:rPr>
                          <m:t>p,opt</m:t>
                        </m:r>
                      </m:sub>
                      <m:sup>
                        <m:r>
                          <m:rPr>
                            <m:sty m:val="p"/>
                          </m:rPr>
                          <w:rPr>
                            <w:rFonts w:ascii="Cambria Math" w:hAnsi="Cambria Math"/>
                          </w:rPr>
                          <m:t>2</m:t>
                        </m:r>
                      </m:sup>
                    </m:sSubSup>
                  </m:num>
                  <m:den>
                    <m:d>
                      <m:dPr>
                        <m:ctrlPr>
                          <w:rPr>
                            <w:rFonts w:ascii="Cambria Math" w:hAnsi="Cambria Math"/>
                          </w:rPr>
                        </m:ctrlPr>
                      </m:dPr>
                      <m:e>
                        <m:sSub>
                          <m:sSubPr>
                            <m:ctrlPr>
                              <w:rPr>
                                <w:rFonts w:ascii="Cambria Math" w:hAnsi="Cambria Math"/>
                              </w:rPr>
                            </m:ctrlPr>
                          </m:sSubPr>
                          <m:e>
                            <m:r>
                              <m:rPr>
                                <m:sty m:val="p"/>
                              </m:rPr>
                              <w:rPr>
                                <w:rFonts w:ascii="Cambria Math" w:hAnsi="Cambria Math"/>
                              </w:rPr>
                              <m:t>BMEP</m:t>
                            </m:r>
                          </m:e>
                          <m:sub>
                            <m:r>
                              <m:rPr>
                                <m:sty m:val="p"/>
                              </m:rPr>
                              <w:rPr>
                                <w:rFonts w:ascii="Cambria Math" w:hAnsi="Cambria Math"/>
                              </w:rPr>
                              <m:t>opt</m:t>
                            </m:r>
                          </m:sub>
                        </m:sSub>
                        <m:r>
                          <m:rPr>
                            <m:sty m:val="p"/>
                          </m:rPr>
                          <w:rPr>
                            <w:rFonts w:ascii="Cambria Math" w:hAnsi="Cambria Math"/>
                          </w:rPr>
                          <m:t xml:space="preserve"> + </m:t>
                        </m:r>
                        <m:sSub>
                          <m:sSubPr>
                            <m:ctrlPr>
                              <w:rPr>
                                <w:rFonts w:ascii="Cambria Math" w:hAnsi="Cambria Math"/>
                              </w:rPr>
                            </m:ctrlPr>
                          </m:sSubPr>
                          <m:e>
                            <m:r>
                              <w:rPr>
                                <w:rFonts w:ascii="Cambria Math" w:hAnsi="Cambria Math"/>
                              </w:rPr>
                              <m:t>C</m:t>
                            </m:r>
                          </m:e>
                          <m:sub>
                            <m:r>
                              <m:rPr>
                                <m:sty m:val="p"/>
                              </m:rPr>
                              <w:rPr>
                                <w:rFonts w:ascii="Cambria Math" w:hAnsi="Cambria Math"/>
                              </w:rPr>
                              <m:t>0</m:t>
                            </m:r>
                          </m:sub>
                        </m:sSub>
                      </m:e>
                    </m:d>
                  </m:den>
                </m:f>
              </m:oMath>
            </m:oMathPara>
          </w:p>
        </w:tc>
        <w:tc>
          <w:tcPr>
            <w:tcW w:w="943" w:type="dxa"/>
            <w:vAlign w:val="center"/>
          </w:tcPr>
          <w:p w14:paraId="578449E7" w14:textId="6174DF34" w:rsidR="00684B71" w:rsidRDefault="00684B71" w:rsidP="00A3090D">
            <w:pPr>
              <w:pStyle w:val="MDPI3aequationnumber"/>
            </w:pPr>
            <w:r>
              <w:t>(1</w:t>
            </w:r>
            <w:r w:rsidR="009E43F7">
              <w:t>8</w:t>
            </w:r>
            <w:r>
              <w:t>)</w:t>
            </w:r>
          </w:p>
        </w:tc>
      </w:tr>
      <w:tr w:rsidR="00684B71" w14:paraId="4780EE78" w14:textId="77777777" w:rsidTr="00F1280D">
        <w:tc>
          <w:tcPr>
            <w:tcW w:w="6916" w:type="dxa"/>
            <w:vAlign w:val="center"/>
          </w:tcPr>
          <w:p w14:paraId="60C5B9C6" w14:textId="77777777" w:rsidR="00684B71" w:rsidRDefault="00000000" w:rsidP="00A3090D">
            <w:pPr>
              <w:pStyle w:val="MDPI39equation"/>
            </w:pPr>
            <m:oMathPara>
              <m:oMath>
                <m:sSub>
                  <m:sSubPr>
                    <m:ctrlPr>
                      <w:rPr>
                        <w:rFonts w:ascii="Cambria Math" w:hAnsi="Cambria Math"/>
                      </w:rPr>
                    </m:ctrlPr>
                  </m:sSubPr>
                  <m:e>
                    <m:r>
                      <m:rPr>
                        <m:sty m:val="p"/>
                      </m:rPr>
                      <w:rPr>
                        <w:rFonts w:ascii="Cambria Math" w:hAnsi="Cambria Math"/>
                      </w:rPr>
                      <m:t>ISFC</m:t>
                    </m:r>
                  </m:e>
                  <m:sub>
                    <m:r>
                      <m:rPr>
                        <m:sty m:val="p"/>
                      </m:rPr>
                      <w:rPr>
                        <w:rFonts w:ascii="Cambria Math" w:hAnsi="Cambria Math"/>
                      </w:rPr>
                      <m:t>0</m:t>
                    </m:r>
                  </m:sub>
                </m:sSub>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m:rPr>
                            <m:sty m:val="p"/>
                          </m:rPr>
                          <w:rPr>
                            <w:rFonts w:ascii="Cambria Math" w:hAnsi="Cambria Math"/>
                          </w:rPr>
                          <m:t>BSFC</m:t>
                        </m:r>
                      </m:e>
                      <m:sub>
                        <m:r>
                          <m:rPr>
                            <m:sty m:val="p"/>
                          </m:rPr>
                          <w:rPr>
                            <w:rFonts w:ascii="Cambria Math" w:hAnsi="Cambria Math"/>
                          </w:rPr>
                          <m:t>min</m:t>
                        </m:r>
                      </m:sub>
                    </m:sSub>
                    <m:r>
                      <m:rPr>
                        <m:sty m:val="p"/>
                      </m:rPr>
                      <w:rPr>
                        <w:rFonts w:ascii="Cambria Math" w:hAnsi="Cambria Math"/>
                      </w:rPr>
                      <m:t> · </m:t>
                    </m:r>
                    <m:sSub>
                      <m:sSubPr>
                        <m:ctrlPr>
                          <w:rPr>
                            <w:rFonts w:ascii="Cambria Math" w:hAnsi="Cambria Math"/>
                          </w:rPr>
                        </m:ctrlPr>
                      </m:sSubPr>
                      <m:e>
                        <m:r>
                          <m:rPr>
                            <m:sty m:val="p"/>
                          </m:rPr>
                          <w:rPr>
                            <w:rFonts w:ascii="Cambria Math" w:hAnsi="Cambria Math"/>
                          </w:rPr>
                          <m:t>BMEP</m:t>
                        </m:r>
                      </m:e>
                      <m:sub>
                        <m:r>
                          <m:rPr>
                            <m:sty m:val="p"/>
                          </m:rPr>
                          <w:rPr>
                            <w:rFonts w:ascii="Cambria Math" w:hAnsi="Cambria Math"/>
                          </w:rPr>
                          <m:t>opt</m:t>
                        </m:r>
                      </m:sub>
                    </m:sSub>
                  </m:num>
                  <m:den>
                    <m:d>
                      <m:dPr>
                        <m:ctrlPr>
                          <w:rPr>
                            <w:rFonts w:ascii="Cambria Math" w:hAnsi="Cambria Math"/>
                          </w:rPr>
                        </m:ctrlPr>
                      </m:dPr>
                      <m:e>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sth</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p,opt</m:t>
                                </m:r>
                              </m:sub>
                            </m:sSub>
                          </m:den>
                        </m:f>
                      </m:e>
                    </m:d>
                    <m:r>
                      <m:rPr>
                        <m:sty m:val="p"/>
                      </m:rPr>
                      <w:rPr>
                        <w:rFonts w:ascii="Cambria Math" w:hAnsi="Cambria Math"/>
                      </w:rPr>
                      <m:t> · </m:t>
                    </m:r>
                    <m:d>
                      <m:dPr>
                        <m:ctrlPr>
                          <w:rPr>
                            <w:rFonts w:ascii="Cambria Math" w:hAnsi="Cambria Math"/>
                          </w:rPr>
                        </m:ctrlPr>
                      </m:dPr>
                      <m:e>
                        <m:sSub>
                          <m:sSubPr>
                            <m:ctrlPr>
                              <w:rPr>
                                <w:rFonts w:ascii="Cambria Math" w:hAnsi="Cambria Math"/>
                              </w:rPr>
                            </m:ctrlPr>
                          </m:sSubPr>
                          <m:e>
                            <m:r>
                              <m:rPr>
                                <m:sty m:val="p"/>
                              </m:rPr>
                              <w:rPr>
                                <w:rFonts w:ascii="Cambria Math" w:hAnsi="Cambria Math"/>
                              </w:rPr>
                              <m:t>BMEP</m:t>
                            </m:r>
                          </m:e>
                          <m:sub>
                            <m:r>
                              <m:rPr>
                                <m:sty m:val="p"/>
                              </m:rPr>
                              <w:rPr>
                                <w:rFonts w:ascii="Cambria Math" w:hAnsi="Cambria Math"/>
                              </w:rPr>
                              <m:t>opt</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FMEP</m:t>
                            </m:r>
                          </m:e>
                          <m:sub>
                            <m:r>
                              <m:rPr>
                                <m:sty m:val="p"/>
                              </m:rPr>
                              <w:rPr>
                                <w:rFonts w:ascii="Cambria Math" w:hAnsi="Cambria Math"/>
                              </w:rPr>
                              <m:t>opt</m:t>
                            </m:r>
                          </m:sub>
                        </m:sSub>
                      </m:e>
                    </m:d>
                  </m:den>
                </m:f>
              </m:oMath>
            </m:oMathPara>
          </w:p>
        </w:tc>
        <w:tc>
          <w:tcPr>
            <w:tcW w:w="943" w:type="dxa"/>
            <w:vAlign w:val="center"/>
          </w:tcPr>
          <w:p w14:paraId="1C74CA48" w14:textId="798C09A4" w:rsidR="00684B71" w:rsidRDefault="00684B71" w:rsidP="00A3090D">
            <w:pPr>
              <w:pStyle w:val="MDPI3aequationnumber"/>
            </w:pPr>
            <w:r>
              <w:t>(1</w:t>
            </w:r>
            <w:r w:rsidR="009E43F7">
              <w:t>7</w:t>
            </w:r>
            <w:r>
              <w:t>)</w:t>
            </w:r>
          </w:p>
        </w:tc>
      </w:tr>
      <w:tr w:rsidR="00684B71" w14:paraId="61F431E9" w14:textId="77777777" w:rsidTr="00F1280D">
        <w:tc>
          <w:tcPr>
            <w:tcW w:w="6916" w:type="dxa"/>
            <w:vAlign w:val="center"/>
          </w:tcPr>
          <w:p w14:paraId="384941EB" w14:textId="77777777" w:rsidR="00684B71" w:rsidRDefault="00000000" w:rsidP="00A3090D">
            <w:pPr>
              <w:pStyle w:val="MDPI39equation"/>
            </w:pPr>
            <m:oMathPara>
              <m:oMath>
                <m:sSub>
                  <m:sSubPr>
                    <m:ctrlPr>
                      <w:rPr>
                        <w:rFonts w:ascii="Cambria Math" w:hAnsi="Cambria Math"/>
                      </w:rPr>
                    </m:ctrlPr>
                  </m:sSubPr>
                  <m:e>
                    <m:r>
                      <w:rPr>
                        <w:rFonts w:ascii="Cambria Math" w:hAnsi="Cambria Math"/>
                      </w:rPr>
                      <m:t>ṁ</m:t>
                    </m:r>
                  </m:e>
                  <m:sub>
                    <m:r>
                      <w:rPr>
                        <w:rFonts w:ascii="Cambria Math" w:hAnsi="Cambria Math"/>
                      </w:rPr>
                      <m:t>f</m:t>
                    </m:r>
                  </m:sub>
                </m:sSub>
                <m:r>
                  <m:rPr>
                    <m:sty m:val="p"/>
                  </m:rPr>
                  <w:rPr>
                    <w:rFonts w:ascii="Cambria Math" w:hAnsi="Cambria Math"/>
                  </w:rPr>
                  <m:t xml:space="preserve"> [g/h] = </m:t>
                </m:r>
                <m:f>
                  <m:fPr>
                    <m:ctrlPr>
                      <w:rPr>
                        <w:rFonts w:ascii="Cambria Math" w:hAnsi="Cambria Math"/>
                      </w:rPr>
                    </m:ctrlPr>
                  </m:fPr>
                  <m:num>
                    <m:sSub>
                      <m:sSubPr>
                        <m:ctrlPr>
                          <w:rPr>
                            <w:rFonts w:ascii="Cambria Math" w:hAnsi="Cambria Math"/>
                          </w:rPr>
                        </m:ctrlPr>
                      </m:sSubPr>
                      <m:e>
                        <m:r>
                          <m:rPr>
                            <m:sty m:val="p"/>
                          </m:rPr>
                          <w:rPr>
                            <w:rFonts w:ascii="Cambria Math" w:hAnsi="Cambria Math"/>
                          </w:rPr>
                          <m:t>ISFC</m:t>
                        </m:r>
                      </m:e>
                      <m:sub>
                        <m:r>
                          <m:rPr>
                            <m:sty m:val="p"/>
                          </m:rPr>
                          <w:rPr>
                            <w:rFonts w:ascii="Cambria Math" w:hAnsi="Cambria Math"/>
                          </w:rPr>
                          <m:t>0</m:t>
                        </m:r>
                      </m:sub>
                    </m:sSub>
                    <m:r>
                      <m:rPr>
                        <m:sty m:val="p"/>
                      </m:rPr>
                      <w:rPr>
                        <w:rFonts w:ascii="Cambria Math" w:hAnsi="Cambria Math"/>
                      </w:rPr>
                      <m:t> · </m:t>
                    </m:r>
                    <m:d>
                      <m:dPr>
                        <m:ctrlPr>
                          <w:rPr>
                            <w:rFonts w:ascii="Cambria Math" w:hAnsi="Cambria Math"/>
                          </w:rPr>
                        </m:ctrlPr>
                      </m:dPr>
                      <m:e>
                        <m:r>
                          <m:rPr>
                            <m:sty m:val="p"/>
                          </m:rPr>
                          <w:rPr>
                            <w:rFonts w:ascii="Cambria Math" w:hAnsi="Cambria Math"/>
                          </w:rPr>
                          <m:t xml:space="preserve">1 + </m:t>
                        </m:r>
                        <m:f>
                          <m:fPr>
                            <m:ctrlPr>
                              <w:rPr>
                                <w:rFonts w:ascii="Cambria Math" w:hAnsi="Cambria Math"/>
                              </w:rPr>
                            </m:ctrlPr>
                          </m:fPr>
                          <m:num>
                            <m:sSub>
                              <m:sSubPr>
                                <m:ctrlPr>
                                  <w:rPr>
                                    <w:rFonts w:ascii="Cambria Math" w:hAnsi="Cambria Math"/>
                                  </w:rPr>
                                </m:ctrlPr>
                              </m:sSubPr>
                              <m:e>
                                <m:r>
                                  <w:rPr>
                                    <w:rFonts w:ascii="Cambria Math" w:hAnsi="Cambria Math"/>
                                  </w:rPr>
                                  <m:t>A</m:t>
                                </m:r>
                              </m:e>
                              <m:sub>
                                <m:r>
                                  <m:rPr>
                                    <m:sty m:val="p"/>
                                  </m:rPr>
                                  <w:rPr>
                                    <w:rFonts w:ascii="Cambria Math" w:hAnsi="Cambria Math"/>
                                  </w:rPr>
                                  <m:t>sth</m:t>
                                </m:r>
                              </m:sub>
                            </m:sSub>
                          </m:num>
                          <m:den>
                            <m:sSub>
                              <m:sSubPr>
                                <m:ctrlPr>
                                  <w:rPr>
                                    <w:rFonts w:ascii="Cambria Math" w:hAnsi="Cambria Math"/>
                                  </w:rPr>
                                </m:ctrlPr>
                              </m:sSubPr>
                              <m:e>
                                <m:r>
                                  <w:rPr>
                                    <w:rFonts w:ascii="Cambria Math" w:hAnsi="Cambria Math"/>
                                  </w:rPr>
                                  <m:t>S</m:t>
                                </m:r>
                              </m:e>
                              <m:sub>
                                <m:r>
                                  <m:rPr>
                                    <m:sty m:val="p"/>
                                  </m:rPr>
                                  <w:rPr>
                                    <w:rFonts w:ascii="Cambria Math" w:hAnsi="Cambria Math"/>
                                  </w:rPr>
                                  <m:t>p</m:t>
                                </m:r>
                              </m:sub>
                            </m:sSub>
                          </m:den>
                        </m:f>
                      </m:e>
                    </m:d>
                    <m:r>
                      <m:rPr>
                        <m:sty m:val="p"/>
                      </m:rPr>
                      <w:rPr>
                        <w:rFonts w:ascii="Cambria Math" w:hAnsi="Cambria Math"/>
                      </w:rPr>
                      <m:t> · </m:t>
                    </m:r>
                    <m:d>
                      <m:dPr>
                        <m:ctrlPr>
                          <w:rPr>
                            <w:rFonts w:ascii="Cambria Math" w:hAnsi="Cambria Math"/>
                          </w:rPr>
                        </m:ctrlPr>
                      </m:dPr>
                      <m:e>
                        <m:r>
                          <m:rPr>
                            <m:sty m:val="p"/>
                          </m:rPr>
                          <w:rPr>
                            <w:rFonts w:ascii="Cambria Math" w:hAnsi="Cambria Math"/>
                          </w:rPr>
                          <m:t>BMEP + FMEP</m:t>
                        </m:r>
                        <m:d>
                          <m:dPr>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p</m:t>
                                </m:r>
                              </m:sub>
                            </m:sSub>
                          </m:e>
                        </m:d>
                      </m:e>
                    </m:d>
                    <m:r>
                      <m:rPr>
                        <m:sty m:val="p"/>
                      </m:rPr>
                      <w:rPr>
                        <w:rFonts w:ascii="Cambria Math" w:hAnsi="Cambria Math"/>
                      </w:rPr>
                      <m:t> · </m:t>
                    </m:r>
                    <m:sSub>
                      <m:sSubPr>
                        <m:ctrlPr>
                          <w:rPr>
                            <w:rFonts w:ascii="Cambria Math" w:hAnsi="Cambria Math"/>
                          </w:rPr>
                        </m:ctrlPr>
                      </m:sSubPr>
                      <m:e>
                        <m:r>
                          <w:rPr>
                            <w:rFonts w:ascii="Cambria Math" w:hAnsi="Cambria Math"/>
                          </w:rPr>
                          <m:t>V</m:t>
                        </m:r>
                      </m:e>
                      <m:sub>
                        <m:r>
                          <m:rPr>
                            <m:sty m:val="p"/>
                          </m:rPr>
                          <w:rPr>
                            <w:rFonts w:ascii="Cambria Math" w:hAnsi="Cambria Math"/>
                          </w:rPr>
                          <m:t>d</m:t>
                        </m:r>
                      </m:sub>
                    </m:sSub>
                    <m:r>
                      <m:rPr>
                        <m:sty m:val="p"/>
                      </m:rPr>
                      <w:rPr>
                        <w:rFonts w:ascii="Cambria Math" w:hAnsi="Cambria Math"/>
                      </w:rPr>
                      <m:t> · </m:t>
                    </m:r>
                    <m:r>
                      <w:rPr>
                        <w:rFonts w:ascii="Cambria Math" w:hAnsi="Cambria Math"/>
                      </w:rPr>
                      <m:t>N</m:t>
                    </m:r>
                  </m:num>
                  <m:den>
                    <m:r>
                      <m:rPr>
                        <m:sty m:val="p"/>
                      </m:rPr>
                      <w:rPr>
                        <w:rFonts w:ascii="Cambria Math" w:hAnsi="Cambria Math"/>
                      </w:rPr>
                      <m:t>1200</m:t>
                    </m:r>
                  </m:den>
                </m:f>
              </m:oMath>
            </m:oMathPara>
          </w:p>
        </w:tc>
        <w:tc>
          <w:tcPr>
            <w:tcW w:w="943" w:type="dxa"/>
            <w:vAlign w:val="center"/>
          </w:tcPr>
          <w:p w14:paraId="6D72A36B" w14:textId="1F66AE3E" w:rsidR="00684B71" w:rsidRDefault="00684B71" w:rsidP="00A3090D">
            <w:pPr>
              <w:pStyle w:val="MDPI3aequationnumber"/>
            </w:pPr>
            <w:r>
              <w:t>(1</w:t>
            </w:r>
            <w:r w:rsidR="001F1676">
              <w:t>4</w:t>
            </w:r>
            <w:r>
              <w:t>)</w:t>
            </w:r>
          </w:p>
        </w:tc>
      </w:tr>
    </w:tbl>
    <w:p w14:paraId="18F6C17B" w14:textId="77777777" w:rsidR="00CB29C1" w:rsidRDefault="00CB29C1">
      <w:r>
        <w:br w:type="page"/>
      </w:r>
    </w:p>
    <w:p w14:paraId="48F71D8C" w14:textId="60D33618" w:rsidR="00CB29C1" w:rsidRDefault="00CB29C1" w:rsidP="00CB29C1">
      <w:pPr>
        <w:pStyle w:val="MDPI41tablecaption"/>
      </w:pPr>
      <w:r>
        <w:rPr>
          <w:rFonts w:eastAsia="Palatino Linotype"/>
          <w:b/>
          <w:bCs/>
        </w:rPr>
        <w:lastRenderedPageBreak/>
        <w:t xml:space="preserve">Table 8. </w:t>
      </w:r>
      <w:r>
        <w:rPr>
          <w:rFonts w:eastAsia="Palatino Linotype"/>
        </w:rPr>
        <w:t xml:space="preserve">Variable definitions for the synthesis chain (equations </w:t>
      </w:r>
      <w:r w:rsidR="00864626">
        <w:rPr>
          <w:rFonts w:eastAsia="Palatino Linotype"/>
        </w:rPr>
        <w:t>(</w:t>
      </w:r>
      <w:r w:rsidR="00CC53DA">
        <w:rPr>
          <w:rFonts w:eastAsia="Palatino Linotype"/>
        </w:rPr>
        <w:t>5</w:t>
      </w:r>
      <w:r w:rsidR="00864626">
        <w:rPr>
          <w:rFonts w:eastAsia="Palatino Linotype"/>
        </w:rPr>
        <w:t>)</w:t>
      </w:r>
      <w:proofErr w:type="gramStart"/>
      <w:r>
        <w:rPr>
          <w:rFonts w:eastAsia="Palatino Linotype"/>
        </w:rPr>
        <w:t>–(</w:t>
      </w:r>
      <w:proofErr w:type="gramEnd"/>
      <w:r>
        <w:rPr>
          <w:rFonts w:eastAsia="Palatino Linotype"/>
        </w:rPr>
        <w:t>1</w:t>
      </w:r>
      <w:r w:rsidR="001F1676">
        <w:rPr>
          <w:rFonts w:eastAsia="Palatino Linotype"/>
        </w:rPr>
        <w:t>4</w:t>
      </w:r>
      <w:r>
        <w:rPr>
          <w:rFonts w:eastAsia="Palatino Linotype"/>
        </w:rPr>
        <w:t>)).</w:t>
      </w:r>
    </w:p>
    <w:tbl>
      <w:tblPr>
        <w:tblW w:w="10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859"/>
        <w:gridCol w:w="877"/>
        <w:gridCol w:w="4764"/>
      </w:tblGrid>
      <w:tr w:rsidR="00CB29C1" w14:paraId="57CC9274" w14:textId="77777777" w:rsidTr="00CB29C1">
        <w:tc>
          <w:tcPr>
            <w:tcW w:w="4859" w:type="dxa"/>
            <w:tcBorders>
              <w:top w:val="single" w:sz="12" w:space="0" w:color="000000"/>
              <w:left w:val="none" w:sz="0" w:space="0" w:color="FFFFFF"/>
              <w:bottom w:val="single" w:sz="6" w:space="0" w:color="000000"/>
              <w:right w:val="none" w:sz="0" w:space="0" w:color="FFFFFF"/>
            </w:tcBorders>
            <w:tcMar>
              <w:top w:w="40" w:type="dxa"/>
              <w:left w:w="80" w:type="dxa"/>
              <w:bottom w:w="40" w:type="dxa"/>
              <w:right w:w="80" w:type="dxa"/>
            </w:tcMar>
          </w:tcPr>
          <w:p w14:paraId="6D58FD7F" w14:textId="77777777" w:rsidR="00CB29C1" w:rsidRDefault="00CB29C1" w:rsidP="00CE5429">
            <w:r>
              <w:rPr>
                <w:rFonts w:eastAsia="Palatino Linotype" w:cs="Palatino Linotype"/>
                <w:b/>
                <w:bCs/>
                <w:sz w:val="18"/>
                <w:szCs w:val="18"/>
              </w:rPr>
              <w:t>Symbol</w:t>
            </w:r>
          </w:p>
        </w:tc>
        <w:tc>
          <w:tcPr>
            <w:tcW w:w="877" w:type="dxa"/>
            <w:tcBorders>
              <w:top w:val="single" w:sz="12" w:space="0" w:color="000000"/>
              <w:left w:val="none" w:sz="0" w:space="0" w:color="FFFFFF"/>
              <w:bottom w:val="single" w:sz="6" w:space="0" w:color="000000"/>
              <w:right w:val="none" w:sz="0" w:space="0" w:color="FFFFFF"/>
            </w:tcBorders>
            <w:tcMar>
              <w:top w:w="40" w:type="dxa"/>
              <w:left w:w="80" w:type="dxa"/>
              <w:bottom w:w="40" w:type="dxa"/>
              <w:right w:w="80" w:type="dxa"/>
            </w:tcMar>
          </w:tcPr>
          <w:p w14:paraId="0A01EAE6" w14:textId="77777777" w:rsidR="00CB29C1" w:rsidRDefault="00CB29C1" w:rsidP="00CE5429">
            <w:r>
              <w:rPr>
                <w:rFonts w:eastAsia="Palatino Linotype" w:cs="Palatino Linotype"/>
                <w:b/>
                <w:bCs/>
                <w:sz w:val="18"/>
                <w:szCs w:val="18"/>
              </w:rPr>
              <w:t>Units</w:t>
            </w:r>
          </w:p>
        </w:tc>
        <w:tc>
          <w:tcPr>
            <w:tcW w:w="4764" w:type="dxa"/>
            <w:tcBorders>
              <w:top w:val="single" w:sz="12" w:space="0" w:color="000000"/>
              <w:left w:val="none" w:sz="0" w:space="0" w:color="FFFFFF"/>
              <w:bottom w:val="single" w:sz="6" w:space="0" w:color="000000"/>
              <w:right w:val="none" w:sz="0" w:space="0" w:color="FFFFFF"/>
            </w:tcBorders>
            <w:tcMar>
              <w:top w:w="40" w:type="dxa"/>
              <w:left w:w="80" w:type="dxa"/>
              <w:bottom w:w="40" w:type="dxa"/>
              <w:right w:w="80" w:type="dxa"/>
            </w:tcMar>
          </w:tcPr>
          <w:p w14:paraId="069D337A" w14:textId="77777777" w:rsidR="00CB29C1" w:rsidRDefault="00CB29C1" w:rsidP="00CE5429">
            <w:r>
              <w:rPr>
                <w:rFonts w:eastAsia="Palatino Linotype" w:cs="Palatino Linotype"/>
                <w:b/>
                <w:bCs/>
                <w:sz w:val="18"/>
                <w:szCs w:val="18"/>
              </w:rPr>
              <w:t>Definition</w:t>
            </w:r>
          </w:p>
        </w:tc>
      </w:tr>
      <w:tr w:rsidR="00CB29C1" w14:paraId="5FBAFF5D"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E1B62C0" w14:textId="77777777" w:rsidR="00CB29C1" w:rsidRDefault="00CB29C1" w:rsidP="00CE5429">
            <w:proofErr w:type="spellStart"/>
            <w:r>
              <w:rPr>
                <w:rFonts w:eastAsia="Palatino Linotype" w:cs="Palatino Linotype"/>
                <w:i/>
                <w:iCs/>
                <w:sz w:val="18"/>
                <w:szCs w:val="18"/>
              </w:rPr>
              <w:t>Pʳ</w:t>
            </w:r>
            <w:proofErr w:type="spellEnd"/>
            <w:r>
              <w:rPr>
                <w:rFonts w:eastAsia="Palatino Linotype" w:cs="Palatino Linotype"/>
                <w:i/>
                <w:iCs/>
                <w:sz w:val="18"/>
                <w:szCs w:val="18"/>
              </w:rPr>
              <w:t>ᵉᶠ</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BA84E31" w14:textId="77777777" w:rsidR="00CB29C1" w:rsidRDefault="00CB29C1" w:rsidP="00CE5429">
            <w:r>
              <w:rPr>
                <w:rFonts w:eastAsia="Palatino Linotype" w:cs="Palatino Linotype"/>
                <w:sz w:val="18"/>
                <w:szCs w:val="18"/>
              </w:rPr>
              <w:t>kW</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2CCA3F6" w14:textId="77777777" w:rsidR="00CB29C1" w:rsidRDefault="00CB29C1" w:rsidP="00CE5429">
            <w:r>
              <w:rPr>
                <w:rFonts w:eastAsia="Palatino Linotype" w:cs="Palatino Linotype"/>
                <w:sz w:val="18"/>
                <w:szCs w:val="18"/>
              </w:rPr>
              <w:t>Required rated power</w:t>
            </w:r>
          </w:p>
        </w:tc>
      </w:tr>
      <w:tr w:rsidR="00CB29C1" w14:paraId="44C8C27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3E37B50" w14:textId="77777777" w:rsidR="00CB29C1" w:rsidRDefault="00CB29C1" w:rsidP="00CE5429">
            <w:r>
              <w:rPr>
                <w:rFonts w:eastAsia="Palatino Linotype" w:cs="Palatino Linotype"/>
                <w:i/>
                <w:iCs/>
                <w:sz w:val="18"/>
                <w:szCs w:val="18"/>
              </w:rPr>
              <w:t>f</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8FE6E72" w14:textId="77777777" w:rsidR="00CB29C1" w:rsidRDefault="00CB29C1" w:rsidP="00CE5429">
            <w:r>
              <w:rPr>
                <w:rFonts w:eastAsia="Palatino Linotype" w:cs="Palatino Linotype"/>
                <w:sz w:val="18"/>
                <w:szCs w:val="18"/>
              </w:rPr>
              <w:t>—</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3E00913" w14:textId="29F0EAA8" w:rsidR="00CB29C1" w:rsidRDefault="00CB29C1" w:rsidP="00CE5429">
            <w:r>
              <w:rPr>
                <w:rFonts w:eastAsia="Palatino Linotype" w:cs="Palatino Linotype"/>
                <w:sz w:val="18"/>
                <w:szCs w:val="18"/>
              </w:rPr>
              <w:t>Family: F1, F2, F3, F4</w:t>
            </w:r>
          </w:p>
        </w:tc>
      </w:tr>
      <w:tr w:rsidR="00CB29C1" w14:paraId="621DDB8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4D941A5" w14:textId="77777777" w:rsidR="00CB29C1" w:rsidRDefault="00CB29C1" w:rsidP="00CE5429">
            <w:r>
              <w:rPr>
                <w:rFonts w:eastAsia="Palatino Linotype" w:cs="Palatino Linotype"/>
                <w:i/>
                <w:iCs/>
                <w:sz w:val="18"/>
                <w:szCs w:val="18"/>
              </w:rPr>
              <w:t>BMEPᵣ</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DB83ECA"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04DC225" w14:textId="77777777" w:rsidR="00CB29C1" w:rsidRDefault="00CB29C1" w:rsidP="00CE5429">
            <w:r>
              <w:rPr>
                <w:rFonts w:eastAsia="Palatino Linotype" w:cs="Palatino Linotype"/>
                <w:sz w:val="18"/>
                <w:szCs w:val="18"/>
              </w:rPr>
              <w:t>Rated BMEP, ≈20 bar</w:t>
            </w:r>
          </w:p>
        </w:tc>
      </w:tr>
      <w:tr w:rsidR="00CB29C1" w14:paraId="4123800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E7BE54C" w14:textId="77777777" w:rsidR="00CB29C1" w:rsidRDefault="00CB29C1" w:rsidP="00CE5429">
            <w:r>
              <w:rPr>
                <w:rFonts w:eastAsia="Palatino Linotype" w:cs="Palatino Linotype"/>
                <w:i/>
                <w:iCs/>
                <w:sz w:val="18"/>
                <w:szCs w:val="18"/>
              </w:rPr>
              <w:t>n</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21855DF" w14:textId="77777777" w:rsidR="00CB29C1" w:rsidRDefault="00CB29C1" w:rsidP="00CE5429">
            <w:r>
              <w:rPr>
                <w:rFonts w:eastAsia="Palatino Linotype" w:cs="Palatino Linotype"/>
                <w:sz w:val="18"/>
                <w:szCs w:val="18"/>
              </w:rPr>
              <w:t>—</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AA32DDE" w14:textId="77777777" w:rsidR="00CB29C1" w:rsidRDefault="00CB29C1" w:rsidP="00CE5429">
            <w:r>
              <w:rPr>
                <w:rFonts w:eastAsia="Palatino Linotype" w:cs="Palatino Linotype"/>
                <w:sz w:val="18"/>
                <w:szCs w:val="18"/>
              </w:rPr>
              <w:t>Cylinder count loop variable, n ∈ {3, 4, 6, 8, 12}</w:t>
            </w:r>
          </w:p>
        </w:tc>
      </w:tr>
      <w:tr w:rsidR="00CB29C1" w14:paraId="6D1C0ED0"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9F37958" w14:textId="77777777" w:rsidR="00CB29C1" w:rsidRDefault="00CB29C1" w:rsidP="00CE5429">
            <w:proofErr w:type="gramStart"/>
            <w:r>
              <w:rPr>
                <w:rFonts w:eastAsia="Palatino Linotype" w:cs="Palatino Linotype"/>
                <w:i/>
                <w:iCs/>
                <w:sz w:val="18"/>
                <w:szCs w:val="18"/>
              </w:rPr>
              <w:t>T(</w:t>
            </w:r>
            <w:proofErr w:type="gramEnd"/>
            <w:r>
              <w:rPr>
                <w:rFonts w:eastAsia="Palatino Linotype" w:cs="Palatino Linotype"/>
                <w:i/>
                <w:iCs/>
                <w:sz w:val="18"/>
                <w:szCs w:val="18"/>
              </w:rPr>
              <w:t>Vᵈ, n, f)</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C82CE8D" w14:textId="77777777" w:rsidR="00CB29C1" w:rsidRDefault="00CB29C1" w:rsidP="00CE5429">
            <w:r>
              <w:rPr>
                <w:rFonts w:eastAsia="Palatino Linotype" w:cs="Palatino Linotype"/>
                <w:sz w:val="18"/>
                <w:szCs w:val="18"/>
              </w:rPr>
              <w:t>kW</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13AF029" w14:textId="1B68C992" w:rsidR="00CB29C1" w:rsidRDefault="00CB29C1" w:rsidP="00CE5429">
            <w:r>
              <w:rPr>
                <w:rFonts w:eastAsia="Palatino Linotype" w:cs="Palatino Linotype"/>
                <w:sz w:val="18"/>
                <w:szCs w:val="18"/>
              </w:rPr>
              <w:t xml:space="preserve">Rated power for displacement Vᵈ, </w:t>
            </w:r>
            <w:proofErr w:type="spellStart"/>
            <w:r>
              <w:rPr>
                <w:rFonts w:eastAsia="Palatino Linotype" w:cs="Palatino Linotype"/>
                <w:sz w:val="18"/>
                <w:szCs w:val="18"/>
              </w:rPr>
              <w:t>cyl</w:t>
            </w:r>
            <w:proofErr w:type="spellEnd"/>
            <w:r>
              <w:rPr>
                <w:rFonts w:eastAsia="Palatino Linotype" w:cs="Palatino Linotype"/>
                <w:sz w:val="18"/>
                <w:szCs w:val="18"/>
              </w:rPr>
              <w:t xml:space="preserve"> count n, family f</w:t>
            </w:r>
          </w:p>
        </w:tc>
      </w:tr>
      <w:tr w:rsidR="00CB29C1" w14:paraId="58FDB6FD"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8712B0F" w14:textId="77777777" w:rsidR="00CB29C1" w:rsidRDefault="00CB29C1" w:rsidP="00CE5429">
            <w:r>
              <w:rPr>
                <w:rFonts w:eastAsia="Palatino Linotype" w:cs="Palatino Linotype"/>
                <w:i/>
                <w:iCs/>
                <w:sz w:val="18"/>
                <w:szCs w:val="18"/>
              </w:rPr>
              <w:t>Vᵈ</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88DD50F" w14:textId="77777777" w:rsidR="00CB29C1" w:rsidRDefault="00CB29C1" w:rsidP="00CE5429">
            <w:r>
              <w:rPr>
                <w:rFonts w:eastAsia="Palatino Linotype" w:cs="Palatino Linotype"/>
                <w:sz w:val="18"/>
                <w:szCs w:val="18"/>
              </w:rPr>
              <w:t>L</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4338EE5" w14:textId="77777777" w:rsidR="00CB29C1" w:rsidRDefault="00CB29C1" w:rsidP="00CE5429">
            <w:r>
              <w:rPr>
                <w:rFonts w:eastAsia="Palatino Linotype" w:cs="Palatino Linotype"/>
                <w:sz w:val="18"/>
                <w:szCs w:val="18"/>
              </w:rPr>
              <w:t>Total engine displacement</w:t>
            </w:r>
          </w:p>
        </w:tc>
      </w:tr>
      <w:tr w:rsidR="00CB29C1" w14:paraId="4CF862C9"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861F2E9" w14:textId="77777777" w:rsidR="00CB29C1" w:rsidRDefault="00CB29C1" w:rsidP="00CE5429">
            <w:proofErr w:type="spellStart"/>
            <w:r>
              <w:rPr>
                <w:rFonts w:eastAsia="Palatino Linotype" w:cs="Palatino Linotype"/>
                <w:i/>
                <w:iCs/>
                <w:sz w:val="18"/>
                <w:szCs w:val="18"/>
              </w:rPr>
              <w:t>Nᶜʸˡ</w:t>
            </w:r>
            <w:proofErr w:type="spellEnd"/>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0B096CF" w14:textId="77777777" w:rsidR="00CB29C1" w:rsidRDefault="00CB29C1" w:rsidP="00CE5429">
            <w:r>
              <w:rPr>
                <w:rFonts w:eastAsia="Palatino Linotype" w:cs="Palatino Linotype"/>
                <w:sz w:val="18"/>
                <w:szCs w:val="18"/>
              </w:rPr>
              <w:t>—</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1964597" w14:textId="77777777" w:rsidR="00CB29C1" w:rsidRDefault="00CB29C1" w:rsidP="00CE5429">
            <w:r>
              <w:rPr>
                <w:rFonts w:eastAsia="Palatino Linotype" w:cs="Palatino Linotype"/>
                <w:sz w:val="18"/>
                <w:szCs w:val="18"/>
              </w:rPr>
              <w:t>Selected cylinder count, integer ∈ {3, 4, 6, 8, 12}</w:t>
            </w:r>
          </w:p>
        </w:tc>
      </w:tr>
      <w:tr w:rsidR="00CB29C1" w14:paraId="56CC4377"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FF28F72" w14:textId="77777777" w:rsidR="00CB29C1" w:rsidRDefault="00CB29C1" w:rsidP="00CE5429">
            <w:proofErr w:type="spellStart"/>
            <w:r>
              <w:rPr>
                <w:rFonts w:eastAsia="Palatino Linotype" w:cs="Palatino Linotype"/>
                <w:i/>
                <w:iCs/>
                <w:sz w:val="18"/>
                <w:szCs w:val="18"/>
              </w:rPr>
              <w:t>Dᶜʸˡ</w:t>
            </w:r>
            <w:proofErr w:type="spellEnd"/>
            <w:r>
              <w:rPr>
                <w:rFonts w:eastAsia="Palatino Linotype" w:cs="Palatino Linotype"/>
                <w:i/>
                <w:iCs/>
                <w:sz w:val="18"/>
                <w:szCs w:val="18"/>
              </w:rPr>
              <w:t xml:space="preserve"> = Vᵈ / </w:t>
            </w:r>
            <w:proofErr w:type="spellStart"/>
            <w:r>
              <w:rPr>
                <w:rFonts w:eastAsia="Palatino Linotype" w:cs="Palatino Linotype"/>
                <w:i/>
                <w:iCs/>
                <w:sz w:val="18"/>
                <w:szCs w:val="18"/>
              </w:rPr>
              <w:t>Nᶜʸˡ</w:t>
            </w:r>
            <w:proofErr w:type="spellEnd"/>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7760971" w14:textId="77777777" w:rsidR="00CB29C1" w:rsidRDefault="00CB29C1" w:rsidP="00CE5429">
            <w:r>
              <w:rPr>
                <w:rFonts w:eastAsia="Palatino Linotype" w:cs="Palatino Linotype"/>
                <w:sz w:val="18"/>
                <w:szCs w:val="18"/>
              </w:rPr>
              <w:t>L</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65505CD" w14:textId="77777777" w:rsidR="00CB29C1" w:rsidRDefault="00CB29C1" w:rsidP="00CE5429">
            <w:r>
              <w:rPr>
                <w:rFonts w:eastAsia="Palatino Linotype" w:cs="Palatino Linotype"/>
                <w:sz w:val="18"/>
                <w:szCs w:val="18"/>
              </w:rPr>
              <w:t>Per-cylinder displacement</w:t>
            </w:r>
          </w:p>
        </w:tc>
      </w:tr>
      <w:tr w:rsidR="00CB29C1" w14:paraId="4A210743"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5451CB2" w14:textId="77777777" w:rsidR="00CB29C1" w:rsidRDefault="00CB29C1" w:rsidP="00CE5429">
            <w:r>
              <w:rPr>
                <w:rFonts w:eastAsia="Palatino Linotype" w:cs="Palatino Linotype"/>
                <w:i/>
                <w:iCs/>
                <w:sz w:val="18"/>
                <w:szCs w:val="18"/>
              </w:rPr>
              <w:t>κ</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76ACB27" w14:textId="77777777" w:rsidR="00CB29C1" w:rsidRDefault="00CB29C1" w:rsidP="00CE5429">
            <w:r>
              <w:rPr>
                <w:rFonts w:eastAsia="Palatino Linotype" w:cs="Palatino Linotype"/>
                <w:sz w:val="18"/>
                <w:szCs w:val="18"/>
              </w:rPr>
              <w:t>—</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70085FC" w14:textId="77777777" w:rsidR="00CB29C1" w:rsidRDefault="00CB29C1" w:rsidP="00CE5429">
            <w:r>
              <w:rPr>
                <w:rFonts w:eastAsia="Palatino Linotype" w:cs="Palatino Linotype"/>
                <w:sz w:val="18"/>
                <w:szCs w:val="18"/>
              </w:rPr>
              <w:t>Bore-to-stroke ratio B/L; family constant from Table 3</w:t>
            </w:r>
          </w:p>
        </w:tc>
      </w:tr>
      <w:tr w:rsidR="00CB29C1" w14:paraId="439AF0E6"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02072B3" w14:textId="77777777" w:rsidR="00CB29C1" w:rsidRDefault="00CB29C1" w:rsidP="00CE5429">
            <w:r>
              <w:rPr>
                <w:rFonts w:eastAsia="Palatino Linotype" w:cs="Palatino Linotype"/>
                <w:i/>
                <w:iCs/>
                <w:sz w:val="18"/>
                <w:szCs w:val="18"/>
              </w:rPr>
              <w:t>L</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7DD234E" w14:textId="77777777" w:rsidR="00CB29C1" w:rsidRDefault="00CB29C1" w:rsidP="00CE5429">
            <w:r>
              <w:rPr>
                <w:rFonts w:eastAsia="Palatino Linotype" w:cs="Palatino Linotype"/>
                <w:sz w:val="18"/>
                <w:szCs w:val="18"/>
              </w:rPr>
              <w:t>m</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9A03EED" w14:textId="3D5B02A3" w:rsidR="00CB29C1" w:rsidRDefault="00CB29C1" w:rsidP="00CE5429">
            <w:r>
              <w:rPr>
                <w:rFonts w:eastAsia="Palatino Linotype" w:cs="Palatino Linotype"/>
                <w:sz w:val="18"/>
                <w:szCs w:val="18"/>
              </w:rPr>
              <w:t>Stroke; eq. (</w:t>
            </w:r>
            <w:r w:rsidR="001F1676">
              <w:rPr>
                <w:rFonts w:eastAsia="Palatino Linotype" w:cs="Palatino Linotype"/>
                <w:sz w:val="18"/>
                <w:szCs w:val="18"/>
              </w:rPr>
              <w:t>10</w:t>
            </w:r>
            <w:r>
              <w:rPr>
                <w:rFonts w:eastAsia="Palatino Linotype" w:cs="Palatino Linotype"/>
                <w:sz w:val="18"/>
                <w:szCs w:val="18"/>
              </w:rPr>
              <w:t>)</w:t>
            </w:r>
          </w:p>
        </w:tc>
      </w:tr>
      <w:tr w:rsidR="00CB29C1" w14:paraId="142F8079"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A18897D" w14:textId="77777777" w:rsidR="00CB29C1" w:rsidRDefault="00CB29C1" w:rsidP="00CE5429">
            <w:proofErr w:type="spellStart"/>
            <w:r>
              <w:rPr>
                <w:rFonts w:eastAsia="Palatino Linotype" w:cs="Palatino Linotype"/>
                <w:i/>
                <w:iCs/>
                <w:sz w:val="18"/>
                <w:szCs w:val="18"/>
              </w:rPr>
              <w:t>Nʳ</w:t>
            </w:r>
            <w:proofErr w:type="spellEnd"/>
            <w:r>
              <w:rPr>
                <w:rFonts w:eastAsia="Palatino Linotype" w:cs="Palatino Linotype"/>
                <w:i/>
                <w:iCs/>
                <w:sz w:val="18"/>
                <w:szCs w:val="18"/>
              </w:rPr>
              <w:t>ᵃᵗᵉᵈ</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A5F4366" w14:textId="77777777" w:rsidR="00CB29C1" w:rsidRDefault="00CB29C1" w:rsidP="00CE5429">
            <w:r>
              <w:rPr>
                <w:rFonts w:eastAsia="Palatino Linotype" w:cs="Palatino Linotype"/>
                <w:sz w:val="18"/>
                <w:szCs w:val="18"/>
              </w:rPr>
              <w:t>RPM</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3A9625F" w14:textId="77777777" w:rsidR="00CB29C1" w:rsidRDefault="00CB29C1" w:rsidP="00CE5429">
            <w:r>
              <w:rPr>
                <w:rFonts w:eastAsia="Palatino Linotype" w:cs="Palatino Linotype"/>
                <w:sz w:val="18"/>
                <w:szCs w:val="18"/>
              </w:rPr>
              <w:t>Rated speed; eq. (</w:t>
            </w:r>
            <w:proofErr w:type="gramStart"/>
            <w:r>
              <w:rPr>
                <w:rFonts w:eastAsia="Palatino Linotype" w:cs="Palatino Linotype"/>
                <w:sz w:val="18"/>
                <w:szCs w:val="18"/>
              </w:rPr>
              <w:t>1) —</w:t>
            </w:r>
            <w:proofErr w:type="gramEnd"/>
            <w:r>
              <w:rPr>
                <w:rFonts w:eastAsia="Palatino Linotype" w:cs="Palatino Linotype"/>
                <w:sz w:val="18"/>
                <w:szCs w:val="18"/>
              </w:rPr>
              <w:t xml:space="preserve"> piston-speed ceiling model</w:t>
            </w:r>
          </w:p>
        </w:tc>
      </w:tr>
      <w:tr w:rsidR="00CB29C1" w14:paraId="6803A933"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D607101" w14:textId="77777777" w:rsidR="00CB29C1" w:rsidRDefault="00CB29C1" w:rsidP="00CE5429">
            <w:r>
              <w:rPr>
                <w:rFonts w:eastAsia="Palatino Linotype" w:cs="Palatino Linotype"/>
                <w:i/>
                <w:iCs/>
                <w:sz w:val="18"/>
                <w:szCs w:val="18"/>
              </w:rPr>
              <w:t>Nₚₖₜₙ</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7DC2567" w14:textId="77777777" w:rsidR="00CB29C1" w:rsidRDefault="00CB29C1" w:rsidP="00CE5429">
            <w:r>
              <w:rPr>
                <w:rFonts w:eastAsia="Palatino Linotype" w:cs="Palatino Linotype"/>
                <w:sz w:val="18"/>
                <w:szCs w:val="18"/>
              </w:rPr>
              <w:t>RPM</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393CBF0" w14:textId="5BE3B948" w:rsidR="00CB29C1" w:rsidRDefault="00CB29C1" w:rsidP="00CE5429">
            <w:r>
              <w:rPr>
                <w:rFonts w:eastAsia="Palatino Linotype" w:cs="Palatino Linotype"/>
                <w:sz w:val="18"/>
                <w:szCs w:val="18"/>
              </w:rPr>
              <w:t>Speed at peak torque; eq. (</w:t>
            </w:r>
            <w:r w:rsidR="008E6F62">
              <w:rPr>
                <w:rFonts w:eastAsia="Palatino Linotype" w:cs="Palatino Linotype"/>
                <w:sz w:val="18"/>
                <w:szCs w:val="18"/>
              </w:rPr>
              <w:t>3</w:t>
            </w:r>
            <w:r>
              <w:rPr>
                <w:rFonts w:eastAsia="Palatino Linotype" w:cs="Palatino Linotype"/>
                <w:sz w:val="18"/>
                <w:szCs w:val="18"/>
              </w:rPr>
              <w:t>)</w:t>
            </w:r>
          </w:p>
        </w:tc>
      </w:tr>
      <w:tr w:rsidR="00CB29C1" w14:paraId="59AD4157"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F7F02C2" w14:textId="77777777" w:rsidR="00CB29C1" w:rsidRDefault="00CB29C1" w:rsidP="00CE5429">
            <w:r>
              <w:rPr>
                <w:rFonts w:eastAsia="Palatino Linotype" w:cs="Palatino Linotype"/>
                <w:i/>
                <w:iCs/>
                <w:sz w:val="18"/>
                <w:szCs w:val="18"/>
              </w:rPr>
              <w:t>BSFCᵐᵢⁿ</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699C8A1" w14:textId="77777777" w:rsidR="00CB29C1" w:rsidRDefault="00CB29C1" w:rsidP="00CE5429">
            <w:r>
              <w:rPr>
                <w:rFonts w:eastAsia="Palatino Linotype" w:cs="Palatino Linotype"/>
                <w:sz w:val="18"/>
                <w:szCs w:val="18"/>
              </w:rPr>
              <w:t>g/kWh</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4B2C7F2" w14:textId="7A1ED707" w:rsidR="00CB29C1" w:rsidRDefault="00CB29C1" w:rsidP="00CE5429">
            <w:r>
              <w:rPr>
                <w:rFonts w:eastAsia="Palatino Linotype" w:cs="Palatino Linotype"/>
                <w:sz w:val="18"/>
                <w:szCs w:val="18"/>
              </w:rPr>
              <w:t>Minimum brake-specific fuel consumption; eq. (</w:t>
            </w:r>
            <w:r w:rsidR="00CC53DA">
              <w:rPr>
                <w:rFonts w:eastAsia="Palatino Linotype" w:cs="Palatino Linotype"/>
                <w:sz w:val="18"/>
                <w:szCs w:val="18"/>
              </w:rPr>
              <w:t>5</w:t>
            </w:r>
            <w:r>
              <w:rPr>
                <w:rFonts w:eastAsia="Palatino Linotype" w:cs="Palatino Linotype"/>
                <w:sz w:val="18"/>
                <w:szCs w:val="18"/>
              </w:rPr>
              <w:t>)</w:t>
            </w:r>
          </w:p>
        </w:tc>
      </w:tr>
      <w:tr w:rsidR="00CB29C1" w14:paraId="0E31F72D"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6B089CF" w14:textId="77777777" w:rsidR="00CB29C1" w:rsidRDefault="00CB29C1" w:rsidP="00CE5429">
            <w:r>
              <w:rPr>
                <w:rFonts w:eastAsia="Palatino Linotype" w:cs="Palatino Linotype"/>
                <w:i/>
                <w:iCs/>
                <w:sz w:val="18"/>
                <w:szCs w:val="18"/>
              </w:rPr>
              <w:t>N</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DA3B6EC" w14:textId="77777777" w:rsidR="00CB29C1" w:rsidRDefault="00CB29C1" w:rsidP="00CE5429">
            <w:r>
              <w:rPr>
                <w:rFonts w:eastAsia="Palatino Linotype" w:cs="Palatino Linotype"/>
                <w:sz w:val="18"/>
                <w:szCs w:val="18"/>
              </w:rPr>
              <w:t>RPM</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CAD44B7" w14:textId="77777777" w:rsidR="00CB29C1" w:rsidRDefault="00CB29C1" w:rsidP="00CE5429">
            <w:r>
              <w:rPr>
                <w:rFonts w:eastAsia="Palatino Linotype" w:cs="Palatino Linotype"/>
                <w:sz w:val="18"/>
                <w:szCs w:val="18"/>
              </w:rPr>
              <w:t>Engine speed</w:t>
            </w:r>
          </w:p>
        </w:tc>
      </w:tr>
      <w:tr w:rsidR="00CB29C1" w14:paraId="5FB55425"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DE432E5" w14:textId="77777777" w:rsidR="00CB29C1" w:rsidRDefault="00CB29C1" w:rsidP="00CE5429">
            <w:r>
              <w:rPr>
                <w:rFonts w:eastAsia="Palatino Linotype" w:cs="Palatino Linotype"/>
                <w:i/>
                <w:iCs/>
                <w:sz w:val="18"/>
                <w:szCs w:val="18"/>
              </w:rPr>
              <w:t>BMEP</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68141DA"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7C806AF" w14:textId="77777777" w:rsidR="00CB29C1" w:rsidRDefault="00CB29C1" w:rsidP="00CE5429">
            <w:r>
              <w:rPr>
                <w:rFonts w:eastAsia="Palatino Linotype" w:cs="Palatino Linotype"/>
                <w:sz w:val="18"/>
                <w:szCs w:val="18"/>
              </w:rPr>
              <w:t xml:space="preserve">Brake </w:t>
            </w:r>
            <w:proofErr w:type="gramStart"/>
            <w:r>
              <w:rPr>
                <w:rFonts w:eastAsia="Palatino Linotype" w:cs="Palatino Linotype"/>
                <w:sz w:val="18"/>
                <w:szCs w:val="18"/>
              </w:rPr>
              <w:t>mean</w:t>
            </w:r>
            <w:proofErr w:type="gramEnd"/>
            <w:r>
              <w:rPr>
                <w:rFonts w:eastAsia="Palatino Linotype" w:cs="Palatino Linotype"/>
                <w:sz w:val="18"/>
                <w:szCs w:val="18"/>
              </w:rPr>
              <w:t xml:space="preserve"> effective pressure</w:t>
            </w:r>
          </w:p>
        </w:tc>
      </w:tr>
      <w:tr w:rsidR="00CB29C1" w14:paraId="7BF2AE7C"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A69F0D9" w14:textId="77777777" w:rsidR="00CB29C1" w:rsidRDefault="00CB29C1" w:rsidP="00CE5429">
            <w:r>
              <w:rPr>
                <w:rFonts w:eastAsia="Palatino Linotype" w:cs="Palatino Linotype"/>
                <w:i/>
                <w:iCs/>
                <w:sz w:val="18"/>
                <w:szCs w:val="18"/>
              </w:rPr>
              <w:t>Sₚ = 2LN</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D4993C4" w14:textId="77777777" w:rsidR="00CB29C1" w:rsidRDefault="00CB29C1" w:rsidP="00CE5429">
            <w:r>
              <w:rPr>
                <w:rFonts w:eastAsia="Palatino Linotype" w:cs="Palatino Linotype"/>
                <w:sz w:val="18"/>
                <w:szCs w:val="18"/>
              </w:rPr>
              <w:t>m/s</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AB6A55C" w14:textId="4EAE7203" w:rsidR="00CB29C1" w:rsidRDefault="00CB29C1" w:rsidP="00CE5429">
            <w:r>
              <w:rPr>
                <w:rFonts w:eastAsia="Palatino Linotype" w:cs="Palatino Linotype"/>
                <w:sz w:val="18"/>
                <w:szCs w:val="18"/>
              </w:rPr>
              <w:t xml:space="preserve">Mean </w:t>
            </w:r>
            <w:proofErr w:type="gramStart"/>
            <w:r>
              <w:rPr>
                <w:rFonts w:eastAsia="Palatino Linotype" w:cs="Palatino Linotype"/>
                <w:sz w:val="18"/>
                <w:szCs w:val="18"/>
              </w:rPr>
              <w:t>piston speed</w:t>
            </w:r>
            <w:proofErr w:type="gramEnd"/>
            <w:r>
              <w:rPr>
                <w:rFonts w:eastAsia="Palatino Linotype" w:cs="Palatino Linotype"/>
                <w:sz w:val="18"/>
                <w:szCs w:val="18"/>
              </w:rPr>
              <w:t xml:space="preserve">; </w:t>
            </w:r>
            <w:proofErr w:type="gramStart"/>
            <w:r>
              <w:rPr>
                <w:rFonts w:eastAsia="Palatino Linotype" w:cs="Palatino Linotype"/>
                <w:sz w:val="18"/>
                <w:szCs w:val="18"/>
              </w:rPr>
              <w:t>eq</w:t>
            </w:r>
            <w:proofErr w:type="gramEnd"/>
            <w:r>
              <w:rPr>
                <w:rFonts w:eastAsia="Palatino Linotype" w:cs="Palatino Linotype"/>
                <w:sz w:val="18"/>
                <w:szCs w:val="18"/>
              </w:rPr>
              <w:t xml:space="preserve">. </w:t>
            </w:r>
            <w:r w:rsidR="001F1676">
              <w:rPr>
                <w:rFonts w:eastAsia="Palatino Linotype" w:cs="Palatino Linotype"/>
                <w:sz w:val="18"/>
                <w:szCs w:val="18"/>
              </w:rPr>
              <w:t>(9)</w:t>
            </w:r>
          </w:p>
        </w:tc>
      </w:tr>
      <w:tr w:rsidR="00CB29C1" w14:paraId="6CCCC1B1"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81CB2C0" w14:textId="77777777" w:rsidR="00CB29C1" w:rsidRDefault="00CB29C1" w:rsidP="00CE5429">
            <w:proofErr w:type="gramStart"/>
            <w:r>
              <w:rPr>
                <w:rFonts w:eastAsia="Palatino Linotype" w:cs="Palatino Linotype"/>
                <w:i/>
                <w:iCs/>
                <w:sz w:val="18"/>
                <w:szCs w:val="18"/>
              </w:rPr>
              <w:t>Sₚ,ᵐᵃˣ</w:t>
            </w:r>
            <w:proofErr w:type="gramEnd"/>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0023235" w14:textId="77777777" w:rsidR="00CB29C1" w:rsidRDefault="00CB29C1" w:rsidP="00CE5429">
            <w:r>
              <w:rPr>
                <w:rFonts w:eastAsia="Palatino Linotype" w:cs="Palatino Linotype"/>
                <w:sz w:val="18"/>
                <w:szCs w:val="18"/>
              </w:rPr>
              <w:t>m/s</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F4D1FE1" w14:textId="77777777" w:rsidR="00CB29C1" w:rsidRDefault="00CB29C1" w:rsidP="00CE5429">
            <w:r>
              <w:rPr>
                <w:rFonts w:eastAsia="Palatino Linotype" w:cs="Palatino Linotype"/>
                <w:sz w:val="18"/>
                <w:szCs w:val="18"/>
              </w:rPr>
              <w:t>Maximum mean piston speed for the family; Table 3</w:t>
            </w:r>
          </w:p>
        </w:tc>
      </w:tr>
      <w:tr w:rsidR="00CB29C1" w14:paraId="6FCE3A7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62FA408" w14:textId="77777777" w:rsidR="00CB29C1" w:rsidRDefault="00CB29C1" w:rsidP="00CE5429">
            <w:r>
              <w:rPr>
                <w:rFonts w:eastAsia="Palatino Linotype" w:cs="Palatino Linotype"/>
                <w:i/>
                <w:iCs/>
                <w:sz w:val="18"/>
                <w:szCs w:val="18"/>
              </w:rPr>
              <w:t>Sₚ,ₚₖₜₙ</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CB47CC7" w14:textId="77777777" w:rsidR="00CB29C1" w:rsidRDefault="00CB29C1" w:rsidP="00CE5429">
            <w:r>
              <w:rPr>
                <w:rFonts w:eastAsia="Palatino Linotype" w:cs="Palatino Linotype"/>
                <w:sz w:val="18"/>
                <w:szCs w:val="18"/>
              </w:rPr>
              <w:t>m/s</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323CF22" w14:textId="77777777" w:rsidR="00CB29C1" w:rsidRDefault="00CB29C1" w:rsidP="00CE5429">
            <w:r>
              <w:rPr>
                <w:rFonts w:eastAsia="Palatino Linotype" w:cs="Palatino Linotype"/>
                <w:sz w:val="18"/>
                <w:szCs w:val="18"/>
              </w:rPr>
              <w:t>Mean piston speed at peak torque; Table 4</w:t>
            </w:r>
          </w:p>
        </w:tc>
      </w:tr>
      <w:tr w:rsidR="00CB29C1" w14:paraId="66332347"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5A5F5BE" w14:textId="77777777" w:rsidR="00CB29C1" w:rsidRDefault="00CB29C1" w:rsidP="00CE5429">
            <w:proofErr w:type="spellStart"/>
            <w:r>
              <w:rPr>
                <w:rFonts w:eastAsia="Palatino Linotype" w:cs="Palatino Linotype"/>
                <w:i/>
                <w:iCs/>
                <w:sz w:val="18"/>
                <w:szCs w:val="18"/>
              </w:rPr>
              <w:t>IMEP</w:t>
            </w:r>
            <w:proofErr w:type="spellEnd"/>
            <w:r>
              <w:rPr>
                <w:rFonts w:eastAsia="Palatino Linotype" w:cs="Palatino Linotype"/>
                <w:i/>
                <w:iCs/>
                <w:sz w:val="18"/>
                <w:szCs w:val="18"/>
              </w:rPr>
              <w:t>ⁿᵉᵗ</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AD16672"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E53F6E3" w14:textId="094C4536" w:rsidR="00CB29C1" w:rsidRDefault="00CB29C1" w:rsidP="00CE5429">
            <w:r>
              <w:rPr>
                <w:rFonts w:eastAsia="Palatino Linotype" w:cs="Palatino Linotype"/>
                <w:sz w:val="18"/>
                <w:szCs w:val="18"/>
              </w:rPr>
              <w:t>Net indicated mean effective pressure; eq. (</w:t>
            </w:r>
            <w:r w:rsidR="001F1676">
              <w:rPr>
                <w:rFonts w:eastAsia="Palatino Linotype" w:cs="Palatino Linotype"/>
                <w:sz w:val="18"/>
                <w:szCs w:val="18"/>
              </w:rPr>
              <w:t>7</w:t>
            </w:r>
            <w:r>
              <w:rPr>
                <w:rFonts w:eastAsia="Palatino Linotype" w:cs="Palatino Linotype"/>
                <w:sz w:val="18"/>
                <w:szCs w:val="18"/>
              </w:rPr>
              <w:t>)</w:t>
            </w:r>
          </w:p>
        </w:tc>
      </w:tr>
      <w:tr w:rsidR="00CB29C1" w14:paraId="0852EF23"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2DD3934" w14:textId="77777777" w:rsidR="00CB29C1" w:rsidRDefault="00CB29C1" w:rsidP="00CE5429">
            <w:r>
              <w:rPr>
                <w:rFonts w:eastAsia="Palatino Linotype" w:cs="Palatino Linotype"/>
                <w:i/>
                <w:iCs/>
                <w:sz w:val="18"/>
                <w:szCs w:val="18"/>
              </w:rPr>
              <w:t>FMEP(Sₚ)</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BE854A3"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B03B566" w14:textId="22714B46" w:rsidR="00CB29C1" w:rsidRDefault="00CB29C1" w:rsidP="00CE5429">
            <w:r>
              <w:rPr>
                <w:rFonts w:eastAsia="Palatino Linotype" w:cs="Palatino Linotype"/>
                <w:sz w:val="18"/>
                <w:szCs w:val="18"/>
              </w:rPr>
              <w:t xml:space="preserve">Friction </w:t>
            </w:r>
            <w:proofErr w:type="gramStart"/>
            <w:r>
              <w:rPr>
                <w:rFonts w:eastAsia="Palatino Linotype" w:cs="Palatino Linotype"/>
                <w:sz w:val="18"/>
                <w:szCs w:val="18"/>
              </w:rPr>
              <w:t>mean</w:t>
            </w:r>
            <w:proofErr w:type="gramEnd"/>
            <w:r>
              <w:rPr>
                <w:rFonts w:eastAsia="Palatino Linotype" w:cs="Palatino Linotype"/>
                <w:sz w:val="18"/>
                <w:szCs w:val="18"/>
              </w:rPr>
              <w:t xml:space="preserve"> effective pressure; eq. (</w:t>
            </w:r>
            <w:r w:rsidR="001F1676">
              <w:rPr>
                <w:rFonts w:eastAsia="Palatino Linotype" w:cs="Palatino Linotype"/>
                <w:sz w:val="18"/>
                <w:szCs w:val="18"/>
              </w:rPr>
              <w:t>8</w:t>
            </w:r>
            <w:r>
              <w:rPr>
                <w:rFonts w:eastAsia="Palatino Linotype" w:cs="Palatino Linotype"/>
                <w:sz w:val="18"/>
                <w:szCs w:val="18"/>
              </w:rPr>
              <w:t>)</w:t>
            </w:r>
          </w:p>
        </w:tc>
      </w:tr>
      <w:tr w:rsidR="00CB29C1" w14:paraId="125C0136"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0ACC689" w14:textId="77777777" w:rsidR="00CB29C1" w:rsidRDefault="00CB29C1" w:rsidP="00CE5429">
            <w:proofErr w:type="spellStart"/>
            <w:r>
              <w:rPr>
                <w:rFonts w:eastAsia="Palatino Linotype" w:cs="Palatino Linotype"/>
                <w:i/>
                <w:iCs/>
                <w:sz w:val="18"/>
                <w:szCs w:val="18"/>
              </w:rPr>
              <w:t>ISFC</w:t>
            </w:r>
            <w:proofErr w:type="spellEnd"/>
            <w:r>
              <w:rPr>
                <w:rFonts w:eastAsia="Palatino Linotype" w:cs="Palatino Linotype"/>
                <w:i/>
                <w:iCs/>
                <w:sz w:val="18"/>
                <w:szCs w:val="18"/>
              </w:rPr>
              <w:t>(Sₚ)</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F497825" w14:textId="77777777" w:rsidR="00CB29C1" w:rsidRDefault="00CB29C1" w:rsidP="00CE5429">
            <w:r>
              <w:rPr>
                <w:rFonts w:eastAsia="Palatino Linotype" w:cs="Palatino Linotype"/>
                <w:sz w:val="18"/>
                <w:szCs w:val="18"/>
              </w:rPr>
              <w:t>g/kWh</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092FF61" w14:textId="3BA7D521" w:rsidR="00CB29C1" w:rsidRDefault="00CB29C1" w:rsidP="00CE5429">
            <w:r>
              <w:rPr>
                <w:rFonts w:eastAsia="Palatino Linotype" w:cs="Palatino Linotype"/>
                <w:sz w:val="18"/>
                <w:szCs w:val="18"/>
              </w:rPr>
              <w:t>Indicated specific fuel consumption; eq. (</w:t>
            </w:r>
            <w:r w:rsidR="001F1676">
              <w:rPr>
                <w:rFonts w:eastAsia="Palatino Linotype" w:cs="Palatino Linotype"/>
                <w:sz w:val="18"/>
                <w:szCs w:val="18"/>
              </w:rPr>
              <w:t>11</w:t>
            </w:r>
            <w:r>
              <w:rPr>
                <w:rFonts w:eastAsia="Palatino Linotype" w:cs="Palatino Linotype"/>
                <w:sz w:val="18"/>
                <w:szCs w:val="18"/>
              </w:rPr>
              <w:t>)</w:t>
            </w:r>
          </w:p>
        </w:tc>
      </w:tr>
      <w:tr w:rsidR="00CB29C1" w14:paraId="2190A20B"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EA72757" w14:textId="7AD412E4" w:rsidR="00CB29C1" w:rsidRDefault="00754371" w:rsidP="00CE5429">
            <w:proofErr w:type="spellStart"/>
            <w:r w:rsidRPr="00754371">
              <w:rPr>
                <w:rFonts w:ascii="Cambria" w:eastAsia="Palatino Linotype" w:hAnsi="Cambria" w:cs="Cambria"/>
                <w:i/>
                <w:iCs/>
                <w:sz w:val="18"/>
                <w:szCs w:val="18"/>
              </w:rPr>
              <w:t>ṁ</w:t>
            </w:r>
            <w:r w:rsidRPr="00754371">
              <w:rPr>
                <w:rFonts w:eastAsia="Palatino Linotype" w:cs="Palatino Linotype"/>
                <w:i/>
                <w:iCs/>
                <w:sz w:val="18"/>
                <w:szCs w:val="18"/>
                <w:vertAlign w:val="subscript"/>
              </w:rPr>
              <w:t>f</w:t>
            </w:r>
            <w:proofErr w:type="spellEnd"/>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D9D33B0" w14:textId="77777777" w:rsidR="00CB29C1" w:rsidRDefault="00CB29C1" w:rsidP="00CE5429">
            <w:r>
              <w:rPr>
                <w:rFonts w:eastAsia="Palatino Linotype" w:cs="Palatino Linotype"/>
                <w:sz w:val="18"/>
                <w:szCs w:val="18"/>
              </w:rPr>
              <w:t>g/h</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2D49CD0" w14:textId="14390DD1" w:rsidR="00CB29C1" w:rsidRDefault="00CB29C1" w:rsidP="00CE5429">
            <w:r>
              <w:rPr>
                <w:rFonts w:eastAsia="Palatino Linotype" w:cs="Palatino Linotype"/>
                <w:sz w:val="18"/>
                <w:szCs w:val="18"/>
              </w:rPr>
              <w:t>Fuel mass flow rate; eq. (1</w:t>
            </w:r>
            <w:r w:rsidR="001F1676">
              <w:rPr>
                <w:rFonts w:eastAsia="Palatino Linotype" w:cs="Palatino Linotype"/>
                <w:sz w:val="18"/>
                <w:szCs w:val="18"/>
              </w:rPr>
              <w:t>4</w:t>
            </w:r>
            <w:r>
              <w:rPr>
                <w:rFonts w:eastAsia="Palatino Linotype" w:cs="Palatino Linotype"/>
                <w:sz w:val="18"/>
                <w:szCs w:val="18"/>
              </w:rPr>
              <w:t>)</w:t>
            </w:r>
          </w:p>
        </w:tc>
      </w:tr>
      <w:tr w:rsidR="00CB29C1" w14:paraId="78691E24"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4A5489A" w14:textId="77777777" w:rsidR="00CB29C1" w:rsidRDefault="00CB29C1" w:rsidP="00CE5429">
            <w:r>
              <w:rPr>
                <w:rFonts w:eastAsia="Palatino Linotype" w:cs="Palatino Linotype"/>
                <w:i/>
                <w:iCs/>
                <w:sz w:val="18"/>
                <w:szCs w:val="18"/>
              </w:rPr>
              <w:t>r, s</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3DF1629" w14:textId="77777777" w:rsidR="00CB29C1" w:rsidRDefault="00CB29C1" w:rsidP="00CE5429">
            <w:r>
              <w:rPr>
                <w:rFonts w:eastAsia="Palatino Linotype" w:cs="Palatino Linotype"/>
                <w:sz w:val="18"/>
                <w:szCs w:val="18"/>
              </w:rPr>
              <w:t>g/kWh</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061F10B" w14:textId="155F7FD9" w:rsidR="00CB29C1" w:rsidRDefault="00CB29C1" w:rsidP="00CE5429">
            <w:r>
              <w:rPr>
                <w:rFonts w:eastAsia="Palatino Linotype" w:cs="Palatino Linotype"/>
                <w:sz w:val="18"/>
                <w:szCs w:val="18"/>
              </w:rPr>
              <w:t>BSFCᵐᵢⁿ coefficients in eq. (</w:t>
            </w:r>
            <w:r w:rsidR="00CC53DA">
              <w:rPr>
                <w:rFonts w:eastAsia="Palatino Linotype" w:cs="Palatino Linotype"/>
                <w:sz w:val="18"/>
                <w:szCs w:val="18"/>
              </w:rPr>
              <w:t>5</w:t>
            </w:r>
            <w:r>
              <w:rPr>
                <w:rFonts w:eastAsia="Palatino Linotype" w:cs="Palatino Linotype"/>
                <w:sz w:val="18"/>
                <w:szCs w:val="18"/>
              </w:rPr>
              <w:t>); Table 7</w:t>
            </w:r>
          </w:p>
        </w:tc>
      </w:tr>
      <w:tr w:rsidR="00CB29C1" w14:paraId="380623D0"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3B641B0" w14:textId="77777777" w:rsidR="00CB29C1" w:rsidRDefault="00CB29C1" w:rsidP="00CE5429">
            <w:r>
              <w:rPr>
                <w:rFonts w:eastAsia="Palatino Linotype" w:cs="Palatino Linotype"/>
                <w:i/>
                <w:iCs/>
                <w:sz w:val="18"/>
                <w:szCs w:val="18"/>
              </w:rPr>
              <w:t>C₀</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202EB75"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50FBE59" w14:textId="77777777" w:rsidR="00CB29C1" w:rsidRDefault="00CB29C1" w:rsidP="00CE5429">
            <w:r>
              <w:rPr>
                <w:rFonts w:eastAsia="Palatino Linotype" w:cs="Palatino Linotype"/>
                <w:sz w:val="18"/>
                <w:szCs w:val="18"/>
              </w:rPr>
              <w:t>Constant friction term</w:t>
            </w:r>
          </w:p>
        </w:tc>
      </w:tr>
      <w:tr w:rsidR="00CB29C1" w14:paraId="00C41F3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E98C757" w14:textId="77777777" w:rsidR="00CB29C1" w:rsidRDefault="00CB29C1" w:rsidP="00CE5429">
            <w:r>
              <w:rPr>
                <w:rFonts w:eastAsia="Palatino Linotype" w:cs="Palatino Linotype"/>
                <w:i/>
                <w:iCs/>
                <w:sz w:val="18"/>
                <w:szCs w:val="18"/>
              </w:rPr>
              <w:t>Cf₁</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6243A36" w14:textId="77777777" w:rsidR="00CB29C1" w:rsidRDefault="00CB29C1" w:rsidP="00CE5429">
            <w:proofErr w:type="spellStart"/>
            <w:proofErr w:type="gramStart"/>
            <w:r>
              <w:rPr>
                <w:rFonts w:eastAsia="Palatino Linotype" w:cs="Palatino Linotype"/>
                <w:sz w:val="18"/>
                <w:szCs w:val="18"/>
              </w:rPr>
              <w:t>bar·s</w:t>
            </w:r>
            <w:proofErr w:type="spellEnd"/>
            <w:proofErr w:type="gramEnd"/>
            <w:r>
              <w:rPr>
                <w:rFonts w:eastAsia="Palatino Linotype" w:cs="Palatino Linotype"/>
                <w:sz w:val="18"/>
                <w:szCs w:val="18"/>
              </w:rPr>
              <w:t>/m</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6D9E8C8" w14:textId="77777777" w:rsidR="00CB29C1" w:rsidRDefault="00CB29C1" w:rsidP="00CE5429">
            <w:r>
              <w:rPr>
                <w:rFonts w:eastAsia="Palatino Linotype" w:cs="Palatino Linotype"/>
                <w:sz w:val="18"/>
                <w:szCs w:val="18"/>
              </w:rPr>
              <w:t>Speed-dependent friction coefficient (linear term)</w:t>
            </w:r>
          </w:p>
        </w:tc>
      </w:tr>
      <w:tr w:rsidR="00CB29C1" w14:paraId="41C6B5B6"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EEE63A8" w14:textId="77777777" w:rsidR="00CB29C1" w:rsidRDefault="00CB29C1" w:rsidP="00CE5429">
            <w:r>
              <w:rPr>
                <w:rFonts w:eastAsia="Palatino Linotype" w:cs="Palatino Linotype"/>
                <w:i/>
                <w:iCs/>
                <w:sz w:val="18"/>
                <w:szCs w:val="18"/>
              </w:rPr>
              <w:t>Cf₂</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A722CB4" w14:textId="77777777" w:rsidR="00CB29C1" w:rsidRDefault="00CB29C1" w:rsidP="00CE5429">
            <w:r>
              <w:rPr>
                <w:rFonts w:eastAsia="Palatino Linotype" w:cs="Palatino Linotype"/>
                <w:sz w:val="18"/>
                <w:szCs w:val="18"/>
              </w:rPr>
              <w:t>bar·s²/m²</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929C065" w14:textId="77777777" w:rsidR="00CB29C1" w:rsidRDefault="00CB29C1" w:rsidP="00CE5429">
            <w:r>
              <w:rPr>
                <w:rFonts w:eastAsia="Palatino Linotype" w:cs="Palatino Linotype"/>
                <w:sz w:val="18"/>
                <w:szCs w:val="18"/>
              </w:rPr>
              <w:t>Quadratic friction coefficient</w:t>
            </w:r>
          </w:p>
        </w:tc>
      </w:tr>
      <w:tr w:rsidR="00CB29C1" w14:paraId="034822E5"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F35EAD8" w14:textId="77777777" w:rsidR="00CB29C1" w:rsidRDefault="00CB29C1" w:rsidP="00CE5429">
            <w:r>
              <w:rPr>
                <w:rFonts w:eastAsia="Palatino Linotype" w:cs="Palatino Linotype"/>
                <w:i/>
                <w:iCs/>
                <w:sz w:val="18"/>
                <w:szCs w:val="18"/>
              </w:rPr>
              <w:t xml:space="preserve">F₁ = </w:t>
            </w:r>
            <w:proofErr w:type="gramStart"/>
            <w:r>
              <w:rPr>
                <w:rFonts w:eastAsia="Palatino Linotype" w:cs="Palatino Linotype"/>
                <w:i/>
                <w:iCs/>
                <w:sz w:val="18"/>
                <w:szCs w:val="18"/>
              </w:rPr>
              <w:t>FMEP(</w:t>
            </w:r>
            <w:proofErr w:type="gramEnd"/>
            <w:r>
              <w:rPr>
                <w:rFonts w:eastAsia="Palatino Linotype" w:cs="Palatino Linotype"/>
                <w:i/>
                <w:iCs/>
                <w:sz w:val="18"/>
                <w:szCs w:val="18"/>
              </w:rPr>
              <w:t>1 m/s)</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27F579B"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A50A7F4" w14:textId="77777777" w:rsidR="00CB29C1" w:rsidRDefault="00CB29C1" w:rsidP="00CE5429">
            <w:r>
              <w:rPr>
                <w:rFonts w:eastAsia="Palatino Linotype" w:cs="Palatino Linotype"/>
                <w:sz w:val="18"/>
                <w:szCs w:val="18"/>
              </w:rPr>
              <w:t>FMEP at 1 m/s piston speed; primary Solver variable</w:t>
            </w:r>
          </w:p>
        </w:tc>
      </w:tr>
      <w:tr w:rsidR="00CB29C1" w14:paraId="7033CB5C"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16F6A5C" w14:textId="77777777" w:rsidR="00CB29C1" w:rsidRDefault="00CB29C1" w:rsidP="00CE5429">
            <w:r>
              <w:rPr>
                <w:rFonts w:eastAsia="Palatino Linotype" w:cs="Palatino Linotype"/>
                <w:i/>
                <w:iCs/>
                <w:sz w:val="18"/>
                <w:szCs w:val="18"/>
              </w:rPr>
              <w:t xml:space="preserve">F₅ = </w:t>
            </w:r>
            <w:proofErr w:type="gramStart"/>
            <w:r>
              <w:rPr>
                <w:rFonts w:eastAsia="Palatino Linotype" w:cs="Palatino Linotype"/>
                <w:i/>
                <w:iCs/>
                <w:sz w:val="18"/>
                <w:szCs w:val="18"/>
              </w:rPr>
              <w:t>FMEP(</w:t>
            </w:r>
            <w:proofErr w:type="gramEnd"/>
            <w:r>
              <w:rPr>
                <w:rFonts w:eastAsia="Palatino Linotype" w:cs="Palatino Linotype"/>
                <w:i/>
                <w:iCs/>
                <w:sz w:val="18"/>
                <w:szCs w:val="18"/>
              </w:rPr>
              <w:t>5 m/s)</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A50039F"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AA7BE13" w14:textId="77777777" w:rsidR="00CB29C1" w:rsidRDefault="00CB29C1" w:rsidP="00CE5429">
            <w:r>
              <w:rPr>
                <w:rFonts w:eastAsia="Palatino Linotype" w:cs="Palatino Linotype"/>
                <w:sz w:val="18"/>
                <w:szCs w:val="18"/>
              </w:rPr>
              <w:t>FMEP at 5 m/s piston speed; primary Solver variable</w:t>
            </w:r>
          </w:p>
        </w:tc>
      </w:tr>
      <w:tr w:rsidR="00CB29C1" w14:paraId="7E1D7AE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0E0D7286" w14:textId="77777777" w:rsidR="00CB29C1" w:rsidRDefault="00CB29C1" w:rsidP="00CE5429">
            <w:r>
              <w:rPr>
                <w:rFonts w:eastAsia="Palatino Linotype" w:cs="Palatino Linotype"/>
                <w:i/>
                <w:iCs/>
                <w:sz w:val="18"/>
                <w:szCs w:val="18"/>
              </w:rPr>
              <w:t xml:space="preserve">F₁₀ = </w:t>
            </w:r>
            <w:proofErr w:type="gramStart"/>
            <w:r>
              <w:rPr>
                <w:rFonts w:eastAsia="Palatino Linotype" w:cs="Palatino Linotype"/>
                <w:i/>
                <w:iCs/>
                <w:sz w:val="18"/>
                <w:szCs w:val="18"/>
              </w:rPr>
              <w:t>FMEP(</w:t>
            </w:r>
            <w:proofErr w:type="gramEnd"/>
            <w:r>
              <w:rPr>
                <w:rFonts w:eastAsia="Palatino Linotype" w:cs="Palatino Linotype"/>
                <w:i/>
                <w:iCs/>
                <w:sz w:val="18"/>
                <w:szCs w:val="18"/>
              </w:rPr>
              <w:t>10 m/s)</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4EF39F3"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88EECC1" w14:textId="77777777" w:rsidR="00CB29C1" w:rsidRDefault="00CB29C1" w:rsidP="00CE5429">
            <w:r>
              <w:rPr>
                <w:rFonts w:eastAsia="Palatino Linotype" w:cs="Palatino Linotype"/>
                <w:sz w:val="18"/>
                <w:szCs w:val="18"/>
              </w:rPr>
              <w:t>FMEP at 10 m/s piston speed; primary Solver variable</w:t>
            </w:r>
          </w:p>
        </w:tc>
      </w:tr>
      <w:tr w:rsidR="00CB29C1" w14:paraId="1F257E38"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C010B78" w14:textId="77777777" w:rsidR="00CB29C1" w:rsidRDefault="00CB29C1" w:rsidP="00CE5429">
            <w:r>
              <w:rPr>
                <w:rFonts w:eastAsia="Palatino Linotype" w:cs="Palatino Linotype"/>
                <w:i/>
                <w:iCs/>
                <w:sz w:val="18"/>
                <w:szCs w:val="18"/>
              </w:rPr>
              <w:t>BMEPₒₚₜ</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5F21D7BA"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05DF24F" w14:textId="77777777" w:rsidR="00CB29C1" w:rsidRDefault="00CB29C1" w:rsidP="00CE5429">
            <w:r>
              <w:rPr>
                <w:rFonts w:eastAsia="Palatino Linotype" w:cs="Palatino Linotype"/>
                <w:sz w:val="18"/>
                <w:szCs w:val="18"/>
              </w:rPr>
              <w:t>BMEP at the minimum-BSFC sweet spot; calibration input</w:t>
            </w:r>
          </w:p>
        </w:tc>
      </w:tr>
      <w:tr w:rsidR="00CB29C1" w14:paraId="6BF9DDC0"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C67E2B0" w14:textId="77777777" w:rsidR="00CB29C1" w:rsidRDefault="00CB29C1" w:rsidP="00CE5429">
            <w:proofErr w:type="gramStart"/>
            <w:r>
              <w:rPr>
                <w:rFonts w:eastAsia="Palatino Linotype" w:cs="Palatino Linotype"/>
                <w:i/>
                <w:iCs/>
                <w:sz w:val="18"/>
                <w:szCs w:val="18"/>
              </w:rPr>
              <w:t>Sₚ,ₒ</w:t>
            </w:r>
            <w:proofErr w:type="gramEnd"/>
            <w:r>
              <w:rPr>
                <w:rFonts w:eastAsia="Palatino Linotype" w:cs="Palatino Linotype"/>
                <w:i/>
                <w:iCs/>
                <w:sz w:val="18"/>
                <w:szCs w:val="18"/>
              </w:rPr>
              <w:t>ₚₜ</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38706A8E" w14:textId="77777777" w:rsidR="00CB29C1" w:rsidRDefault="00CB29C1" w:rsidP="00CE5429">
            <w:r>
              <w:rPr>
                <w:rFonts w:eastAsia="Palatino Linotype" w:cs="Palatino Linotype"/>
                <w:sz w:val="18"/>
                <w:szCs w:val="18"/>
              </w:rPr>
              <w:t>m/s</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BB4A3B9" w14:textId="1323844B" w:rsidR="00CB29C1" w:rsidRDefault="00CB29C1" w:rsidP="00CE5429">
            <w:r>
              <w:rPr>
                <w:rFonts w:eastAsia="Palatino Linotype" w:cs="Palatino Linotype"/>
                <w:sz w:val="18"/>
                <w:szCs w:val="18"/>
              </w:rPr>
              <w:t>Mean piston speed at minimum-BSFC; calibration input</w:t>
            </w:r>
          </w:p>
        </w:tc>
      </w:tr>
      <w:tr w:rsidR="00CB29C1" w14:paraId="6C93A24D"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6BBCFE04" w14:textId="77777777" w:rsidR="00CB29C1" w:rsidRDefault="00CB29C1" w:rsidP="00CE5429">
            <w:r>
              <w:rPr>
                <w:rFonts w:eastAsia="Palatino Linotype" w:cs="Palatino Linotype"/>
                <w:i/>
                <w:iCs/>
                <w:sz w:val="18"/>
                <w:szCs w:val="18"/>
              </w:rPr>
              <w:t>FMEPₒₚₜ = C₀ + Cf₁·</w:t>
            </w:r>
            <w:proofErr w:type="gramStart"/>
            <w:r>
              <w:rPr>
                <w:rFonts w:eastAsia="Palatino Linotype" w:cs="Palatino Linotype"/>
                <w:i/>
                <w:iCs/>
                <w:sz w:val="18"/>
                <w:szCs w:val="18"/>
              </w:rPr>
              <w:t>Sₚ,ₒ</w:t>
            </w:r>
            <w:proofErr w:type="gramEnd"/>
            <w:r>
              <w:rPr>
                <w:rFonts w:eastAsia="Palatino Linotype" w:cs="Palatino Linotype"/>
                <w:i/>
                <w:iCs/>
                <w:sz w:val="18"/>
                <w:szCs w:val="18"/>
              </w:rPr>
              <w:t>ₚₜ + Cf₂·</w:t>
            </w:r>
            <w:proofErr w:type="gramStart"/>
            <w:r>
              <w:rPr>
                <w:rFonts w:eastAsia="Palatino Linotype" w:cs="Palatino Linotype"/>
                <w:i/>
                <w:iCs/>
                <w:sz w:val="18"/>
                <w:szCs w:val="18"/>
              </w:rPr>
              <w:t>Sₚ,ₒ</w:t>
            </w:r>
            <w:proofErr w:type="gramEnd"/>
            <w:r>
              <w:rPr>
                <w:rFonts w:eastAsia="Palatino Linotype" w:cs="Palatino Linotype"/>
                <w:i/>
                <w:iCs/>
                <w:sz w:val="18"/>
                <w:szCs w:val="18"/>
              </w:rPr>
              <w:t>ₚₜ²</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4C69D59D" w14:textId="77777777" w:rsidR="00CB29C1" w:rsidRDefault="00CB29C1" w:rsidP="00CE5429">
            <w:r>
              <w:rPr>
                <w:rFonts w:eastAsia="Palatino Linotype" w:cs="Palatino Linotype"/>
                <w:sz w:val="18"/>
                <w:szCs w:val="18"/>
              </w:rPr>
              <w:t>bar</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1334D31C" w14:textId="77777777" w:rsidR="00CB29C1" w:rsidRDefault="00CB29C1" w:rsidP="00CE5429">
            <w:r>
              <w:rPr>
                <w:rFonts w:eastAsia="Palatino Linotype" w:cs="Palatino Linotype"/>
                <w:sz w:val="18"/>
                <w:szCs w:val="18"/>
              </w:rPr>
              <w:t>Friction MEP evaluated at the sweet spot</w:t>
            </w:r>
          </w:p>
        </w:tc>
      </w:tr>
      <w:tr w:rsidR="00CB29C1" w14:paraId="03FD57A0" w14:textId="77777777" w:rsidTr="00CB29C1">
        <w:tc>
          <w:tcPr>
            <w:tcW w:w="4859"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76C64899" w14:textId="77777777" w:rsidR="00CB29C1" w:rsidRDefault="00CB29C1" w:rsidP="00CE5429">
            <w:r>
              <w:rPr>
                <w:rFonts w:eastAsia="Palatino Linotype" w:cs="Palatino Linotype"/>
                <w:i/>
                <w:iCs/>
                <w:sz w:val="18"/>
                <w:szCs w:val="18"/>
              </w:rPr>
              <w:t>Aₛₜₕ</w:t>
            </w:r>
          </w:p>
        </w:tc>
        <w:tc>
          <w:tcPr>
            <w:tcW w:w="877"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FDC13B0" w14:textId="77777777" w:rsidR="00CB29C1" w:rsidRDefault="00CB29C1" w:rsidP="00CE5429">
            <w:r>
              <w:rPr>
                <w:rFonts w:eastAsia="Palatino Linotype" w:cs="Palatino Linotype"/>
                <w:sz w:val="18"/>
                <w:szCs w:val="18"/>
              </w:rPr>
              <w:t>m/s</w:t>
            </w:r>
          </w:p>
        </w:tc>
        <w:tc>
          <w:tcPr>
            <w:tcW w:w="4764" w:type="dxa"/>
            <w:tcBorders>
              <w:top w:val="none" w:sz="0" w:space="0" w:color="FFFFFF"/>
              <w:left w:val="none" w:sz="0" w:space="0" w:color="FFFFFF"/>
              <w:bottom w:val="none" w:sz="0" w:space="0" w:color="FFFFFF"/>
              <w:right w:val="none" w:sz="0" w:space="0" w:color="FFFFFF"/>
            </w:tcBorders>
            <w:tcMar>
              <w:top w:w="30" w:type="dxa"/>
              <w:left w:w="80" w:type="dxa"/>
              <w:bottom w:w="30" w:type="dxa"/>
              <w:right w:w="80" w:type="dxa"/>
            </w:tcMar>
          </w:tcPr>
          <w:p w14:paraId="28EC1564" w14:textId="1F63ACC8" w:rsidR="00CB29C1" w:rsidRDefault="00CB29C1" w:rsidP="00CE5429">
            <w:r>
              <w:rPr>
                <w:rFonts w:eastAsia="Palatino Linotype" w:cs="Palatino Linotype"/>
                <w:sz w:val="18"/>
                <w:szCs w:val="18"/>
              </w:rPr>
              <w:t>Heat-transfer calibration constant; eq. (1</w:t>
            </w:r>
            <w:r w:rsidR="009E43F7">
              <w:rPr>
                <w:rFonts w:eastAsia="Palatino Linotype" w:cs="Palatino Linotype"/>
                <w:sz w:val="18"/>
                <w:szCs w:val="18"/>
              </w:rPr>
              <w:t>8</w:t>
            </w:r>
            <w:r>
              <w:rPr>
                <w:rFonts w:eastAsia="Palatino Linotype" w:cs="Palatino Linotype"/>
                <w:sz w:val="18"/>
                <w:szCs w:val="18"/>
              </w:rPr>
              <w:t>)</w:t>
            </w:r>
          </w:p>
        </w:tc>
      </w:tr>
      <w:tr w:rsidR="00CB29C1" w14:paraId="7992B787" w14:textId="77777777" w:rsidTr="00CB29C1">
        <w:tc>
          <w:tcPr>
            <w:tcW w:w="4859" w:type="dxa"/>
            <w:tcBorders>
              <w:top w:val="none" w:sz="0" w:space="0" w:color="FFFFFF"/>
              <w:left w:val="none" w:sz="0" w:space="0" w:color="FFFFFF"/>
              <w:bottom w:val="single" w:sz="12" w:space="0" w:color="000000"/>
              <w:right w:val="none" w:sz="0" w:space="0" w:color="FFFFFF"/>
            </w:tcBorders>
            <w:tcMar>
              <w:top w:w="30" w:type="dxa"/>
              <w:left w:w="80" w:type="dxa"/>
              <w:bottom w:w="30" w:type="dxa"/>
              <w:right w:w="80" w:type="dxa"/>
            </w:tcMar>
          </w:tcPr>
          <w:p w14:paraId="291754BE" w14:textId="77777777" w:rsidR="00CB29C1" w:rsidRDefault="00CB29C1" w:rsidP="00CE5429">
            <w:proofErr w:type="spellStart"/>
            <w:r>
              <w:rPr>
                <w:rFonts w:eastAsia="Palatino Linotype" w:cs="Palatino Linotype"/>
                <w:i/>
                <w:iCs/>
                <w:sz w:val="18"/>
                <w:szCs w:val="18"/>
              </w:rPr>
              <w:t>ISFC</w:t>
            </w:r>
            <w:proofErr w:type="spellEnd"/>
            <w:r>
              <w:rPr>
                <w:rFonts w:eastAsia="Palatino Linotype" w:cs="Palatino Linotype"/>
                <w:i/>
                <w:iCs/>
                <w:sz w:val="18"/>
                <w:szCs w:val="18"/>
              </w:rPr>
              <w:t>₀</w:t>
            </w:r>
          </w:p>
        </w:tc>
        <w:tc>
          <w:tcPr>
            <w:tcW w:w="877" w:type="dxa"/>
            <w:tcBorders>
              <w:top w:val="none" w:sz="0" w:space="0" w:color="FFFFFF"/>
              <w:left w:val="none" w:sz="0" w:space="0" w:color="FFFFFF"/>
              <w:bottom w:val="single" w:sz="12" w:space="0" w:color="000000"/>
              <w:right w:val="none" w:sz="0" w:space="0" w:color="FFFFFF"/>
            </w:tcBorders>
            <w:tcMar>
              <w:top w:w="30" w:type="dxa"/>
              <w:left w:w="80" w:type="dxa"/>
              <w:bottom w:w="30" w:type="dxa"/>
              <w:right w:w="80" w:type="dxa"/>
            </w:tcMar>
          </w:tcPr>
          <w:p w14:paraId="7F1AB8AA" w14:textId="77777777" w:rsidR="00CB29C1" w:rsidRDefault="00CB29C1" w:rsidP="00CE5429">
            <w:r>
              <w:rPr>
                <w:rFonts w:eastAsia="Palatino Linotype" w:cs="Palatino Linotype"/>
                <w:sz w:val="18"/>
                <w:szCs w:val="18"/>
              </w:rPr>
              <w:t>g/kWh</w:t>
            </w:r>
          </w:p>
        </w:tc>
        <w:tc>
          <w:tcPr>
            <w:tcW w:w="4764" w:type="dxa"/>
            <w:tcBorders>
              <w:top w:val="none" w:sz="0" w:space="0" w:color="FFFFFF"/>
              <w:left w:val="none" w:sz="0" w:space="0" w:color="FFFFFF"/>
              <w:bottom w:val="single" w:sz="12" w:space="0" w:color="000000"/>
              <w:right w:val="none" w:sz="0" w:space="0" w:color="FFFFFF"/>
            </w:tcBorders>
            <w:tcMar>
              <w:top w:w="30" w:type="dxa"/>
              <w:left w:w="80" w:type="dxa"/>
              <w:bottom w:w="30" w:type="dxa"/>
              <w:right w:w="80" w:type="dxa"/>
            </w:tcMar>
          </w:tcPr>
          <w:p w14:paraId="3F2B4213" w14:textId="50DB9126" w:rsidR="00CB29C1" w:rsidRDefault="00CB29C1" w:rsidP="00CE5429">
            <w:r>
              <w:rPr>
                <w:rFonts w:eastAsia="Palatino Linotype" w:cs="Palatino Linotype"/>
                <w:sz w:val="18"/>
                <w:szCs w:val="18"/>
              </w:rPr>
              <w:t xml:space="preserve">High-speed </w:t>
            </w:r>
            <w:proofErr w:type="spellStart"/>
            <w:r>
              <w:rPr>
                <w:rFonts w:eastAsia="Palatino Linotype" w:cs="Palatino Linotype"/>
                <w:sz w:val="18"/>
                <w:szCs w:val="18"/>
              </w:rPr>
              <w:t>ISFC</w:t>
            </w:r>
            <w:proofErr w:type="spellEnd"/>
            <w:r>
              <w:rPr>
                <w:rFonts w:eastAsia="Palatino Linotype" w:cs="Palatino Linotype"/>
                <w:sz w:val="18"/>
                <w:szCs w:val="18"/>
              </w:rPr>
              <w:t xml:space="preserve"> asymptote; eq. (1</w:t>
            </w:r>
            <w:r w:rsidR="009E43F7">
              <w:rPr>
                <w:rFonts w:eastAsia="Palatino Linotype" w:cs="Palatino Linotype"/>
                <w:sz w:val="18"/>
                <w:szCs w:val="18"/>
              </w:rPr>
              <w:t>7</w:t>
            </w:r>
            <w:r>
              <w:rPr>
                <w:rFonts w:eastAsia="Palatino Linotype" w:cs="Palatino Linotype"/>
                <w:sz w:val="18"/>
                <w:szCs w:val="18"/>
              </w:rPr>
              <w:t>)</w:t>
            </w:r>
          </w:p>
        </w:tc>
      </w:tr>
    </w:tbl>
    <w:p w14:paraId="3BD8F890" w14:textId="77777777" w:rsidR="00684B71" w:rsidRDefault="00684B71" w:rsidP="00FF6A91">
      <w:pPr>
        <w:pStyle w:val="MDPI31text"/>
      </w:pPr>
    </w:p>
    <w:p w14:paraId="3E343840" w14:textId="57868DB8" w:rsidR="00BE74E5" w:rsidRPr="000F5600" w:rsidRDefault="000D2E74" w:rsidP="00CB29C1">
      <w:pPr>
        <w:pStyle w:val="MDPI21heading1"/>
      </w:pPr>
      <w:r>
        <w:br w:type="page"/>
      </w:r>
      <w:r w:rsidR="00BE74E5" w:rsidRPr="000F5600">
        <w:lastRenderedPageBreak/>
        <w:t>3. Results</w:t>
      </w:r>
    </w:p>
    <w:p w14:paraId="5C576621" w14:textId="16505B96" w:rsidR="00054087" w:rsidRDefault="00054087" w:rsidP="00054087">
      <w:pPr>
        <w:pStyle w:val="MDPI22heading2"/>
      </w:pPr>
      <w:r>
        <w:t>3.1 Engine S</w:t>
      </w:r>
      <w:r w:rsidR="008D3005">
        <w:t>ynthesis for applications</w:t>
      </w:r>
    </w:p>
    <w:p w14:paraId="5C10B5AF" w14:textId="2EA60751" w:rsidR="00F33C86" w:rsidRDefault="00A278D0" w:rsidP="00A278D0">
      <w:pPr>
        <w:pStyle w:val="MDPI31text"/>
      </w:pPr>
      <w:r>
        <w:t xml:space="preserve">The engine synthesis laid out in Section 2 determines an engine specification based on required power output, engine family (F1-F4), and a choice of </w:t>
      </w:r>
      <w:proofErr w:type="gramStart"/>
      <w:r>
        <w:t>more or less cylinders</w:t>
      </w:r>
      <w:proofErr w:type="gramEnd"/>
      <w:r>
        <w:t xml:space="preserve"> where more than one cylinder count is appropriate. </w:t>
      </w:r>
      <w:r w:rsidR="0067530D" w:rsidRPr="0067530D">
        <w:t>The synthesis does not target any individual engine; rather, it produces a specification that falls within the performance envelope of the commercial population</w:t>
      </w:r>
      <w:r w:rsidR="0067530D">
        <w:t xml:space="preserve"> </w:t>
      </w:r>
      <w:r>
        <w:t>of commercial diesel engines</w:t>
      </w:r>
      <w:r w:rsidR="0067530D">
        <w:t>,</w:t>
      </w:r>
      <w:r>
        <w:t xml:space="preserve"> and therefore represents a realistic and achievable design, with the ability to adjust the scale of the engine continuously for the purpose of trade studies. </w:t>
      </w:r>
    </w:p>
    <w:p w14:paraId="15572BC5" w14:textId="77777777" w:rsidR="00F33C86" w:rsidRPr="00054087" w:rsidRDefault="00F33C86" w:rsidP="00F33C86">
      <w:pPr>
        <w:pStyle w:val="MDPI52figure"/>
      </w:pPr>
      <w:r w:rsidRPr="00054087">
        <w:rPr>
          <w:noProof/>
        </w:rPr>
        <w:drawing>
          <wp:inline distT="0" distB="0" distL="0" distR="0" wp14:anchorId="2E8E2122" wp14:editId="6D437166">
            <wp:extent cx="5066762" cy="3091926"/>
            <wp:effectExtent l="0" t="0" r="635" b="0"/>
            <wp:docPr id="8871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80683" cy="3100421"/>
                    </a:xfrm>
                    <a:prstGeom prst="rect">
                      <a:avLst/>
                    </a:prstGeom>
                    <a:noFill/>
                  </pic:spPr>
                </pic:pic>
              </a:graphicData>
            </a:graphic>
          </wp:inline>
        </w:drawing>
      </w:r>
    </w:p>
    <w:p w14:paraId="4C36EAA0" w14:textId="51F672CE" w:rsidR="00F33C86" w:rsidRDefault="00F33C86" w:rsidP="00F33C86">
      <w:pPr>
        <w:pStyle w:val="MDPI51figurecaption"/>
      </w:pPr>
      <w:r w:rsidRPr="00692361">
        <w:rPr>
          <w:b/>
          <w:bCs/>
        </w:rPr>
        <w:t>Figure 11</w:t>
      </w:r>
      <w:r w:rsidR="00692361" w:rsidRPr="00692361">
        <w:rPr>
          <w:b/>
          <w:bCs/>
        </w:rPr>
        <w:t>.</w:t>
      </w:r>
      <w:r>
        <w:t xml:space="preserve"> Torque and RPM boundaries for Foxhound engines.</w:t>
      </w:r>
    </w:p>
    <w:p w14:paraId="71D3CF98" w14:textId="77777777" w:rsidR="00F33C86" w:rsidRPr="00054087" w:rsidRDefault="00F33C86" w:rsidP="00F33C86">
      <w:pPr>
        <w:pStyle w:val="MDPI52figure"/>
      </w:pPr>
      <w:r w:rsidRPr="00054087">
        <w:rPr>
          <w:noProof/>
        </w:rPr>
        <w:drawing>
          <wp:inline distT="0" distB="0" distL="0" distR="0" wp14:anchorId="357CDC58" wp14:editId="054DB36C">
            <wp:extent cx="5045575" cy="3078997"/>
            <wp:effectExtent l="0" t="0" r="3175" b="7620"/>
            <wp:docPr id="517716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7533" cy="3086294"/>
                    </a:xfrm>
                    <a:prstGeom prst="rect">
                      <a:avLst/>
                    </a:prstGeom>
                    <a:noFill/>
                  </pic:spPr>
                </pic:pic>
              </a:graphicData>
            </a:graphic>
          </wp:inline>
        </w:drawing>
      </w:r>
    </w:p>
    <w:p w14:paraId="65CFE165" w14:textId="05E29DA0" w:rsidR="00F33C86" w:rsidRDefault="00F33C86" w:rsidP="00F33C86">
      <w:pPr>
        <w:pStyle w:val="MDPI51figurecaption"/>
      </w:pPr>
      <w:r w:rsidRPr="00692361">
        <w:rPr>
          <w:b/>
          <w:bCs/>
        </w:rPr>
        <w:t>Figure 12</w:t>
      </w:r>
      <w:r w:rsidR="00692361" w:rsidRPr="00692361">
        <w:rPr>
          <w:b/>
          <w:bCs/>
        </w:rPr>
        <w:t>.</w:t>
      </w:r>
      <w:r w:rsidR="00692361">
        <w:t xml:space="preserve"> </w:t>
      </w:r>
      <w:r>
        <w:t>Torque and RPM boundaries for Boxer engines.</w:t>
      </w:r>
    </w:p>
    <w:p w14:paraId="7306BE2C" w14:textId="77777777" w:rsidR="00F33C86" w:rsidRDefault="00F33C86" w:rsidP="00F33C86">
      <w:pPr>
        <w:pStyle w:val="MDPI52figure"/>
        <w:jc w:val="left"/>
      </w:pPr>
    </w:p>
    <w:p w14:paraId="5B3F4A2B" w14:textId="07DB969C" w:rsidR="007922F6" w:rsidRDefault="007922F6" w:rsidP="00F33C86">
      <w:pPr>
        <w:pStyle w:val="MDPI52figure"/>
        <w:jc w:val="left"/>
        <w:rPr>
          <w:noProof/>
        </w:rPr>
      </w:pPr>
      <w:r w:rsidRPr="007922F6">
        <w:rPr>
          <w:noProof/>
        </w:rPr>
        <w:drawing>
          <wp:inline distT="0" distB="0" distL="0" distR="0" wp14:anchorId="55449CBB" wp14:editId="00525A6A">
            <wp:extent cx="3158067" cy="2427240"/>
            <wp:effectExtent l="0" t="0" r="4445" b="0"/>
            <wp:docPr id="639382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82178" name=""/>
                    <pic:cNvPicPr/>
                  </pic:nvPicPr>
                  <pic:blipFill>
                    <a:blip r:embed="rId22"/>
                    <a:stretch>
                      <a:fillRect/>
                    </a:stretch>
                  </pic:blipFill>
                  <pic:spPr>
                    <a:xfrm>
                      <a:off x="0" y="0"/>
                      <a:ext cx="3161189" cy="2429639"/>
                    </a:xfrm>
                    <a:prstGeom prst="rect">
                      <a:avLst/>
                    </a:prstGeom>
                  </pic:spPr>
                </pic:pic>
              </a:graphicData>
            </a:graphic>
          </wp:inline>
        </w:drawing>
      </w:r>
      <w:r w:rsidRPr="007922F6">
        <w:rPr>
          <w:noProof/>
        </w:rPr>
        <w:t xml:space="preserve"> </w:t>
      </w:r>
      <w:r w:rsidRPr="007922F6">
        <w:rPr>
          <w:noProof/>
        </w:rPr>
        <w:drawing>
          <wp:inline distT="0" distB="0" distL="0" distR="0" wp14:anchorId="413B0EC5" wp14:editId="268B7018">
            <wp:extent cx="3106511" cy="2404534"/>
            <wp:effectExtent l="0" t="0" r="0" b="0"/>
            <wp:docPr id="91428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87804" name=""/>
                    <pic:cNvPicPr/>
                  </pic:nvPicPr>
                  <pic:blipFill>
                    <a:blip r:embed="rId23"/>
                    <a:stretch>
                      <a:fillRect/>
                    </a:stretch>
                  </pic:blipFill>
                  <pic:spPr>
                    <a:xfrm>
                      <a:off x="0" y="0"/>
                      <a:ext cx="3121797" cy="2416366"/>
                    </a:xfrm>
                    <a:prstGeom prst="rect">
                      <a:avLst/>
                    </a:prstGeom>
                  </pic:spPr>
                </pic:pic>
              </a:graphicData>
            </a:graphic>
          </wp:inline>
        </w:drawing>
      </w:r>
    </w:p>
    <w:p w14:paraId="48E6B09C" w14:textId="300EF3FF" w:rsidR="007922F6" w:rsidRDefault="007922F6" w:rsidP="007922F6">
      <w:pPr>
        <w:pStyle w:val="MDPI51figurecaption"/>
      </w:pPr>
      <w:r w:rsidRPr="00692361">
        <w:rPr>
          <w:b/>
          <w:bCs/>
        </w:rPr>
        <w:t>Figure 13</w:t>
      </w:r>
      <w:r w:rsidR="00692361" w:rsidRPr="00692361">
        <w:rPr>
          <w:b/>
          <w:bCs/>
        </w:rPr>
        <w:t>.</w:t>
      </w:r>
      <w:r>
        <w:t xml:space="preserve"> Synthesized fuel flow and BSFC for the Boxer 12-cylinder hybrid engine.</w:t>
      </w:r>
    </w:p>
    <w:p w14:paraId="64BAA00F" w14:textId="04F5B9A9" w:rsidR="00F33C86" w:rsidRDefault="0067530D" w:rsidP="00F33C86">
      <w:pPr>
        <w:pStyle w:val="MDPI52figure"/>
        <w:jc w:val="left"/>
      </w:pPr>
      <w:r>
        <w:t>T</w:t>
      </w:r>
      <w:r w:rsidR="00F33C86">
        <w:t xml:space="preserve">o demonstrate the synthesis workflow, engines were synthesized for two military vehicles. In </w:t>
      </w:r>
      <w:r w:rsidR="001F4C61">
        <w:t>[21]</w:t>
      </w:r>
      <w:r w:rsidR="00F33C86">
        <w:t xml:space="preserve"> by the same author, hybrid powertrains were proposed for two UK Army tactical wheeled vehicles, the Foxhound and the Boxer, to provide sufficient power for the largest High Energy Laser weapons (HEL) that each platform could carry. The </w:t>
      </w:r>
      <w:proofErr w:type="gramStart"/>
      <w:r w:rsidR="00F33C86">
        <w:t>key sizing</w:t>
      </w:r>
      <w:proofErr w:type="gramEnd"/>
      <w:r w:rsidR="00F33C86">
        <w:t xml:space="preserve"> specification for the hybrids is the rated power, as this determines the power for the </w:t>
      </w:r>
      <w:proofErr w:type="spellStart"/>
      <w:r w:rsidR="00F33C86">
        <w:t>HELs</w:t>
      </w:r>
      <w:proofErr w:type="spellEnd"/>
      <w:r w:rsidR="00F33C86">
        <w:t xml:space="preserve">. </w:t>
      </w:r>
      <w:r w:rsidR="008B7DC0">
        <w:t xml:space="preserve">Engines were synthesized for both platforms, with two choices for cylinder count in each case. </w:t>
      </w:r>
      <w:r w:rsidR="00F33C86">
        <w:t xml:space="preserve">Figures 11-12 show the torque curves and operating envelopes for the baseline engines now in use in the Foxhound and Boxer vehicles, synthesized using the method of this paper to match the published power and torque of the current engines. Also shown are the proposed hybrid options with alternative </w:t>
      </w:r>
      <w:proofErr w:type="gramStart"/>
      <w:r w:rsidR="00F33C86">
        <w:t>4 and 6 cylinder</w:t>
      </w:r>
      <w:proofErr w:type="gramEnd"/>
      <w:r w:rsidR="00F33C86">
        <w:t xml:space="preserve"> engines (Foxhound) and </w:t>
      </w:r>
      <w:proofErr w:type="gramStart"/>
      <w:r w:rsidR="00F33C86">
        <w:t>8 and 12 cylinder</w:t>
      </w:r>
      <w:proofErr w:type="gramEnd"/>
      <w:r w:rsidR="00F33C86">
        <w:t xml:space="preserve"> engines (Boxer), synthesized to deliver the required power for hybrid platforms to carry </w:t>
      </w:r>
      <w:proofErr w:type="spellStart"/>
      <w:r w:rsidR="00F33C86">
        <w:t>HELs</w:t>
      </w:r>
      <w:proofErr w:type="spellEnd"/>
      <w:r w:rsidR="00F33C86">
        <w:t xml:space="preserve"> – which requires more power than the current platforms, rising from 160 kW to 228 kW for Foxhound, and from 600 to 704 kW for Boxer. The specifications are </w:t>
      </w:r>
      <w:r w:rsidR="008B7DC0">
        <w:t>given</w:t>
      </w:r>
      <w:r w:rsidR="00F33C86">
        <w:t xml:space="preserve"> in Table 9. </w:t>
      </w:r>
      <w:r w:rsidRPr="0067530D">
        <w:t>A higher cylinder count produces smaller cylinders, which reach higher RPM before the piston speed limit is exceeded.</w:t>
      </w:r>
      <w:r>
        <w:t xml:space="preserve"> </w:t>
      </w:r>
      <w:r w:rsidR="00F33C86">
        <w:t xml:space="preserve">The practical result is that an </w:t>
      </w:r>
      <w:proofErr w:type="gramStart"/>
      <w:r w:rsidR="00F33C86">
        <w:t>8 cylinder</w:t>
      </w:r>
      <w:proofErr w:type="gramEnd"/>
      <w:r w:rsidR="00F33C86">
        <w:t xml:space="preserve"> engine runs up to a higher speed, but has less peak torque than a </w:t>
      </w:r>
      <w:proofErr w:type="gramStart"/>
      <w:r w:rsidR="00F33C86">
        <w:t>6 cylinder</w:t>
      </w:r>
      <w:proofErr w:type="gramEnd"/>
      <w:r w:rsidR="00F33C86">
        <w:t xml:space="preserve"> engine of the same power output, as it has less displacement. The same applies from 6 cylinders to 4 cylinders, for the Foxhound. Both </w:t>
      </w:r>
      <w:proofErr w:type="gramStart"/>
      <w:r w:rsidR="00F33C86">
        <w:t>4 and 6 cylinder</w:t>
      </w:r>
      <w:proofErr w:type="gramEnd"/>
      <w:r w:rsidR="00F33C86">
        <w:t xml:space="preserve"> options are viable for the Foxhound, but considerations such as cost, weight, package space or NVH might drive the ultimate choice between the two. The same applies to the choice of 8 or 12 cylinders for the Boxer.</w:t>
      </w:r>
      <w:r w:rsidR="007922F6">
        <w:t xml:space="preserve"> Figure 13 shows synthesized fuel flow and BSFC for the 12-cylinder version.</w:t>
      </w:r>
      <w:r w:rsidR="00F51F43">
        <w:t xml:space="preserve"> </w:t>
      </w:r>
    </w:p>
    <w:p w14:paraId="669B45E0" w14:textId="77777777" w:rsidR="00F33C86" w:rsidRDefault="00F33C86" w:rsidP="00F33C86">
      <w:pPr>
        <w:pStyle w:val="MDPI41tablecaption"/>
      </w:pPr>
      <w:r>
        <w:rPr>
          <w:rFonts w:eastAsia="Palatino Linotype" w:cs="Palatino Linotype"/>
          <w:b/>
          <w:bCs/>
          <w:szCs w:val="18"/>
        </w:rPr>
        <w:t xml:space="preserve">Table 9. </w:t>
      </w:r>
      <w:r>
        <w:rPr>
          <w:rFonts w:eastAsia="Palatino Linotype" w:cs="Palatino Linotype"/>
          <w:szCs w:val="18"/>
        </w:rPr>
        <w:t>Synthesized engine specifications for Foxhound and Boxer vehicle platforms. Rated power parameters at maximum continuous speed; peak torque parameters at peak-torque speed. All values derived from the physics-based synthesis model (Section 2).</w:t>
      </w:r>
    </w:p>
    <w:tbl>
      <w:tblPr>
        <w:tblW w:w="10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486"/>
        <w:gridCol w:w="1024"/>
        <w:gridCol w:w="796"/>
        <w:gridCol w:w="801"/>
        <w:gridCol w:w="718"/>
        <w:gridCol w:w="892"/>
        <w:gridCol w:w="638"/>
        <w:gridCol w:w="710"/>
        <w:gridCol w:w="826"/>
        <w:gridCol w:w="2088"/>
      </w:tblGrid>
      <w:tr w:rsidR="00F33C86" w:rsidRPr="00E8481B" w14:paraId="025DB6CD" w14:textId="77777777" w:rsidTr="00E30DE8">
        <w:tc>
          <w:tcPr>
            <w:tcW w:w="1487" w:type="dxa"/>
            <w:tcBorders>
              <w:top w:val="single" w:sz="12" w:space="0" w:color="000000"/>
              <w:left w:val="none" w:sz="0" w:space="0" w:color="FFFFFF"/>
              <w:bottom w:val="none" w:sz="0" w:space="0" w:color="FFFFFF"/>
              <w:right w:val="none" w:sz="0" w:space="0" w:color="FFFFFF"/>
            </w:tcBorders>
            <w:tcMar>
              <w:top w:w="60" w:type="dxa"/>
              <w:left w:w="80" w:type="dxa"/>
              <w:bottom w:w="60" w:type="dxa"/>
              <w:right w:w="80" w:type="dxa"/>
            </w:tcMar>
            <w:vAlign w:val="center"/>
          </w:tcPr>
          <w:p w14:paraId="6DD487D3" w14:textId="77777777" w:rsidR="00F33C86" w:rsidRPr="00E8481B" w:rsidRDefault="00F33C86" w:rsidP="00E30DE8">
            <w:pPr>
              <w:jc w:val="center"/>
            </w:pPr>
          </w:p>
        </w:tc>
        <w:tc>
          <w:tcPr>
            <w:tcW w:w="486" w:type="dxa"/>
            <w:tcBorders>
              <w:top w:val="single" w:sz="12" w:space="0" w:color="000000"/>
              <w:left w:val="none" w:sz="0" w:space="0" w:color="FFFFFF"/>
              <w:bottom w:val="none" w:sz="0" w:space="0" w:color="FFFFFF"/>
              <w:right w:val="none" w:sz="0" w:space="0" w:color="FFFFFF"/>
            </w:tcBorders>
            <w:tcMar>
              <w:top w:w="60" w:type="dxa"/>
              <w:left w:w="80" w:type="dxa"/>
              <w:bottom w:w="60" w:type="dxa"/>
              <w:right w:w="80" w:type="dxa"/>
            </w:tcMar>
            <w:vAlign w:val="center"/>
          </w:tcPr>
          <w:p w14:paraId="0D6BA79C" w14:textId="77777777" w:rsidR="00F33C86" w:rsidRPr="00E8481B" w:rsidRDefault="00F33C86" w:rsidP="00E30DE8">
            <w:pPr>
              <w:jc w:val="center"/>
            </w:pPr>
          </w:p>
        </w:tc>
        <w:tc>
          <w:tcPr>
            <w:tcW w:w="1024" w:type="dxa"/>
            <w:tcBorders>
              <w:top w:val="single" w:sz="12" w:space="0" w:color="000000"/>
              <w:left w:val="none" w:sz="0" w:space="0" w:color="FFFFFF"/>
              <w:bottom w:val="none" w:sz="0" w:space="0" w:color="FFFFFF"/>
              <w:right w:val="none" w:sz="0" w:space="0" w:color="FFFFFF"/>
            </w:tcBorders>
            <w:tcMar>
              <w:top w:w="60" w:type="dxa"/>
              <w:left w:w="80" w:type="dxa"/>
              <w:bottom w:w="60" w:type="dxa"/>
              <w:right w:w="80" w:type="dxa"/>
            </w:tcMar>
            <w:vAlign w:val="center"/>
          </w:tcPr>
          <w:p w14:paraId="7609CC2F" w14:textId="77777777" w:rsidR="00F33C86" w:rsidRPr="00E8481B" w:rsidRDefault="00F33C86" w:rsidP="00E30DE8">
            <w:pPr>
              <w:jc w:val="center"/>
            </w:pPr>
          </w:p>
        </w:tc>
        <w:tc>
          <w:tcPr>
            <w:tcW w:w="796" w:type="dxa"/>
            <w:tcBorders>
              <w:top w:val="single" w:sz="12" w:space="0" w:color="000000"/>
              <w:left w:val="none" w:sz="0" w:space="0" w:color="FFFFFF"/>
              <w:bottom w:val="none" w:sz="0" w:space="0" w:color="FFFFFF"/>
              <w:right w:val="none" w:sz="0" w:space="0" w:color="FFFFFF"/>
            </w:tcBorders>
            <w:tcMar>
              <w:top w:w="60" w:type="dxa"/>
              <w:left w:w="80" w:type="dxa"/>
              <w:bottom w:w="60" w:type="dxa"/>
              <w:right w:w="80" w:type="dxa"/>
            </w:tcMar>
            <w:vAlign w:val="center"/>
          </w:tcPr>
          <w:p w14:paraId="70EB0FF9" w14:textId="77777777" w:rsidR="00F33C86" w:rsidRPr="00E8481B" w:rsidRDefault="00F33C86" w:rsidP="00E30DE8">
            <w:pPr>
              <w:jc w:val="center"/>
            </w:pPr>
          </w:p>
        </w:tc>
        <w:tc>
          <w:tcPr>
            <w:tcW w:w="2411" w:type="dxa"/>
            <w:gridSpan w:val="3"/>
            <w:tcBorders>
              <w:top w:val="single" w:sz="12" w:space="0" w:color="000000"/>
              <w:left w:val="none" w:sz="0" w:space="0" w:color="FFFFFF"/>
              <w:bottom w:val="single" w:sz="4" w:space="0" w:color="000000"/>
              <w:right w:val="none" w:sz="0" w:space="0" w:color="FFFFFF"/>
            </w:tcBorders>
            <w:tcMar>
              <w:top w:w="60" w:type="dxa"/>
              <w:left w:w="80" w:type="dxa"/>
              <w:bottom w:w="60" w:type="dxa"/>
              <w:right w:w="80" w:type="dxa"/>
            </w:tcMar>
            <w:vAlign w:val="center"/>
          </w:tcPr>
          <w:p w14:paraId="04D0A8B0" w14:textId="77777777" w:rsidR="00F33C86" w:rsidRPr="00E8481B" w:rsidRDefault="00F33C86" w:rsidP="00E30DE8">
            <w:pPr>
              <w:jc w:val="center"/>
            </w:pPr>
            <w:r w:rsidRPr="00E8481B">
              <w:rPr>
                <w:rFonts w:eastAsia="Palatino Linotype" w:cs="Palatino Linotype"/>
                <w:b/>
                <w:bCs/>
              </w:rPr>
              <w:t>Rated Power</w:t>
            </w:r>
          </w:p>
        </w:tc>
        <w:tc>
          <w:tcPr>
            <w:tcW w:w="2174" w:type="dxa"/>
            <w:gridSpan w:val="3"/>
            <w:tcBorders>
              <w:top w:val="single" w:sz="12" w:space="0" w:color="000000"/>
              <w:left w:val="none" w:sz="0" w:space="0" w:color="FFFFFF"/>
              <w:bottom w:val="single" w:sz="4" w:space="0" w:color="000000"/>
              <w:right w:val="none" w:sz="0" w:space="0" w:color="FFFFFF"/>
            </w:tcBorders>
            <w:tcMar>
              <w:top w:w="60" w:type="dxa"/>
              <w:left w:w="80" w:type="dxa"/>
              <w:bottom w:w="60" w:type="dxa"/>
              <w:right w:w="80" w:type="dxa"/>
            </w:tcMar>
            <w:vAlign w:val="center"/>
          </w:tcPr>
          <w:p w14:paraId="53E42AB3" w14:textId="77777777" w:rsidR="00F33C86" w:rsidRPr="00E8481B" w:rsidRDefault="00F33C86" w:rsidP="00E30DE8">
            <w:pPr>
              <w:jc w:val="center"/>
            </w:pPr>
            <w:r w:rsidRPr="00E8481B">
              <w:rPr>
                <w:rFonts w:eastAsia="Palatino Linotype" w:cs="Palatino Linotype"/>
                <w:b/>
                <w:bCs/>
              </w:rPr>
              <w:t>Peak Torque</w:t>
            </w:r>
          </w:p>
        </w:tc>
        <w:tc>
          <w:tcPr>
            <w:tcW w:w="2088" w:type="dxa"/>
            <w:tcBorders>
              <w:top w:val="single" w:sz="12" w:space="0" w:color="000000"/>
              <w:left w:val="none" w:sz="0" w:space="0" w:color="FFFFFF"/>
              <w:bottom w:val="single" w:sz="4" w:space="0" w:color="000000"/>
              <w:right w:val="none" w:sz="0" w:space="0" w:color="FFFFFF"/>
            </w:tcBorders>
          </w:tcPr>
          <w:p w14:paraId="7346E8CB" w14:textId="77777777" w:rsidR="00F33C86" w:rsidRPr="00E8481B" w:rsidRDefault="00F33C86" w:rsidP="00E30DE8">
            <w:pPr>
              <w:jc w:val="center"/>
              <w:rPr>
                <w:rFonts w:eastAsia="Palatino Linotype" w:cs="Palatino Linotype"/>
                <w:b/>
                <w:bCs/>
              </w:rPr>
            </w:pPr>
          </w:p>
        </w:tc>
      </w:tr>
      <w:tr w:rsidR="00F33C86" w:rsidRPr="00E8481B" w14:paraId="3DE05677" w14:textId="77777777" w:rsidTr="00E30DE8">
        <w:tc>
          <w:tcPr>
            <w:tcW w:w="1487"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603A7E1C" w14:textId="77777777" w:rsidR="00F33C86" w:rsidRPr="00E8481B" w:rsidRDefault="00F33C86" w:rsidP="00E30DE8">
            <w:pPr>
              <w:jc w:val="center"/>
            </w:pPr>
            <w:r w:rsidRPr="00E8481B">
              <w:rPr>
                <w:rFonts w:eastAsia="Palatino Linotype" w:cs="Palatino Linotype"/>
                <w:b/>
                <w:bCs/>
              </w:rPr>
              <w:t>Engine</w:t>
            </w:r>
          </w:p>
        </w:tc>
        <w:tc>
          <w:tcPr>
            <w:tcW w:w="48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3F04D563" w14:textId="77777777" w:rsidR="00F33C86" w:rsidRPr="00E8481B" w:rsidRDefault="00F33C86" w:rsidP="00E30DE8">
            <w:proofErr w:type="spellStart"/>
            <w:r w:rsidRPr="00E8481B">
              <w:rPr>
                <w:rFonts w:eastAsia="Palatino Linotype" w:cs="Palatino Linotype"/>
                <w:b/>
                <w:bCs/>
              </w:rPr>
              <w:t>Cyl</w:t>
            </w:r>
            <w:proofErr w:type="spellEnd"/>
          </w:p>
        </w:tc>
        <w:tc>
          <w:tcPr>
            <w:tcW w:w="1024"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377AFFF2" w14:textId="77777777" w:rsidR="00F33C86" w:rsidRPr="00E8481B" w:rsidRDefault="00F33C86" w:rsidP="00E30DE8">
            <w:pPr>
              <w:jc w:val="center"/>
            </w:pPr>
            <w:proofErr w:type="spellStart"/>
            <w:r w:rsidRPr="00E8481B">
              <w:rPr>
                <w:rFonts w:eastAsia="Palatino Linotype" w:cs="Palatino Linotype"/>
                <w:b/>
                <w:bCs/>
              </w:rPr>
              <w:t>Dcyl</w:t>
            </w:r>
            <w:proofErr w:type="spellEnd"/>
            <w:r w:rsidRPr="00E8481B">
              <w:rPr>
                <w:rFonts w:eastAsia="Palatino Linotype" w:cs="Palatino Linotype"/>
                <w:b/>
                <w:bCs/>
              </w:rPr>
              <w:t xml:space="preserve"> (L)</w:t>
            </w:r>
          </w:p>
        </w:tc>
        <w:tc>
          <w:tcPr>
            <w:tcW w:w="79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04B9BD9C" w14:textId="77777777" w:rsidR="00F33C86" w:rsidRPr="00E8481B" w:rsidRDefault="00F33C86" w:rsidP="00E30DE8">
            <w:pPr>
              <w:jc w:val="center"/>
            </w:pPr>
            <w:proofErr w:type="spellStart"/>
            <w:r w:rsidRPr="00E8481B">
              <w:rPr>
                <w:rFonts w:eastAsia="Palatino Linotype" w:cs="Palatino Linotype"/>
                <w:b/>
                <w:bCs/>
              </w:rPr>
              <w:t>Vd</w:t>
            </w:r>
            <w:proofErr w:type="spellEnd"/>
            <w:r w:rsidRPr="00E8481B">
              <w:rPr>
                <w:rFonts w:eastAsia="Palatino Linotype" w:cs="Palatino Linotype"/>
                <w:b/>
                <w:bCs/>
              </w:rPr>
              <w:t xml:space="preserve"> (L)</w:t>
            </w:r>
          </w:p>
        </w:tc>
        <w:tc>
          <w:tcPr>
            <w:tcW w:w="801"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64ABC337" w14:textId="77777777" w:rsidR="00F33C86" w:rsidRPr="00E8481B" w:rsidRDefault="00F33C86" w:rsidP="00E30DE8">
            <w:pPr>
              <w:pStyle w:val="MDPI42tablebody"/>
            </w:pPr>
            <w:r w:rsidRPr="00E8481B">
              <w:rPr>
                <w:rFonts w:eastAsia="Palatino Linotype" w:cs="Palatino Linotype"/>
                <w:b/>
                <w:bCs/>
              </w:rPr>
              <w:t>P (kW)</w:t>
            </w:r>
          </w:p>
        </w:tc>
        <w:tc>
          <w:tcPr>
            <w:tcW w:w="718"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2C6D0201" w14:textId="77777777" w:rsidR="00F33C86" w:rsidRPr="00E8481B" w:rsidRDefault="00F33C86" w:rsidP="00E30DE8">
            <w:pPr>
              <w:pStyle w:val="MDPI42tablebody"/>
            </w:pPr>
            <w:r w:rsidRPr="00E8481B">
              <w:rPr>
                <w:rFonts w:eastAsia="Palatino Linotype" w:cs="Palatino Linotype"/>
                <w:b/>
                <w:bCs/>
              </w:rPr>
              <w:t>N (rpm)</w:t>
            </w:r>
          </w:p>
        </w:tc>
        <w:tc>
          <w:tcPr>
            <w:tcW w:w="892"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6CF29EDA" w14:textId="77777777" w:rsidR="00F33C86" w:rsidRPr="00E8481B" w:rsidRDefault="00F33C86" w:rsidP="00E30DE8">
            <w:pPr>
              <w:pStyle w:val="MDPI42tablebody"/>
            </w:pPr>
            <w:r w:rsidRPr="00E8481B">
              <w:rPr>
                <w:rFonts w:eastAsia="Palatino Linotype" w:cs="Palatino Linotype"/>
                <w:b/>
                <w:bCs/>
              </w:rPr>
              <w:t>BMEP (bar)</w:t>
            </w:r>
          </w:p>
        </w:tc>
        <w:tc>
          <w:tcPr>
            <w:tcW w:w="638"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32C4FDC4" w14:textId="77777777" w:rsidR="00F33C86" w:rsidRPr="00E8481B" w:rsidRDefault="00F33C86" w:rsidP="00E30DE8">
            <w:pPr>
              <w:pStyle w:val="MDPI42tablebody"/>
            </w:pPr>
            <w:r w:rsidRPr="00E8481B">
              <w:rPr>
                <w:rFonts w:eastAsia="Palatino Linotype" w:cs="Palatino Linotype"/>
                <w:b/>
                <w:bCs/>
              </w:rPr>
              <w:t>T (Nm)</w:t>
            </w:r>
          </w:p>
        </w:tc>
        <w:tc>
          <w:tcPr>
            <w:tcW w:w="710"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4A4829AF" w14:textId="77777777" w:rsidR="00F33C86" w:rsidRPr="00E8481B" w:rsidRDefault="00F33C86" w:rsidP="00E30DE8">
            <w:pPr>
              <w:pStyle w:val="MDPI42tablebody"/>
            </w:pPr>
            <w:r w:rsidRPr="00E8481B">
              <w:rPr>
                <w:rFonts w:eastAsia="Palatino Linotype" w:cs="Palatino Linotype"/>
                <w:b/>
                <w:bCs/>
              </w:rPr>
              <w:t>N (rpm)</w:t>
            </w:r>
          </w:p>
        </w:tc>
        <w:tc>
          <w:tcPr>
            <w:tcW w:w="82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4D74047A" w14:textId="77777777" w:rsidR="00F33C86" w:rsidRPr="00E8481B" w:rsidRDefault="00F33C86" w:rsidP="00E30DE8">
            <w:pPr>
              <w:pStyle w:val="MDPI42tablebody"/>
            </w:pPr>
            <w:r w:rsidRPr="00E8481B">
              <w:rPr>
                <w:rFonts w:eastAsia="Palatino Linotype" w:cs="Palatino Linotype"/>
                <w:b/>
                <w:bCs/>
              </w:rPr>
              <w:t>BMEP (bar)</w:t>
            </w:r>
          </w:p>
        </w:tc>
        <w:tc>
          <w:tcPr>
            <w:tcW w:w="2088" w:type="dxa"/>
            <w:tcBorders>
              <w:top w:val="none" w:sz="0" w:space="0" w:color="FFFFFF"/>
              <w:left w:val="none" w:sz="0" w:space="0" w:color="FFFFFF"/>
              <w:bottom w:val="single" w:sz="4" w:space="0" w:color="000000"/>
              <w:right w:val="none" w:sz="0" w:space="0" w:color="FFFFFF"/>
            </w:tcBorders>
          </w:tcPr>
          <w:p w14:paraId="76DC975B" w14:textId="77777777" w:rsidR="00F33C86" w:rsidRDefault="00F33C86" w:rsidP="00E30DE8">
            <w:pPr>
              <w:pStyle w:val="MDPI42tablebody"/>
              <w:rPr>
                <w:rFonts w:eastAsia="Palatino Linotype" w:cs="Palatino Linotype"/>
                <w:b/>
                <w:bCs/>
              </w:rPr>
            </w:pPr>
            <w:r>
              <w:rPr>
                <w:rFonts w:eastAsia="Palatino Linotype" w:cs="Palatino Linotype"/>
                <w:b/>
                <w:bCs/>
              </w:rPr>
              <w:t>Min BSFC</w:t>
            </w:r>
          </w:p>
          <w:p w14:paraId="07A77280" w14:textId="77777777" w:rsidR="00F33C86" w:rsidRPr="00E8481B" w:rsidRDefault="00F33C86" w:rsidP="00E30DE8">
            <w:pPr>
              <w:pStyle w:val="MDPI42tablebody"/>
              <w:rPr>
                <w:rFonts w:eastAsia="Palatino Linotype" w:cs="Palatino Linotype"/>
                <w:b/>
                <w:bCs/>
              </w:rPr>
            </w:pPr>
            <w:r>
              <w:rPr>
                <w:rFonts w:eastAsia="Palatino Linotype" w:cs="Palatino Linotype"/>
                <w:b/>
                <w:bCs/>
              </w:rPr>
              <w:t>(g/kWh)</w:t>
            </w:r>
          </w:p>
        </w:tc>
      </w:tr>
      <w:tr w:rsidR="00F33C86" w:rsidRPr="00E8481B" w14:paraId="77656AFB" w14:textId="77777777" w:rsidTr="00E30DE8">
        <w:tc>
          <w:tcPr>
            <w:tcW w:w="1487"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261F562" w14:textId="0227E0BA" w:rsidR="00F33C86" w:rsidRPr="00E8481B" w:rsidRDefault="00F33C86" w:rsidP="00E30DE8">
            <w:pPr>
              <w:pStyle w:val="MDPI42tablebody"/>
              <w:jc w:val="left"/>
            </w:pPr>
            <w:proofErr w:type="spellStart"/>
            <w:r w:rsidRPr="00E8481B">
              <w:rPr>
                <w:rFonts w:eastAsia="Palatino Linotype" w:cs="Palatino Linotype"/>
              </w:rPr>
              <w:t>F</w:t>
            </w:r>
            <w:r>
              <w:rPr>
                <w:rFonts w:eastAsia="Palatino Linotype" w:cs="Palatino Linotype"/>
              </w:rPr>
              <w:t>x</w:t>
            </w:r>
            <w:proofErr w:type="spellEnd"/>
            <w:r w:rsidRPr="00E8481B">
              <w:rPr>
                <w:rFonts w:eastAsia="Palatino Linotype" w:cs="Palatino Linotype"/>
              </w:rPr>
              <w:t xml:space="preserve"> Baseline</w:t>
            </w:r>
            <w:r w:rsidR="00451130">
              <w:rPr>
                <w:rFonts w:eastAsia="Palatino Linotype" w:cs="Palatino Linotype"/>
              </w:rPr>
              <w:t xml:space="preserve"> </w:t>
            </w:r>
          </w:p>
        </w:tc>
        <w:tc>
          <w:tcPr>
            <w:tcW w:w="48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30FAEDB" w14:textId="77777777" w:rsidR="00F33C86" w:rsidRPr="00E8481B" w:rsidRDefault="00F33C86" w:rsidP="00E30DE8">
            <w:pPr>
              <w:pStyle w:val="MDPI42tablebody"/>
            </w:pPr>
            <w:r w:rsidRPr="00E8481B">
              <w:rPr>
                <w:rFonts w:eastAsia="Palatino Linotype" w:cs="Palatino Linotype"/>
              </w:rPr>
              <w:t>6</w:t>
            </w:r>
          </w:p>
        </w:tc>
        <w:tc>
          <w:tcPr>
            <w:tcW w:w="1024"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BB3E3DE" w14:textId="77777777" w:rsidR="00F33C86" w:rsidRPr="00E8481B" w:rsidRDefault="00F33C86" w:rsidP="00E30DE8">
            <w:pPr>
              <w:pStyle w:val="MDPI42tablebody"/>
            </w:pPr>
            <w:r w:rsidRPr="00E8481B">
              <w:rPr>
                <w:rFonts w:eastAsia="Palatino Linotype" w:cs="Palatino Linotype"/>
              </w:rPr>
              <w:t>0.533</w:t>
            </w:r>
          </w:p>
        </w:tc>
        <w:tc>
          <w:tcPr>
            <w:tcW w:w="79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F39B375" w14:textId="77777777" w:rsidR="00F33C86" w:rsidRPr="00E8481B" w:rsidRDefault="00F33C86" w:rsidP="00E30DE8">
            <w:pPr>
              <w:pStyle w:val="MDPI42tablebody"/>
            </w:pPr>
            <w:r w:rsidRPr="00E8481B">
              <w:rPr>
                <w:rFonts w:eastAsia="Palatino Linotype" w:cs="Palatino Linotype"/>
              </w:rPr>
              <w:t>3.2</w:t>
            </w:r>
          </w:p>
        </w:tc>
        <w:tc>
          <w:tcPr>
            <w:tcW w:w="801"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3A67A6E" w14:textId="77777777" w:rsidR="00F33C86" w:rsidRPr="00E8481B" w:rsidRDefault="00F33C86" w:rsidP="00E30DE8">
            <w:pPr>
              <w:pStyle w:val="MDPI42tablebody"/>
            </w:pPr>
            <w:r w:rsidRPr="00E8481B">
              <w:rPr>
                <w:rFonts w:eastAsia="Palatino Linotype" w:cs="Palatino Linotype"/>
              </w:rPr>
              <w:t>160</w:t>
            </w:r>
          </w:p>
        </w:tc>
        <w:tc>
          <w:tcPr>
            <w:tcW w:w="71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74B3893A" w14:textId="77777777" w:rsidR="00F33C86" w:rsidRPr="00E8481B" w:rsidRDefault="00F33C86" w:rsidP="00E30DE8">
            <w:pPr>
              <w:pStyle w:val="MDPI42tablebody"/>
            </w:pPr>
            <w:r w:rsidRPr="00E8481B">
              <w:rPr>
                <w:rFonts w:eastAsia="Palatino Linotype" w:cs="Palatino Linotype"/>
              </w:rPr>
              <w:t>3600</w:t>
            </w:r>
          </w:p>
        </w:tc>
        <w:tc>
          <w:tcPr>
            <w:tcW w:w="892"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6A469E9" w14:textId="77777777" w:rsidR="00F33C86" w:rsidRPr="00E8481B" w:rsidRDefault="00F33C86" w:rsidP="00E30DE8">
            <w:pPr>
              <w:pStyle w:val="MDPI42tablebody"/>
            </w:pPr>
            <w:r w:rsidRPr="00E8481B">
              <w:rPr>
                <w:rFonts w:eastAsia="Palatino Linotype" w:cs="Palatino Linotype"/>
              </w:rPr>
              <w:t>16.67</w:t>
            </w:r>
          </w:p>
        </w:tc>
        <w:tc>
          <w:tcPr>
            <w:tcW w:w="63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C7FE298" w14:textId="77777777" w:rsidR="00F33C86" w:rsidRPr="00E8481B" w:rsidRDefault="00F33C86" w:rsidP="00E30DE8">
            <w:pPr>
              <w:pStyle w:val="MDPI42tablebody"/>
            </w:pPr>
            <w:r w:rsidRPr="00E8481B">
              <w:rPr>
                <w:rFonts w:eastAsia="Palatino Linotype" w:cs="Palatino Linotype"/>
              </w:rPr>
              <w:t>499</w:t>
            </w:r>
          </w:p>
        </w:tc>
        <w:tc>
          <w:tcPr>
            <w:tcW w:w="710"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124979E" w14:textId="77777777" w:rsidR="00F33C86" w:rsidRPr="00E8481B" w:rsidRDefault="00F33C86" w:rsidP="00E30DE8">
            <w:pPr>
              <w:pStyle w:val="MDPI42tablebody"/>
            </w:pPr>
            <w:r w:rsidRPr="00E8481B">
              <w:rPr>
                <w:rFonts w:eastAsia="Palatino Linotype" w:cs="Palatino Linotype"/>
              </w:rPr>
              <w:t>2000</w:t>
            </w:r>
          </w:p>
        </w:tc>
        <w:tc>
          <w:tcPr>
            <w:tcW w:w="82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3D95D4C" w14:textId="77777777" w:rsidR="00F33C86" w:rsidRPr="00E8481B" w:rsidRDefault="00F33C86" w:rsidP="00E30DE8">
            <w:pPr>
              <w:pStyle w:val="MDPI42tablebody"/>
            </w:pPr>
            <w:r w:rsidRPr="00E8481B">
              <w:rPr>
                <w:rFonts w:eastAsia="Palatino Linotype" w:cs="Palatino Linotype"/>
              </w:rPr>
              <w:t>19.60</w:t>
            </w:r>
          </w:p>
        </w:tc>
        <w:tc>
          <w:tcPr>
            <w:tcW w:w="2088" w:type="dxa"/>
            <w:tcBorders>
              <w:top w:val="none" w:sz="0" w:space="0" w:color="FFFFFF"/>
              <w:left w:val="none" w:sz="0" w:space="0" w:color="FFFFFF"/>
              <w:bottom w:val="none" w:sz="0" w:space="0" w:color="FFFFFF"/>
              <w:right w:val="none" w:sz="0" w:space="0" w:color="FFFFFF"/>
            </w:tcBorders>
          </w:tcPr>
          <w:p w14:paraId="14DCD85F" w14:textId="77777777" w:rsidR="00F33C86" w:rsidRPr="00E8481B" w:rsidRDefault="00F33C86" w:rsidP="00E30DE8">
            <w:pPr>
              <w:pStyle w:val="MDPI42tablebody"/>
              <w:rPr>
                <w:rFonts w:eastAsia="Palatino Linotype" w:cs="Palatino Linotype"/>
              </w:rPr>
            </w:pPr>
            <w:r>
              <w:rPr>
                <w:rFonts w:eastAsia="Palatino Linotype" w:cs="Palatino Linotype"/>
              </w:rPr>
              <w:t>218</w:t>
            </w:r>
          </w:p>
        </w:tc>
      </w:tr>
      <w:tr w:rsidR="00F33C86" w:rsidRPr="00E8481B" w14:paraId="12CB5450" w14:textId="77777777" w:rsidTr="00E30DE8">
        <w:tc>
          <w:tcPr>
            <w:tcW w:w="1487"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8C6216A" w14:textId="77777777" w:rsidR="00F33C86" w:rsidRPr="00E8481B" w:rsidRDefault="00F33C86" w:rsidP="00E30DE8">
            <w:pPr>
              <w:pStyle w:val="MDPI42tablebody"/>
              <w:jc w:val="left"/>
            </w:pPr>
            <w:proofErr w:type="spellStart"/>
            <w:r w:rsidRPr="00E8481B">
              <w:rPr>
                <w:rFonts w:eastAsia="Palatino Linotype" w:cs="Palatino Linotype"/>
              </w:rPr>
              <w:t>F</w:t>
            </w:r>
            <w:r>
              <w:rPr>
                <w:rFonts w:eastAsia="Palatino Linotype" w:cs="Palatino Linotype"/>
              </w:rPr>
              <w:t>x</w:t>
            </w:r>
            <w:proofErr w:type="spellEnd"/>
            <w:r w:rsidRPr="00E8481B">
              <w:rPr>
                <w:rFonts w:eastAsia="Palatino Linotype" w:cs="Palatino Linotype"/>
              </w:rPr>
              <w:t xml:space="preserve"> </w:t>
            </w:r>
            <w:r>
              <w:rPr>
                <w:rFonts w:eastAsia="Palatino Linotype" w:cs="Palatino Linotype"/>
              </w:rPr>
              <w:t xml:space="preserve">HEL </w:t>
            </w:r>
            <w:r w:rsidRPr="00E8481B">
              <w:rPr>
                <w:rFonts w:eastAsia="Palatino Linotype" w:cs="Palatino Linotype"/>
              </w:rPr>
              <w:t>4-cyl</w:t>
            </w:r>
          </w:p>
        </w:tc>
        <w:tc>
          <w:tcPr>
            <w:tcW w:w="48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33FC874C" w14:textId="77777777" w:rsidR="00F33C86" w:rsidRPr="00E8481B" w:rsidRDefault="00F33C86" w:rsidP="00E30DE8">
            <w:pPr>
              <w:pStyle w:val="MDPI42tablebody"/>
            </w:pPr>
            <w:r w:rsidRPr="00E8481B">
              <w:rPr>
                <w:rFonts w:eastAsia="Palatino Linotype" w:cs="Palatino Linotype"/>
              </w:rPr>
              <w:t>4</w:t>
            </w:r>
          </w:p>
        </w:tc>
        <w:tc>
          <w:tcPr>
            <w:tcW w:w="1024"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79DF3364" w14:textId="77777777" w:rsidR="00F33C86" w:rsidRPr="00E8481B" w:rsidRDefault="00F33C86" w:rsidP="00E30DE8">
            <w:pPr>
              <w:pStyle w:val="MDPI42tablebody"/>
            </w:pPr>
            <w:r w:rsidRPr="00E8481B">
              <w:rPr>
                <w:rFonts w:eastAsia="Palatino Linotype" w:cs="Palatino Linotype"/>
              </w:rPr>
              <w:t>1.443</w:t>
            </w:r>
          </w:p>
        </w:tc>
        <w:tc>
          <w:tcPr>
            <w:tcW w:w="79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2C379CB" w14:textId="77777777" w:rsidR="00F33C86" w:rsidRPr="00E8481B" w:rsidRDefault="00F33C86" w:rsidP="00E30DE8">
            <w:pPr>
              <w:pStyle w:val="MDPI42tablebody"/>
            </w:pPr>
            <w:r w:rsidRPr="00E8481B">
              <w:rPr>
                <w:rFonts w:eastAsia="Palatino Linotype" w:cs="Palatino Linotype"/>
              </w:rPr>
              <w:t>5.8</w:t>
            </w:r>
          </w:p>
        </w:tc>
        <w:tc>
          <w:tcPr>
            <w:tcW w:w="801"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0241AF8" w14:textId="77777777" w:rsidR="00F33C86" w:rsidRPr="00E8481B" w:rsidRDefault="00F33C86" w:rsidP="00E30DE8">
            <w:pPr>
              <w:pStyle w:val="MDPI42tablebody"/>
            </w:pPr>
            <w:r w:rsidRPr="00E8481B">
              <w:rPr>
                <w:rFonts w:eastAsia="Palatino Linotype" w:cs="Palatino Linotype"/>
              </w:rPr>
              <w:t>228</w:t>
            </w:r>
          </w:p>
        </w:tc>
        <w:tc>
          <w:tcPr>
            <w:tcW w:w="71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42B54BE" w14:textId="77777777" w:rsidR="00F33C86" w:rsidRPr="00E8481B" w:rsidRDefault="00F33C86" w:rsidP="00E30DE8">
            <w:pPr>
              <w:pStyle w:val="MDPI42tablebody"/>
            </w:pPr>
            <w:r w:rsidRPr="00E8481B">
              <w:rPr>
                <w:rFonts w:eastAsia="Palatino Linotype" w:cs="Palatino Linotype"/>
              </w:rPr>
              <w:t>2370</w:t>
            </w:r>
          </w:p>
        </w:tc>
        <w:tc>
          <w:tcPr>
            <w:tcW w:w="892"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D5ED3CB" w14:textId="77777777" w:rsidR="00F33C86" w:rsidRPr="00E8481B" w:rsidRDefault="00F33C86" w:rsidP="00E30DE8">
            <w:pPr>
              <w:pStyle w:val="MDPI42tablebody"/>
            </w:pPr>
            <w:r w:rsidRPr="00E8481B">
              <w:rPr>
                <w:rFonts w:eastAsia="Palatino Linotype" w:cs="Palatino Linotype"/>
              </w:rPr>
              <w:t>20.00</w:t>
            </w:r>
          </w:p>
        </w:tc>
        <w:tc>
          <w:tcPr>
            <w:tcW w:w="63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9EFD343" w14:textId="77777777" w:rsidR="00F33C86" w:rsidRPr="00E8481B" w:rsidRDefault="00F33C86" w:rsidP="00E30DE8">
            <w:pPr>
              <w:pStyle w:val="MDPI42tablebody"/>
            </w:pPr>
            <w:r w:rsidRPr="00E8481B">
              <w:rPr>
                <w:rFonts w:eastAsia="Palatino Linotype" w:cs="Palatino Linotype"/>
              </w:rPr>
              <w:t>1,148</w:t>
            </w:r>
          </w:p>
        </w:tc>
        <w:tc>
          <w:tcPr>
            <w:tcW w:w="710"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708873E0" w14:textId="77777777" w:rsidR="00F33C86" w:rsidRPr="00E8481B" w:rsidRDefault="00F33C86" w:rsidP="00E30DE8">
            <w:pPr>
              <w:pStyle w:val="MDPI42tablebody"/>
            </w:pPr>
            <w:r w:rsidRPr="00E8481B">
              <w:rPr>
                <w:rFonts w:eastAsia="Palatino Linotype" w:cs="Palatino Linotype"/>
              </w:rPr>
              <w:t>1533</w:t>
            </w:r>
          </w:p>
        </w:tc>
        <w:tc>
          <w:tcPr>
            <w:tcW w:w="82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3DD23D9B" w14:textId="77777777" w:rsidR="00F33C86" w:rsidRPr="00E8481B" w:rsidRDefault="00F33C86" w:rsidP="00E30DE8">
            <w:pPr>
              <w:pStyle w:val="MDPI42tablebody"/>
            </w:pPr>
            <w:r w:rsidRPr="00E8481B">
              <w:rPr>
                <w:rFonts w:eastAsia="Palatino Linotype" w:cs="Palatino Linotype"/>
              </w:rPr>
              <w:t>25.00</w:t>
            </w:r>
          </w:p>
        </w:tc>
        <w:tc>
          <w:tcPr>
            <w:tcW w:w="2088" w:type="dxa"/>
            <w:tcBorders>
              <w:top w:val="none" w:sz="0" w:space="0" w:color="FFFFFF"/>
              <w:left w:val="none" w:sz="0" w:space="0" w:color="FFFFFF"/>
              <w:bottom w:val="none" w:sz="0" w:space="0" w:color="FFFFFF"/>
              <w:right w:val="none" w:sz="0" w:space="0" w:color="FFFFFF"/>
            </w:tcBorders>
          </w:tcPr>
          <w:p w14:paraId="45922612" w14:textId="77777777" w:rsidR="00F33C86" w:rsidRPr="00E8481B" w:rsidRDefault="00F33C86" w:rsidP="00E30DE8">
            <w:pPr>
              <w:pStyle w:val="MDPI42tablebody"/>
              <w:rPr>
                <w:rFonts w:eastAsia="Palatino Linotype" w:cs="Palatino Linotype"/>
              </w:rPr>
            </w:pPr>
            <w:r>
              <w:rPr>
                <w:rFonts w:eastAsia="Palatino Linotype" w:cs="Palatino Linotype"/>
              </w:rPr>
              <w:t>200</w:t>
            </w:r>
          </w:p>
        </w:tc>
      </w:tr>
      <w:tr w:rsidR="00F33C86" w:rsidRPr="00E8481B" w14:paraId="57DD9B5A" w14:textId="77777777" w:rsidTr="00E30DE8">
        <w:tc>
          <w:tcPr>
            <w:tcW w:w="1487"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D6E3763" w14:textId="77777777" w:rsidR="00F33C86" w:rsidRPr="00E8481B" w:rsidRDefault="00F33C86" w:rsidP="00E30DE8">
            <w:pPr>
              <w:pStyle w:val="MDPI42tablebody"/>
              <w:jc w:val="left"/>
            </w:pPr>
            <w:proofErr w:type="spellStart"/>
            <w:r w:rsidRPr="00E8481B">
              <w:rPr>
                <w:rFonts w:eastAsia="Palatino Linotype" w:cs="Palatino Linotype"/>
              </w:rPr>
              <w:t>F</w:t>
            </w:r>
            <w:r>
              <w:rPr>
                <w:rFonts w:eastAsia="Palatino Linotype" w:cs="Palatino Linotype"/>
              </w:rPr>
              <w:t>x</w:t>
            </w:r>
            <w:proofErr w:type="spellEnd"/>
            <w:r w:rsidRPr="00E8481B">
              <w:rPr>
                <w:rFonts w:eastAsia="Palatino Linotype" w:cs="Palatino Linotype"/>
              </w:rPr>
              <w:t xml:space="preserve"> HEL 6-cyl</w:t>
            </w:r>
          </w:p>
        </w:tc>
        <w:tc>
          <w:tcPr>
            <w:tcW w:w="48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84F9EE4" w14:textId="77777777" w:rsidR="00F33C86" w:rsidRPr="00E8481B" w:rsidRDefault="00F33C86" w:rsidP="00E30DE8">
            <w:pPr>
              <w:pStyle w:val="MDPI42tablebody"/>
            </w:pPr>
            <w:r w:rsidRPr="00E8481B">
              <w:rPr>
                <w:rFonts w:eastAsia="Palatino Linotype" w:cs="Palatino Linotype"/>
              </w:rPr>
              <w:t>6</w:t>
            </w:r>
          </w:p>
        </w:tc>
        <w:tc>
          <w:tcPr>
            <w:tcW w:w="1024"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18F6713" w14:textId="77777777" w:rsidR="00F33C86" w:rsidRPr="00E8481B" w:rsidRDefault="00F33C86" w:rsidP="00E30DE8">
            <w:pPr>
              <w:pStyle w:val="MDPI42tablebody"/>
            </w:pPr>
            <w:r w:rsidRPr="00E8481B">
              <w:rPr>
                <w:rFonts w:eastAsia="Palatino Linotype" w:cs="Palatino Linotype"/>
              </w:rPr>
              <w:t>0.786</w:t>
            </w:r>
          </w:p>
        </w:tc>
        <w:tc>
          <w:tcPr>
            <w:tcW w:w="79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4571FA00" w14:textId="77777777" w:rsidR="00F33C86" w:rsidRPr="00E8481B" w:rsidRDefault="00F33C86" w:rsidP="00E30DE8">
            <w:pPr>
              <w:pStyle w:val="MDPI42tablebody"/>
            </w:pPr>
            <w:r w:rsidRPr="00E8481B">
              <w:rPr>
                <w:rFonts w:eastAsia="Palatino Linotype" w:cs="Palatino Linotype"/>
              </w:rPr>
              <w:t>4.7</w:t>
            </w:r>
          </w:p>
        </w:tc>
        <w:tc>
          <w:tcPr>
            <w:tcW w:w="801"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4090B162" w14:textId="77777777" w:rsidR="00F33C86" w:rsidRPr="00E8481B" w:rsidRDefault="00F33C86" w:rsidP="00E30DE8">
            <w:pPr>
              <w:pStyle w:val="MDPI42tablebody"/>
            </w:pPr>
            <w:r w:rsidRPr="00E8481B">
              <w:rPr>
                <w:rFonts w:eastAsia="Palatino Linotype" w:cs="Palatino Linotype"/>
              </w:rPr>
              <w:t>228</w:t>
            </w:r>
          </w:p>
        </w:tc>
        <w:tc>
          <w:tcPr>
            <w:tcW w:w="71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9F1DF36" w14:textId="77777777" w:rsidR="00F33C86" w:rsidRPr="00E8481B" w:rsidRDefault="00F33C86" w:rsidP="00E30DE8">
            <w:pPr>
              <w:pStyle w:val="MDPI42tablebody"/>
            </w:pPr>
            <w:r w:rsidRPr="00E8481B">
              <w:rPr>
                <w:rFonts w:eastAsia="Palatino Linotype" w:cs="Palatino Linotype"/>
              </w:rPr>
              <w:t>2902</w:t>
            </w:r>
          </w:p>
        </w:tc>
        <w:tc>
          <w:tcPr>
            <w:tcW w:w="892"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F0CCF98" w14:textId="77777777" w:rsidR="00F33C86" w:rsidRPr="00E8481B" w:rsidRDefault="00F33C86" w:rsidP="00E30DE8">
            <w:pPr>
              <w:pStyle w:val="MDPI42tablebody"/>
            </w:pPr>
            <w:r w:rsidRPr="00E8481B">
              <w:rPr>
                <w:rFonts w:eastAsia="Palatino Linotype" w:cs="Palatino Linotype"/>
              </w:rPr>
              <w:t>20.00</w:t>
            </w:r>
          </w:p>
        </w:tc>
        <w:tc>
          <w:tcPr>
            <w:tcW w:w="63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4984BDCE" w14:textId="77777777" w:rsidR="00F33C86" w:rsidRPr="00E8481B" w:rsidRDefault="00F33C86" w:rsidP="00E30DE8">
            <w:pPr>
              <w:pStyle w:val="MDPI42tablebody"/>
            </w:pPr>
            <w:r w:rsidRPr="00E8481B">
              <w:rPr>
                <w:rFonts w:eastAsia="Palatino Linotype" w:cs="Palatino Linotype"/>
              </w:rPr>
              <w:t>938</w:t>
            </w:r>
          </w:p>
        </w:tc>
        <w:tc>
          <w:tcPr>
            <w:tcW w:w="710"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4725B89" w14:textId="77777777" w:rsidR="00F33C86" w:rsidRPr="00E8481B" w:rsidRDefault="00F33C86" w:rsidP="00E30DE8">
            <w:pPr>
              <w:pStyle w:val="MDPI42tablebody"/>
            </w:pPr>
            <w:r w:rsidRPr="00E8481B">
              <w:rPr>
                <w:rFonts w:eastAsia="Palatino Linotype" w:cs="Palatino Linotype"/>
              </w:rPr>
              <w:t>1877</w:t>
            </w:r>
          </w:p>
        </w:tc>
        <w:tc>
          <w:tcPr>
            <w:tcW w:w="82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322E4620" w14:textId="77777777" w:rsidR="00F33C86" w:rsidRPr="00E8481B" w:rsidRDefault="00F33C86" w:rsidP="00E30DE8">
            <w:pPr>
              <w:pStyle w:val="MDPI42tablebody"/>
            </w:pPr>
            <w:r w:rsidRPr="00E8481B">
              <w:rPr>
                <w:rFonts w:eastAsia="Palatino Linotype" w:cs="Palatino Linotype"/>
              </w:rPr>
              <w:t>25.00</w:t>
            </w:r>
          </w:p>
        </w:tc>
        <w:tc>
          <w:tcPr>
            <w:tcW w:w="2088" w:type="dxa"/>
            <w:tcBorders>
              <w:top w:val="none" w:sz="0" w:space="0" w:color="FFFFFF"/>
              <w:left w:val="none" w:sz="0" w:space="0" w:color="FFFFFF"/>
              <w:bottom w:val="none" w:sz="0" w:space="0" w:color="FFFFFF"/>
              <w:right w:val="none" w:sz="0" w:space="0" w:color="FFFFFF"/>
            </w:tcBorders>
          </w:tcPr>
          <w:p w14:paraId="34450BAC" w14:textId="77777777" w:rsidR="00F33C86" w:rsidRPr="00E8481B" w:rsidRDefault="00F33C86" w:rsidP="00E30DE8">
            <w:pPr>
              <w:pStyle w:val="MDPI42tablebody"/>
              <w:rPr>
                <w:rFonts w:eastAsia="Palatino Linotype" w:cs="Palatino Linotype"/>
              </w:rPr>
            </w:pPr>
            <w:r>
              <w:rPr>
                <w:rFonts w:eastAsia="Palatino Linotype" w:cs="Palatino Linotype"/>
              </w:rPr>
              <w:t>210</w:t>
            </w:r>
          </w:p>
        </w:tc>
      </w:tr>
      <w:tr w:rsidR="00F33C86" w:rsidRPr="00E8481B" w14:paraId="546EE72B" w14:textId="77777777" w:rsidTr="00E30DE8">
        <w:tc>
          <w:tcPr>
            <w:tcW w:w="1487"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B9DABAD" w14:textId="44619FC9" w:rsidR="00F33C86" w:rsidRPr="00E8481B" w:rsidRDefault="00F33C86" w:rsidP="00E30DE8">
            <w:pPr>
              <w:pStyle w:val="MDPI42tablebody"/>
              <w:jc w:val="left"/>
            </w:pPr>
            <w:r w:rsidRPr="00E8481B">
              <w:rPr>
                <w:rFonts w:eastAsia="Palatino Linotype" w:cs="Palatino Linotype"/>
              </w:rPr>
              <w:t>Bx Baseline</w:t>
            </w:r>
            <w:r w:rsidR="00451130">
              <w:rPr>
                <w:rFonts w:eastAsia="Palatino Linotype" w:cs="Palatino Linotype"/>
              </w:rPr>
              <w:t xml:space="preserve"> </w:t>
            </w:r>
          </w:p>
        </w:tc>
        <w:tc>
          <w:tcPr>
            <w:tcW w:w="48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ACFFFD7" w14:textId="77777777" w:rsidR="00F33C86" w:rsidRPr="00E8481B" w:rsidRDefault="00F33C86" w:rsidP="00E30DE8">
            <w:pPr>
              <w:pStyle w:val="MDPI42tablebody"/>
            </w:pPr>
            <w:r w:rsidRPr="00E8481B">
              <w:rPr>
                <w:rFonts w:eastAsia="Palatino Linotype" w:cs="Palatino Linotype"/>
              </w:rPr>
              <w:t>8</w:t>
            </w:r>
          </w:p>
        </w:tc>
        <w:tc>
          <w:tcPr>
            <w:tcW w:w="1024"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3896957A" w14:textId="77777777" w:rsidR="00F33C86" w:rsidRPr="00E8481B" w:rsidRDefault="00F33C86" w:rsidP="00E30DE8">
            <w:pPr>
              <w:pStyle w:val="MDPI42tablebody"/>
            </w:pPr>
            <w:r w:rsidRPr="00E8481B">
              <w:rPr>
                <w:rFonts w:eastAsia="Palatino Linotype" w:cs="Palatino Linotype"/>
              </w:rPr>
              <w:t>1.988</w:t>
            </w:r>
          </w:p>
        </w:tc>
        <w:tc>
          <w:tcPr>
            <w:tcW w:w="79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3F12FE8" w14:textId="77777777" w:rsidR="00F33C86" w:rsidRPr="00E8481B" w:rsidRDefault="00F33C86" w:rsidP="00E30DE8">
            <w:pPr>
              <w:pStyle w:val="MDPI42tablebody"/>
            </w:pPr>
            <w:r w:rsidRPr="00E8481B">
              <w:rPr>
                <w:rFonts w:eastAsia="Palatino Linotype" w:cs="Palatino Linotype"/>
              </w:rPr>
              <w:t>15.9</w:t>
            </w:r>
          </w:p>
        </w:tc>
        <w:tc>
          <w:tcPr>
            <w:tcW w:w="801"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56C78ECD" w14:textId="77777777" w:rsidR="00F33C86" w:rsidRPr="00E8481B" w:rsidRDefault="00F33C86" w:rsidP="00E30DE8">
            <w:pPr>
              <w:pStyle w:val="MDPI42tablebody"/>
            </w:pPr>
            <w:r w:rsidRPr="00E8481B">
              <w:rPr>
                <w:rFonts w:eastAsia="Palatino Linotype" w:cs="Palatino Linotype"/>
              </w:rPr>
              <w:t>600</w:t>
            </w:r>
          </w:p>
        </w:tc>
        <w:tc>
          <w:tcPr>
            <w:tcW w:w="71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40BE3F2A" w14:textId="77777777" w:rsidR="00F33C86" w:rsidRPr="00E8481B" w:rsidRDefault="00F33C86" w:rsidP="00E30DE8">
            <w:pPr>
              <w:pStyle w:val="MDPI42tablebody"/>
            </w:pPr>
            <w:r w:rsidRPr="00E8481B">
              <w:rPr>
                <w:rFonts w:eastAsia="Palatino Linotype" w:cs="Palatino Linotype"/>
              </w:rPr>
              <w:t>2300</w:t>
            </w:r>
          </w:p>
        </w:tc>
        <w:tc>
          <w:tcPr>
            <w:tcW w:w="892"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5D8A0F4A" w14:textId="77777777" w:rsidR="00F33C86" w:rsidRPr="00E8481B" w:rsidRDefault="00F33C86" w:rsidP="00E30DE8">
            <w:pPr>
              <w:pStyle w:val="MDPI42tablebody"/>
            </w:pPr>
            <w:r w:rsidRPr="00E8481B">
              <w:rPr>
                <w:rFonts w:eastAsia="Palatino Linotype" w:cs="Palatino Linotype"/>
              </w:rPr>
              <w:t>19.69</w:t>
            </w:r>
          </w:p>
        </w:tc>
        <w:tc>
          <w:tcPr>
            <w:tcW w:w="63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4796C57" w14:textId="77777777" w:rsidR="00F33C86" w:rsidRPr="00E8481B" w:rsidRDefault="00F33C86" w:rsidP="00E30DE8">
            <w:pPr>
              <w:pStyle w:val="MDPI42tablebody"/>
            </w:pPr>
            <w:r w:rsidRPr="00E8481B">
              <w:rPr>
                <w:rFonts w:eastAsia="Palatino Linotype" w:cs="Palatino Linotype"/>
              </w:rPr>
              <w:t>2,999</w:t>
            </w:r>
          </w:p>
        </w:tc>
        <w:tc>
          <w:tcPr>
            <w:tcW w:w="710"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13E1302" w14:textId="77777777" w:rsidR="00F33C86" w:rsidRPr="00E8481B" w:rsidRDefault="00F33C86" w:rsidP="00E30DE8">
            <w:pPr>
              <w:pStyle w:val="MDPI42tablebody"/>
            </w:pPr>
            <w:r w:rsidRPr="00E8481B">
              <w:rPr>
                <w:rFonts w:eastAsia="Palatino Linotype" w:cs="Palatino Linotype"/>
              </w:rPr>
              <w:t>1500</w:t>
            </w:r>
          </w:p>
        </w:tc>
        <w:tc>
          <w:tcPr>
            <w:tcW w:w="82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56BFF8F" w14:textId="77777777" w:rsidR="00F33C86" w:rsidRPr="00E8481B" w:rsidRDefault="00F33C86" w:rsidP="00E30DE8">
            <w:pPr>
              <w:pStyle w:val="MDPI42tablebody"/>
            </w:pPr>
            <w:r w:rsidRPr="00E8481B">
              <w:rPr>
                <w:rFonts w:eastAsia="Palatino Linotype" w:cs="Palatino Linotype"/>
              </w:rPr>
              <w:t>23.70</w:t>
            </w:r>
          </w:p>
        </w:tc>
        <w:tc>
          <w:tcPr>
            <w:tcW w:w="2088" w:type="dxa"/>
            <w:tcBorders>
              <w:top w:val="none" w:sz="0" w:space="0" w:color="FFFFFF"/>
              <w:left w:val="none" w:sz="0" w:space="0" w:color="FFFFFF"/>
              <w:bottom w:val="none" w:sz="0" w:space="0" w:color="FFFFFF"/>
              <w:right w:val="none" w:sz="0" w:space="0" w:color="FFFFFF"/>
            </w:tcBorders>
          </w:tcPr>
          <w:p w14:paraId="6B37BD87" w14:textId="77777777" w:rsidR="00F33C86" w:rsidRPr="00E8481B" w:rsidRDefault="00F33C86" w:rsidP="00E30DE8">
            <w:pPr>
              <w:pStyle w:val="MDPI42tablebody"/>
              <w:rPr>
                <w:rFonts w:eastAsia="Palatino Linotype" w:cs="Palatino Linotype"/>
              </w:rPr>
            </w:pPr>
            <w:r>
              <w:rPr>
                <w:rFonts w:eastAsia="Palatino Linotype" w:cs="Palatino Linotype"/>
              </w:rPr>
              <w:t>195</w:t>
            </w:r>
          </w:p>
        </w:tc>
      </w:tr>
      <w:tr w:rsidR="00F33C86" w:rsidRPr="00E8481B" w14:paraId="08F67FD8" w14:textId="77777777" w:rsidTr="00E30DE8">
        <w:tc>
          <w:tcPr>
            <w:tcW w:w="1487"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3DA731AA" w14:textId="77777777" w:rsidR="00F33C86" w:rsidRPr="00E8481B" w:rsidRDefault="00F33C86" w:rsidP="00E30DE8">
            <w:pPr>
              <w:pStyle w:val="MDPI42tablebody"/>
              <w:jc w:val="left"/>
            </w:pPr>
            <w:r w:rsidRPr="00E8481B">
              <w:rPr>
                <w:rFonts w:eastAsia="Palatino Linotype" w:cs="Palatino Linotype"/>
              </w:rPr>
              <w:t>Bx HEL 8-cyl</w:t>
            </w:r>
          </w:p>
        </w:tc>
        <w:tc>
          <w:tcPr>
            <w:tcW w:w="48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522926D1" w14:textId="77777777" w:rsidR="00F33C86" w:rsidRPr="00E8481B" w:rsidRDefault="00F33C86" w:rsidP="00E30DE8">
            <w:pPr>
              <w:pStyle w:val="MDPI42tablebody"/>
            </w:pPr>
            <w:r w:rsidRPr="00E8481B">
              <w:rPr>
                <w:rFonts w:eastAsia="Palatino Linotype" w:cs="Palatino Linotype"/>
              </w:rPr>
              <w:t>8</w:t>
            </w:r>
          </w:p>
        </w:tc>
        <w:tc>
          <w:tcPr>
            <w:tcW w:w="1024"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FC2F486" w14:textId="77777777" w:rsidR="00F33C86" w:rsidRPr="00E8481B" w:rsidRDefault="00F33C86" w:rsidP="00E30DE8">
            <w:pPr>
              <w:pStyle w:val="MDPI42tablebody"/>
            </w:pPr>
            <w:r w:rsidRPr="00E8481B">
              <w:rPr>
                <w:rFonts w:eastAsia="Palatino Linotype" w:cs="Palatino Linotype"/>
              </w:rPr>
              <w:t>2.768</w:t>
            </w:r>
          </w:p>
        </w:tc>
        <w:tc>
          <w:tcPr>
            <w:tcW w:w="79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452B6EEE" w14:textId="77777777" w:rsidR="00F33C86" w:rsidRPr="00E8481B" w:rsidRDefault="00F33C86" w:rsidP="00E30DE8">
            <w:pPr>
              <w:pStyle w:val="MDPI42tablebody"/>
            </w:pPr>
            <w:r w:rsidRPr="00E8481B">
              <w:rPr>
                <w:rFonts w:eastAsia="Palatino Linotype" w:cs="Palatino Linotype"/>
              </w:rPr>
              <w:t>22.1</w:t>
            </w:r>
          </w:p>
        </w:tc>
        <w:tc>
          <w:tcPr>
            <w:tcW w:w="801"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2E4B676B" w14:textId="77777777" w:rsidR="00F33C86" w:rsidRPr="00E8481B" w:rsidRDefault="00F33C86" w:rsidP="00E30DE8">
            <w:pPr>
              <w:pStyle w:val="MDPI42tablebody"/>
            </w:pPr>
            <w:r w:rsidRPr="00E8481B">
              <w:rPr>
                <w:rFonts w:eastAsia="Palatino Linotype" w:cs="Palatino Linotype"/>
              </w:rPr>
              <w:t>704</w:t>
            </w:r>
          </w:p>
        </w:tc>
        <w:tc>
          <w:tcPr>
            <w:tcW w:w="71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DCB4E3D" w14:textId="77777777" w:rsidR="00F33C86" w:rsidRPr="00E8481B" w:rsidRDefault="00F33C86" w:rsidP="00E30DE8">
            <w:pPr>
              <w:pStyle w:val="MDPI42tablebody"/>
            </w:pPr>
            <w:r w:rsidRPr="00E8481B">
              <w:rPr>
                <w:rFonts w:eastAsia="Palatino Linotype" w:cs="Palatino Linotype"/>
              </w:rPr>
              <w:t>1907</w:t>
            </w:r>
          </w:p>
        </w:tc>
        <w:tc>
          <w:tcPr>
            <w:tcW w:w="892"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1B852FE3" w14:textId="77777777" w:rsidR="00F33C86" w:rsidRPr="00E8481B" w:rsidRDefault="00F33C86" w:rsidP="00E30DE8">
            <w:pPr>
              <w:pStyle w:val="MDPI42tablebody"/>
            </w:pPr>
            <w:r w:rsidRPr="00E8481B">
              <w:rPr>
                <w:rFonts w:eastAsia="Palatino Linotype" w:cs="Palatino Linotype"/>
              </w:rPr>
              <w:t>20.00</w:t>
            </w:r>
          </w:p>
        </w:tc>
        <w:tc>
          <w:tcPr>
            <w:tcW w:w="638"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5F8AD401" w14:textId="77777777" w:rsidR="00F33C86" w:rsidRPr="00E8481B" w:rsidRDefault="00F33C86" w:rsidP="00E30DE8">
            <w:pPr>
              <w:pStyle w:val="MDPI42tablebody"/>
            </w:pPr>
            <w:r w:rsidRPr="00E8481B">
              <w:rPr>
                <w:rFonts w:eastAsia="Palatino Linotype" w:cs="Palatino Linotype"/>
              </w:rPr>
              <w:t>4,406</w:t>
            </w:r>
          </w:p>
        </w:tc>
        <w:tc>
          <w:tcPr>
            <w:tcW w:w="710"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6BF42192" w14:textId="77777777" w:rsidR="00F33C86" w:rsidRPr="00E8481B" w:rsidRDefault="00F33C86" w:rsidP="00E30DE8">
            <w:pPr>
              <w:pStyle w:val="MDPI42tablebody"/>
            </w:pPr>
            <w:r w:rsidRPr="00E8481B">
              <w:rPr>
                <w:rFonts w:eastAsia="Palatino Linotype" w:cs="Palatino Linotype"/>
              </w:rPr>
              <w:t>1234</w:t>
            </w:r>
          </w:p>
        </w:tc>
        <w:tc>
          <w:tcPr>
            <w:tcW w:w="826" w:type="dxa"/>
            <w:tcBorders>
              <w:top w:val="none" w:sz="0" w:space="0" w:color="FFFFFF"/>
              <w:left w:val="none" w:sz="0" w:space="0" w:color="FFFFFF"/>
              <w:bottom w:val="none" w:sz="0" w:space="0" w:color="FFFFFF"/>
              <w:right w:val="none" w:sz="0" w:space="0" w:color="FFFFFF"/>
            </w:tcBorders>
            <w:tcMar>
              <w:top w:w="60" w:type="dxa"/>
              <w:left w:w="80" w:type="dxa"/>
              <w:bottom w:w="60" w:type="dxa"/>
              <w:right w:w="80" w:type="dxa"/>
            </w:tcMar>
            <w:vAlign w:val="center"/>
          </w:tcPr>
          <w:p w14:paraId="0FB8DDDF" w14:textId="77777777" w:rsidR="00F33C86" w:rsidRPr="00E8481B" w:rsidRDefault="00F33C86" w:rsidP="00E30DE8">
            <w:pPr>
              <w:pStyle w:val="MDPI42tablebody"/>
            </w:pPr>
            <w:r w:rsidRPr="00E8481B">
              <w:rPr>
                <w:rFonts w:eastAsia="Palatino Linotype" w:cs="Palatino Linotype"/>
              </w:rPr>
              <w:t>25.00</w:t>
            </w:r>
          </w:p>
        </w:tc>
        <w:tc>
          <w:tcPr>
            <w:tcW w:w="2088" w:type="dxa"/>
            <w:tcBorders>
              <w:top w:val="none" w:sz="0" w:space="0" w:color="FFFFFF"/>
              <w:left w:val="none" w:sz="0" w:space="0" w:color="FFFFFF"/>
              <w:bottom w:val="none" w:sz="0" w:space="0" w:color="FFFFFF"/>
              <w:right w:val="none" w:sz="0" w:space="0" w:color="FFFFFF"/>
            </w:tcBorders>
          </w:tcPr>
          <w:p w14:paraId="422462FE" w14:textId="77777777" w:rsidR="00F33C86" w:rsidRPr="00E8481B" w:rsidRDefault="00F33C86" w:rsidP="00E30DE8">
            <w:pPr>
              <w:pStyle w:val="MDPI42tablebody"/>
              <w:rPr>
                <w:rFonts w:eastAsia="Palatino Linotype" w:cs="Palatino Linotype"/>
              </w:rPr>
            </w:pPr>
            <w:r>
              <w:rPr>
                <w:rFonts w:eastAsia="Palatino Linotype" w:cs="Palatino Linotype"/>
              </w:rPr>
              <w:t>191</w:t>
            </w:r>
          </w:p>
        </w:tc>
      </w:tr>
      <w:tr w:rsidR="00F33C86" w:rsidRPr="00E8481B" w14:paraId="40519ABE" w14:textId="77777777" w:rsidTr="00E30DE8">
        <w:tc>
          <w:tcPr>
            <w:tcW w:w="1487"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73934593" w14:textId="77777777" w:rsidR="00F33C86" w:rsidRPr="00E8481B" w:rsidRDefault="00F33C86" w:rsidP="00E30DE8">
            <w:pPr>
              <w:pStyle w:val="MDPI42tablebody"/>
              <w:jc w:val="left"/>
            </w:pPr>
            <w:r w:rsidRPr="00E8481B">
              <w:rPr>
                <w:rFonts w:eastAsia="Palatino Linotype" w:cs="Palatino Linotype"/>
              </w:rPr>
              <w:t>Bx HEL 12-cyl</w:t>
            </w:r>
          </w:p>
        </w:tc>
        <w:tc>
          <w:tcPr>
            <w:tcW w:w="48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73E11CDF" w14:textId="77777777" w:rsidR="00F33C86" w:rsidRPr="00E8481B" w:rsidRDefault="00F33C86" w:rsidP="00E30DE8">
            <w:pPr>
              <w:pStyle w:val="MDPI42tablebody"/>
            </w:pPr>
            <w:r w:rsidRPr="00E8481B">
              <w:rPr>
                <w:rFonts w:eastAsia="Palatino Linotype" w:cs="Palatino Linotype"/>
              </w:rPr>
              <w:t>12</w:t>
            </w:r>
          </w:p>
        </w:tc>
        <w:tc>
          <w:tcPr>
            <w:tcW w:w="1024"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1E1D9C9C" w14:textId="77777777" w:rsidR="00F33C86" w:rsidRPr="00E8481B" w:rsidRDefault="00F33C86" w:rsidP="00E30DE8">
            <w:pPr>
              <w:pStyle w:val="MDPI42tablebody"/>
            </w:pPr>
            <w:r w:rsidRPr="00E8481B">
              <w:rPr>
                <w:rFonts w:eastAsia="Palatino Linotype" w:cs="Palatino Linotype"/>
              </w:rPr>
              <w:t>1.507</w:t>
            </w:r>
          </w:p>
        </w:tc>
        <w:tc>
          <w:tcPr>
            <w:tcW w:w="79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710DE16A" w14:textId="77777777" w:rsidR="00F33C86" w:rsidRPr="00E8481B" w:rsidRDefault="00F33C86" w:rsidP="00E30DE8">
            <w:pPr>
              <w:pStyle w:val="MDPI42tablebody"/>
            </w:pPr>
            <w:r w:rsidRPr="00E8481B">
              <w:rPr>
                <w:rFonts w:eastAsia="Palatino Linotype" w:cs="Palatino Linotype"/>
              </w:rPr>
              <w:t>18.1</w:t>
            </w:r>
          </w:p>
        </w:tc>
        <w:tc>
          <w:tcPr>
            <w:tcW w:w="801"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3C8D8A0E" w14:textId="77777777" w:rsidR="00F33C86" w:rsidRPr="00E8481B" w:rsidRDefault="00F33C86" w:rsidP="00E30DE8">
            <w:pPr>
              <w:pStyle w:val="MDPI42tablebody"/>
            </w:pPr>
            <w:r w:rsidRPr="00E8481B">
              <w:rPr>
                <w:rFonts w:eastAsia="Palatino Linotype" w:cs="Palatino Linotype"/>
              </w:rPr>
              <w:t>704</w:t>
            </w:r>
          </w:p>
        </w:tc>
        <w:tc>
          <w:tcPr>
            <w:tcW w:w="718"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1CF62051" w14:textId="77777777" w:rsidR="00F33C86" w:rsidRPr="00E8481B" w:rsidRDefault="00F33C86" w:rsidP="00E30DE8">
            <w:pPr>
              <w:pStyle w:val="MDPI42tablebody"/>
            </w:pPr>
            <w:r w:rsidRPr="00E8481B">
              <w:rPr>
                <w:rFonts w:eastAsia="Palatino Linotype" w:cs="Palatino Linotype"/>
              </w:rPr>
              <w:t>2336</w:t>
            </w:r>
          </w:p>
        </w:tc>
        <w:tc>
          <w:tcPr>
            <w:tcW w:w="892"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2942861D" w14:textId="77777777" w:rsidR="00F33C86" w:rsidRPr="00E8481B" w:rsidRDefault="00F33C86" w:rsidP="00E30DE8">
            <w:pPr>
              <w:pStyle w:val="MDPI42tablebody"/>
            </w:pPr>
            <w:r w:rsidRPr="00E8481B">
              <w:rPr>
                <w:rFonts w:eastAsia="Palatino Linotype" w:cs="Palatino Linotype"/>
              </w:rPr>
              <w:t>20.00</w:t>
            </w:r>
          </w:p>
        </w:tc>
        <w:tc>
          <w:tcPr>
            <w:tcW w:w="638"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781FD355" w14:textId="77777777" w:rsidR="00F33C86" w:rsidRPr="00E8481B" w:rsidRDefault="00F33C86" w:rsidP="00E30DE8">
            <w:pPr>
              <w:pStyle w:val="MDPI42tablebody"/>
            </w:pPr>
            <w:r w:rsidRPr="00E8481B">
              <w:rPr>
                <w:rFonts w:eastAsia="Palatino Linotype" w:cs="Palatino Linotype"/>
              </w:rPr>
              <w:t>3,598</w:t>
            </w:r>
          </w:p>
        </w:tc>
        <w:tc>
          <w:tcPr>
            <w:tcW w:w="710"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77FB6B0C" w14:textId="77777777" w:rsidR="00F33C86" w:rsidRPr="00E8481B" w:rsidRDefault="00F33C86" w:rsidP="00E30DE8">
            <w:pPr>
              <w:pStyle w:val="MDPI42tablebody"/>
            </w:pPr>
            <w:r w:rsidRPr="00E8481B">
              <w:rPr>
                <w:rFonts w:eastAsia="Palatino Linotype" w:cs="Palatino Linotype"/>
              </w:rPr>
              <w:t>1511</w:t>
            </w:r>
          </w:p>
        </w:tc>
        <w:tc>
          <w:tcPr>
            <w:tcW w:w="826" w:type="dxa"/>
            <w:tcBorders>
              <w:top w:val="none" w:sz="0" w:space="0" w:color="FFFFFF"/>
              <w:left w:val="none" w:sz="0" w:space="0" w:color="FFFFFF"/>
              <w:bottom w:val="single" w:sz="4" w:space="0" w:color="000000"/>
              <w:right w:val="none" w:sz="0" w:space="0" w:color="FFFFFF"/>
            </w:tcBorders>
            <w:tcMar>
              <w:top w:w="60" w:type="dxa"/>
              <w:left w:w="80" w:type="dxa"/>
              <w:bottom w:w="60" w:type="dxa"/>
              <w:right w:w="80" w:type="dxa"/>
            </w:tcMar>
            <w:vAlign w:val="center"/>
          </w:tcPr>
          <w:p w14:paraId="03469F47" w14:textId="77777777" w:rsidR="00F33C86" w:rsidRPr="00E8481B" w:rsidRDefault="00F33C86" w:rsidP="00E30DE8">
            <w:pPr>
              <w:pStyle w:val="MDPI42tablebody"/>
            </w:pPr>
            <w:r w:rsidRPr="00E8481B">
              <w:rPr>
                <w:rFonts w:eastAsia="Palatino Linotype" w:cs="Palatino Linotype"/>
              </w:rPr>
              <w:t>25.00</w:t>
            </w:r>
          </w:p>
        </w:tc>
        <w:tc>
          <w:tcPr>
            <w:tcW w:w="2088" w:type="dxa"/>
            <w:tcBorders>
              <w:top w:val="none" w:sz="0" w:space="0" w:color="FFFFFF"/>
              <w:left w:val="none" w:sz="0" w:space="0" w:color="FFFFFF"/>
              <w:bottom w:val="single" w:sz="4" w:space="0" w:color="000000"/>
              <w:right w:val="none" w:sz="0" w:space="0" w:color="FFFFFF"/>
            </w:tcBorders>
          </w:tcPr>
          <w:p w14:paraId="47591A45" w14:textId="77777777" w:rsidR="00F33C86" w:rsidRPr="00E8481B" w:rsidRDefault="00F33C86" w:rsidP="00E30DE8">
            <w:pPr>
              <w:pStyle w:val="MDPI42tablebody"/>
              <w:rPr>
                <w:rFonts w:eastAsia="Palatino Linotype" w:cs="Palatino Linotype"/>
              </w:rPr>
            </w:pPr>
            <w:r>
              <w:rPr>
                <w:rFonts w:eastAsia="Palatino Linotype" w:cs="Palatino Linotype"/>
              </w:rPr>
              <w:t>199</w:t>
            </w:r>
          </w:p>
        </w:tc>
      </w:tr>
    </w:tbl>
    <w:p w14:paraId="15AA350E" w14:textId="3698890F" w:rsidR="00F33C86" w:rsidRDefault="00F33C86" w:rsidP="00F33C86">
      <w:pPr>
        <w:pStyle w:val="MDPI43tablefooter"/>
        <w:spacing w:before="80"/>
      </w:pPr>
      <w:r>
        <w:rPr>
          <w:rFonts w:eastAsia="Palatino Linotype" w:cs="Palatino Linotype"/>
          <w:szCs w:val="18"/>
        </w:rPr>
        <w:lastRenderedPageBreak/>
        <w:t xml:space="preserve">Foxhound Baseline: engine parameters from Steyr-sourced specifications. Boxer Baseline: </w:t>
      </w:r>
      <w:proofErr w:type="spellStart"/>
      <w:r>
        <w:rPr>
          <w:rFonts w:eastAsia="Palatino Linotype" w:cs="Palatino Linotype"/>
          <w:szCs w:val="18"/>
        </w:rPr>
        <w:t>MTU</w:t>
      </w:r>
      <w:proofErr w:type="spellEnd"/>
      <w:r>
        <w:rPr>
          <w:rFonts w:eastAsia="Palatino Linotype" w:cs="Palatino Linotype"/>
          <w:szCs w:val="18"/>
        </w:rPr>
        <w:t xml:space="preserve"> 8V 199-series parameters. HEL variants: synthesized using physics-based model at required hybrid output power. </w:t>
      </w:r>
      <w:proofErr w:type="spellStart"/>
      <w:r>
        <w:rPr>
          <w:rFonts w:eastAsia="Palatino Linotype" w:cs="Palatino Linotype"/>
          <w:szCs w:val="18"/>
        </w:rPr>
        <w:t>Dcyl</w:t>
      </w:r>
      <w:proofErr w:type="spellEnd"/>
      <w:r>
        <w:rPr>
          <w:rFonts w:eastAsia="Palatino Linotype" w:cs="Palatino Linotype"/>
          <w:szCs w:val="18"/>
        </w:rPr>
        <w:t xml:space="preserve">, per-cylinder displacement; </w:t>
      </w:r>
      <w:proofErr w:type="spellStart"/>
      <w:r>
        <w:rPr>
          <w:rFonts w:eastAsia="Palatino Linotype" w:cs="Palatino Linotype"/>
          <w:szCs w:val="18"/>
        </w:rPr>
        <w:t>Vd</w:t>
      </w:r>
      <w:proofErr w:type="spellEnd"/>
      <w:r>
        <w:rPr>
          <w:rFonts w:eastAsia="Palatino Linotype" w:cs="Palatino Linotype"/>
          <w:szCs w:val="18"/>
        </w:rPr>
        <w:t>, total swept volume; N, engine speed; BMEP, brake mean effective pressure; T, brake torque.</w:t>
      </w:r>
    </w:p>
    <w:p w14:paraId="49F95966" w14:textId="77777777" w:rsidR="00F33C86" w:rsidRDefault="00F33C86" w:rsidP="00A278D0">
      <w:pPr>
        <w:pStyle w:val="MDPI31text"/>
      </w:pPr>
    </w:p>
    <w:p w14:paraId="4264BE41" w14:textId="30644224" w:rsidR="00F33C86" w:rsidRPr="00F33C86" w:rsidRDefault="008B7DC0" w:rsidP="00F33C86">
      <w:pPr>
        <w:pStyle w:val="MDPI31text"/>
        <w:rPr>
          <w:lang w:val="en-GB"/>
        </w:rPr>
      </w:pPr>
      <w:r>
        <w:rPr>
          <w:lang w:val="en-GB"/>
        </w:rPr>
        <w:t xml:space="preserve">The synthesized engine specifications were compared with the dataset of engines introduced in Section 2. </w:t>
      </w:r>
      <w:r w:rsidR="00F33C86" w:rsidRPr="00F33C86">
        <w:rPr>
          <w:lang w:val="en-GB"/>
        </w:rPr>
        <w:t>Figures 1–7 and 10 each overlay the synthesi</w:t>
      </w:r>
      <w:r w:rsidR="00F33C86">
        <w:rPr>
          <w:lang w:val="en-GB"/>
        </w:rPr>
        <w:t>z</w:t>
      </w:r>
      <w:r w:rsidR="00F33C86" w:rsidRPr="00F33C86">
        <w:rPr>
          <w:lang w:val="en-GB"/>
        </w:rPr>
        <w:t>ed Foxhound and Boxer engines on scatter plots of the compiled dataset. In each case</w:t>
      </w:r>
      <w:r>
        <w:rPr>
          <w:lang w:val="en-GB"/>
        </w:rPr>
        <w:t xml:space="preserve">, </w:t>
      </w:r>
      <w:r w:rsidR="003B6A19">
        <w:rPr>
          <w:lang w:val="en-GB"/>
        </w:rPr>
        <w:t xml:space="preserve">the </w:t>
      </w:r>
      <w:r w:rsidR="00F33C86" w:rsidRPr="00F33C86">
        <w:rPr>
          <w:lang w:val="en-GB"/>
        </w:rPr>
        <w:t>synthes</w:t>
      </w:r>
      <w:r w:rsidR="00F33C86">
        <w:rPr>
          <w:lang w:val="en-GB"/>
        </w:rPr>
        <w:t>ized</w:t>
      </w:r>
      <w:r w:rsidR="00F33C86" w:rsidRPr="00F33C86">
        <w:rPr>
          <w:lang w:val="en-GB"/>
        </w:rPr>
        <w:t xml:space="preserve"> values fall within the populated region of the scatter, demonstrating that the synthesis outputs are consistent with the performance and efficiency capabilities of commercially available engines. The model is not required to predict any individual engine's parameters; the scatter visible in every figure is inherent to the real population, reflecting genuine diversity in design philosophy, turbocharger specification</w:t>
      </w:r>
      <w:r>
        <w:rPr>
          <w:lang w:val="en-GB"/>
        </w:rPr>
        <w:t>, calibration</w:t>
      </w:r>
      <w:r w:rsidR="00F33C86" w:rsidRPr="00F33C86">
        <w:rPr>
          <w:lang w:val="en-GB"/>
        </w:rPr>
        <w:t>, and market positioning.</w:t>
      </w:r>
    </w:p>
    <w:p w14:paraId="2DE3888C" w14:textId="08FB03FE" w:rsidR="00F33C86" w:rsidRPr="00F33C86" w:rsidRDefault="00F33C86" w:rsidP="00F33C86">
      <w:pPr>
        <w:pStyle w:val="MDPI31text"/>
        <w:rPr>
          <w:lang w:val="en-GB"/>
        </w:rPr>
      </w:pPr>
      <w:r>
        <w:rPr>
          <w:lang w:val="en-GB"/>
        </w:rPr>
        <w:t>W</w:t>
      </w:r>
      <w:r w:rsidRPr="00F33C86">
        <w:rPr>
          <w:lang w:val="en-GB"/>
        </w:rPr>
        <w:t>here a baseline engine is constrained to match a known production unit</w:t>
      </w:r>
      <w:r>
        <w:rPr>
          <w:lang w:val="en-GB"/>
        </w:rPr>
        <w:t>, which happen</w:t>
      </w:r>
      <w:r w:rsidR="008B7DC0">
        <w:rPr>
          <w:lang w:val="en-GB"/>
        </w:rPr>
        <w:t>ed</w:t>
      </w:r>
      <w:r>
        <w:rPr>
          <w:lang w:val="en-GB"/>
        </w:rPr>
        <w:t xml:space="preserve"> for</w:t>
      </w:r>
      <w:r w:rsidRPr="00F33C86">
        <w:rPr>
          <w:lang w:val="en-GB"/>
        </w:rPr>
        <w:t xml:space="preserve"> the Steyr 6-cylinder for Foxhound and the </w:t>
      </w:r>
      <w:proofErr w:type="spellStart"/>
      <w:r w:rsidRPr="00F33C86">
        <w:rPr>
          <w:lang w:val="en-GB"/>
        </w:rPr>
        <w:t>MTU</w:t>
      </w:r>
      <w:proofErr w:type="spellEnd"/>
      <w:r w:rsidRPr="00F33C86">
        <w:rPr>
          <w:lang w:val="en-GB"/>
        </w:rPr>
        <w:t xml:space="preserve"> 8V 199 for Boxer</w:t>
      </w:r>
      <w:r>
        <w:rPr>
          <w:lang w:val="en-GB"/>
        </w:rPr>
        <w:t>,</w:t>
      </w:r>
      <w:r w:rsidRPr="00F33C86">
        <w:rPr>
          <w:lang w:val="en-GB"/>
        </w:rPr>
        <w:t xml:space="preserve"> the corresponding points fall below the </w:t>
      </w:r>
      <w:proofErr w:type="spellStart"/>
      <w:r w:rsidRPr="00F33C86">
        <w:rPr>
          <w:lang w:val="en-GB"/>
        </w:rPr>
        <w:t>Sp,max</w:t>
      </w:r>
      <w:proofErr w:type="spellEnd"/>
      <w:r w:rsidRPr="00F33C86">
        <w:rPr>
          <w:lang w:val="en-GB"/>
        </w:rPr>
        <w:t xml:space="preserve"> envelope, consistent </w:t>
      </w:r>
      <w:r w:rsidR="001F3549">
        <w:rPr>
          <w:lang w:val="en-GB"/>
        </w:rPr>
        <w:t xml:space="preserve">partly </w:t>
      </w:r>
      <w:r w:rsidRPr="00F33C86">
        <w:rPr>
          <w:lang w:val="en-GB"/>
        </w:rPr>
        <w:t>with real engines being specified conservatively</w:t>
      </w:r>
      <w:r w:rsidR="001F3549">
        <w:rPr>
          <w:lang w:val="en-GB"/>
        </w:rPr>
        <w:t>, and partly with the sub-optimal performance of older legacy engine families</w:t>
      </w:r>
      <w:r w:rsidRPr="00F33C86">
        <w:rPr>
          <w:lang w:val="en-GB"/>
        </w:rPr>
        <w:t xml:space="preserve">. </w:t>
      </w:r>
      <w:r>
        <w:rPr>
          <w:lang w:val="en-GB"/>
        </w:rPr>
        <w:t>W</w:t>
      </w:r>
      <w:r w:rsidRPr="00F33C86">
        <w:rPr>
          <w:lang w:val="en-GB"/>
        </w:rPr>
        <w:t>here hybrid variants are synthes</w:t>
      </w:r>
      <w:r>
        <w:rPr>
          <w:lang w:val="en-GB"/>
        </w:rPr>
        <w:t>ized</w:t>
      </w:r>
      <w:r w:rsidRPr="00F33C86">
        <w:rPr>
          <w:lang w:val="en-GB"/>
        </w:rPr>
        <w:t xml:space="preserve"> without datasheet constraints, they fall on or close to the family envelope by construction, representing the upper performance boundary that current manufacturing technology can credibly deliver</w:t>
      </w:r>
      <w:r>
        <w:rPr>
          <w:lang w:val="en-GB"/>
        </w:rPr>
        <w:t>,</w:t>
      </w:r>
      <w:r w:rsidRPr="00F33C86">
        <w:rPr>
          <w:lang w:val="en-GB"/>
        </w:rPr>
        <w:t xml:space="preserve"> which is the appropriate target when specifying a new engine for a future platform.</w:t>
      </w:r>
    </w:p>
    <w:p w14:paraId="0CFA40E6" w14:textId="61866A0E" w:rsidR="00F33C86" w:rsidRPr="00F33C86" w:rsidRDefault="00F33C86" w:rsidP="00F33C86">
      <w:pPr>
        <w:pStyle w:val="MDPI31text"/>
        <w:rPr>
          <w:lang w:val="en-GB"/>
        </w:rPr>
      </w:pPr>
      <w:r w:rsidRPr="00F33C86">
        <w:rPr>
          <w:lang w:val="en-GB"/>
        </w:rPr>
        <w:t xml:space="preserve">In Figure 1 the Foxhound baseline point sits at approximately 16.7 bar rather than the 20 bar synthesis assumption, reflecting the actual rated BMEP of the Steyr engine; the synthesis chain adopts 20 bar as achievable for a new-build engine, so this offset is expected. In Figure 5, the hybrid variants fall precisely on the 10.56 m/s envelope line because rated speed is determined analytically from </w:t>
      </w:r>
      <w:proofErr w:type="spellStart"/>
      <w:r w:rsidRPr="00F33C86">
        <w:rPr>
          <w:lang w:val="en-GB"/>
        </w:rPr>
        <w:t>Sp,max</w:t>
      </w:r>
      <w:proofErr w:type="spellEnd"/>
      <w:r w:rsidRPr="00F33C86">
        <w:rPr>
          <w:lang w:val="en-GB"/>
        </w:rPr>
        <w:t xml:space="preserve"> by equation (1).</w:t>
      </w:r>
    </w:p>
    <w:p w14:paraId="3EF052B5" w14:textId="594235A4" w:rsidR="00A278D0" w:rsidRDefault="00A278D0" w:rsidP="00A278D0">
      <w:pPr>
        <w:pStyle w:val="MDPI31text"/>
      </w:pPr>
      <w:r>
        <w:br/>
      </w:r>
    </w:p>
    <w:p w14:paraId="2964D80E" w14:textId="77777777" w:rsidR="00A278D0" w:rsidRDefault="00A278D0" w:rsidP="00054087">
      <w:pPr>
        <w:pStyle w:val="MDPI52figure"/>
      </w:pPr>
    </w:p>
    <w:p w14:paraId="17D2469A" w14:textId="77777777" w:rsidR="00E904FC" w:rsidRDefault="00E904FC" w:rsidP="000572B1">
      <w:pPr>
        <w:pStyle w:val="MDPI52figure"/>
        <w:jc w:val="left"/>
      </w:pPr>
    </w:p>
    <w:p w14:paraId="5B9F7BD0" w14:textId="77777777" w:rsidR="00E904FC" w:rsidRDefault="00E904FC">
      <w:pPr>
        <w:spacing w:line="240" w:lineRule="auto"/>
        <w:jc w:val="left"/>
        <w:rPr>
          <w:rFonts w:eastAsia="Times New Roman"/>
          <w:i/>
          <w:noProof/>
          <w:snapToGrid w:val="0"/>
          <w:szCs w:val="22"/>
          <w:lang w:eastAsia="de-DE" w:bidi="en-US"/>
        </w:rPr>
      </w:pPr>
      <w:r>
        <w:br w:type="page"/>
      </w:r>
    </w:p>
    <w:p w14:paraId="3A962565" w14:textId="30F5AAA0" w:rsidR="008D3005" w:rsidRDefault="008D3005" w:rsidP="008D3005">
      <w:pPr>
        <w:pStyle w:val="MDPI22heading2"/>
      </w:pPr>
      <w:r>
        <w:lastRenderedPageBreak/>
        <w:t>3.2 Fuel Efficiency Estimation</w:t>
      </w:r>
    </w:p>
    <w:p w14:paraId="13CAB86E" w14:textId="63D4E055" w:rsidR="000572B1" w:rsidRDefault="000572B1" w:rsidP="000572B1">
      <w:pPr>
        <w:pStyle w:val="MDPI52figure"/>
        <w:jc w:val="left"/>
      </w:pPr>
      <w:r w:rsidRPr="000572B1">
        <w:rPr>
          <w:noProof/>
        </w:rPr>
        <w:drawing>
          <wp:inline distT="0" distB="0" distL="0" distR="0" wp14:anchorId="1037F89A" wp14:editId="792B6916">
            <wp:extent cx="1949222" cy="1474258"/>
            <wp:effectExtent l="0" t="0" r="0" b="0"/>
            <wp:docPr id="1644870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870445" name=""/>
                    <pic:cNvPicPr/>
                  </pic:nvPicPr>
                  <pic:blipFill>
                    <a:blip r:embed="rId24"/>
                    <a:stretch>
                      <a:fillRect/>
                    </a:stretch>
                  </pic:blipFill>
                  <pic:spPr>
                    <a:xfrm>
                      <a:off x="0" y="0"/>
                      <a:ext cx="1983998" cy="1500561"/>
                    </a:xfrm>
                    <a:prstGeom prst="rect">
                      <a:avLst/>
                    </a:prstGeom>
                  </pic:spPr>
                </pic:pic>
              </a:graphicData>
            </a:graphic>
          </wp:inline>
        </w:drawing>
      </w:r>
      <w:r w:rsidRPr="000572B1">
        <w:rPr>
          <w:noProof/>
        </w:rPr>
        <w:drawing>
          <wp:inline distT="0" distB="0" distL="0" distR="0" wp14:anchorId="643D8825" wp14:editId="3299D2D2">
            <wp:extent cx="1985434" cy="1507395"/>
            <wp:effectExtent l="0" t="0" r="0" b="0"/>
            <wp:docPr id="867003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003220" name=""/>
                    <pic:cNvPicPr/>
                  </pic:nvPicPr>
                  <pic:blipFill>
                    <a:blip r:embed="rId25"/>
                    <a:stretch>
                      <a:fillRect/>
                    </a:stretch>
                  </pic:blipFill>
                  <pic:spPr>
                    <a:xfrm>
                      <a:off x="0" y="0"/>
                      <a:ext cx="2017525" cy="1531760"/>
                    </a:xfrm>
                    <a:prstGeom prst="rect">
                      <a:avLst/>
                    </a:prstGeom>
                  </pic:spPr>
                </pic:pic>
              </a:graphicData>
            </a:graphic>
          </wp:inline>
        </w:drawing>
      </w:r>
      <w:r w:rsidRPr="000572B1">
        <w:rPr>
          <w:noProof/>
        </w:rPr>
        <w:drawing>
          <wp:inline distT="0" distB="0" distL="0" distR="0" wp14:anchorId="766B5304" wp14:editId="4D66FF5D">
            <wp:extent cx="2050349" cy="1548553"/>
            <wp:effectExtent l="0" t="0" r="7620" b="0"/>
            <wp:docPr id="1691130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30188" name=""/>
                    <pic:cNvPicPr/>
                  </pic:nvPicPr>
                  <pic:blipFill>
                    <a:blip r:embed="rId26"/>
                    <a:stretch>
                      <a:fillRect/>
                    </a:stretch>
                  </pic:blipFill>
                  <pic:spPr>
                    <a:xfrm>
                      <a:off x="0" y="0"/>
                      <a:ext cx="2077978" cy="1569420"/>
                    </a:xfrm>
                    <a:prstGeom prst="rect">
                      <a:avLst/>
                    </a:prstGeom>
                  </pic:spPr>
                </pic:pic>
              </a:graphicData>
            </a:graphic>
          </wp:inline>
        </w:drawing>
      </w:r>
    </w:p>
    <w:p w14:paraId="6FF94D4E" w14:textId="1BDA320E" w:rsidR="000572B1" w:rsidRDefault="000572B1" w:rsidP="000572B1">
      <w:pPr>
        <w:pStyle w:val="MDPI51figurecaption"/>
      </w:pPr>
      <w:r w:rsidRPr="00692361">
        <w:rPr>
          <w:b/>
          <w:bCs/>
        </w:rPr>
        <w:t>Figure 1</w:t>
      </w:r>
      <w:r w:rsidR="00451130" w:rsidRPr="00692361">
        <w:rPr>
          <w:b/>
          <w:bCs/>
        </w:rPr>
        <w:t>4</w:t>
      </w:r>
      <w:r w:rsidR="00692361" w:rsidRPr="00692361">
        <w:rPr>
          <w:b/>
          <w:bCs/>
        </w:rPr>
        <w:t>.</w:t>
      </w:r>
      <w:r>
        <w:t xml:space="preserve"> BSFC measured, modeled, and error %, for engine CI60.</w:t>
      </w:r>
    </w:p>
    <w:p w14:paraId="658201CA" w14:textId="59FD4F02" w:rsidR="000572B1" w:rsidRDefault="007E4400" w:rsidP="000572B1">
      <w:pPr>
        <w:pStyle w:val="MDPI52figure"/>
        <w:jc w:val="left"/>
      </w:pPr>
      <w:r w:rsidRPr="007E4400">
        <w:rPr>
          <w:noProof/>
        </w:rPr>
        <w:drawing>
          <wp:inline distT="0" distB="0" distL="0" distR="0" wp14:anchorId="0437BA31" wp14:editId="5E360F05">
            <wp:extent cx="2006600" cy="1517769"/>
            <wp:effectExtent l="0" t="0" r="0" b="6350"/>
            <wp:docPr id="994140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140905" name=""/>
                    <pic:cNvPicPr/>
                  </pic:nvPicPr>
                  <pic:blipFill>
                    <a:blip r:embed="rId27"/>
                    <a:stretch>
                      <a:fillRect/>
                    </a:stretch>
                  </pic:blipFill>
                  <pic:spPr>
                    <a:xfrm>
                      <a:off x="0" y="0"/>
                      <a:ext cx="2030847" cy="1536109"/>
                    </a:xfrm>
                    <a:prstGeom prst="rect">
                      <a:avLst/>
                    </a:prstGeom>
                  </pic:spPr>
                </pic:pic>
              </a:graphicData>
            </a:graphic>
          </wp:inline>
        </w:drawing>
      </w:r>
      <w:r w:rsidR="000572B1" w:rsidRPr="000572B1">
        <w:rPr>
          <w:noProof/>
        </w:rPr>
        <w:t xml:space="preserve"> </w:t>
      </w:r>
      <w:r w:rsidRPr="007E4400">
        <w:rPr>
          <w:noProof/>
        </w:rPr>
        <w:drawing>
          <wp:inline distT="0" distB="0" distL="0" distR="0" wp14:anchorId="2F033658" wp14:editId="7F1239AB">
            <wp:extent cx="2057865" cy="1527810"/>
            <wp:effectExtent l="0" t="0" r="0" b="0"/>
            <wp:docPr id="8024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4675" name=""/>
                    <pic:cNvPicPr/>
                  </pic:nvPicPr>
                  <pic:blipFill>
                    <a:blip r:embed="rId28"/>
                    <a:stretch>
                      <a:fillRect/>
                    </a:stretch>
                  </pic:blipFill>
                  <pic:spPr>
                    <a:xfrm>
                      <a:off x="0" y="0"/>
                      <a:ext cx="2079720" cy="1544036"/>
                    </a:xfrm>
                    <a:prstGeom prst="rect">
                      <a:avLst/>
                    </a:prstGeom>
                  </pic:spPr>
                </pic:pic>
              </a:graphicData>
            </a:graphic>
          </wp:inline>
        </w:drawing>
      </w:r>
      <w:r w:rsidRPr="007E4400">
        <w:rPr>
          <w:noProof/>
        </w:rPr>
        <w:drawing>
          <wp:inline distT="0" distB="0" distL="0" distR="0" wp14:anchorId="65CCF5F6" wp14:editId="35E5966B">
            <wp:extent cx="2018206" cy="1508971"/>
            <wp:effectExtent l="0" t="0" r="1270" b="0"/>
            <wp:docPr id="1202651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51477" name=""/>
                    <pic:cNvPicPr/>
                  </pic:nvPicPr>
                  <pic:blipFill>
                    <a:blip r:embed="rId29"/>
                    <a:stretch>
                      <a:fillRect/>
                    </a:stretch>
                  </pic:blipFill>
                  <pic:spPr>
                    <a:xfrm>
                      <a:off x="0" y="0"/>
                      <a:ext cx="2048517" cy="1531634"/>
                    </a:xfrm>
                    <a:prstGeom prst="rect">
                      <a:avLst/>
                    </a:prstGeom>
                  </pic:spPr>
                </pic:pic>
              </a:graphicData>
            </a:graphic>
          </wp:inline>
        </w:drawing>
      </w:r>
    </w:p>
    <w:p w14:paraId="100C5BFC" w14:textId="454E0408" w:rsidR="000572B1" w:rsidRDefault="000572B1" w:rsidP="000572B1">
      <w:pPr>
        <w:pStyle w:val="MDPI51figurecaption"/>
      </w:pPr>
      <w:r w:rsidRPr="00692361">
        <w:rPr>
          <w:b/>
          <w:bCs/>
        </w:rPr>
        <w:t>Figure 1</w:t>
      </w:r>
      <w:r w:rsidR="00451130" w:rsidRPr="00692361">
        <w:rPr>
          <w:b/>
          <w:bCs/>
        </w:rPr>
        <w:t>5</w:t>
      </w:r>
      <w:r w:rsidR="00692361">
        <w:t>.</w:t>
      </w:r>
      <w:r>
        <w:t xml:space="preserve"> BSFC measured, modeled, and error %, for engine CI88.</w:t>
      </w:r>
    </w:p>
    <w:p w14:paraId="7EC4253F" w14:textId="458EBE30" w:rsidR="000572B1" w:rsidRDefault="007E4400" w:rsidP="000572B1">
      <w:pPr>
        <w:pStyle w:val="MDPI52figure"/>
        <w:jc w:val="left"/>
      </w:pPr>
      <w:r w:rsidRPr="007E4400">
        <w:rPr>
          <w:noProof/>
        </w:rPr>
        <w:drawing>
          <wp:inline distT="0" distB="0" distL="0" distR="0" wp14:anchorId="65BC86D5" wp14:editId="72CA64C4">
            <wp:extent cx="2002367" cy="1540149"/>
            <wp:effectExtent l="0" t="0" r="0" b="3175"/>
            <wp:docPr id="1699303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03584" name=""/>
                    <pic:cNvPicPr/>
                  </pic:nvPicPr>
                  <pic:blipFill>
                    <a:blip r:embed="rId30"/>
                    <a:stretch>
                      <a:fillRect/>
                    </a:stretch>
                  </pic:blipFill>
                  <pic:spPr>
                    <a:xfrm>
                      <a:off x="0" y="0"/>
                      <a:ext cx="2028276" cy="1560078"/>
                    </a:xfrm>
                    <a:prstGeom prst="rect">
                      <a:avLst/>
                    </a:prstGeom>
                  </pic:spPr>
                </pic:pic>
              </a:graphicData>
            </a:graphic>
          </wp:inline>
        </w:drawing>
      </w:r>
      <w:r w:rsidRPr="007E4400">
        <w:rPr>
          <w:noProof/>
        </w:rPr>
        <w:drawing>
          <wp:inline distT="0" distB="0" distL="0" distR="0" wp14:anchorId="1022FF26" wp14:editId="52C09914">
            <wp:extent cx="1968636" cy="1519978"/>
            <wp:effectExtent l="0" t="0" r="0" b="4445"/>
            <wp:docPr id="1570367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67717" name=""/>
                    <pic:cNvPicPr/>
                  </pic:nvPicPr>
                  <pic:blipFill>
                    <a:blip r:embed="rId31"/>
                    <a:stretch>
                      <a:fillRect/>
                    </a:stretch>
                  </pic:blipFill>
                  <pic:spPr>
                    <a:xfrm>
                      <a:off x="0" y="0"/>
                      <a:ext cx="2036052" cy="1572029"/>
                    </a:xfrm>
                    <a:prstGeom prst="rect">
                      <a:avLst/>
                    </a:prstGeom>
                  </pic:spPr>
                </pic:pic>
              </a:graphicData>
            </a:graphic>
          </wp:inline>
        </w:drawing>
      </w:r>
      <w:r w:rsidR="002F1E8E" w:rsidRPr="002F1E8E">
        <w:rPr>
          <w:noProof/>
        </w:rPr>
        <w:t xml:space="preserve"> </w:t>
      </w:r>
      <w:r w:rsidRPr="007E4400">
        <w:rPr>
          <w:noProof/>
        </w:rPr>
        <w:drawing>
          <wp:inline distT="0" distB="0" distL="0" distR="0" wp14:anchorId="2F63B5EE" wp14:editId="6B598AB0">
            <wp:extent cx="1981962" cy="1508125"/>
            <wp:effectExtent l="0" t="0" r="0" b="0"/>
            <wp:docPr id="881409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409774" name=""/>
                    <pic:cNvPicPr/>
                  </pic:nvPicPr>
                  <pic:blipFill>
                    <a:blip r:embed="rId32"/>
                    <a:stretch>
                      <a:fillRect/>
                    </a:stretch>
                  </pic:blipFill>
                  <pic:spPr>
                    <a:xfrm>
                      <a:off x="0" y="0"/>
                      <a:ext cx="2011504" cy="1530604"/>
                    </a:xfrm>
                    <a:prstGeom prst="rect">
                      <a:avLst/>
                    </a:prstGeom>
                  </pic:spPr>
                </pic:pic>
              </a:graphicData>
            </a:graphic>
          </wp:inline>
        </w:drawing>
      </w:r>
      <w:r w:rsidR="002F1E8E" w:rsidRPr="002F1E8E">
        <w:rPr>
          <w:noProof/>
        </w:rPr>
        <w:t xml:space="preserve"> </w:t>
      </w:r>
    </w:p>
    <w:p w14:paraId="492DE145" w14:textId="2585DDD3" w:rsidR="000572B1" w:rsidRDefault="002F1E8E" w:rsidP="002F1E8E">
      <w:pPr>
        <w:pStyle w:val="MDPI51figurecaption"/>
      </w:pPr>
      <w:r w:rsidRPr="00692361">
        <w:rPr>
          <w:b/>
          <w:bCs/>
        </w:rPr>
        <w:t>Figure 1</w:t>
      </w:r>
      <w:r w:rsidR="00451130" w:rsidRPr="00692361">
        <w:rPr>
          <w:b/>
          <w:bCs/>
        </w:rPr>
        <w:t>6</w:t>
      </w:r>
      <w:r w:rsidR="00692361" w:rsidRPr="00692361">
        <w:rPr>
          <w:b/>
          <w:bCs/>
        </w:rPr>
        <w:t>.</w:t>
      </w:r>
      <w:r>
        <w:t xml:space="preserve"> BSFC measured, modeled, and error %, for engine BMW_3_0L.</w:t>
      </w:r>
    </w:p>
    <w:p w14:paraId="6CC480D6" w14:textId="1E9CE629" w:rsidR="002F1E8E" w:rsidRDefault="002F1E8E" w:rsidP="000572B1">
      <w:pPr>
        <w:pStyle w:val="MDPI52figure"/>
        <w:jc w:val="left"/>
        <w:rPr>
          <w:noProof/>
        </w:rPr>
      </w:pPr>
      <w:r w:rsidRPr="002F1E8E">
        <w:rPr>
          <w:noProof/>
        </w:rPr>
        <w:drawing>
          <wp:inline distT="0" distB="0" distL="0" distR="0" wp14:anchorId="71BD18F0" wp14:editId="54C3495D">
            <wp:extent cx="1944562" cy="1511300"/>
            <wp:effectExtent l="0" t="0" r="0" b="0"/>
            <wp:docPr id="345982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982064" name=""/>
                    <pic:cNvPicPr/>
                  </pic:nvPicPr>
                  <pic:blipFill>
                    <a:blip r:embed="rId33"/>
                    <a:stretch>
                      <a:fillRect/>
                    </a:stretch>
                  </pic:blipFill>
                  <pic:spPr>
                    <a:xfrm>
                      <a:off x="0" y="0"/>
                      <a:ext cx="1948962" cy="1514720"/>
                    </a:xfrm>
                    <a:prstGeom prst="rect">
                      <a:avLst/>
                    </a:prstGeom>
                  </pic:spPr>
                </pic:pic>
              </a:graphicData>
            </a:graphic>
          </wp:inline>
        </w:drawing>
      </w:r>
      <w:r w:rsidRPr="002F1E8E">
        <w:rPr>
          <w:noProof/>
        </w:rPr>
        <w:t xml:space="preserve"> </w:t>
      </w:r>
      <w:r w:rsidRPr="002F1E8E">
        <w:rPr>
          <w:noProof/>
        </w:rPr>
        <w:drawing>
          <wp:inline distT="0" distB="0" distL="0" distR="0" wp14:anchorId="04366759" wp14:editId="36277A81">
            <wp:extent cx="1964267" cy="1534692"/>
            <wp:effectExtent l="0" t="0" r="0" b="8890"/>
            <wp:docPr id="1324275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75820" name=""/>
                    <pic:cNvPicPr/>
                  </pic:nvPicPr>
                  <pic:blipFill>
                    <a:blip r:embed="rId34"/>
                    <a:stretch>
                      <a:fillRect/>
                    </a:stretch>
                  </pic:blipFill>
                  <pic:spPr>
                    <a:xfrm>
                      <a:off x="0" y="0"/>
                      <a:ext cx="1974092" cy="1542369"/>
                    </a:xfrm>
                    <a:prstGeom prst="rect">
                      <a:avLst/>
                    </a:prstGeom>
                  </pic:spPr>
                </pic:pic>
              </a:graphicData>
            </a:graphic>
          </wp:inline>
        </w:drawing>
      </w:r>
      <w:r w:rsidRPr="002F1E8E">
        <w:rPr>
          <w:noProof/>
        </w:rPr>
        <w:drawing>
          <wp:inline distT="0" distB="0" distL="0" distR="0" wp14:anchorId="21EDB5F7" wp14:editId="5A777628">
            <wp:extent cx="1951566" cy="1494489"/>
            <wp:effectExtent l="0" t="0" r="0" b="0"/>
            <wp:docPr id="166603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03216" name=""/>
                    <pic:cNvPicPr/>
                  </pic:nvPicPr>
                  <pic:blipFill>
                    <a:blip r:embed="rId35"/>
                    <a:stretch>
                      <a:fillRect/>
                    </a:stretch>
                  </pic:blipFill>
                  <pic:spPr>
                    <a:xfrm>
                      <a:off x="0" y="0"/>
                      <a:ext cx="1965185" cy="1504918"/>
                    </a:xfrm>
                    <a:prstGeom prst="rect">
                      <a:avLst/>
                    </a:prstGeom>
                  </pic:spPr>
                </pic:pic>
              </a:graphicData>
            </a:graphic>
          </wp:inline>
        </w:drawing>
      </w:r>
      <w:r w:rsidRPr="002F1E8E">
        <w:rPr>
          <w:noProof/>
        </w:rPr>
        <w:t xml:space="preserve"> </w:t>
      </w:r>
    </w:p>
    <w:p w14:paraId="6CACB002" w14:textId="193AE55C" w:rsidR="002F1E8E" w:rsidRDefault="002F1E8E" w:rsidP="002F1E8E">
      <w:pPr>
        <w:pStyle w:val="MDPI51figurecaption"/>
      </w:pPr>
      <w:r w:rsidRPr="00692361">
        <w:rPr>
          <w:b/>
          <w:bCs/>
        </w:rPr>
        <w:t>Figure 1</w:t>
      </w:r>
      <w:r w:rsidR="00451130" w:rsidRPr="00692361">
        <w:rPr>
          <w:b/>
          <w:bCs/>
        </w:rPr>
        <w:t>7</w:t>
      </w:r>
      <w:r w:rsidR="00692361" w:rsidRPr="00692361">
        <w:rPr>
          <w:b/>
          <w:bCs/>
        </w:rPr>
        <w:t>.</w:t>
      </w:r>
      <w:r>
        <w:t xml:space="preserve"> BSFC measured, modeled, and error %, for engine </w:t>
      </w:r>
      <w:r w:rsidR="00A278D0">
        <w:t>CI330</w:t>
      </w:r>
      <w:r>
        <w:t>.</w:t>
      </w:r>
    </w:p>
    <w:p w14:paraId="41C82122" w14:textId="0CFCE5AD" w:rsidR="0051681C" w:rsidRDefault="00304343" w:rsidP="0051681C">
      <w:pPr>
        <w:pStyle w:val="MDPI31text"/>
      </w:pPr>
      <w:r>
        <w:t>Figures 1</w:t>
      </w:r>
      <w:r w:rsidR="00451130">
        <w:t>4</w:t>
      </w:r>
      <w:r>
        <w:t>-</w:t>
      </w:r>
      <w:r w:rsidR="00297745">
        <w:t>17</w:t>
      </w:r>
      <w:r>
        <w:t xml:space="preserve"> show the BSFC of four </w:t>
      </w:r>
      <w:r w:rsidR="001F3549">
        <w:t xml:space="preserve">engines from the </w:t>
      </w:r>
      <w:r w:rsidR="008D3005">
        <w:t>comparator</w:t>
      </w:r>
      <w:r w:rsidR="001F3549">
        <w:t xml:space="preserve"> database</w:t>
      </w:r>
      <w:r w:rsidR="008D3005">
        <w:t>,</w:t>
      </w:r>
      <w:r>
        <w:t xml:space="preserve"> </w:t>
      </w:r>
      <w:r w:rsidR="008D3005">
        <w:t xml:space="preserve">firstly </w:t>
      </w:r>
      <w:r>
        <w:t xml:space="preserve">as measured, </w:t>
      </w:r>
      <w:r w:rsidR="008D3005">
        <w:t xml:space="preserve">secondly </w:t>
      </w:r>
      <w:r>
        <w:t>as modeled</w:t>
      </w:r>
      <w:r w:rsidR="008D3005">
        <w:t xml:space="preserve"> using the method of this paper</w:t>
      </w:r>
      <w:r>
        <w:t>, and</w:t>
      </w:r>
      <w:r w:rsidR="008D3005">
        <w:t xml:space="preserve"> thirdly</w:t>
      </w:r>
      <w:r w:rsidR="001F3549">
        <w:t xml:space="preserve"> showing</w:t>
      </w:r>
      <w:r>
        <w:t xml:space="preserve"> the error in percent between the two. </w:t>
      </w:r>
      <w:r w:rsidR="006D79D5">
        <w:t>Point by point errors are generally contained within the +- 5% range</w:t>
      </w:r>
      <w:r w:rsidR="00C1077A">
        <w:t>, indicating that the model has reasonable capability in tracking the characteristics of the surface</w:t>
      </w:r>
      <w:r w:rsidR="006D79D5">
        <w:t>.</w:t>
      </w:r>
      <w:r w:rsidR="00C1077A">
        <w:t xml:space="preserve"> </w:t>
      </w:r>
      <w:r w:rsidR="006D79D5">
        <w:t xml:space="preserve">Table </w:t>
      </w:r>
      <w:r w:rsidR="00E904FC">
        <w:t>10</w:t>
      </w:r>
      <w:r w:rsidR="006D79D5">
        <w:t xml:space="preserve"> shows the coefficients F1, F5 and F10 (FMEP, bar, at 1, 5, and </w:t>
      </w:r>
      <w:r w:rsidR="006D79D5">
        <w:lastRenderedPageBreak/>
        <w:t>10 m/s mean piston speed) used by the model to fit each engine.</w:t>
      </w:r>
      <w:r w:rsidR="008D3005">
        <w:t xml:space="preserve"> The model is </w:t>
      </w:r>
      <w:r w:rsidR="00C1077A">
        <w:t>reproduced</w:t>
      </w:r>
      <w:r w:rsidR="008D3005">
        <w:t xml:space="preserve"> in Excel workbooks</w:t>
      </w:r>
      <w:r w:rsidR="00C1077A">
        <w:t xml:space="preserve"> </w:t>
      </w:r>
      <w:r w:rsidR="001F4C61">
        <w:t>[9]</w:t>
      </w:r>
      <w:r w:rsidR="008D3005">
        <w:t>, and Excel Solver was used to determine the coefficients.</w:t>
      </w:r>
      <w:r w:rsidR="006D79D5">
        <w:t xml:space="preserve"> </w:t>
      </w:r>
      <w:r w:rsidR="0051681C">
        <w:t>Of the 23 comparator engines for which BSFC maps were found, all five that were post-2020 showed little or no sign of BSFC worsening at maximum torque, i.e. BSFC at maximum torque was close to the mi</w:t>
      </w:r>
      <w:r w:rsidR="001F3549">
        <w:t>n</w:t>
      </w:r>
      <w:r w:rsidR="0051681C">
        <w:t xml:space="preserve">imum BSFC overall. However the older engines did show such signs, which are attributed to </w:t>
      </w:r>
      <w:proofErr w:type="spellStart"/>
      <w:r w:rsidR="0051681C">
        <w:t>overfueling</w:t>
      </w:r>
      <w:proofErr w:type="spellEnd"/>
      <w:r w:rsidR="0051681C">
        <w:t xml:space="preserve"> leading to inefficient combustion in engines where emissions requirements were less stringent. </w:t>
      </w:r>
      <w:r w:rsidR="00C1077A">
        <w:t>This phenomenon appears in a BSFC map as a tendency to worsen BSFC in the last stages of torque increase, at any given RPM, and it appears noticeably in some of the older BSFC maps used in this paper. Modern t</w:t>
      </w:r>
      <w:r w:rsidR="00FA632E" w:rsidRPr="00FA632E">
        <w:t xml:space="preserve">urbocharged DI diesel engines operate with overall excess air (λ &gt; 1) across the full load range </w:t>
      </w:r>
      <w:r w:rsidR="00757234">
        <w:t>[</w:t>
      </w:r>
      <w:r w:rsidR="001F4C61">
        <w:t>14</w:t>
      </w:r>
      <w:r w:rsidR="00FA632E" w:rsidRPr="00FA632E">
        <w:t>, Ch. 15]</w:t>
      </w:r>
      <w:r w:rsidR="00FA632E">
        <w:t xml:space="preserve">, </w:t>
      </w:r>
      <w:r w:rsidR="00FA632E" w:rsidRPr="00FA632E">
        <w:t xml:space="preserve">so combustion </w:t>
      </w:r>
      <w:r w:rsidR="001F3549">
        <w:t>efficienc</w:t>
      </w:r>
      <w:r w:rsidR="00FA632E" w:rsidRPr="00FA632E">
        <w:t>y does not degrade as maximum torque is approached.</w:t>
      </w:r>
      <w:r w:rsidR="00FA632E">
        <w:t xml:space="preserve"> </w:t>
      </w:r>
      <w:r w:rsidR="0051681C">
        <w:t>Accordingly, since the synthesis model is intended for modern engine specifications</w:t>
      </w:r>
      <w:r w:rsidR="00C1077A">
        <w:t xml:space="preserve"> only</w:t>
      </w:r>
      <w:r w:rsidR="0051681C">
        <w:t xml:space="preserve">, the </w:t>
      </w:r>
      <w:proofErr w:type="spellStart"/>
      <w:r w:rsidR="0051681C">
        <w:t>ISFC</w:t>
      </w:r>
      <w:proofErr w:type="spellEnd"/>
      <w:r w:rsidR="0051681C">
        <w:t xml:space="preserve"> calculations in section 2 do not include any term with freedom to follow a worsening of efficiency with loads above the point of minimum BSFC</w:t>
      </w:r>
      <w:r w:rsidR="00FA632E">
        <w:t>, and it is assumed that minimum BSFC for modern turbocharged diesel engines, excluding de-rated versions, may be considered to take place at the peak-torque operating point</w:t>
      </w:r>
      <w:r w:rsidR="0051681C">
        <w:t xml:space="preserve">. </w:t>
      </w:r>
    </w:p>
    <w:p w14:paraId="28E50FFD" w14:textId="77777777" w:rsidR="006D79D5" w:rsidRDefault="006D79D5" w:rsidP="00304343">
      <w:pPr>
        <w:pStyle w:val="MDPI31text"/>
      </w:pPr>
    </w:p>
    <w:p w14:paraId="4DE7DF28" w14:textId="77777777" w:rsidR="006906A6" w:rsidRDefault="006906A6">
      <w:pPr>
        <w:spacing w:line="240" w:lineRule="auto"/>
        <w:jc w:val="left"/>
        <w:rPr>
          <w:rFonts w:ascii="Times New Roman" w:eastAsia="Times New Roman" w:hAnsi="Times New Roman"/>
          <w:b/>
          <w:bCs/>
        </w:rPr>
      </w:pPr>
      <w:r>
        <w:rPr>
          <w:rFonts w:ascii="Times New Roman" w:eastAsia="Times New Roman" w:hAnsi="Times New Roman"/>
          <w:b/>
          <w:bCs/>
        </w:rPr>
        <w:br w:type="page"/>
      </w:r>
    </w:p>
    <w:p w14:paraId="56EDABEB" w14:textId="136E1DB4" w:rsidR="006D79D5" w:rsidRDefault="006D79D5" w:rsidP="006D79D5">
      <w:pPr>
        <w:spacing w:after="60"/>
      </w:pPr>
      <w:r>
        <w:rPr>
          <w:rFonts w:ascii="Times New Roman" w:eastAsia="Times New Roman" w:hAnsi="Times New Roman"/>
          <w:b/>
          <w:bCs/>
        </w:rPr>
        <w:lastRenderedPageBreak/>
        <w:t xml:space="preserve">Table </w:t>
      </w:r>
      <w:r w:rsidR="00E904FC">
        <w:rPr>
          <w:rFonts w:ascii="Times New Roman" w:eastAsia="Times New Roman" w:hAnsi="Times New Roman"/>
          <w:b/>
          <w:bCs/>
        </w:rPr>
        <w:t>10</w:t>
      </w:r>
      <w:r>
        <w:rPr>
          <w:rFonts w:ascii="Times New Roman" w:eastAsia="Times New Roman" w:hAnsi="Times New Roman"/>
          <w:b/>
          <w:bCs/>
        </w:rPr>
        <w:t xml:space="preserve">. </w:t>
      </w:r>
      <w:r>
        <w:rPr>
          <w:rFonts w:ascii="Times New Roman" w:eastAsia="Times New Roman" w:hAnsi="Times New Roman"/>
        </w:rPr>
        <w:t xml:space="preserve">Solver-optimized FMEP values and minimum BSFC for all calibrated engines. </w:t>
      </w:r>
      <w:r w:rsidR="006906A6">
        <w:rPr>
          <w:rFonts w:ascii="Times New Roman" w:eastAsia="Times New Roman" w:hAnsi="Times New Roman"/>
        </w:rPr>
        <w:t>c</w:t>
      </w:r>
      <w:r>
        <w:rPr>
          <w:rFonts w:ascii="Times New Roman" w:eastAsia="Times New Roman" w:hAnsi="Times New Roman"/>
        </w:rPr>
        <w:t xml:space="preserve">F1, </w:t>
      </w:r>
      <w:r w:rsidR="006906A6">
        <w:rPr>
          <w:rFonts w:ascii="Times New Roman" w:eastAsia="Times New Roman" w:hAnsi="Times New Roman"/>
        </w:rPr>
        <w:t>c</w:t>
      </w:r>
      <w:r>
        <w:rPr>
          <w:rFonts w:ascii="Times New Roman" w:eastAsia="Times New Roman" w:hAnsi="Times New Roman"/>
        </w:rPr>
        <w:t xml:space="preserve">F5, </w:t>
      </w:r>
      <w:r w:rsidR="006906A6">
        <w:rPr>
          <w:rFonts w:ascii="Times New Roman" w:eastAsia="Times New Roman" w:hAnsi="Times New Roman"/>
        </w:rPr>
        <w:t>c</w:t>
      </w:r>
      <w:r>
        <w:rPr>
          <w:rFonts w:ascii="Times New Roman" w:eastAsia="Times New Roman" w:hAnsi="Times New Roman"/>
        </w:rPr>
        <w:t xml:space="preserve">F10 denote FMEP (bar) at mean piston speeds of 1, 5, and 10 m/s respectively. Family: F1 = Automotive, F2 = Truck, F3 = Off-Highway. </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00"/>
        <w:gridCol w:w="900"/>
        <w:gridCol w:w="1650"/>
        <w:gridCol w:w="1400"/>
        <w:gridCol w:w="1400"/>
        <w:gridCol w:w="1476"/>
      </w:tblGrid>
      <w:tr w:rsidR="00400D2C" w14:paraId="5287BB51" w14:textId="77777777" w:rsidTr="00F95F66">
        <w:trPr>
          <w:tblHeader/>
        </w:trPr>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DCD31B" w14:textId="77777777" w:rsidR="00400D2C" w:rsidRDefault="00400D2C" w:rsidP="00F95F66">
            <w:pPr>
              <w:jc w:val="center"/>
            </w:pPr>
            <w:r>
              <w:rPr>
                <w:rFonts w:ascii="Times New Roman" w:eastAsia="Times New Roman" w:hAnsi="Times New Roman"/>
                <w:b/>
                <w:bCs/>
              </w:rPr>
              <w:t>Engine</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B9B97BD" w14:textId="77777777" w:rsidR="00400D2C" w:rsidRDefault="00400D2C" w:rsidP="00F95F66">
            <w:pPr>
              <w:jc w:val="center"/>
            </w:pPr>
            <w:r>
              <w:rPr>
                <w:rFonts w:ascii="Times New Roman" w:eastAsia="Times New Roman" w:hAnsi="Times New Roman"/>
                <w:b/>
                <w:bCs/>
              </w:rPr>
              <w:t>Family</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B18FAD7" w14:textId="77777777" w:rsidR="00400D2C" w:rsidRDefault="00400D2C" w:rsidP="00F95F66">
            <w:pPr>
              <w:jc w:val="center"/>
            </w:pPr>
            <w:proofErr w:type="spellStart"/>
            <w:r>
              <w:rPr>
                <w:rFonts w:ascii="Times New Roman" w:eastAsia="Times New Roman" w:hAnsi="Times New Roman"/>
                <w:b/>
                <w:bCs/>
              </w:rPr>
              <w:t>BSFCmin</w:t>
            </w:r>
            <w:proofErr w:type="spellEnd"/>
          </w:p>
          <w:p w14:paraId="585BC107" w14:textId="77777777" w:rsidR="00400D2C" w:rsidRDefault="00400D2C" w:rsidP="00F95F66">
            <w:pPr>
              <w:jc w:val="center"/>
            </w:pPr>
            <w:r>
              <w:rPr>
                <w:rFonts w:ascii="Times New Roman" w:eastAsia="Times New Roman" w:hAnsi="Times New Roman"/>
                <w:b/>
                <w:bCs/>
              </w:rPr>
              <w:t>(g/kWh)</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0908DA" w14:textId="77777777" w:rsidR="00400D2C" w:rsidRDefault="00400D2C" w:rsidP="00F95F66">
            <w:pPr>
              <w:jc w:val="center"/>
            </w:pPr>
            <w:r>
              <w:rPr>
                <w:rFonts w:ascii="Times New Roman" w:eastAsia="Times New Roman" w:hAnsi="Times New Roman"/>
                <w:b/>
                <w:bCs/>
              </w:rPr>
              <w:t>cF1 (bar)</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A56ED6" w14:textId="77777777" w:rsidR="00400D2C" w:rsidRDefault="00400D2C" w:rsidP="00F95F66">
            <w:pPr>
              <w:jc w:val="center"/>
            </w:pPr>
            <w:r>
              <w:rPr>
                <w:rFonts w:ascii="Times New Roman" w:eastAsia="Times New Roman" w:hAnsi="Times New Roman"/>
                <w:b/>
                <w:bCs/>
              </w:rPr>
              <w:t>cF5 (bar)</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99C0D7" w14:textId="77777777" w:rsidR="00400D2C" w:rsidRDefault="00400D2C" w:rsidP="00F95F66">
            <w:pPr>
              <w:jc w:val="center"/>
            </w:pPr>
            <w:r>
              <w:rPr>
                <w:rFonts w:ascii="Times New Roman" w:eastAsia="Times New Roman" w:hAnsi="Times New Roman"/>
                <w:b/>
                <w:bCs/>
              </w:rPr>
              <w:t>cF10 (bar)</w:t>
            </w:r>
          </w:p>
        </w:tc>
      </w:tr>
      <w:tr w:rsidR="00400D2C" w14:paraId="3760157B"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29E9A5" w14:textId="77777777" w:rsidR="00400D2C" w:rsidRDefault="00400D2C" w:rsidP="00F95F66">
            <w:r>
              <w:rPr>
                <w:rFonts w:ascii="Times New Roman" w:eastAsia="Times New Roman" w:hAnsi="Times New Roman"/>
              </w:rPr>
              <w:t>CI37</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EF522E7"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48C818" w14:textId="77777777" w:rsidR="00400D2C" w:rsidRDefault="00400D2C" w:rsidP="00F95F66">
            <w:pPr>
              <w:jc w:val="center"/>
            </w:pPr>
            <w:r>
              <w:rPr>
                <w:rFonts w:ascii="Times New Roman" w:eastAsia="Times New Roman" w:hAnsi="Times New Roman"/>
              </w:rPr>
              <w:t>244.04</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3101D5" w14:textId="77777777" w:rsidR="00400D2C" w:rsidRDefault="00400D2C" w:rsidP="00F95F66">
            <w:pPr>
              <w:jc w:val="center"/>
            </w:pPr>
            <w:r>
              <w:rPr>
                <w:rFonts w:ascii="Times New Roman" w:eastAsia="Times New Roman" w:hAnsi="Times New Roman"/>
              </w:rPr>
              <w:t>0.7972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201C4D" w14:textId="77777777" w:rsidR="00400D2C" w:rsidRDefault="00400D2C" w:rsidP="00F95F66">
            <w:pPr>
              <w:jc w:val="center"/>
            </w:pPr>
            <w:r>
              <w:rPr>
                <w:rFonts w:ascii="Times New Roman" w:eastAsia="Times New Roman" w:hAnsi="Times New Roman"/>
              </w:rPr>
              <w:t>0.8738</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EA7A3B" w14:textId="77777777" w:rsidR="00400D2C" w:rsidRDefault="00400D2C" w:rsidP="00F95F66">
            <w:pPr>
              <w:jc w:val="center"/>
            </w:pPr>
            <w:r>
              <w:rPr>
                <w:rFonts w:ascii="Times New Roman" w:eastAsia="Times New Roman" w:hAnsi="Times New Roman"/>
              </w:rPr>
              <w:t>1.2320</w:t>
            </w:r>
          </w:p>
        </w:tc>
      </w:tr>
      <w:tr w:rsidR="00400D2C" w14:paraId="1EB43077"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C24E6AC" w14:textId="77777777" w:rsidR="00400D2C" w:rsidRDefault="00400D2C" w:rsidP="00F95F66">
            <w:r>
              <w:rPr>
                <w:rFonts w:ascii="Times New Roman" w:eastAsia="Times New Roman" w:hAnsi="Times New Roman"/>
              </w:rPr>
              <w:t>CI54</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EB25044"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BE1D3E" w14:textId="77777777" w:rsidR="00400D2C" w:rsidRDefault="00400D2C" w:rsidP="00F95F66">
            <w:pPr>
              <w:jc w:val="center"/>
            </w:pPr>
            <w:r>
              <w:rPr>
                <w:rFonts w:ascii="Times New Roman" w:eastAsia="Times New Roman" w:hAnsi="Times New Roman"/>
              </w:rPr>
              <w:t>241.62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749383" w14:textId="77777777" w:rsidR="00400D2C" w:rsidRDefault="00400D2C" w:rsidP="00F95F66">
            <w:pPr>
              <w:jc w:val="center"/>
            </w:pPr>
            <w:r>
              <w:rPr>
                <w:rFonts w:ascii="Times New Roman" w:eastAsia="Times New Roman" w:hAnsi="Times New Roman"/>
              </w:rPr>
              <w:t>2.4139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4BE713" w14:textId="77777777" w:rsidR="00400D2C" w:rsidRDefault="00400D2C" w:rsidP="00F95F66">
            <w:pPr>
              <w:jc w:val="center"/>
            </w:pPr>
            <w:r>
              <w:rPr>
                <w:rFonts w:ascii="Times New Roman" w:eastAsia="Times New Roman" w:hAnsi="Times New Roman"/>
              </w:rPr>
              <w:t>3.0031</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6EC9F9D" w14:textId="77777777" w:rsidR="00400D2C" w:rsidRDefault="00400D2C" w:rsidP="00F95F66">
            <w:pPr>
              <w:jc w:val="center"/>
            </w:pPr>
            <w:r>
              <w:rPr>
                <w:rFonts w:ascii="Times New Roman" w:eastAsia="Times New Roman" w:hAnsi="Times New Roman"/>
              </w:rPr>
              <w:t>3.9103</w:t>
            </w:r>
          </w:p>
        </w:tc>
      </w:tr>
      <w:tr w:rsidR="00400D2C" w14:paraId="7FE8F80D"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1B40453" w14:textId="77777777" w:rsidR="00400D2C" w:rsidRDefault="00400D2C" w:rsidP="00F95F66">
            <w:r>
              <w:rPr>
                <w:rFonts w:ascii="Times New Roman" w:eastAsia="Times New Roman" w:hAnsi="Times New Roman"/>
              </w:rPr>
              <w:t>CI60</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2169561"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76D910A" w14:textId="77777777" w:rsidR="00400D2C" w:rsidRDefault="00400D2C" w:rsidP="00F95F66">
            <w:pPr>
              <w:jc w:val="center"/>
            </w:pPr>
            <w:r>
              <w:rPr>
                <w:rFonts w:ascii="Times New Roman" w:eastAsia="Times New Roman" w:hAnsi="Times New Roman"/>
              </w:rPr>
              <w:t>216.64</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6225A4" w14:textId="77777777" w:rsidR="00400D2C" w:rsidRDefault="00400D2C" w:rsidP="00F95F66">
            <w:pPr>
              <w:jc w:val="center"/>
            </w:pPr>
            <w:r>
              <w:rPr>
                <w:rFonts w:ascii="Times New Roman" w:eastAsia="Times New Roman" w:hAnsi="Times New Roman"/>
              </w:rPr>
              <w:t>0.8733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4AEBD4" w14:textId="77777777" w:rsidR="00400D2C" w:rsidRDefault="00400D2C" w:rsidP="00F95F66">
            <w:pPr>
              <w:jc w:val="center"/>
            </w:pPr>
            <w:r>
              <w:rPr>
                <w:rFonts w:ascii="Times New Roman" w:eastAsia="Times New Roman" w:hAnsi="Times New Roman"/>
              </w:rPr>
              <w:t>1.5232</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46098C" w14:textId="77777777" w:rsidR="00400D2C" w:rsidRDefault="00400D2C" w:rsidP="00F95F66">
            <w:pPr>
              <w:jc w:val="center"/>
            </w:pPr>
            <w:r>
              <w:rPr>
                <w:rFonts w:ascii="Times New Roman" w:eastAsia="Times New Roman" w:hAnsi="Times New Roman"/>
              </w:rPr>
              <w:t>2.8065</w:t>
            </w:r>
          </w:p>
        </w:tc>
      </w:tr>
      <w:tr w:rsidR="00400D2C" w14:paraId="6D6B3E43"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8113C5" w14:textId="77777777" w:rsidR="00400D2C" w:rsidRDefault="00400D2C" w:rsidP="00F95F66">
            <w:r>
              <w:rPr>
                <w:rFonts w:ascii="Times New Roman" w:eastAsia="Times New Roman" w:hAnsi="Times New Roman"/>
              </w:rPr>
              <w:t>CI67</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DE02896"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B81C8ED" w14:textId="77777777" w:rsidR="00400D2C" w:rsidRDefault="00400D2C" w:rsidP="00F95F66">
            <w:pPr>
              <w:jc w:val="center"/>
            </w:pPr>
            <w:r>
              <w:rPr>
                <w:rFonts w:ascii="Times New Roman" w:eastAsia="Times New Roman" w:hAnsi="Times New Roman"/>
              </w:rPr>
              <w:t>205.93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05FC0B" w14:textId="77777777" w:rsidR="00400D2C" w:rsidRDefault="00400D2C" w:rsidP="00F95F66">
            <w:pPr>
              <w:jc w:val="center"/>
            </w:pPr>
            <w:r>
              <w:rPr>
                <w:rFonts w:ascii="Times New Roman" w:eastAsia="Times New Roman" w:hAnsi="Times New Roman"/>
              </w:rPr>
              <w:t>1.2299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9A32AEE" w14:textId="77777777" w:rsidR="00400D2C" w:rsidRDefault="00400D2C" w:rsidP="00F95F66">
            <w:pPr>
              <w:jc w:val="center"/>
            </w:pPr>
            <w:r>
              <w:rPr>
                <w:rFonts w:ascii="Times New Roman" w:eastAsia="Times New Roman" w:hAnsi="Times New Roman"/>
              </w:rPr>
              <w:t>1.7496</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B2CCE5" w14:textId="77777777" w:rsidR="00400D2C" w:rsidRDefault="00400D2C" w:rsidP="00F95F66">
            <w:pPr>
              <w:jc w:val="center"/>
            </w:pPr>
            <w:r>
              <w:rPr>
                <w:rFonts w:ascii="Times New Roman" w:eastAsia="Times New Roman" w:hAnsi="Times New Roman"/>
              </w:rPr>
              <w:t>2.7547</w:t>
            </w:r>
          </w:p>
        </w:tc>
      </w:tr>
      <w:tr w:rsidR="00400D2C" w14:paraId="34E4B3F7"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6407EB6" w14:textId="77777777" w:rsidR="00400D2C" w:rsidRDefault="00400D2C" w:rsidP="00F95F66">
            <w:r>
              <w:rPr>
                <w:rFonts w:ascii="Times New Roman" w:eastAsia="Times New Roman" w:hAnsi="Times New Roman"/>
              </w:rPr>
              <w:t>CI88</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49D506"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7E16E8" w14:textId="77777777" w:rsidR="00400D2C" w:rsidRDefault="00400D2C" w:rsidP="00F95F66">
            <w:pPr>
              <w:jc w:val="center"/>
            </w:pPr>
            <w:r>
              <w:rPr>
                <w:rFonts w:ascii="Times New Roman" w:eastAsia="Times New Roman" w:hAnsi="Times New Roman"/>
              </w:rPr>
              <w:t>196.55</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417FF3" w14:textId="77777777" w:rsidR="00400D2C" w:rsidRDefault="00400D2C" w:rsidP="00F95F66">
            <w:pPr>
              <w:jc w:val="center"/>
            </w:pPr>
            <w:r>
              <w:rPr>
                <w:rFonts w:ascii="Times New Roman" w:eastAsia="Times New Roman" w:hAnsi="Times New Roman"/>
              </w:rPr>
              <w:t>1.4350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DD65390" w14:textId="77777777" w:rsidR="00400D2C" w:rsidRDefault="00400D2C" w:rsidP="00F95F66">
            <w:pPr>
              <w:jc w:val="center"/>
            </w:pPr>
            <w:r>
              <w:rPr>
                <w:rFonts w:ascii="Times New Roman" w:eastAsia="Times New Roman" w:hAnsi="Times New Roman"/>
              </w:rPr>
              <w:t>1.8372</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2507D54" w14:textId="77777777" w:rsidR="00400D2C" w:rsidRDefault="00400D2C" w:rsidP="00F95F66">
            <w:pPr>
              <w:jc w:val="center"/>
            </w:pPr>
            <w:r>
              <w:rPr>
                <w:rFonts w:ascii="Times New Roman" w:eastAsia="Times New Roman" w:hAnsi="Times New Roman"/>
              </w:rPr>
              <w:t>3.0531</w:t>
            </w:r>
          </w:p>
        </w:tc>
      </w:tr>
      <w:tr w:rsidR="00400D2C" w14:paraId="40BB063E"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D8EA44" w14:textId="77777777" w:rsidR="00400D2C" w:rsidRDefault="00400D2C" w:rsidP="00F95F66">
            <w:r>
              <w:rPr>
                <w:rFonts w:ascii="Times New Roman" w:eastAsia="Times New Roman" w:hAnsi="Times New Roman"/>
              </w:rPr>
              <w:t>CI92</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9FFCE2"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4B53D33" w14:textId="77777777" w:rsidR="00400D2C" w:rsidRDefault="00400D2C" w:rsidP="00F95F66">
            <w:pPr>
              <w:jc w:val="center"/>
            </w:pPr>
            <w:r>
              <w:rPr>
                <w:rFonts w:ascii="Times New Roman" w:eastAsia="Times New Roman" w:hAnsi="Times New Roman"/>
              </w:rPr>
              <w:t>187.99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F991DC" w14:textId="77777777" w:rsidR="00400D2C" w:rsidRDefault="00400D2C" w:rsidP="00F95F66">
            <w:pPr>
              <w:jc w:val="center"/>
            </w:pPr>
            <w:r>
              <w:rPr>
                <w:rFonts w:ascii="Times New Roman" w:eastAsia="Times New Roman" w:hAnsi="Times New Roman"/>
              </w:rPr>
              <w:t>1.7028</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5D97F0" w14:textId="77777777" w:rsidR="00400D2C" w:rsidRDefault="00400D2C" w:rsidP="00F95F66">
            <w:pPr>
              <w:jc w:val="center"/>
            </w:pPr>
            <w:r>
              <w:rPr>
                <w:rFonts w:ascii="Times New Roman" w:eastAsia="Times New Roman" w:hAnsi="Times New Roman"/>
              </w:rPr>
              <w:t>1.8598</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9AA50F" w14:textId="77777777" w:rsidR="00400D2C" w:rsidRDefault="00400D2C" w:rsidP="00F95F66">
            <w:pPr>
              <w:jc w:val="center"/>
            </w:pPr>
            <w:r>
              <w:rPr>
                <w:rFonts w:ascii="Times New Roman" w:eastAsia="Times New Roman" w:hAnsi="Times New Roman"/>
              </w:rPr>
              <w:t>2.8731</w:t>
            </w:r>
          </w:p>
        </w:tc>
      </w:tr>
      <w:tr w:rsidR="00400D2C" w14:paraId="796CCB84"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1EB5189" w14:textId="77777777" w:rsidR="00400D2C" w:rsidRDefault="00400D2C" w:rsidP="00F95F66">
            <w:r>
              <w:rPr>
                <w:rFonts w:ascii="Times New Roman" w:eastAsia="Times New Roman" w:hAnsi="Times New Roman"/>
              </w:rPr>
              <w:t>CIEPA_BMW_3L</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BA3ECE2"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C35418" w14:textId="77777777" w:rsidR="00400D2C" w:rsidRDefault="00400D2C" w:rsidP="00F95F66">
            <w:pPr>
              <w:jc w:val="center"/>
            </w:pPr>
            <w:r>
              <w:rPr>
                <w:rFonts w:ascii="Times New Roman" w:eastAsia="Times New Roman" w:hAnsi="Times New Roman"/>
              </w:rPr>
              <w:t>203.46</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7E0D30" w14:textId="77777777" w:rsidR="00400D2C" w:rsidRDefault="00400D2C" w:rsidP="00F95F66">
            <w:pPr>
              <w:jc w:val="center"/>
            </w:pPr>
            <w:r>
              <w:rPr>
                <w:rFonts w:ascii="Times New Roman" w:eastAsia="Times New Roman" w:hAnsi="Times New Roman"/>
              </w:rPr>
              <w:t>0.1174</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CCB6A4" w14:textId="77777777" w:rsidR="00400D2C" w:rsidRDefault="00400D2C" w:rsidP="00F95F66">
            <w:pPr>
              <w:jc w:val="center"/>
            </w:pPr>
            <w:r>
              <w:rPr>
                <w:rFonts w:ascii="Times New Roman" w:eastAsia="Times New Roman" w:hAnsi="Times New Roman"/>
              </w:rPr>
              <w:t>1.0386</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878100" w14:textId="77777777" w:rsidR="00400D2C" w:rsidRDefault="00400D2C" w:rsidP="00F95F66">
            <w:pPr>
              <w:jc w:val="center"/>
            </w:pPr>
            <w:r>
              <w:rPr>
                <w:rFonts w:ascii="Times New Roman" w:eastAsia="Times New Roman" w:hAnsi="Times New Roman"/>
              </w:rPr>
              <w:t>1.9913</w:t>
            </w:r>
          </w:p>
        </w:tc>
      </w:tr>
      <w:tr w:rsidR="00400D2C" w14:paraId="295C64CD"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C88415" w14:textId="77777777" w:rsidR="00400D2C" w:rsidRDefault="00400D2C" w:rsidP="00F95F66">
            <w:r>
              <w:rPr>
                <w:rFonts w:ascii="Times New Roman" w:eastAsia="Times New Roman" w:hAnsi="Times New Roman"/>
              </w:rPr>
              <w:t>EPA_GM_3L</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08000A7"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A5FD80" w14:textId="77777777" w:rsidR="00400D2C" w:rsidRDefault="00400D2C" w:rsidP="00F95F66">
            <w:pPr>
              <w:jc w:val="center"/>
            </w:pPr>
            <w:r>
              <w:rPr>
                <w:rFonts w:ascii="Times New Roman" w:eastAsia="Times New Roman" w:hAnsi="Times New Roman"/>
              </w:rPr>
              <w:t>205.12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FB1AFF" w14:textId="77777777" w:rsidR="00400D2C" w:rsidRDefault="00400D2C" w:rsidP="00F95F66">
            <w:pPr>
              <w:jc w:val="center"/>
            </w:pPr>
            <w:r>
              <w:rPr>
                <w:rFonts w:ascii="Times New Roman" w:eastAsia="Times New Roman" w:hAnsi="Times New Roman"/>
              </w:rPr>
              <w:t>0.2643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F47A073" w14:textId="77777777" w:rsidR="00400D2C" w:rsidRDefault="00400D2C" w:rsidP="00F95F66">
            <w:pPr>
              <w:jc w:val="center"/>
            </w:pPr>
            <w:r>
              <w:rPr>
                <w:rFonts w:ascii="Times New Roman" w:eastAsia="Times New Roman" w:hAnsi="Times New Roman"/>
              </w:rPr>
              <w:t>0.4147</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E32056" w14:textId="77777777" w:rsidR="00400D2C" w:rsidRDefault="00400D2C" w:rsidP="00F95F66">
            <w:pPr>
              <w:jc w:val="center"/>
            </w:pPr>
            <w:r>
              <w:rPr>
                <w:rFonts w:ascii="Times New Roman" w:eastAsia="Times New Roman" w:hAnsi="Times New Roman"/>
              </w:rPr>
              <w:t>1.0448</w:t>
            </w:r>
          </w:p>
        </w:tc>
      </w:tr>
      <w:tr w:rsidR="00400D2C" w14:paraId="5A0BDE35"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93D2FB" w14:textId="77777777" w:rsidR="00400D2C" w:rsidRDefault="00400D2C" w:rsidP="00F95F66">
            <w:r>
              <w:rPr>
                <w:rFonts w:ascii="Times New Roman" w:eastAsia="Times New Roman" w:hAnsi="Times New Roman"/>
              </w:rPr>
              <w:t>CI119</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A11BE1A" w14:textId="77777777" w:rsidR="00400D2C" w:rsidRDefault="00400D2C" w:rsidP="00F95F66">
            <w:pPr>
              <w:jc w:val="center"/>
            </w:pPr>
            <w:r>
              <w:rPr>
                <w:rFonts w:ascii="Times New Roman" w:eastAsia="Times New Roman" w:hAnsi="Times New Roman"/>
              </w:rPr>
              <w:t>F3</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5B6B9E5" w14:textId="77777777" w:rsidR="00400D2C" w:rsidRDefault="00400D2C" w:rsidP="00F95F66">
            <w:pPr>
              <w:jc w:val="center"/>
            </w:pPr>
            <w:r>
              <w:rPr>
                <w:rFonts w:ascii="Times New Roman" w:eastAsia="Times New Roman" w:hAnsi="Times New Roman"/>
              </w:rPr>
              <w:t>220.28</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0666D9" w14:textId="77777777" w:rsidR="00400D2C" w:rsidRDefault="00400D2C" w:rsidP="00F95F66">
            <w:pPr>
              <w:jc w:val="center"/>
            </w:pPr>
            <w:r>
              <w:rPr>
                <w:rFonts w:ascii="Times New Roman" w:eastAsia="Times New Roman" w:hAnsi="Times New Roman"/>
              </w:rPr>
              <w:t>0.3640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A478CF" w14:textId="77777777" w:rsidR="00400D2C" w:rsidRDefault="00400D2C" w:rsidP="00F95F66">
            <w:pPr>
              <w:jc w:val="center"/>
            </w:pPr>
            <w:r>
              <w:rPr>
                <w:rFonts w:ascii="Times New Roman" w:eastAsia="Times New Roman" w:hAnsi="Times New Roman"/>
              </w:rPr>
              <w:t>0.3740</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BB7F34" w14:textId="77777777" w:rsidR="00400D2C" w:rsidRDefault="00400D2C" w:rsidP="00F95F66">
            <w:pPr>
              <w:jc w:val="center"/>
            </w:pPr>
            <w:r>
              <w:rPr>
                <w:rFonts w:ascii="Times New Roman" w:eastAsia="Times New Roman" w:hAnsi="Times New Roman"/>
              </w:rPr>
              <w:t>0.6035</w:t>
            </w:r>
          </w:p>
        </w:tc>
      </w:tr>
      <w:tr w:rsidR="00400D2C" w14:paraId="266900AE"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4587BD0" w14:textId="77777777" w:rsidR="00400D2C" w:rsidRDefault="00400D2C" w:rsidP="00F95F66">
            <w:r>
              <w:rPr>
                <w:rFonts w:ascii="Times New Roman" w:eastAsia="Times New Roman" w:hAnsi="Times New Roman"/>
              </w:rPr>
              <w:t>CI171</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19284E6"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013716" w14:textId="77777777" w:rsidR="00400D2C" w:rsidRDefault="00400D2C" w:rsidP="00F95F66">
            <w:pPr>
              <w:jc w:val="center"/>
            </w:pPr>
            <w:r>
              <w:rPr>
                <w:rFonts w:ascii="Times New Roman" w:eastAsia="Times New Roman" w:hAnsi="Times New Roman"/>
              </w:rPr>
              <w:t>188.42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2AAFE12" w14:textId="77777777" w:rsidR="00400D2C" w:rsidRDefault="00400D2C" w:rsidP="00F95F66">
            <w:pPr>
              <w:jc w:val="center"/>
            </w:pPr>
            <w:r>
              <w:rPr>
                <w:rFonts w:ascii="Times New Roman" w:eastAsia="Times New Roman" w:hAnsi="Times New Roman"/>
              </w:rPr>
              <w:t>0.4541</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E1990E" w14:textId="77777777" w:rsidR="00400D2C" w:rsidRDefault="00400D2C" w:rsidP="00F95F66">
            <w:pPr>
              <w:jc w:val="center"/>
            </w:pPr>
            <w:r>
              <w:rPr>
                <w:rFonts w:ascii="Times New Roman" w:eastAsia="Times New Roman" w:hAnsi="Times New Roman"/>
              </w:rPr>
              <w:t>0.5926</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B9A7DA" w14:textId="77777777" w:rsidR="00400D2C" w:rsidRDefault="00400D2C" w:rsidP="00F95F66">
            <w:pPr>
              <w:jc w:val="center"/>
            </w:pPr>
            <w:r>
              <w:rPr>
                <w:rFonts w:ascii="Times New Roman" w:eastAsia="Times New Roman" w:hAnsi="Times New Roman"/>
              </w:rPr>
              <w:t>1.0472</w:t>
            </w:r>
          </w:p>
        </w:tc>
      </w:tr>
      <w:tr w:rsidR="00400D2C" w14:paraId="1D30FDBF"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4BECAD" w14:textId="77777777" w:rsidR="00400D2C" w:rsidRDefault="00400D2C" w:rsidP="00F95F66">
            <w:r>
              <w:rPr>
                <w:rFonts w:ascii="Times New Roman" w:eastAsia="Times New Roman" w:hAnsi="Times New Roman"/>
              </w:rPr>
              <w:t>CI205</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CC37E0A"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2C733A1" w14:textId="77777777" w:rsidR="00400D2C" w:rsidRDefault="00400D2C" w:rsidP="00F95F66">
            <w:pPr>
              <w:jc w:val="center"/>
            </w:pPr>
            <w:r>
              <w:rPr>
                <w:rFonts w:ascii="Times New Roman" w:eastAsia="Times New Roman" w:hAnsi="Times New Roman"/>
              </w:rPr>
              <w:t>189.47</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1473D7" w14:textId="77777777" w:rsidR="00400D2C" w:rsidRDefault="00400D2C" w:rsidP="00F95F66">
            <w:pPr>
              <w:jc w:val="center"/>
            </w:pPr>
            <w:r>
              <w:rPr>
                <w:rFonts w:ascii="Times New Roman" w:eastAsia="Times New Roman" w:hAnsi="Times New Roman"/>
              </w:rPr>
              <w:t>0.0253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ACDC77" w14:textId="77777777" w:rsidR="00400D2C" w:rsidRDefault="00400D2C" w:rsidP="00F95F66">
            <w:pPr>
              <w:jc w:val="center"/>
            </w:pPr>
            <w:r>
              <w:rPr>
                <w:rFonts w:ascii="Times New Roman" w:eastAsia="Times New Roman" w:hAnsi="Times New Roman"/>
              </w:rPr>
              <w:t>0.5332</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92A782" w14:textId="77777777" w:rsidR="00400D2C" w:rsidRDefault="00400D2C" w:rsidP="00F95F66">
            <w:pPr>
              <w:jc w:val="center"/>
            </w:pPr>
            <w:r>
              <w:rPr>
                <w:rFonts w:ascii="Times New Roman" w:eastAsia="Times New Roman" w:hAnsi="Times New Roman"/>
              </w:rPr>
              <w:t>1.1582</w:t>
            </w:r>
          </w:p>
        </w:tc>
      </w:tr>
      <w:tr w:rsidR="00400D2C" w14:paraId="19228797"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8341DA" w14:textId="77777777" w:rsidR="00400D2C" w:rsidRDefault="00400D2C" w:rsidP="00F95F66">
            <w:r>
              <w:rPr>
                <w:rFonts w:ascii="Times New Roman" w:eastAsia="Times New Roman" w:hAnsi="Times New Roman"/>
              </w:rPr>
              <w:t>CI246</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582549C"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F4CDCC" w14:textId="77777777" w:rsidR="00400D2C" w:rsidRDefault="00400D2C" w:rsidP="00F95F66">
            <w:pPr>
              <w:jc w:val="center"/>
            </w:pPr>
            <w:r>
              <w:rPr>
                <w:rFonts w:ascii="Times New Roman" w:eastAsia="Times New Roman" w:hAnsi="Times New Roman"/>
              </w:rPr>
              <w:t>196.03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187DEF5" w14:textId="77777777" w:rsidR="00400D2C" w:rsidRDefault="00400D2C" w:rsidP="00F95F66">
            <w:pPr>
              <w:jc w:val="center"/>
            </w:pPr>
            <w:r>
              <w:rPr>
                <w:rFonts w:ascii="Times New Roman" w:eastAsia="Times New Roman" w:hAnsi="Times New Roman"/>
              </w:rPr>
              <w:t>0.0100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4811A4B" w14:textId="77777777" w:rsidR="00400D2C" w:rsidRDefault="00400D2C" w:rsidP="00F95F66">
            <w:pPr>
              <w:jc w:val="center"/>
            </w:pPr>
            <w:r>
              <w:rPr>
                <w:rFonts w:ascii="Times New Roman" w:eastAsia="Times New Roman" w:hAnsi="Times New Roman"/>
              </w:rPr>
              <w:t>0.4377</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DA9F69" w14:textId="77777777" w:rsidR="00400D2C" w:rsidRDefault="00400D2C" w:rsidP="00F95F66">
            <w:pPr>
              <w:jc w:val="center"/>
            </w:pPr>
            <w:r>
              <w:rPr>
                <w:rFonts w:ascii="Times New Roman" w:eastAsia="Times New Roman" w:hAnsi="Times New Roman"/>
              </w:rPr>
              <w:t>0.7834</w:t>
            </w:r>
          </w:p>
        </w:tc>
      </w:tr>
      <w:tr w:rsidR="00400D2C" w14:paraId="38622467"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B87CDA" w14:textId="77777777" w:rsidR="00400D2C" w:rsidRDefault="00400D2C" w:rsidP="00F95F66">
            <w:r>
              <w:rPr>
                <w:rFonts w:ascii="Times New Roman" w:eastAsia="Times New Roman" w:hAnsi="Times New Roman"/>
              </w:rPr>
              <w:t>CI250</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9A9E99"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2C32089" w14:textId="77777777" w:rsidR="00400D2C" w:rsidRDefault="00400D2C" w:rsidP="00F95F66">
            <w:pPr>
              <w:jc w:val="center"/>
            </w:pPr>
            <w:r>
              <w:rPr>
                <w:rFonts w:ascii="Times New Roman" w:eastAsia="Times New Roman" w:hAnsi="Times New Roman"/>
              </w:rPr>
              <w:t>188.20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2C3F026" w14:textId="77777777" w:rsidR="00400D2C" w:rsidRDefault="00400D2C" w:rsidP="00F95F66">
            <w:pPr>
              <w:jc w:val="center"/>
            </w:pPr>
            <w:r>
              <w:rPr>
                <w:rFonts w:ascii="Times New Roman" w:eastAsia="Times New Roman" w:hAnsi="Times New Roman"/>
              </w:rPr>
              <w:t>0.0100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E0CD7A" w14:textId="77777777" w:rsidR="00400D2C" w:rsidRDefault="00400D2C" w:rsidP="00F95F66">
            <w:pPr>
              <w:jc w:val="center"/>
            </w:pPr>
            <w:r>
              <w:rPr>
                <w:rFonts w:ascii="Times New Roman" w:eastAsia="Times New Roman" w:hAnsi="Times New Roman"/>
              </w:rPr>
              <w:t>0.5875</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379BD5" w14:textId="77777777" w:rsidR="00400D2C" w:rsidRDefault="00400D2C" w:rsidP="00F95F66">
            <w:pPr>
              <w:jc w:val="center"/>
            </w:pPr>
            <w:r>
              <w:rPr>
                <w:rFonts w:ascii="Times New Roman" w:eastAsia="Times New Roman" w:hAnsi="Times New Roman"/>
              </w:rPr>
              <w:t>1.2508</w:t>
            </w:r>
          </w:p>
        </w:tc>
      </w:tr>
      <w:tr w:rsidR="00400D2C" w14:paraId="27730564"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1B5E15" w14:textId="77777777" w:rsidR="00400D2C" w:rsidRDefault="00400D2C" w:rsidP="00F95F66">
            <w:r>
              <w:rPr>
                <w:rFonts w:ascii="Times New Roman" w:eastAsia="Times New Roman" w:hAnsi="Times New Roman"/>
              </w:rPr>
              <w:t>CI321</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F51D3A"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26F0C7E" w14:textId="77777777" w:rsidR="00400D2C" w:rsidRDefault="00400D2C" w:rsidP="00F95F66">
            <w:pPr>
              <w:jc w:val="center"/>
            </w:pPr>
            <w:r>
              <w:rPr>
                <w:rFonts w:ascii="Times New Roman" w:eastAsia="Times New Roman" w:hAnsi="Times New Roman"/>
              </w:rPr>
              <w:t>191.48</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3F101F" w14:textId="77777777" w:rsidR="00400D2C" w:rsidRDefault="00400D2C" w:rsidP="00F95F66">
            <w:pPr>
              <w:jc w:val="center"/>
            </w:pPr>
            <w:r>
              <w:rPr>
                <w:rFonts w:ascii="Times New Roman" w:eastAsia="Times New Roman" w:hAnsi="Times New Roman"/>
              </w:rPr>
              <w:t>0.6852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5A40A4" w14:textId="77777777" w:rsidR="00400D2C" w:rsidRDefault="00400D2C" w:rsidP="00F95F66">
            <w:pPr>
              <w:jc w:val="center"/>
            </w:pPr>
            <w:r>
              <w:rPr>
                <w:rFonts w:ascii="Times New Roman" w:eastAsia="Times New Roman" w:hAnsi="Times New Roman"/>
              </w:rPr>
              <w:t>0.6952</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6EA313" w14:textId="77777777" w:rsidR="00400D2C" w:rsidRDefault="00400D2C" w:rsidP="00F95F66">
            <w:pPr>
              <w:jc w:val="center"/>
            </w:pPr>
            <w:r>
              <w:rPr>
                <w:rFonts w:ascii="Times New Roman" w:eastAsia="Times New Roman" w:hAnsi="Times New Roman"/>
              </w:rPr>
              <w:t>1.3266</w:t>
            </w:r>
          </w:p>
        </w:tc>
      </w:tr>
      <w:tr w:rsidR="00400D2C" w14:paraId="7F9B6ADD"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2A29FFA" w14:textId="77777777" w:rsidR="00400D2C" w:rsidRDefault="00400D2C" w:rsidP="00F95F66">
            <w:r>
              <w:rPr>
                <w:rFonts w:ascii="Times New Roman" w:eastAsia="Times New Roman" w:hAnsi="Times New Roman"/>
              </w:rPr>
              <w:t>CI324</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DFFAB6"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A1D723" w14:textId="77777777" w:rsidR="00400D2C" w:rsidRDefault="00400D2C" w:rsidP="00F95F66">
            <w:pPr>
              <w:jc w:val="center"/>
            </w:pPr>
            <w:r>
              <w:rPr>
                <w:rFonts w:ascii="Times New Roman" w:eastAsia="Times New Roman" w:hAnsi="Times New Roman"/>
              </w:rPr>
              <w:t>193.39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C71AFB" w14:textId="77777777" w:rsidR="00400D2C" w:rsidRDefault="00400D2C" w:rsidP="00F95F66">
            <w:pPr>
              <w:jc w:val="center"/>
            </w:pPr>
            <w:r>
              <w:rPr>
                <w:rFonts w:ascii="Times New Roman" w:eastAsia="Times New Roman" w:hAnsi="Times New Roman"/>
              </w:rPr>
              <w:t>0.6639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262CAAD" w14:textId="77777777" w:rsidR="00400D2C" w:rsidRDefault="00400D2C" w:rsidP="00F95F66">
            <w:pPr>
              <w:jc w:val="center"/>
            </w:pPr>
            <w:r>
              <w:rPr>
                <w:rFonts w:ascii="Times New Roman" w:eastAsia="Times New Roman" w:hAnsi="Times New Roman"/>
              </w:rPr>
              <w:t>0.6739</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306313A" w14:textId="77777777" w:rsidR="00400D2C" w:rsidRDefault="00400D2C" w:rsidP="00F95F66">
            <w:pPr>
              <w:jc w:val="center"/>
            </w:pPr>
            <w:r>
              <w:rPr>
                <w:rFonts w:ascii="Times New Roman" w:eastAsia="Times New Roman" w:hAnsi="Times New Roman"/>
              </w:rPr>
              <w:t>1.1917</w:t>
            </w:r>
          </w:p>
        </w:tc>
      </w:tr>
      <w:tr w:rsidR="00400D2C" w14:paraId="7E3372F8"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85F969A" w14:textId="77777777" w:rsidR="00400D2C" w:rsidRDefault="00400D2C" w:rsidP="00F95F66">
            <w:r>
              <w:rPr>
                <w:rFonts w:ascii="Times New Roman" w:eastAsia="Times New Roman" w:hAnsi="Times New Roman"/>
              </w:rPr>
              <w:t>CI330</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6213E3A"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45D1E52" w14:textId="77777777" w:rsidR="00400D2C" w:rsidRDefault="00400D2C" w:rsidP="00F95F66">
            <w:pPr>
              <w:jc w:val="center"/>
            </w:pPr>
            <w:r>
              <w:rPr>
                <w:rFonts w:ascii="Times New Roman" w:eastAsia="Times New Roman" w:hAnsi="Times New Roman"/>
              </w:rPr>
              <w:t>189.15</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61152C" w14:textId="77777777" w:rsidR="00400D2C" w:rsidRDefault="00400D2C" w:rsidP="00F95F66">
            <w:pPr>
              <w:jc w:val="center"/>
            </w:pPr>
            <w:r>
              <w:rPr>
                <w:rFonts w:ascii="Times New Roman" w:eastAsia="Times New Roman" w:hAnsi="Times New Roman"/>
              </w:rPr>
              <w:t>0.0100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E75E33F" w14:textId="77777777" w:rsidR="00400D2C" w:rsidRDefault="00400D2C" w:rsidP="00F95F66">
            <w:pPr>
              <w:jc w:val="center"/>
            </w:pPr>
            <w:r>
              <w:rPr>
                <w:rFonts w:ascii="Times New Roman" w:eastAsia="Times New Roman" w:hAnsi="Times New Roman"/>
              </w:rPr>
              <w:t>0.5556</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B9BAC72" w14:textId="77777777" w:rsidR="00400D2C" w:rsidRDefault="00400D2C" w:rsidP="00F95F66">
            <w:pPr>
              <w:jc w:val="center"/>
            </w:pPr>
            <w:r>
              <w:rPr>
                <w:rFonts w:ascii="Times New Roman" w:eastAsia="Times New Roman" w:hAnsi="Times New Roman"/>
              </w:rPr>
              <w:t>1.2011</w:t>
            </w:r>
          </w:p>
        </w:tc>
      </w:tr>
      <w:tr w:rsidR="00400D2C" w14:paraId="1775DEBA"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CE80F8" w14:textId="77777777" w:rsidR="00400D2C" w:rsidRDefault="00400D2C" w:rsidP="00F95F66">
            <w:r>
              <w:rPr>
                <w:rFonts w:ascii="Times New Roman" w:eastAsia="Times New Roman" w:hAnsi="Times New Roman"/>
              </w:rPr>
              <w:t>Marinoni</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B365ABA" w14:textId="77777777" w:rsidR="00400D2C" w:rsidRDefault="00400D2C" w:rsidP="00F95F66">
            <w:pPr>
              <w:jc w:val="center"/>
            </w:pPr>
            <w:r>
              <w:rPr>
                <w:rFonts w:ascii="Times New Roman" w:eastAsia="Times New Roman" w:hAnsi="Times New Roman"/>
              </w:rPr>
              <w:t>F1</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4340A0" w14:textId="77777777" w:rsidR="00400D2C" w:rsidRDefault="00400D2C" w:rsidP="00F95F66">
            <w:pPr>
              <w:jc w:val="center"/>
            </w:pPr>
            <w:r>
              <w:rPr>
                <w:rFonts w:ascii="Times New Roman" w:eastAsia="Times New Roman" w:hAnsi="Times New Roman"/>
              </w:rPr>
              <w:t>212.16</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21316AA" w14:textId="77777777" w:rsidR="00400D2C" w:rsidRDefault="00400D2C" w:rsidP="00F95F66">
            <w:pPr>
              <w:jc w:val="center"/>
            </w:pPr>
            <w:r>
              <w:rPr>
                <w:rFonts w:ascii="Times New Roman" w:eastAsia="Times New Roman" w:hAnsi="Times New Roman"/>
              </w:rPr>
              <w:t>0.4119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15937C0" w14:textId="77777777" w:rsidR="00400D2C" w:rsidRDefault="00400D2C" w:rsidP="00F95F66">
            <w:pPr>
              <w:jc w:val="center"/>
            </w:pPr>
            <w:r>
              <w:rPr>
                <w:rFonts w:ascii="Times New Roman" w:eastAsia="Times New Roman" w:hAnsi="Times New Roman"/>
              </w:rPr>
              <w:t>0.9675</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6BC78DF" w14:textId="77777777" w:rsidR="00400D2C" w:rsidRDefault="00400D2C" w:rsidP="00F95F66">
            <w:pPr>
              <w:jc w:val="center"/>
            </w:pPr>
            <w:r>
              <w:rPr>
                <w:rFonts w:ascii="Times New Roman" w:eastAsia="Times New Roman" w:hAnsi="Times New Roman"/>
              </w:rPr>
              <w:t>3.7812</w:t>
            </w:r>
          </w:p>
        </w:tc>
      </w:tr>
      <w:tr w:rsidR="00400D2C" w14:paraId="60B14BFF"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FEE511A" w14:textId="77777777" w:rsidR="00400D2C" w:rsidRDefault="00400D2C" w:rsidP="00F95F66">
            <w:proofErr w:type="spellStart"/>
            <w:r>
              <w:rPr>
                <w:rFonts w:ascii="Times New Roman" w:eastAsia="Times New Roman" w:hAnsi="Times New Roman"/>
              </w:rPr>
              <w:t>Moghadisi</w:t>
            </w:r>
            <w:proofErr w:type="spellEnd"/>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4AA0985"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3BFA33" w14:textId="77777777" w:rsidR="00400D2C" w:rsidRDefault="00400D2C" w:rsidP="00F95F66">
            <w:pPr>
              <w:jc w:val="center"/>
            </w:pPr>
            <w:r>
              <w:rPr>
                <w:rFonts w:ascii="Times New Roman" w:eastAsia="Times New Roman" w:hAnsi="Times New Roman"/>
              </w:rPr>
              <w:t>207.63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FA49EC" w14:textId="77777777" w:rsidR="00400D2C" w:rsidRDefault="00400D2C" w:rsidP="00F95F66">
            <w:pPr>
              <w:jc w:val="center"/>
            </w:pPr>
            <w:r>
              <w:rPr>
                <w:rFonts w:ascii="Times New Roman" w:eastAsia="Times New Roman" w:hAnsi="Times New Roman"/>
              </w:rPr>
              <w:t>0.8023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1F2C2F2" w14:textId="77777777" w:rsidR="00400D2C" w:rsidRDefault="00400D2C" w:rsidP="00F95F66">
            <w:pPr>
              <w:jc w:val="center"/>
            </w:pPr>
            <w:r>
              <w:rPr>
                <w:rFonts w:ascii="Times New Roman" w:eastAsia="Times New Roman" w:hAnsi="Times New Roman"/>
              </w:rPr>
              <w:t>0.8123</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2D7A14" w14:textId="77777777" w:rsidR="00400D2C" w:rsidRDefault="00400D2C" w:rsidP="00F95F66">
            <w:pPr>
              <w:jc w:val="center"/>
            </w:pPr>
            <w:r>
              <w:rPr>
                <w:rFonts w:ascii="Times New Roman" w:eastAsia="Times New Roman" w:hAnsi="Times New Roman"/>
              </w:rPr>
              <w:t>1.7768</w:t>
            </w:r>
          </w:p>
        </w:tc>
      </w:tr>
      <w:tr w:rsidR="00400D2C" w14:paraId="0351152D"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CBD63DC" w14:textId="77777777" w:rsidR="00400D2C" w:rsidRDefault="00400D2C" w:rsidP="00F95F66">
            <w:r>
              <w:rPr>
                <w:rFonts w:ascii="Times New Roman" w:eastAsia="Times New Roman" w:hAnsi="Times New Roman"/>
              </w:rPr>
              <w:t>Ratislav</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ACA9D0" w14:textId="77777777" w:rsidR="00400D2C" w:rsidRDefault="00400D2C" w:rsidP="00F95F66">
            <w:pPr>
              <w:jc w:val="center"/>
            </w:pPr>
            <w:r>
              <w:rPr>
                <w:rFonts w:ascii="Times New Roman" w:eastAsia="Times New Roman" w:hAnsi="Times New Roman"/>
              </w:rPr>
              <w:t>F2</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2FB87EC" w14:textId="77777777" w:rsidR="00400D2C" w:rsidRDefault="00400D2C" w:rsidP="00F95F66">
            <w:pPr>
              <w:jc w:val="center"/>
            </w:pPr>
            <w:r>
              <w:rPr>
                <w:rFonts w:ascii="Times New Roman" w:eastAsia="Times New Roman" w:hAnsi="Times New Roman"/>
              </w:rPr>
              <w:t>205.54</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9A5023" w14:textId="77777777" w:rsidR="00400D2C" w:rsidRDefault="00400D2C" w:rsidP="00F95F66">
            <w:pPr>
              <w:jc w:val="center"/>
            </w:pPr>
            <w:r>
              <w:rPr>
                <w:rFonts w:ascii="Times New Roman" w:eastAsia="Times New Roman" w:hAnsi="Times New Roman"/>
              </w:rPr>
              <w:t>0.8024</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011BAA" w14:textId="77777777" w:rsidR="00400D2C" w:rsidRDefault="00400D2C" w:rsidP="00F95F66">
            <w:pPr>
              <w:jc w:val="center"/>
            </w:pPr>
            <w:r>
              <w:rPr>
                <w:rFonts w:ascii="Times New Roman" w:eastAsia="Times New Roman" w:hAnsi="Times New Roman"/>
              </w:rPr>
              <w:t>0.8124</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8F3781" w14:textId="77777777" w:rsidR="00400D2C" w:rsidRDefault="00400D2C" w:rsidP="00F95F66">
            <w:pPr>
              <w:jc w:val="center"/>
            </w:pPr>
            <w:r>
              <w:rPr>
                <w:rFonts w:ascii="Times New Roman" w:eastAsia="Times New Roman" w:hAnsi="Times New Roman"/>
              </w:rPr>
              <w:t>0.8324</w:t>
            </w:r>
          </w:p>
        </w:tc>
      </w:tr>
      <w:tr w:rsidR="00400D2C" w14:paraId="78DEA6B9"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A6137F" w14:textId="77777777" w:rsidR="00400D2C" w:rsidRDefault="00400D2C" w:rsidP="00F95F66">
            <w:r>
              <w:rPr>
                <w:rFonts w:ascii="Times New Roman" w:eastAsia="Times New Roman" w:hAnsi="Times New Roman"/>
              </w:rPr>
              <w:t>Fendt211</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646D929" w14:textId="77777777" w:rsidR="00400D2C" w:rsidRDefault="00400D2C" w:rsidP="00F95F66">
            <w:pPr>
              <w:jc w:val="center"/>
            </w:pPr>
            <w:r>
              <w:rPr>
                <w:rFonts w:ascii="Times New Roman" w:eastAsia="Times New Roman" w:hAnsi="Times New Roman"/>
              </w:rPr>
              <w:t>F3</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05EB90" w14:textId="77777777" w:rsidR="00400D2C" w:rsidRDefault="00400D2C" w:rsidP="00F95F66">
            <w:pPr>
              <w:jc w:val="center"/>
            </w:pPr>
            <w:r>
              <w:rPr>
                <w:rFonts w:ascii="Times New Roman" w:eastAsia="Times New Roman" w:hAnsi="Times New Roman"/>
              </w:rPr>
              <w:t>187.19</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2ABBEB" w14:textId="77777777" w:rsidR="00400D2C" w:rsidRDefault="00400D2C" w:rsidP="00F95F66">
            <w:pPr>
              <w:jc w:val="center"/>
            </w:pPr>
            <w:r>
              <w:rPr>
                <w:rFonts w:ascii="Times New Roman" w:eastAsia="Times New Roman" w:hAnsi="Times New Roman"/>
              </w:rPr>
              <w:t>1.8863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780095" w14:textId="77777777" w:rsidR="00400D2C" w:rsidRDefault="00400D2C" w:rsidP="00F95F66">
            <w:pPr>
              <w:jc w:val="center"/>
            </w:pPr>
            <w:r>
              <w:rPr>
                <w:rFonts w:ascii="Times New Roman" w:eastAsia="Times New Roman" w:hAnsi="Times New Roman"/>
              </w:rPr>
              <w:t>1.8963</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BB48A5" w14:textId="77777777" w:rsidR="00400D2C" w:rsidRDefault="00400D2C" w:rsidP="00F95F66">
            <w:pPr>
              <w:jc w:val="center"/>
            </w:pPr>
            <w:r>
              <w:rPr>
                <w:rFonts w:ascii="Times New Roman" w:eastAsia="Times New Roman" w:hAnsi="Times New Roman"/>
              </w:rPr>
              <w:t>3.3167</w:t>
            </w:r>
          </w:p>
        </w:tc>
      </w:tr>
      <w:tr w:rsidR="00400D2C" w14:paraId="5059C053"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0AEFDAC" w14:textId="77777777" w:rsidR="00400D2C" w:rsidRDefault="00400D2C" w:rsidP="00F95F66">
            <w:r>
              <w:rPr>
                <w:rFonts w:ascii="Times New Roman" w:eastAsia="Times New Roman" w:hAnsi="Times New Roman"/>
              </w:rPr>
              <w:t>Fendt314</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44669B5" w14:textId="77777777" w:rsidR="00400D2C" w:rsidRDefault="00400D2C" w:rsidP="00F95F66">
            <w:pPr>
              <w:jc w:val="center"/>
            </w:pPr>
            <w:r>
              <w:rPr>
                <w:rFonts w:ascii="Times New Roman" w:eastAsia="Times New Roman" w:hAnsi="Times New Roman"/>
              </w:rPr>
              <w:t>F3</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51FD66" w14:textId="77777777" w:rsidR="00400D2C" w:rsidRDefault="00400D2C" w:rsidP="00F95F66">
            <w:pPr>
              <w:jc w:val="center"/>
            </w:pPr>
            <w:r>
              <w:rPr>
                <w:rFonts w:ascii="Times New Roman" w:eastAsia="Times New Roman" w:hAnsi="Times New Roman"/>
              </w:rPr>
              <w:t>211.42</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073182F" w14:textId="77777777" w:rsidR="00400D2C" w:rsidRDefault="00400D2C" w:rsidP="00F95F66">
            <w:pPr>
              <w:jc w:val="center"/>
            </w:pPr>
            <w:r>
              <w:rPr>
                <w:rFonts w:ascii="Times New Roman" w:eastAsia="Times New Roman" w:hAnsi="Times New Roman"/>
              </w:rPr>
              <w:t>1.1771</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738CA7" w14:textId="77777777" w:rsidR="00400D2C" w:rsidRDefault="00400D2C" w:rsidP="00F95F66">
            <w:pPr>
              <w:jc w:val="center"/>
            </w:pPr>
            <w:r>
              <w:rPr>
                <w:rFonts w:ascii="Times New Roman" w:eastAsia="Times New Roman" w:hAnsi="Times New Roman"/>
              </w:rPr>
              <w:t>1.1871</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E7CABE" w14:textId="77777777" w:rsidR="00400D2C" w:rsidRDefault="00400D2C" w:rsidP="00F95F66">
            <w:pPr>
              <w:jc w:val="center"/>
            </w:pPr>
            <w:r>
              <w:rPr>
                <w:rFonts w:ascii="Times New Roman" w:eastAsia="Times New Roman" w:hAnsi="Times New Roman"/>
              </w:rPr>
              <w:t>2.6241</w:t>
            </w:r>
          </w:p>
        </w:tc>
      </w:tr>
      <w:tr w:rsidR="00400D2C" w14:paraId="4FFA8FEB"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34202C" w14:textId="77777777" w:rsidR="00400D2C" w:rsidRDefault="00400D2C" w:rsidP="00F95F66">
            <w:r>
              <w:rPr>
                <w:rFonts w:ascii="Times New Roman" w:eastAsia="Times New Roman" w:hAnsi="Times New Roman"/>
              </w:rPr>
              <w:t>Fendt722</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C300AA" w14:textId="77777777" w:rsidR="00400D2C" w:rsidRDefault="00400D2C" w:rsidP="00F95F66">
            <w:pPr>
              <w:jc w:val="center"/>
            </w:pPr>
            <w:r>
              <w:rPr>
                <w:rFonts w:ascii="Times New Roman" w:eastAsia="Times New Roman" w:hAnsi="Times New Roman"/>
              </w:rPr>
              <w:t>F3</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3FD5AF0" w14:textId="77777777" w:rsidR="00400D2C" w:rsidRDefault="00400D2C" w:rsidP="00F95F66">
            <w:pPr>
              <w:jc w:val="center"/>
            </w:pPr>
            <w:r>
              <w:rPr>
                <w:rFonts w:ascii="Times New Roman" w:eastAsia="Times New Roman" w:hAnsi="Times New Roman"/>
              </w:rPr>
              <w:t>205.91</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969995" w14:textId="77777777" w:rsidR="00400D2C" w:rsidRDefault="00400D2C" w:rsidP="00F95F66">
            <w:pPr>
              <w:jc w:val="center"/>
            </w:pPr>
            <w:r>
              <w:rPr>
                <w:rFonts w:ascii="Times New Roman" w:eastAsia="Times New Roman" w:hAnsi="Times New Roman"/>
              </w:rPr>
              <w:t>0.0100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8EAE49" w14:textId="77777777" w:rsidR="00400D2C" w:rsidRDefault="00400D2C" w:rsidP="00F95F66">
            <w:pPr>
              <w:jc w:val="center"/>
            </w:pPr>
            <w:r>
              <w:rPr>
                <w:rFonts w:ascii="Times New Roman" w:eastAsia="Times New Roman" w:hAnsi="Times New Roman"/>
              </w:rPr>
              <w:t>0.0200</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C11977" w14:textId="77777777" w:rsidR="00400D2C" w:rsidRDefault="00400D2C" w:rsidP="00F95F66">
            <w:pPr>
              <w:jc w:val="center"/>
            </w:pPr>
            <w:r>
              <w:rPr>
                <w:rFonts w:ascii="Times New Roman" w:eastAsia="Times New Roman" w:hAnsi="Times New Roman"/>
              </w:rPr>
              <w:t>0.0400</w:t>
            </w:r>
          </w:p>
        </w:tc>
      </w:tr>
      <w:tr w:rsidR="00400D2C" w14:paraId="2465AE68"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701238" w14:textId="77777777" w:rsidR="00400D2C" w:rsidRDefault="00400D2C" w:rsidP="00F95F66">
            <w:r>
              <w:rPr>
                <w:rFonts w:ascii="Times New Roman" w:eastAsia="Times New Roman" w:hAnsi="Times New Roman"/>
              </w:rPr>
              <w:t>Fendt724</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877E51C" w14:textId="77777777" w:rsidR="00400D2C" w:rsidRDefault="00400D2C" w:rsidP="00F95F66">
            <w:pPr>
              <w:jc w:val="center"/>
            </w:pPr>
            <w:r>
              <w:rPr>
                <w:rFonts w:ascii="Times New Roman" w:eastAsia="Times New Roman" w:hAnsi="Times New Roman"/>
              </w:rPr>
              <w:t>F3</w:t>
            </w: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9D12D3" w14:textId="77777777" w:rsidR="00400D2C" w:rsidRDefault="00400D2C" w:rsidP="00F95F66">
            <w:pPr>
              <w:jc w:val="center"/>
            </w:pPr>
            <w:r>
              <w:rPr>
                <w:rFonts w:ascii="Times New Roman" w:eastAsia="Times New Roman" w:hAnsi="Times New Roman"/>
              </w:rPr>
              <w:t>202.97</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E81693" w14:textId="77777777" w:rsidR="00400D2C" w:rsidRDefault="00400D2C" w:rsidP="00F95F66">
            <w:pPr>
              <w:jc w:val="center"/>
            </w:pPr>
            <w:r>
              <w:rPr>
                <w:rFonts w:ascii="Times New Roman" w:eastAsia="Times New Roman" w:hAnsi="Times New Roman"/>
              </w:rPr>
              <w:t>0.0100</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0B6CACA" w14:textId="77777777" w:rsidR="00400D2C" w:rsidRDefault="00400D2C" w:rsidP="00F95F66">
            <w:pPr>
              <w:jc w:val="center"/>
            </w:pPr>
            <w:r>
              <w:rPr>
                <w:rFonts w:ascii="Times New Roman" w:eastAsia="Times New Roman" w:hAnsi="Times New Roman"/>
              </w:rPr>
              <w:t>0.0200</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8E6280" w14:textId="77777777" w:rsidR="00400D2C" w:rsidRDefault="00400D2C" w:rsidP="00F95F66">
            <w:pPr>
              <w:jc w:val="center"/>
            </w:pPr>
            <w:r>
              <w:rPr>
                <w:rFonts w:ascii="Times New Roman" w:eastAsia="Times New Roman" w:hAnsi="Times New Roman"/>
              </w:rPr>
              <w:t>0.0400</w:t>
            </w:r>
          </w:p>
        </w:tc>
      </w:tr>
      <w:tr w:rsidR="00400D2C" w14:paraId="0FFCC6E7"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E08074" w14:textId="77777777" w:rsidR="00400D2C" w:rsidRDefault="00400D2C" w:rsidP="00F95F66">
            <w:r>
              <w:rPr>
                <w:rFonts w:ascii="Times New Roman" w:eastAsia="Times New Roman" w:hAnsi="Times New Roman"/>
                <w:b/>
                <w:bCs/>
              </w:rPr>
              <w:t>Mean (F1)</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ACD695" w14:textId="77777777" w:rsidR="00400D2C" w:rsidRDefault="00400D2C" w:rsidP="00F95F66">
            <w:pPr>
              <w:jc w:val="center"/>
            </w:pP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7B0D018" w14:textId="77777777" w:rsidR="00400D2C" w:rsidRDefault="00400D2C" w:rsidP="00F95F66">
            <w:pPr>
              <w:jc w:val="center"/>
            </w:pPr>
            <w:r>
              <w:rPr>
                <w:rFonts w:ascii="Times New Roman" w:eastAsia="Times New Roman" w:hAnsi="Times New Roman"/>
                <w:b/>
                <w:bCs/>
              </w:rPr>
              <w:t>—</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2C0AE1" w14:textId="77777777" w:rsidR="00400D2C" w:rsidRDefault="00400D2C" w:rsidP="00F95F66">
            <w:pPr>
              <w:jc w:val="center"/>
            </w:pPr>
            <w:r>
              <w:rPr>
                <w:rFonts w:ascii="Times New Roman" w:eastAsia="Times New Roman" w:hAnsi="Times New Roman"/>
                <w:b/>
                <w:bCs/>
              </w:rPr>
              <w:t>1.0273</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AA0B45" w14:textId="77777777" w:rsidR="00400D2C" w:rsidRDefault="00400D2C" w:rsidP="00F95F66">
            <w:pPr>
              <w:jc w:val="center"/>
            </w:pPr>
            <w:r>
              <w:rPr>
                <w:rFonts w:ascii="Times New Roman" w:eastAsia="Times New Roman" w:hAnsi="Times New Roman"/>
                <w:b/>
                <w:bCs/>
              </w:rPr>
              <w:t>1.4742</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77F0C03" w14:textId="77777777" w:rsidR="00400D2C" w:rsidRDefault="00400D2C" w:rsidP="00F95F66">
            <w:pPr>
              <w:jc w:val="center"/>
            </w:pPr>
            <w:r>
              <w:rPr>
                <w:rFonts w:ascii="Times New Roman" w:eastAsia="Times New Roman" w:hAnsi="Times New Roman"/>
                <w:b/>
                <w:bCs/>
              </w:rPr>
              <w:t>2.6052</w:t>
            </w:r>
          </w:p>
        </w:tc>
      </w:tr>
      <w:tr w:rsidR="00400D2C" w14:paraId="05EA838B" w14:textId="77777777" w:rsidTr="00F95F66">
        <w:tc>
          <w:tcPr>
            <w:tcW w:w="2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675066" w14:textId="77777777" w:rsidR="00400D2C" w:rsidRDefault="00400D2C" w:rsidP="00F95F66">
            <w:r>
              <w:rPr>
                <w:rFonts w:ascii="Times New Roman" w:eastAsia="Times New Roman" w:hAnsi="Times New Roman"/>
                <w:b/>
                <w:bCs/>
              </w:rPr>
              <w:t>Mean (F2–F3)</w:t>
            </w:r>
          </w:p>
        </w:tc>
        <w:tc>
          <w:tcPr>
            <w:tcW w:w="9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9845A01" w14:textId="77777777" w:rsidR="00400D2C" w:rsidRDefault="00400D2C" w:rsidP="00F95F66">
            <w:pPr>
              <w:jc w:val="center"/>
            </w:pPr>
          </w:p>
        </w:tc>
        <w:tc>
          <w:tcPr>
            <w:tcW w:w="165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7DC96F" w14:textId="77777777" w:rsidR="00400D2C" w:rsidRDefault="00400D2C" w:rsidP="00F95F66">
            <w:pPr>
              <w:jc w:val="center"/>
            </w:pPr>
            <w:r>
              <w:rPr>
                <w:rFonts w:ascii="Times New Roman" w:eastAsia="Times New Roman" w:hAnsi="Times New Roman"/>
                <w:b/>
                <w:bCs/>
              </w:rPr>
              <w:t>—</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A55E79" w14:textId="77777777" w:rsidR="00400D2C" w:rsidRDefault="00400D2C" w:rsidP="00F95F66">
            <w:pPr>
              <w:jc w:val="center"/>
            </w:pPr>
            <w:r>
              <w:rPr>
                <w:rFonts w:ascii="Times New Roman" w:eastAsia="Times New Roman" w:hAnsi="Times New Roman"/>
                <w:b/>
                <w:bCs/>
              </w:rPr>
              <w:t>0.4936</w:t>
            </w:r>
          </w:p>
        </w:tc>
        <w:tc>
          <w:tcPr>
            <w:tcW w:w="14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42615D0" w14:textId="77777777" w:rsidR="00400D2C" w:rsidRDefault="00400D2C" w:rsidP="00F95F66">
            <w:pPr>
              <w:jc w:val="center"/>
            </w:pPr>
            <w:r>
              <w:rPr>
                <w:rFonts w:ascii="Times New Roman" w:eastAsia="Times New Roman" w:hAnsi="Times New Roman"/>
                <w:b/>
                <w:bCs/>
              </w:rPr>
              <w:t>0.6570</w:t>
            </w:r>
          </w:p>
        </w:tc>
        <w:tc>
          <w:tcPr>
            <w:tcW w:w="147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1F7579" w14:textId="77777777" w:rsidR="00400D2C" w:rsidRDefault="00400D2C" w:rsidP="00F95F66">
            <w:pPr>
              <w:jc w:val="center"/>
            </w:pPr>
            <w:r>
              <w:rPr>
                <w:rFonts w:ascii="Times New Roman" w:eastAsia="Times New Roman" w:hAnsi="Times New Roman"/>
                <w:b/>
                <w:bCs/>
              </w:rPr>
              <w:t>1.2280</w:t>
            </w:r>
          </w:p>
        </w:tc>
      </w:tr>
    </w:tbl>
    <w:p w14:paraId="5A56E50C" w14:textId="77777777" w:rsidR="00400D2C" w:rsidRDefault="00400D2C" w:rsidP="00885BD7">
      <w:pPr>
        <w:pStyle w:val="MDPI31text"/>
      </w:pPr>
    </w:p>
    <w:p w14:paraId="42DD2FED" w14:textId="3B696038" w:rsidR="000572B1" w:rsidRDefault="006D79D5" w:rsidP="00885BD7">
      <w:pPr>
        <w:pStyle w:val="MDPI31text"/>
      </w:pPr>
      <w:r>
        <w:t>The mean values are adopted for engine synthesis for Family 1, and Families 2-4, respectively.</w:t>
      </w:r>
      <w:r w:rsidR="008D3005">
        <w:t xml:space="preserve"> </w:t>
      </w:r>
      <w:r w:rsidR="00D6555A">
        <w:t>Figure 1</w:t>
      </w:r>
      <w:r w:rsidR="00451130">
        <w:t>8</w:t>
      </w:r>
      <w:r w:rsidR="00D6555A">
        <w:t xml:space="preserve"> shows the</w:t>
      </w:r>
      <w:r w:rsidR="001F3549">
        <w:t xml:space="preserve"> FMEP</w:t>
      </w:r>
      <w:r w:rsidR="00D6555A">
        <w:t xml:space="preserve"> values graphically.</w:t>
      </w:r>
    </w:p>
    <w:p w14:paraId="6371DE2E" w14:textId="77777777" w:rsidR="006D79D5" w:rsidRDefault="006D79D5" w:rsidP="00885BD7">
      <w:pPr>
        <w:pStyle w:val="MDPI31text"/>
      </w:pPr>
    </w:p>
    <w:p w14:paraId="1D2333C0" w14:textId="27101327" w:rsidR="002F1E8E" w:rsidRDefault="00AF5094" w:rsidP="00D6555A">
      <w:pPr>
        <w:pStyle w:val="MDPI52figure"/>
      </w:pPr>
      <w:r>
        <w:rPr>
          <w:noProof/>
        </w:rPr>
        <w:lastRenderedPageBreak/>
        <w:drawing>
          <wp:inline distT="0" distB="0" distL="0" distR="0" wp14:anchorId="05A627D4" wp14:editId="2C551A8A">
            <wp:extent cx="6480458" cy="4178574"/>
            <wp:effectExtent l="0" t="0" r="0" b="0"/>
            <wp:docPr id="3911129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88478" cy="4183745"/>
                    </a:xfrm>
                    <a:prstGeom prst="rect">
                      <a:avLst/>
                    </a:prstGeom>
                    <a:noFill/>
                  </pic:spPr>
                </pic:pic>
              </a:graphicData>
            </a:graphic>
          </wp:inline>
        </w:drawing>
      </w:r>
    </w:p>
    <w:p w14:paraId="3544AFB0" w14:textId="1096CA15" w:rsidR="00D6555A" w:rsidRDefault="00D6555A" w:rsidP="00D6555A">
      <w:pPr>
        <w:pStyle w:val="MDPI51figurecaption"/>
      </w:pPr>
      <w:r w:rsidRPr="00692361">
        <w:rPr>
          <w:b/>
          <w:bCs/>
        </w:rPr>
        <w:t>Figure 1</w:t>
      </w:r>
      <w:r w:rsidR="00451130" w:rsidRPr="00692361">
        <w:rPr>
          <w:b/>
          <w:bCs/>
        </w:rPr>
        <w:t>8</w:t>
      </w:r>
      <w:r w:rsidR="00692361" w:rsidRPr="00692361">
        <w:rPr>
          <w:b/>
          <w:bCs/>
        </w:rPr>
        <w:t>.</w:t>
      </w:r>
      <w:r>
        <w:t xml:space="preserve"> FMEP versus piston speed. The short-dashed line is the mean value of the blue F1 (automotive) lines, adopted for F1 synthesis, and the long-dashed line is the mean of the remaining engines, adopted for F2</w:t>
      </w:r>
      <w:r w:rsidR="00AA2827">
        <w:t xml:space="preserve"> (red), F3 (green) and </w:t>
      </w:r>
      <w:r>
        <w:t>F4</w:t>
      </w:r>
      <w:r w:rsidR="00AA2827">
        <w:t xml:space="preserve"> (no data shown)</w:t>
      </w:r>
      <w:r>
        <w:t>.</w:t>
      </w:r>
    </w:p>
    <w:p w14:paraId="1D26B76A" w14:textId="77777777" w:rsidR="0015501E" w:rsidRDefault="0015501E">
      <w:pPr>
        <w:spacing w:line="240" w:lineRule="auto"/>
        <w:jc w:val="left"/>
        <w:rPr>
          <w:rFonts w:eastAsia="Times New Roman"/>
          <w:i/>
          <w:noProof/>
          <w:snapToGrid w:val="0"/>
          <w:szCs w:val="22"/>
          <w:lang w:eastAsia="de-DE" w:bidi="en-US"/>
        </w:rPr>
      </w:pPr>
      <w:r>
        <w:br w:type="page"/>
      </w:r>
    </w:p>
    <w:p w14:paraId="7075713A" w14:textId="595B4303" w:rsidR="000572B1" w:rsidRDefault="0015501E" w:rsidP="0015501E">
      <w:pPr>
        <w:pStyle w:val="MDPI22heading2"/>
      </w:pPr>
      <w:r>
        <w:lastRenderedPageBreak/>
        <w:t>3.3 Application to Hybrid Powertrain Screening</w:t>
      </w:r>
    </w:p>
    <w:p w14:paraId="62E8F835" w14:textId="77777777" w:rsidR="0015501E" w:rsidRDefault="0015501E" w:rsidP="0015501E">
      <w:pPr>
        <w:pStyle w:val="MDPI31text"/>
      </w:pPr>
    </w:p>
    <w:p w14:paraId="7C607615" w14:textId="49A3DC2C" w:rsidR="0015501E" w:rsidRDefault="0015501E" w:rsidP="0015501E">
      <w:pPr>
        <w:pStyle w:val="MDPI31text"/>
      </w:pPr>
      <w:r>
        <w:t xml:space="preserve">Figure 19 shows a Foxhound engine in a powertrain model generated by </w:t>
      </w:r>
      <w:proofErr w:type="spellStart"/>
      <w:r>
        <w:t>ePOP</w:t>
      </w:r>
      <w:proofErr w:type="spellEnd"/>
      <w:r>
        <w:t xml:space="preserve"> Concept</w:t>
      </w:r>
      <w:r w:rsidR="00C1077A">
        <w:t xml:space="preserve">, from Tull de Salis </w:t>
      </w:r>
      <w:r w:rsidR="001F4C61">
        <w:t>[22]</w:t>
      </w:r>
      <w:r>
        <w:t xml:space="preserve">. The </w:t>
      </w:r>
      <w:r w:rsidR="001F3549">
        <w:t>method</w:t>
      </w:r>
      <w:r>
        <w:t xml:space="preserve"> of th</w:t>
      </w:r>
      <w:r w:rsidR="001F3549">
        <w:t xml:space="preserve">is </w:t>
      </w:r>
      <w:r>
        <w:t>paper generates engine specifications and a fuel efficiency estimat</w:t>
      </w:r>
      <w:r w:rsidR="0067530D">
        <w:t>e</w:t>
      </w:r>
      <w:r>
        <w:t>, which can both be applied in setting up th</w:t>
      </w:r>
      <w:r w:rsidR="001F3549">
        <w:t xml:space="preserve">e </w:t>
      </w:r>
      <w:proofErr w:type="spellStart"/>
      <w:r w:rsidR="001F3549">
        <w:t>ePOP</w:t>
      </w:r>
      <w:proofErr w:type="spellEnd"/>
      <w:r w:rsidR="001F3549">
        <w:t xml:space="preserve"> Concept</w:t>
      </w:r>
      <w:r>
        <w:t xml:space="preserve"> model. The model includes</w:t>
      </w:r>
      <w:r w:rsidR="00C1077A">
        <w:t xml:space="preserve"> scalable</w:t>
      </w:r>
      <w:r>
        <w:t xml:space="preserve"> electrical and transmission components, and </w:t>
      </w:r>
      <w:proofErr w:type="gramStart"/>
      <w:r>
        <w:t>is able to</w:t>
      </w:r>
      <w:proofErr w:type="gramEnd"/>
      <w:r>
        <w:t xml:space="preserve"> screen large numbers of architectures with automatically sized components in a short time, to establish optimum sizing and matching.</w:t>
      </w:r>
      <w:r w:rsidR="008F6224">
        <w:t xml:space="preserve"> </w:t>
      </w:r>
      <w:r w:rsidR="00754371">
        <w:t>Tull de Salis</w:t>
      </w:r>
      <w:r w:rsidR="008F6224">
        <w:t xml:space="preserve"> </w:t>
      </w:r>
      <w:r w:rsidR="001F4C61">
        <w:t>[22]</w:t>
      </w:r>
      <w:r w:rsidR="008F6224">
        <w:t xml:space="preserve"> demonstrate</w:t>
      </w:r>
      <w:r w:rsidR="001F3549">
        <w:t>d</w:t>
      </w:r>
      <w:r w:rsidR="008F6224">
        <w:t xml:space="preserve"> the application of </w:t>
      </w:r>
      <w:proofErr w:type="spellStart"/>
      <w:r w:rsidR="008F6224">
        <w:t>ePOP</w:t>
      </w:r>
      <w:proofErr w:type="spellEnd"/>
      <w:r w:rsidR="008F6224">
        <w:t xml:space="preserve"> Concept to a mission profile for a military vehicle, analyzing battery capacity and fuel efficiency over a 24-hour operation, and </w:t>
      </w:r>
      <w:r w:rsidR="00C1077A">
        <w:t xml:space="preserve">in </w:t>
      </w:r>
      <w:r w:rsidR="001F4C61">
        <w:t>[21]</w:t>
      </w:r>
      <w:r w:rsidR="00C1077A">
        <w:t xml:space="preserve"> by the same author,</w:t>
      </w:r>
      <w:r w:rsidR="008F6224">
        <w:t xml:space="preserve"> the analysis</w:t>
      </w:r>
      <w:r w:rsidR="00C1077A">
        <w:t xml:space="preserve"> is extended</w:t>
      </w:r>
      <w:r w:rsidR="008F6224">
        <w:t xml:space="preserve"> to establish what powertrain component sizing would be needed to support various sizes of HEL. The specification of a powertrain architecture for this type of </w:t>
      </w:r>
      <w:proofErr w:type="spellStart"/>
      <w:r w:rsidR="008F6224">
        <w:t>dutycycle</w:t>
      </w:r>
      <w:proofErr w:type="spellEnd"/>
      <w:r w:rsidR="008F6224">
        <w:t xml:space="preserve"> is a complex multidimensional problem</w:t>
      </w:r>
      <w:r w:rsidR="00C1077A">
        <w:t>,</w:t>
      </w:r>
      <w:r w:rsidR="008F6224">
        <w:t xml:space="preserve"> but the time and resources required for full conventional analysis methods are often </w:t>
      </w:r>
      <w:r w:rsidR="0067530D">
        <w:t>prohibitive</w:t>
      </w:r>
      <w:r w:rsidR="008F6224">
        <w:t xml:space="preserve"> at the planning stage of a new program. Rapid, simplified analysis methods such as the engine synthesis of this paper are </w:t>
      </w:r>
      <w:r w:rsidR="001F3549">
        <w:t xml:space="preserve">therefore </w:t>
      </w:r>
      <w:r w:rsidR="008F6224">
        <w:t>particularly beneficial at this stage.</w:t>
      </w:r>
    </w:p>
    <w:p w14:paraId="0A872459" w14:textId="77777777" w:rsidR="0015501E" w:rsidRDefault="0015501E" w:rsidP="0015501E">
      <w:pPr>
        <w:pStyle w:val="MDPI52figure"/>
      </w:pPr>
      <w:r>
        <w:rPr>
          <w:noProof/>
        </w:rPr>
        <w:drawing>
          <wp:inline distT="0" distB="0" distL="0" distR="0" wp14:anchorId="7D8A193C" wp14:editId="0EB16A12">
            <wp:extent cx="5755727" cy="2840566"/>
            <wp:effectExtent l="0" t="0" r="0" b="0"/>
            <wp:docPr id="1787239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39048" name=""/>
                    <pic:cNvPicPr/>
                  </pic:nvPicPr>
                  <pic:blipFill>
                    <a:blip r:embed="rId37"/>
                    <a:stretch>
                      <a:fillRect/>
                    </a:stretch>
                  </pic:blipFill>
                  <pic:spPr>
                    <a:xfrm>
                      <a:off x="0" y="0"/>
                      <a:ext cx="5784743" cy="2854886"/>
                    </a:xfrm>
                    <a:prstGeom prst="rect">
                      <a:avLst/>
                    </a:prstGeom>
                  </pic:spPr>
                </pic:pic>
              </a:graphicData>
            </a:graphic>
          </wp:inline>
        </w:drawing>
      </w:r>
    </w:p>
    <w:p w14:paraId="6F29F483" w14:textId="1D989DC5" w:rsidR="0015501E" w:rsidRDefault="0015501E" w:rsidP="001F3549">
      <w:pPr>
        <w:pStyle w:val="MDPI51figurecaption"/>
      </w:pPr>
      <w:r w:rsidRPr="00692361">
        <w:rPr>
          <w:b/>
          <w:bCs/>
        </w:rPr>
        <w:t>Figure 19</w:t>
      </w:r>
      <w:r w:rsidR="00692361" w:rsidRPr="00692361">
        <w:rPr>
          <w:b/>
          <w:bCs/>
        </w:rPr>
        <w:t>.</w:t>
      </w:r>
      <w:r>
        <w:t xml:space="preserve"> </w:t>
      </w:r>
      <w:proofErr w:type="spellStart"/>
      <w:r>
        <w:t>ePOP</w:t>
      </w:r>
      <w:proofErr w:type="spellEnd"/>
      <w:r>
        <w:t xml:space="preserve"> Concept-generated powertrain architecture for a Foxhound hybrid supporting a HEL weapon. The engine model is used to estimate fuel consumption and weight for the powertrain, among other characteristics.</w:t>
      </w:r>
    </w:p>
    <w:p w14:paraId="6BE8601C" w14:textId="77777777" w:rsidR="001F3549" w:rsidRDefault="001F3549" w:rsidP="00885BD7">
      <w:pPr>
        <w:pStyle w:val="MDPI31text"/>
      </w:pPr>
    </w:p>
    <w:p w14:paraId="691E728E" w14:textId="0E9C9FF4" w:rsidR="002D797D" w:rsidRDefault="00F14F2D" w:rsidP="00885BD7">
      <w:pPr>
        <w:pStyle w:val="MDPI31text"/>
      </w:pPr>
      <w:r>
        <w:t xml:space="preserve">The analysis of </w:t>
      </w:r>
      <w:r w:rsidR="001F4C61">
        <w:t>[22]</w:t>
      </w:r>
      <w:r>
        <w:t xml:space="preserve"> predicts a fuel consumption saving of 8.6% by applying a parallel hybrid architecture to a Foxhound tactical wheeled vehicle of the British Army, but a fuel consumption increase of 2.7% if a serial hybrid is deployed</w:t>
      </w:r>
      <w:r w:rsidR="001F3549">
        <w:t>, with ICE-only (internal combustion engine) as baseline</w:t>
      </w:r>
      <w:r>
        <w:t xml:space="preserve">. These results are obtained against a </w:t>
      </w:r>
      <w:proofErr w:type="gramStart"/>
      <w:r>
        <w:t>drive</w:t>
      </w:r>
      <w:proofErr w:type="gramEnd"/>
      <w:r>
        <w:t xml:space="preserve"> cycle representing a 24-hour combat mission. However the analysis used a constant-BSFC assumption for the engines, which were hypothetical versions scaled to fit each architecture, and although it included the effects of engine-off operation, it </w:t>
      </w:r>
      <w:proofErr w:type="gramStart"/>
      <w:r>
        <w:t>was not able to</w:t>
      </w:r>
      <w:proofErr w:type="gramEnd"/>
      <w:r>
        <w:t xml:space="preserve"> reflect the effects of BSFC changes due to engine scaling. With the methods of this paper, which are very rapid in calculation and require no iteration to arrive at each result, it would be possible to enhance the analysis of </w:t>
      </w:r>
      <w:r w:rsidR="001F4C61">
        <w:t>[22]</w:t>
      </w:r>
      <w:r>
        <w:t xml:space="preserve"> </w:t>
      </w:r>
      <w:r w:rsidRPr="00F14F2D">
        <w:t xml:space="preserve">without requiring additional data collection, user configuration, or computation time beyond </w:t>
      </w:r>
      <w:r w:rsidR="00A06C9D">
        <w:t>that which</w:t>
      </w:r>
      <w:r w:rsidRPr="00F14F2D">
        <w:t xml:space="preserve"> the existing analysis already demands</w:t>
      </w:r>
      <w:r>
        <w:t>.</w:t>
      </w:r>
    </w:p>
    <w:p w14:paraId="78C9CD34" w14:textId="77777777" w:rsidR="00C1077A" w:rsidRDefault="00C1077A" w:rsidP="00885BD7">
      <w:pPr>
        <w:pStyle w:val="MDPI31text"/>
      </w:pPr>
    </w:p>
    <w:p w14:paraId="60CE25DF" w14:textId="77777777" w:rsidR="00C1077A" w:rsidRDefault="00C1077A" w:rsidP="00885BD7">
      <w:pPr>
        <w:pStyle w:val="MDPI31text"/>
      </w:pPr>
    </w:p>
    <w:p w14:paraId="7D03304F" w14:textId="77777777" w:rsidR="00C1077A" w:rsidRDefault="00C1077A" w:rsidP="00885BD7">
      <w:pPr>
        <w:pStyle w:val="MDPI31text"/>
      </w:pPr>
    </w:p>
    <w:p w14:paraId="0A084635" w14:textId="06C2C800" w:rsidR="002D797D" w:rsidRDefault="002D797D" w:rsidP="002D797D">
      <w:pPr>
        <w:pStyle w:val="MDPI22heading2"/>
      </w:pPr>
      <w:r>
        <w:t>3.4 Response to Engine Downsizing</w:t>
      </w:r>
    </w:p>
    <w:p w14:paraId="33DA59C3" w14:textId="163351DA" w:rsidR="002D797D" w:rsidRDefault="002D797D" w:rsidP="002D797D">
      <w:pPr>
        <w:pStyle w:val="MDPI31text"/>
      </w:pPr>
      <w:r>
        <w:t>Figure 20 shows the effects of applying a drive cycle to the measured and modeled BSFC maps of four engines. The drive cycle is adapted from the World Harmonized Stationary Cycle (</w:t>
      </w:r>
      <w:proofErr w:type="spellStart"/>
      <w:r>
        <w:t>WHSC</w:t>
      </w:r>
      <w:proofErr w:type="spellEnd"/>
      <w:r>
        <w:t xml:space="preserve">) </w:t>
      </w:r>
      <w:r w:rsidR="001F4C61">
        <w:t>[23]</w:t>
      </w:r>
      <w:r w:rsidR="00EE0D4F">
        <w:t>, shown in Figure 21,</w:t>
      </w:r>
      <w:r>
        <w:t xml:space="preserve"> which is scalable to fit the capacity of any engine.</w:t>
      </w:r>
      <w:r w:rsidR="00051ED6">
        <w:t xml:space="preserve"> Normalized torque ranges from 0 for the minimum to 100 for the maximum, within the engine’s operating range at a given RPM. Normalized RPM ranges from 0 </w:t>
      </w:r>
      <w:r w:rsidR="001F3549">
        <w:t>at</w:t>
      </w:r>
      <w:r w:rsidR="00051ED6">
        <w:t xml:space="preserve"> idle RPM to 100 </w:t>
      </w:r>
      <w:r w:rsidR="001F3549">
        <w:t>at</w:t>
      </w:r>
      <w:r w:rsidR="00051ED6">
        <w:t xml:space="preserve"> the maximum RPM of the engine.</w:t>
      </w:r>
      <w:r>
        <w:t xml:space="preserve"> The weighted fuel efficiency over the drive cycle is calculated and expressed as BSFC. The minimum BSFC of the engine is shown in the first pair of bars, </w:t>
      </w:r>
      <w:r w:rsidR="00EE0D4F">
        <w:t>allowing a comparison of the minimum seen on the published source engine map</w:t>
      </w:r>
      <w:r>
        <w:t xml:space="preserve"> </w:t>
      </w:r>
      <w:r w:rsidR="00EE0D4F">
        <w:t>and the minimum in the fitted model. For the other three pairs of bars, t</w:t>
      </w:r>
      <w:r>
        <w:t xml:space="preserve">he torque points of the </w:t>
      </w:r>
      <w:proofErr w:type="spellStart"/>
      <w:r>
        <w:t>WHSC</w:t>
      </w:r>
      <w:proofErr w:type="spellEnd"/>
      <w:r>
        <w:t xml:space="preserve"> cycle were scaled at proportions 1.0, 0.8 and 0.6 and applied to the measured and modeled BSFC maps</w:t>
      </w:r>
      <w:r w:rsidR="00EE0D4F">
        <w:t xml:space="preserve">. The purpose of the comparison is to simulate the effect of up-sizing or down-sizing an engine for a fixed </w:t>
      </w:r>
      <w:proofErr w:type="spellStart"/>
      <w:r w:rsidR="00EE0D4F">
        <w:t>dutycycle</w:t>
      </w:r>
      <w:proofErr w:type="spellEnd"/>
      <w:r w:rsidR="00EE0D4F">
        <w:t xml:space="preserve">, but instead of changing the engine (which is possible for the model but not for the source data), the </w:t>
      </w:r>
      <w:proofErr w:type="spellStart"/>
      <w:r w:rsidR="00EE0D4F">
        <w:t>dutycycle</w:t>
      </w:r>
      <w:proofErr w:type="spellEnd"/>
      <w:r w:rsidR="00EE0D4F">
        <w:t xml:space="preserve"> is scaled instead. The BSFC naturally increases from the engine minimum because the other points on the BSFC map are </w:t>
      </w:r>
      <w:proofErr w:type="gramStart"/>
      <w:r w:rsidR="00EE0D4F">
        <w:t>by definition higher</w:t>
      </w:r>
      <w:proofErr w:type="gramEnd"/>
      <w:r w:rsidR="00EE0D4F">
        <w:t xml:space="preserve"> than the minimum. The most efficient match is where the drive cycle is at full scale (1.0) since it uses higher BMEP points on the map. As the </w:t>
      </w:r>
      <w:proofErr w:type="spellStart"/>
      <w:r w:rsidR="00EE0D4F">
        <w:t>dutycycle</w:t>
      </w:r>
      <w:proofErr w:type="spellEnd"/>
      <w:r w:rsidR="00EE0D4F">
        <w:t xml:space="preserve"> is scaled down, the BSFC worsens (increases), simulating an engine that is oversized for its application. The figure shows that just as the measured BSFC worsens with decreasing scale of load, so the modeled BSFC also worsens in approximately the same proportion. Th</w:t>
      </w:r>
      <w:r w:rsidR="00A378AD">
        <w:t>e change in the measured results</w:t>
      </w:r>
      <w:r w:rsidR="00EE0D4F">
        <w:t xml:space="preserve"> </w:t>
      </w:r>
      <w:r w:rsidR="00A378AD">
        <w:t>illustrates</w:t>
      </w:r>
      <w:r w:rsidR="00EE0D4F">
        <w:t xml:space="preserve"> the main advantage of applying a synthesized BSFC map instead of using a constant BSFC assumption for an unknown engine, as it informs an architecture selection process about the effects of engine downsizing, and specifically hybridization</w:t>
      </w:r>
      <w:proofErr w:type="gramStart"/>
      <w:r w:rsidR="00EE0D4F">
        <w:t>, on</w:t>
      </w:r>
      <w:proofErr w:type="gramEnd"/>
      <w:r w:rsidR="00EE0D4F">
        <w:t xml:space="preserve"> the fuel efficiency of the vehicle.</w:t>
      </w:r>
      <w:r w:rsidR="00A378AD">
        <w:t xml:space="preserve"> The change in the modeled results validates the suitability of the model for tracking this phenomenon.</w:t>
      </w:r>
    </w:p>
    <w:p w14:paraId="12EC515A" w14:textId="77777777" w:rsidR="0015501E" w:rsidRDefault="0015501E" w:rsidP="00885BD7">
      <w:pPr>
        <w:pStyle w:val="MDPI31text"/>
      </w:pPr>
    </w:p>
    <w:p w14:paraId="475467E2" w14:textId="44820C93" w:rsidR="002D797D" w:rsidRDefault="002D797D" w:rsidP="002D797D">
      <w:pPr>
        <w:pStyle w:val="MDPI52figure"/>
      </w:pPr>
      <w:r w:rsidRPr="002D797D">
        <w:rPr>
          <w:noProof/>
        </w:rPr>
        <w:lastRenderedPageBreak/>
        <w:drawing>
          <wp:inline distT="0" distB="0" distL="0" distR="0" wp14:anchorId="4C294B41" wp14:editId="4EBEA8AC">
            <wp:extent cx="5676826" cy="5201678"/>
            <wp:effectExtent l="0" t="0" r="635" b="0"/>
            <wp:docPr id="161352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2650" name=""/>
                    <pic:cNvPicPr/>
                  </pic:nvPicPr>
                  <pic:blipFill>
                    <a:blip r:embed="rId38"/>
                    <a:stretch>
                      <a:fillRect/>
                    </a:stretch>
                  </pic:blipFill>
                  <pic:spPr>
                    <a:xfrm>
                      <a:off x="0" y="0"/>
                      <a:ext cx="5678730" cy="5203423"/>
                    </a:xfrm>
                    <a:prstGeom prst="rect">
                      <a:avLst/>
                    </a:prstGeom>
                  </pic:spPr>
                </pic:pic>
              </a:graphicData>
            </a:graphic>
          </wp:inline>
        </w:drawing>
      </w:r>
    </w:p>
    <w:p w14:paraId="6519D378" w14:textId="165E57B6" w:rsidR="002D797D" w:rsidRDefault="002D797D" w:rsidP="00885BD7">
      <w:pPr>
        <w:pStyle w:val="MDPI31text"/>
      </w:pPr>
      <w:r w:rsidRPr="00692361">
        <w:rPr>
          <w:b/>
          <w:bCs/>
        </w:rPr>
        <w:t>Figure 20</w:t>
      </w:r>
      <w:r w:rsidR="00692361" w:rsidRPr="00692361">
        <w:rPr>
          <w:b/>
          <w:bCs/>
        </w:rPr>
        <w:t>.</w:t>
      </w:r>
      <w:r>
        <w:t xml:space="preserve"> </w:t>
      </w:r>
      <w:r w:rsidR="00692361">
        <w:t>W</w:t>
      </w:r>
      <w:r>
        <w:t xml:space="preserve">eighted fuel efficiency over a drive cycle. The torque points of the </w:t>
      </w:r>
      <w:proofErr w:type="spellStart"/>
      <w:r>
        <w:t>WHSC</w:t>
      </w:r>
      <w:proofErr w:type="spellEnd"/>
      <w:r>
        <w:t xml:space="preserve"> cycle were scaled at proportions 1.0, 0.8 and 0.6 and applied to the measured and modeled BSFC maps of four engines. </w:t>
      </w:r>
    </w:p>
    <w:p w14:paraId="46BE5508" w14:textId="77777777" w:rsidR="0015501E" w:rsidRDefault="0015501E" w:rsidP="00885BD7">
      <w:pPr>
        <w:pStyle w:val="MDPI31text"/>
      </w:pPr>
    </w:p>
    <w:p w14:paraId="6E813346" w14:textId="64463C2D" w:rsidR="00EE0D4F" w:rsidRDefault="00EE0D4F" w:rsidP="00EE0D4F">
      <w:pPr>
        <w:pStyle w:val="MDPI52figure"/>
      </w:pPr>
      <w:r w:rsidRPr="00EE0D4F">
        <w:rPr>
          <w:noProof/>
        </w:rPr>
        <w:lastRenderedPageBreak/>
        <w:drawing>
          <wp:inline distT="0" distB="0" distL="0" distR="0" wp14:anchorId="757F860D" wp14:editId="49F0B831">
            <wp:extent cx="5368151" cy="4355293"/>
            <wp:effectExtent l="0" t="0" r="4445" b="7620"/>
            <wp:docPr id="1436410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410195" name=""/>
                    <pic:cNvPicPr/>
                  </pic:nvPicPr>
                  <pic:blipFill>
                    <a:blip r:embed="rId39"/>
                    <a:stretch>
                      <a:fillRect/>
                    </a:stretch>
                  </pic:blipFill>
                  <pic:spPr>
                    <a:xfrm>
                      <a:off x="0" y="0"/>
                      <a:ext cx="5383243" cy="4367537"/>
                    </a:xfrm>
                    <a:prstGeom prst="rect">
                      <a:avLst/>
                    </a:prstGeom>
                  </pic:spPr>
                </pic:pic>
              </a:graphicData>
            </a:graphic>
          </wp:inline>
        </w:drawing>
      </w:r>
    </w:p>
    <w:p w14:paraId="1B8EF620" w14:textId="08E86D4F" w:rsidR="00EE0D4F" w:rsidRDefault="00EE0D4F" w:rsidP="00830C86">
      <w:pPr>
        <w:pStyle w:val="MDPI51figurecaption"/>
      </w:pPr>
      <w:r w:rsidRPr="00692361">
        <w:rPr>
          <w:b/>
          <w:bCs/>
        </w:rPr>
        <w:t>Figure 21</w:t>
      </w:r>
      <w:r w:rsidR="00692361" w:rsidRPr="00692361">
        <w:rPr>
          <w:b/>
          <w:bCs/>
        </w:rPr>
        <w:t>.</w:t>
      </w:r>
      <w:r>
        <w:t xml:space="preserve"> The </w:t>
      </w:r>
      <w:proofErr w:type="spellStart"/>
      <w:r>
        <w:t>WHSC</w:t>
      </w:r>
      <w:proofErr w:type="spellEnd"/>
      <w:r>
        <w:t xml:space="preserve"> cycle </w:t>
      </w:r>
      <w:r w:rsidR="001F4C61">
        <w:t>[23]</w:t>
      </w:r>
    </w:p>
    <w:p w14:paraId="7DF90852" w14:textId="77777777" w:rsidR="00830C86" w:rsidRPr="000F5600" w:rsidRDefault="00830C86" w:rsidP="00830C86">
      <w:pPr>
        <w:pStyle w:val="MDPI51figurecaption"/>
      </w:pPr>
    </w:p>
    <w:p w14:paraId="50E42720" w14:textId="18D5A0D3" w:rsidR="00BE74E5" w:rsidRPr="000F5600" w:rsidRDefault="00BE74E5" w:rsidP="00885BD7">
      <w:pPr>
        <w:pStyle w:val="MDPI21heading1"/>
      </w:pPr>
      <w:r w:rsidRPr="000F5600">
        <w:t>4. Discussion</w:t>
      </w:r>
      <w:r w:rsidR="009E645C">
        <w:t xml:space="preserve"> and Conclusions</w:t>
      </w:r>
    </w:p>
    <w:p w14:paraId="11FF722F" w14:textId="2A1AD390" w:rsidR="00ED679D" w:rsidRPr="00ED679D" w:rsidRDefault="00ED679D" w:rsidP="00ED679D">
      <w:pPr>
        <w:pStyle w:val="MDPI31text"/>
        <w:rPr>
          <w:lang w:val="en-GB"/>
        </w:rPr>
      </w:pPr>
      <w:r w:rsidRPr="00ED679D">
        <w:rPr>
          <w:lang w:val="en-GB"/>
        </w:rPr>
        <w:t xml:space="preserve">The synthesis chain presented in this paper achieves its primary objective: given only a required power output and an application family, it produces a complete engine specification and a two-dimensional BSFC map in milliseconds, </w:t>
      </w:r>
      <w:r w:rsidR="001F3549">
        <w:rPr>
          <w:lang w:val="en-GB"/>
        </w:rPr>
        <w:t xml:space="preserve">using readily available software (Microsoft Excel) or being embedded in a custom software tool, </w:t>
      </w:r>
      <w:r w:rsidRPr="00ED679D">
        <w:rPr>
          <w:lang w:val="en-GB"/>
        </w:rPr>
        <w:t xml:space="preserve">with no iteration and no measured engine data. The results of Section 3 demonstrate that synthesized specifications fall consistently within the populated region of each family's scatter across all key parameters — rated BMEP, peak torque BMEP, rated speed, per-cylinder displacement, and minimum BSFC — confirming that the outputs represent achievable and commercially realistic engine designs rather than </w:t>
      </w:r>
      <w:r w:rsidR="00CC53DA">
        <w:rPr>
          <w:lang w:val="en-GB"/>
        </w:rPr>
        <w:t>abstract idealizations</w:t>
      </w:r>
      <w:r w:rsidRPr="00ED679D">
        <w:rPr>
          <w:lang w:val="en-GB"/>
        </w:rPr>
        <w:t>. The BSFC maps of Sections 3.2 and 3.4 show that the model tracks both the absolute level of fuel consumption and its sensitivity to changes in speed and load with sufficient fidelity to inform architecture trade studies.</w:t>
      </w:r>
    </w:p>
    <w:p w14:paraId="0FCC2E79" w14:textId="3914D8D2" w:rsidR="00ED679D" w:rsidRPr="00ED679D" w:rsidRDefault="00ED679D" w:rsidP="00ED679D">
      <w:pPr>
        <w:pStyle w:val="MDPI31text"/>
        <w:rPr>
          <w:lang w:val="en-GB"/>
        </w:rPr>
      </w:pPr>
      <w:r w:rsidRPr="00ED679D">
        <w:rPr>
          <w:lang w:val="en-GB"/>
        </w:rPr>
        <w:t xml:space="preserve">The physical basis of the synthesis distinguishes it from prior empirical correlations in the literature. Heywood and Welling </w:t>
      </w:r>
      <w:r w:rsidR="001F4C61">
        <w:rPr>
          <w:lang w:val="en-GB"/>
        </w:rPr>
        <w:t>[2]</w:t>
      </w:r>
      <w:r w:rsidRPr="00ED679D">
        <w:rPr>
          <w:lang w:val="en-GB"/>
        </w:rPr>
        <w:t xml:space="preserve"> and Chon and Heywood </w:t>
      </w:r>
      <w:r w:rsidR="001F4C61">
        <w:rPr>
          <w:lang w:val="en-GB"/>
        </w:rPr>
        <w:t>[1]</w:t>
      </w:r>
      <w:r w:rsidRPr="00ED679D">
        <w:rPr>
          <w:lang w:val="en-GB"/>
        </w:rPr>
        <w:t xml:space="preserve"> developed regression-based correlations for spark-ignition engines, demonstrating that performance normalizes well against piston speed and total piston area. The present work extends this framing to compression-ignition engines across four application families, replacing regression against arbitrary polynomial terms with relationships derived from first principles: the rated-speed model follows directly from the mean piston speed ceiling and cylinder geometry; the </w:t>
      </w:r>
      <w:proofErr w:type="spellStart"/>
      <w:r w:rsidRPr="00ED679D">
        <w:rPr>
          <w:lang w:val="en-GB"/>
        </w:rPr>
        <w:t>BSFC</w:t>
      </w:r>
      <w:r w:rsidRPr="00ED679D">
        <w:rPr>
          <w:vertAlign w:val="subscript"/>
          <w:lang w:val="en-GB"/>
        </w:rPr>
        <w:t>min</w:t>
      </w:r>
      <w:proofErr w:type="spellEnd"/>
      <w:r w:rsidRPr="00ED679D">
        <w:rPr>
          <w:lang w:val="en-GB"/>
        </w:rPr>
        <w:t xml:space="preserve"> displacement dependence follows from the surface-to-volume scaling of combustion chamber heat transfer; and the BSFC map shape follows from </w:t>
      </w:r>
      <w:r w:rsidRPr="00ED679D">
        <w:rPr>
          <w:lang w:val="en-GB"/>
        </w:rPr>
        <w:lastRenderedPageBreak/>
        <w:t xml:space="preserve">the competing effects of wall heat transfer and friction on indicated and brake efficiency respectively. As a result, each parameter in the synthesis carries a physical interpretation that constrains its </w:t>
      </w:r>
      <w:proofErr w:type="spellStart"/>
      <w:r w:rsidRPr="00ED679D">
        <w:rPr>
          <w:lang w:val="en-GB"/>
        </w:rPr>
        <w:t>behavior</w:t>
      </w:r>
      <w:proofErr w:type="spellEnd"/>
      <w:r w:rsidRPr="00ED679D">
        <w:rPr>
          <w:lang w:val="en-GB"/>
        </w:rPr>
        <w:t xml:space="preserve"> and makes the model </w:t>
      </w:r>
      <w:r w:rsidR="00CC53DA">
        <w:rPr>
          <w:lang w:val="en-GB"/>
        </w:rPr>
        <w:t>physically consistent</w:t>
      </w:r>
      <w:r w:rsidRPr="00ED679D">
        <w:rPr>
          <w:lang w:val="en-GB"/>
        </w:rPr>
        <w:t xml:space="preserve"> outside the calibration range. </w:t>
      </w:r>
      <w:proofErr w:type="spellStart"/>
      <w:r w:rsidRPr="00ED679D">
        <w:rPr>
          <w:lang w:val="en-GB"/>
        </w:rPr>
        <w:t>Suijs</w:t>
      </w:r>
      <w:proofErr w:type="spellEnd"/>
      <w:r w:rsidRPr="00ED679D">
        <w:rPr>
          <w:lang w:val="en-GB"/>
        </w:rPr>
        <w:t xml:space="preserve"> and Verhelst </w:t>
      </w:r>
      <w:r w:rsidR="001F4C61">
        <w:rPr>
          <w:lang w:val="en-GB"/>
        </w:rPr>
        <w:t>[3]</w:t>
      </w:r>
      <w:r w:rsidRPr="00ED679D">
        <w:rPr>
          <w:lang w:val="en-GB"/>
        </w:rPr>
        <w:t>, working with large-bore stationary spark-ignition engines, similarly adopted physics-based scaling to anchor their correlation</w:t>
      </w:r>
      <w:r w:rsidR="009E645C">
        <w:rPr>
          <w:lang w:val="en-GB"/>
        </w:rPr>
        <w:t>s. T</w:t>
      </w:r>
      <w:r w:rsidRPr="00ED679D">
        <w:rPr>
          <w:lang w:val="en-GB"/>
        </w:rPr>
        <w:t>he present work reaches the same conclusion for diesel powertrains across a much wider application range.</w:t>
      </w:r>
    </w:p>
    <w:p w14:paraId="271F90AE" w14:textId="39DBDD91" w:rsidR="00ED679D" w:rsidRPr="00ED679D" w:rsidRDefault="00ED679D" w:rsidP="00ED679D">
      <w:pPr>
        <w:pStyle w:val="MDPI31text"/>
        <w:rPr>
          <w:lang w:val="en-GB"/>
        </w:rPr>
      </w:pPr>
      <w:r w:rsidRPr="00ED679D">
        <w:rPr>
          <w:lang w:val="en-GB"/>
        </w:rPr>
        <w:t xml:space="preserve">The stratification into four engine families is a necessary feature of the method rather than an arbitrary choice. The families differ systematically in bore-to-stroke ratio, piston speed ceiling, and FMEP level, and pooling data across families would obscure these differences and degrade predictive accuracy. The mean FMEP values shown in Figure 18 illustrate this directly: F1 automotive engines show substantially higher friction at high piston speeds than F2 and F3 engines, reflecting their smaller cylinder bores, higher operating speeds, and more aggressive friction reduction targets driven by passenger car CO₂ regulations. Applying F1 FMEP coefficients to an F3 engine synthesis would produce a map whose shape is qualitatively correct but quantitatively wrong at the operating speeds most relevant to agricultural and construction applications. </w:t>
      </w:r>
    </w:p>
    <w:p w14:paraId="00FE29F3" w14:textId="019AD2FC" w:rsidR="00ED679D" w:rsidRPr="00ED679D" w:rsidRDefault="00ED679D" w:rsidP="00ED679D">
      <w:pPr>
        <w:pStyle w:val="MDPI31text"/>
        <w:rPr>
          <w:lang w:val="en-GB"/>
        </w:rPr>
      </w:pPr>
      <w:r w:rsidRPr="00ED679D">
        <w:rPr>
          <w:lang w:val="en-GB"/>
        </w:rPr>
        <w:t xml:space="preserve">The validation of Section 3.4 addresses a specific and important concern: not merely whether the synthesized map resembles the measured map visually, but whether it responds correctly to changes in the load distribution imposed on it. This is the property that matters for hybrid architecture trade studies, where the central question is how BSFC changes when an engine is downsized and forced to operate at higher load for a given duty cycle, or when engine-off operation shifts load to periods of higher battery state of charge. The </w:t>
      </w:r>
      <w:proofErr w:type="spellStart"/>
      <w:r w:rsidRPr="00ED679D">
        <w:rPr>
          <w:lang w:val="en-GB"/>
        </w:rPr>
        <w:t>WHSC</w:t>
      </w:r>
      <w:proofErr w:type="spellEnd"/>
      <w:r w:rsidRPr="00ED679D">
        <w:rPr>
          <w:lang w:val="en-GB"/>
        </w:rPr>
        <w:t xml:space="preserve">-based comparison of Figure 20 shows that the model correctly reproduces the direction and approximate magnitude of the BSFC change as the torque scale is reduced from 1.0× to 0.6× across all four comparator engines. The agreement is closest for CI330 and the BMW N57, where the model tracks the measured trend to within 3 g/kWh across all three load conditions. For CI60 and CI88, the agreement at 1.0× and 0.8× is good but the model slightly overpredicts the rate of BSFC increase at 0.6×. This is consistent with the nature of the calibration data: the ADVISOR maps from which CI60 and CI88 are drawn extend to lower BMEP values than most modern measured maps, and the model's extrapolation into the low-load region relies on the </w:t>
      </w:r>
      <w:proofErr w:type="spellStart"/>
      <w:r w:rsidRPr="00ED679D">
        <w:rPr>
          <w:lang w:val="en-GB"/>
        </w:rPr>
        <w:t>ISFC</w:t>
      </w:r>
      <w:proofErr w:type="spellEnd"/>
      <w:r w:rsidRPr="00ED679D">
        <w:rPr>
          <w:lang w:val="en-GB"/>
        </w:rPr>
        <w:t xml:space="preserve"> heat-transfer term rather than directly measured data. The divergence at 0.6× torque scale is therefore expected </w:t>
      </w:r>
      <w:proofErr w:type="spellStart"/>
      <w:r w:rsidRPr="00ED679D">
        <w:rPr>
          <w:lang w:val="en-GB"/>
        </w:rPr>
        <w:t>behavior</w:t>
      </w:r>
      <w:proofErr w:type="spellEnd"/>
      <w:r w:rsidRPr="00ED679D">
        <w:rPr>
          <w:lang w:val="en-GB"/>
        </w:rPr>
        <w:t xml:space="preserve">, not a model failure, and the magnitude </w:t>
      </w:r>
      <w:r w:rsidR="009E645C">
        <w:rPr>
          <w:lang w:val="en-GB"/>
        </w:rPr>
        <w:t>(</w:t>
      </w:r>
      <w:r w:rsidRPr="00ED679D">
        <w:rPr>
          <w:lang w:val="en-GB"/>
        </w:rPr>
        <w:t>approximately 15–20 g/kWh at the most extreme condition</w:t>
      </w:r>
      <w:r w:rsidR="009E645C">
        <w:rPr>
          <w:lang w:val="en-GB"/>
        </w:rPr>
        <w:t>)</w:t>
      </w:r>
      <w:r w:rsidRPr="00ED679D">
        <w:rPr>
          <w:lang w:val="en-GB"/>
        </w:rPr>
        <w:t xml:space="preserve"> remains within an acceptable range for concept-phase screening.</w:t>
      </w:r>
    </w:p>
    <w:p w14:paraId="319BEE60" w14:textId="542E9DE7" w:rsidR="00ED679D" w:rsidRPr="00ED679D" w:rsidRDefault="00ED679D" w:rsidP="00ED679D">
      <w:pPr>
        <w:pStyle w:val="MDPI31text"/>
        <w:rPr>
          <w:lang w:val="en-GB"/>
        </w:rPr>
      </w:pPr>
      <w:r w:rsidRPr="00ED679D">
        <w:rPr>
          <w:lang w:val="en-GB"/>
        </w:rPr>
        <w:t>The limitation acknowledged in Section 3.3</w:t>
      </w:r>
      <w:r w:rsidR="009E645C">
        <w:rPr>
          <w:lang w:val="en-GB"/>
        </w:rPr>
        <w:t>,</w:t>
      </w:r>
      <w:r w:rsidRPr="00ED679D">
        <w:rPr>
          <w:lang w:val="en-GB"/>
        </w:rPr>
        <w:t xml:space="preserve"> that the earlier analysis of </w:t>
      </w:r>
      <w:r w:rsidR="001F4C61">
        <w:rPr>
          <w:lang w:val="en-GB"/>
        </w:rPr>
        <w:t>[22]</w:t>
      </w:r>
      <w:r w:rsidRPr="00ED679D">
        <w:rPr>
          <w:lang w:val="en-GB"/>
        </w:rPr>
        <w:t xml:space="preserve"> used a constant-BSFC assumption</w:t>
      </w:r>
      <w:r w:rsidR="009E645C">
        <w:rPr>
          <w:lang w:val="en-GB"/>
        </w:rPr>
        <w:t>,</w:t>
      </w:r>
      <w:r w:rsidRPr="00ED679D">
        <w:rPr>
          <w:lang w:val="en-GB"/>
        </w:rPr>
        <w:t xml:space="preserve"> illustrates </w:t>
      </w:r>
      <w:r w:rsidR="00CC53DA">
        <w:rPr>
          <w:lang w:val="en-GB"/>
        </w:rPr>
        <w:t>an</w:t>
      </w:r>
      <w:r w:rsidRPr="00ED679D">
        <w:rPr>
          <w:lang w:val="en-GB"/>
        </w:rPr>
        <w:t xml:space="preserve"> important point about the value of the present method. A constant-BSFC model correctly captures energy substitution effects in plug-in hybrid architectures, where electrical energy from an external source displaces fuel energy regardless of operating point. It does not, however, capture the fuel efficiency benefits that arise from operating a smaller engine at higher load — load-point shifting — which is one of the two primary mechanisms available to non-plug-in hybrid architectures operating away from fixed bases. For military and off-highway applications, where charging infrastructure is unavailable during operations, non-plug-in hybridization is the viable electrification path, and load-point shifting is therefore a central performance claim. A synthesis method that supports continuous engine scaling and provides a map that responds correctly to load changes is accordingly a more appropriate tool for this application class than a constant-BSFC assumption, even if the absolute accuracy of the BSFC map is modest.</w:t>
      </w:r>
    </w:p>
    <w:p w14:paraId="46149AF6" w14:textId="77E016E3" w:rsidR="00ED679D" w:rsidRPr="00ED679D" w:rsidRDefault="00ED679D" w:rsidP="00ED679D">
      <w:pPr>
        <w:pStyle w:val="MDPI31text"/>
        <w:rPr>
          <w:lang w:val="en-GB"/>
        </w:rPr>
      </w:pPr>
      <w:r w:rsidRPr="00ED679D">
        <w:rPr>
          <w:lang w:val="en-GB"/>
        </w:rPr>
        <w:t xml:space="preserve">The method has several limitations. First, it does not model transient </w:t>
      </w:r>
      <w:proofErr w:type="spellStart"/>
      <w:r w:rsidRPr="00ED679D">
        <w:rPr>
          <w:lang w:val="en-GB"/>
        </w:rPr>
        <w:t>behavior</w:t>
      </w:r>
      <w:proofErr w:type="spellEnd"/>
      <w:r w:rsidRPr="00ED679D">
        <w:rPr>
          <w:lang w:val="en-GB"/>
        </w:rPr>
        <w:t xml:space="preserve">: the maps represent steady-state operation, and transient fuel enrichment, turbocharger lag, and after-treatment thermal management effects are not captured. For the concept-phase </w:t>
      </w:r>
      <w:r w:rsidRPr="00ED679D">
        <w:rPr>
          <w:lang w:val="en-GB"/>
        </w:rPr>
        <w:lastRenderedPageBreak/>
        <w:t>architecture screening for which the method is designed, this is acceptable</w:t>
      </w:r>
      <w:r w:rsidR="009E645C">
        <w:rPr>
          <w:lang w:val="en-GB"/>
        </w:rPr>
        <w:t>, as</w:t>
      </w:r>
      <w:r w:rsidRPr="00ED679D">
        <w:rPr>
          <w:lang w:val="en-GB"/>
        </w:rPr>
        <w:t xml:space="preserve"> the steady-state map provides the correct average fuel consumption for a given duty cycle distribution</w:t>
      </w:r>
      <w:r w:rsidR="009E645C">
        <w:rPr>
          <w:lang w:val="en-GB"/>
        </w:rPr>
        <w:t>,</w:t>
      </w:r>
      <w:r w:rsidRPr="00ED679D">
        <w:rPr>
          <w:lang w:val="en-GB"/>
        </w:rPr>
        <w:t xml:space="preserve"> but users should not apply the method to predict instantaneous fuel flow during rapid transients. Second, the method assumes that </w:t>
      </w:r>
      <w:proofErr w:type="spellStart"/>
      <w:r w:rsidRPr="00ED679D">
        <w:rPr>
          <w:lang w:val="en-GB"/>
        </w:rPr>
        <w:t>BSFC</w:t>
      </w:r>
      <w:r w:rsidRPr="00ED679D">
        <w:rPr>
          <w:vertAlign w:val="subscript"/>
          <w:lang w:val="en-GB"/>
        </w:rPr>
        <w:t>min</w:t>
      </w:r>
      <w:proofErr w:type="spellEnd"/>
      <w:r w:rsidRPr="00ED679D">
        <w:rPr>
          <w:lang w:val="en-GB"/>
        </w:rPr>
        <w:t xml:space="preserve"> occurs at the peak-torque operating point for modern Tier 4 Final and Stage V engines, consistent with the observation that all five post-2020 engines in the comparator dataset showed negligible BSFC degradation at maximum torque. For older engines, or engines calibrated to less stringent emissions standards where </w:t>
      </w:r>
      <w:proofErr w:type="spellStart"/>
      <w:r w:rsidRPr="00ED679D">
        <w:rPr>
          <w:lang w:val="en-GB"/>
        </w:rPr>
        <w:t>overfueling</w:t>
      </w:r>
      <w:proofErr w:type="spellEnd"/>
      <w:r w:rsidRPr="00ED679D">
        <w:rPr>
          <w:lang w:val="en-GB"/>
        </w:rPr>
        <w:t xml:space="preserve"> at high load was accepted, this assumption will overpredict efficiency at high load. </w:t>
      </w:r>
      <w:r w:rsidR="009E645C">
        <w:rPr>
          <w:lang w:val="en-GB"/>
        </w:rPr>
        <w:t xml:space="preserve">However, the purpose of the method is purely to specify new engines, so this is </w:t>
      </w:r>
      <w:r w:rsidR="00CC53DA">
        <w:rPr>
          <w:lang w:val="en-GB"/>
        </w:rPr>
        <w:t>acceptable for the purpose</w:t>
      </w:r>
      <w:r w:rsidR="009E645C">
        <w:rPr>
          <w:lang w:val="en-GB"/>
        </w:rPr>
        <w:t xml:space="preserve">. </w:t>
      </w:r>
      <w:r w:rsidRPr="00ED679D">
        <w:rPr>
          <w:lang w:val="en-GB"/>
        </w:rPr>
        <w:t>Third, the cylinder count thresholds of Table 2 reflect the current production population and are not analytically derived; they should be reviewed if the method is applied to engine families significantly outside the 30–800 kW range, where different architectural conventions may apply. Fourth, the method treats bore-to-stroke ratio as a family constant, whereas real engines within a family span a range of κ values. This introduces a systematic uncertainty in the stroke and therefore the friction model, though the sensitivity is modest: a 10% variation in κ produces approximately a 3% change in rated speed prediction via equation (1), which is small relative to the scatter in the calibration data.</w:t>
      </w:r>
    </w:p>
    <w:p w14:paraId="141CA2FF" w14:textId="737B15EC" w:rsidR="00BE74E5" w:rsidRPr="000F5600" w:rsidRDefault="00CC53DA" w:rsidP="00B81DC2">
      <w:pPr>
        <w:pStyle w:val="MDPI31text"/>
      </w:pPr>
      <w:r>
        <w:rPr>
          <w:lang w:val="en-GB"/>
        </w:rPr>
        <w:t>Two directions merit future attention</w:t>
      </w:r>
      <w:r w:rsidR="00ED679D" w:rsidRPr="00ED679D">
        <w:rPr>
          <w:lang w:val="en-GB"/>
        </w:rPr>
        <w:t xml:space="preserve">. First, the Military family (F4) is currently supported for engine specification synthesis but lacks calibrated BSFC maps, because no measured F4 maps could be identified in the open literature. The FMEP coefficients adopted for F4 synthesis are taken from the F2–F3 mean, which is a reasonable engineering approximation but not a validated result. Acquisition of measured BSFC data for representative military diesel engines — even a single well-documented map — would allow proper calibration of the F4 FMEP model. Second, the </w:t>
      </w:r>
      <w:proofErr w:type="spellStart"/>
      <w:r w:rsidR="00ED679D" w:rsidRPr="00ED679D">
        <w:rPr>
          <w:lang w:val="en-GB"/>
        </w:rPr>
        <w:t>BSFCmin</w:t>
      </w:r>
      <w:proofErr w:type="spellEnd"/>
      <w:r w:rsidR="00ED679D" w:rsidRPr="00ED679D">
        <w:rPr>
          <w:lang w:val="en-GB"/>
        </w:rPr>
        <w:t xml:space="preserve"> correlation of equation (</w:t>
      </w:r>
      <w:r>
        <w:rPr>
          <w:lang w:val="en-GB"/>
        </w:rPr>
        <w:t>5</w:t>
      </w:r>
      <w:r w:rsidR="00ED679D" w:rsidRPr="00ED679D">
        <w:rPr>
          <w:lang w:val="en-GB"/>
        </w:rPr>
        <w:t>) uses a fixed asymptote r = 154 g/kWh anchored by Uyehara's large-displacement data from 1987. Modern large-bore marine and locomotive engines have advanced significantly since then, and a contemporary survey of large-cylinder minimum BSFC values would allow this asymptote to be updated with greater confidence. Neither extension alters the structure of the synthesis chain, which is designed to accommodate substitution of improved parameters at any step.</w:t>
      </w:r>
      <w:r w:rsidR="009E645C">
        <w:rPr>
          <w:lang w:val="en-GB"/>
        </w:rPr>
        <w:t xml:space="preserve"> Both </w:t>
      </w:r>
      <w:r>
        <w:rPr>
          <w:lang w:val="en-GB"/>
        </w:rPr>
        <w:t xml:space="preserve">reflect the same underlying constraint; </w:t>
      </w:r>
      <w:r w:rsidR="009E645C">
        <w:rPr>
          <w:lang w:val="en-GB"/>
        </w:rPr>
        <w:t>the present analysis is limited by the poor availability of published BSFC maps for real engines</w:t>
      </w:r>
      <w:r>
        <w:rPr>
          <w:lang w:val="en-GB"/>
        </w:rPr>
        <w:t>. T</w:t>
      </w:r>
      <w:r w:rsidR="009E645C">
        <w:rPr>
          <w:lang w:val="en-GB"/>
        </w:rPr>
        <w:t>he method could be enhanced significantly, at least in its calibration if not in its structure, by access to a larger pool of engine data.</w:t>
      </w:r>
    </w:p>
    <w:p w14:paraId="58F69661" w14:textId="48B1EA99" w:rsidR="009219F3" w:rsidRDefault="00BE74E5" w:rsidP="009219F3">
      <w:pPr>
        <w:pStyle w:val="MDPI62backmatter"/>
        <w:spacing w:before="240"/>
      </w:pPr>
      <w:r w:rsidRPr="000F5600">
        <w:rPr>
          <w:b/>
        </w:rPr>
        <w:t xml:space="preserve">Supplementary </w:t>
      </w:r>
      <w:r w:rsidRPr="009219F3">
        <w:rPr>
          <w:b/>
        </w:rPr>
        <w:t>Materials:</w:t>
      </w:r>
      <w:r w:rsidR="0067550F" w:rsidRPr="009219F3">
        <w:rPr>
          <w:b/>
        </w:rPr>
        <w:t xml:space="preserve"> </w:t>
      </w:r>
      <w:r w:rsidR="00124620" w:rsidRPr="009219F3">
        <w:t xml:space="preserve">The following supporting information can be downloaded </w:t>
      </w:r>
      <w:r w:rsidR="009219F3" w:rsidRPr="009219F3">
        <w:t xml:space="preserve">on </w:t>
      </w:r>
      <w:proofErr w:type="spellStart"/>
      <w:r w:rsidR="009219F3" w:rsidRPr="009219F3">
        <w:t>Zenodo</w:t>
      </w:r>
      <w:proofErr w:type="spellEnd"/>
      <w:r w:rsidR="009219F3">
        <w:t xml:space="preserve"> at [9]</w:t>
      </w:r>
      <w:r w:rsidR="009219F3">
        <w:t>: Workbook with calculations; raw BSFC map data; raw engine metadata.</w:t>
      </w:r>
    </w:p>
    <w:p w14:paraId="7327A43C" w14:textId="26F3259C" w:rsidR="00BE74E5" w:rsidRPr="000F5600" w:rsidRDefault="00BE74E5" w:rsidP="009219F3">
      <w:pPr>
        <w:pStyle w:val="MDPI62backmatter"/>
        <w:spacing w:before="240"/>
      </w:pPr>
      <w:r w:rsidRPr="000F5600">
        <w:rPr>
          <w:b/>
        </w:rPr>
        <w:t>Author Contributions:</w:t>
      </w:r>
      <w:r w:rsidRPr="000F5600">
        <w:t xml:space="preserve"> Conceptualization, </w:t>
      </w:r>
      <w:r w:rsidR="00C112B1">
        <w:t>R. Tull de Salis</w:t>
      </w:r>
      <w:r w:rsidRPr="000F5600">
        <w:t xml:space="preserve">; methodology, </w:t>
      </w:r>
      <w:r w:rsidR="00C112B1">
        <w:t xml:space="preserve">R. Tull de Salis; </w:t>
      </w:r>
      <w:r w:rsidRPr="000F5600">
        <w:t xml:space="preserve">software, </w:t>
      </w:r>
      <w:r w:rsidR="00C112B1">
        <w:t xml:space="preserve">R. Tull de Salis; </w:t>
      </w:r>
      <w:r w:rsidRPr="000F5600">
        <w:t xml:space="preserve">validation, </w:t>
      </w:r>
      <w:r w:rsidR="00C112B1">
        <w:t xml:space="preserve">R. Tull de Salis; </w:t>
      </w:r>
      <w:r w:rsidRPr="000F5600">
        <w:t xml:space="preserve">formal analysis, </w:t>
      </w:r>
      <w:r w:rsidR="009219F3">
        <w:t>R. Tull de Salis</w:t>
      </w:r>
      <w:r w:rsidRPr="000F5600">
        <w:t xml:space="preserve">; investigation, </w:t>
      </w:r>
      <w:r w:rsidR="009219F3">
        <w:t>R. Tull de Salis</w:t>
      </w:r>
      <w:r w:rsidRPr="000F5600">
        <w:t xml:space="preserve">; resources, </w:t>
      </w:r>
      <w:r w:rsidR="009219F3">
        <w:t>R. Tull de Salis</w:t>
      </w:r>
      <w:r w:rsidRPr="000F5600">
        <w:t xml:space="preserve">; data curation, </w:t>
      </w:r>
      <w:r w:rsidR="009219F3">
        <w:t>R. Tull de Salis</w:t>
      </w:r>
      <w:r w:rsidR="009219F3">
        <w:t xml:space="preserve">; </w:t>
      </w:r>
      <w:r w:rsidRPr="000F5600">
        <w:t xml:space="preserve">writing—original draft preparation, </w:t>
      </w:r>
      <w:r w:rsidR="00C112B1">
        <w:t>R. TULL DE SALIS</w:t>
      </w:r>
      <w:r w:rsidRPr="000F5600">
        <w:t xml:space="preserve">; writing—review and editing, </w:t>
      </w:r>
      <w:r w:rsidR="009219F3">
        <w:t>R. Tull de Salis</w:t>
      </w:r>
      <w:r w:rsidRPr="000F5600">
        <w:t xml:space="preserve">; visualization, </w:t>
      </w:r>
      <w:r w:rsidR="009219F3">
        <w:t>R. Tull de Salis</w:t>
      </w:r>
      <w:r w:rsidRPr="000F5600">
        <w:t xml:space="preserve">; supervision, </w:t>
      </w:r>
      <w:r w:rsidR="009219F3">
        <w:t>R. Tull de Salis</w:t>
      </w:r>
      <w:r w:rsidRPr="000F5600">
        <w:t xml:space="preserve">; project administration, </w:t>
      </w:r>
      <w:r w:rsidR="009219F3">
        <w:t>R. Tull de Salis</w:t>
      </w:r>
      <w:r w:rsidRPr="000F5600">
        <w:t xml:space="preserve">; funding acquisition, </w:t>
      </w:r>
      <w:r w:rsidR="009219F3">
        <w:t>R. Tull de Salis</w:t>
      </w:r>
      <w:r w:rsidR="009219F3">
        <w:t>.</w:t>
      </w:r>
      <w:r w:rsidRPr="000F5600">
        <w:t xml:space="preserve"> </w:t>
      </w:r>
      <w:r w:rsidR="00C112B1">
        <w:t>The</w:t>
      </w:r>
      <w:r w:rsidRPr="000F5600">
        <w:t xml:space="preserve"> author ha</w:t>
      </w:r>
      <w:r w:rsidR="00C112B1">
        <w:t>s</w:t>
      </w:r>
      <w:r w:rsidRPr="000F5600">
        <w:t xml:space="preserve"> read and agreed to the published version of the manuscript</w:t>
      </w:r>
      <w:r w:rsidR="00C112B1">
        <w:t>.</w:t>
      </w:r>
    </w:p>
    <w:p w14:paraId="52D49A04" w14:textId="14616EF6" w:rsidR="00BE74E5" w:rsidRPr="000F5600" w:rsidRDefault="00BE74E5" w:rsidP="00885BD7">
      <w:pPr>
        <w:pStyle w:val="MDPI62backmatter"/>
      </w:pPr>
      <w:r w:rsidRPr="000F5600">
        <w:rPr>
          <w:b/>
        </w:rPr>
        <w:t>Funding:</w:t>
      </w:r>
      <w:r w:rsidRPr="000F5600">
        <w:t xml:space="preserve"> </w:t>
      </w:r>
      <w:r w:rsidR="00C112B1" w:rsidRPr="009E3B3E">
        <w:rPr>
          <w:szCs w:val="18"/>
        </w:rPr>
        <w:t xml:space="preserve">This research </w:t>
      </w:r>
      <w:r w:rsidR="00B81DC2">
        <w:rPr>
          <w:szCs w:val="18"/>
        </w:rPr>
        <w:t xml:space="preserve">was funded by </w:t>
      </w:r>
      <w:proofErr w:type="spellStart"/>
      <w:r w:rsidR="00B81DC2">
        <w:rPr>
          <w:szCs w:val="18"/>
        </w:rPr>
        <w:t>ZeBeyond</w:t>
      </w:r>
      <w:proofErr w:type="spellEnd"/>
      <w:r w:rsidR="00B81DC2">
        <w:rPr>
          <w:szCs w:val="18"/>
        </w:rPr>
        <w:t xml:space="preserve"> Ltd</w:t>
      </w:r>
      <w:r w:rsidR="00C112B1" w:rsidRPr="009E3B3E">
        <w:rPr>
          <w:szCs w:val="18"/>
        </w:rPr>
        <w:t>.</w:t>
      </w:r>
    </w:p>
    <w:p w14:paraId="41256DFC" w14:textId="01DCE2C6" w:rsidR="00B81DC2" w:rsidRDefault="003D2011" w:rsidP="00885BD7">
      <w:pPr>
        <w:pStyle w:val="MDPI62backmatter"/>
      </w:pPr>
      <w:r w:rsidRPr="000F5600">
        <w:rPr>
          <w:b/>
        </w:rPr>
        <w:t>Data Availability Statement:</w:t>
      </w:r>
      <w:r w:rsidRPr="000F5600">
        <w:t xml:space="preserve"> </w:t>
      </w:r>
      <w:r w:rsidR="00C112B1">
        <w:t xml:space="preserve">The raw data and example workbook for this analysis are available on </w:t>
      </w:r>
      <w:proofErr w:type="spellStart"/>
      <w:r w:rsidR="00C112B1">
        <w:t>Zenodo</w:t>
      </w:r>
      <w:proofErr w:type="spellEnd"/>
      <w:r w:rsidR="00C112B1">
        <w:t xml:space="preserve"> at [9].</w:t>
      </w:r>
    </w:p>
    <w:p w14:paraId="11F4670D" w14:textId="77777777" w:rsidR="00B81DC2" w:rsidRDefault="00B81DC2">
      <w:pPr>
        <w:spacing w:line="240" w:lineRule="auto"/>
        <w:jc w:val="left"/>
        <w:rPr>
          <w:rFonts w:eastAsia="Times New Roman"/>
          <w:snapToGrid w:val="0"/>
          <w:sz w:val="18"/>
          <w:lang w:eastAsia="en-US" w:bidi="en-US"/>
        </w:rPr>
      </w:pPr>
      <w:r>
        <w:br w:type="page"/>
      </w:r>
    </w:p>
    <w:p w14:paraId="51B402D1" w14:textId="77777777" w:rsidR="003D2011" w:rsidRPr="000F5600" w:rsidRDefault="003D2011" w:rsidP="00885BD7">
      <w:pPr>
        <w:pStyle w:val="MDPI62backmatter"/>
      </w:pPr>
    </w:p>
    <w:p w14:paraId="45F1CDE0" w14:textId="77777777" w:rsidR="00AE2BAD" w:rsidRDefault="00BE74E5" w:rsidP="00885BD7">
      <w:pPr>
        <w:pStyle w:val="MDPI62backmatter"/>
      </w:pPr>
      <w:r w:rsidRPr="000F5600">
        <w:rPr>
          <w:b/>
        </w:rPr>
        <w:t>Acknowledgments:</w:t>
      </w:r>
      <w:r w:rsidRPr="000F5600">
        <w:t xml:space="preserve"> </w:t>
      </w:r>
    </w:p>
    <w:p w14:paraId="53F930EA" w14:textId="4F5EA101" w:rsidR="00BE74E5" w:rsidRPr="000F5600" w:rsidRDefault="00947FF9" w:rsidP="00AE2BAD">
      <w:pPr>
        <w:pStyle w:val="MDPI62backmatter"/>
      </w:pPr>
      <w:r w:rsidRPr="000F5600">
        <w:t xml:space="preserve">During the preparation of this manuscript/study, the author(s) used </w:t>
      </w:r>
      <w:r w:rsidR="00C112B1">
        <w:t>Claude Sonnet 4.6,</w:t>
      </w:r>
      <w:r w:rsidRPr="000F5600">
        <w:t xml:space="preserve"> </w:t>
      </w:r>
      <w:r w:rsidR="00C112B1" w:rsidRPr="00C112B1">
        <w:t xml:space="preserve">to search for and collate information, to check for errors, and to </w:t>
      </w:r>
      <w:r w:rsidR="00C112B1">
        <w:t xml:space="preserve">evaluate </w:t>
      </w:r>
      <w:r w:rsidR="00C112B1" w:rsidRPr="00C112B1">
        <w:t>different approaches to</w:t>
      </w:r>
      <w:r w:rsidR="00C112B1">
        <w:t xml:space="preserve"> the</w:t>
      </w:r>
      <w:r w:rsidR="00C112B1" w:rsidRPr="00C112B1">
        <w:t xml:space="preserve"> analysis of results.</w:t>
      </w:r>
      <w:r w:rsidR="00C112B1">
        <w:t xml:space="preserve"> </w:t>
      </w:r>
      <w:r w:rsidRPr="000F5600">
        <w:t>The author ha</w:t>
      </w:r>
      <w:r w:rsidR="00C112B1">
        <w:t>s</w:t>
      </w:r>
      <w:r w:rsidRPr="000F5600">
        <w:t xml:space="preserve"> reviewed and edited the output and take</w:t>
      </w:r>
      <w:r w:rsidR="00C112B1">
        <w:t>s</w:t>
      </w:r>
      <w:r w:rsidRPr="000F5600">
        <w:t xml:space="preserve"> full responsibility for the content of this publication.</w:t>
      </w:r>
    </w:p>
    <w:p w14:paraId="19D66F15" w14:textId="771381DD" w:rsidR="00BE74E5" w:rsidRPr="000F5600" w:rsidRDefault="00BE74E5" w:rsidP="00885BD7">
      <w:pPr>
        <w:pStyle w:val="MDPI62backmatter"/>
      </w:pPr>
      <w:r w:rsidRPr="000F5600">
        <w:rPr>
          <w:b/>
        </w:rPr>
        <w:t>Conflicts of Interest:</w:t>
      </w:r>
      <w:r w:rsidRPr="000F5600">
        <w:t xml:space="preserve"> </w:t>
      </w:r>
      <w:r w:rsidR="00C112B1" w:rsidRPr="009E3B3E">
        <w:rPr>
          <w:szCs w:val="18"/>
        </w:rPr>
        <w:t xml:space="preserve">Rupert Tull de Salis was employed by the company </w:t>
      </w:r>
      <w:proofErr w:type="spellStart"/>
      <w:r w:rsidR="00C112B1" w:rsidRPr="009E3B3E">
        <w:rPr>
          <w:szCs w:val="18"/>
        </w:rPr>
        <w:t>ZeBeyond</w:t>
      </w:r>
      <w:proofErr w:type="spellEnd"/>
      <w:r w:rsidR="00C112B1" w:rsidRPr="009E3B3E">
        <w:rPr>
          <w:szCs w:val="18"/>
        </w:rPr>
        <w:t xml:space="preserve"> Ltd., and declares that the research was conducted in the absence of any commercial or financial relationships that could be construed as a potential conflict of interest.</w:t>
      </w:r>
    </w:p>
    <w:p w14:paraId="52702596" w14:textId="77777777" w:rsidR="00885BD7" w:rsidRPr="000F5600" w:rsidRDefault="00885BD7" w:rsidP="00885BD7">
      <w:pPr>
        <w:pStyle w:val="MDPI21heading1"/>
        <w:rPr>
          <w:szCs w:val="24"/>
        </w:rPr>
      </w:pPr>
      <w:bookmarkStart w:id="0" w:name="_Hlk181004646"/>
      <w:r w:rsidRPr="000F5600">
        <w:rPr>
          <w:szCs w:val="24"/>
        </w:rPr>
        <w:t>Abbreviations</w:t>
      </w:r>
    </w:p>
    <w:p w14:paraId="335EC4BC" w14:textId="77777777" w:rsidR="00885BD7" w:rsidRPr="000F5600" w:rsidRDefault="00885BD7" w:rsidP="00885BD7">
      <w:pPr>
        <w:pStyle w:val="MDPI32textnoindent"/>
        <w:spacing w:after="240"/>
        <w:rPr>
          <w:sz w:val="18"/>
          <w:szCs w:val="18"/>
        </w:rPr>
      </w:pPr>
      <w:r w:rsidRPr="000F5600">
        <w:rPr>
          <w:sz w:val="18"/>
          <w:szCs w:val="18"/>
        </w:rPr>
        <w:t>The following abbreviations are used in this manuscript:</w:t>
      </w:r>
    </w:p>
    <w:tbl>
      <w:tblPr>
        <w:tblW w:w="7830" w:type="dxa"/>
        <w:tblInd w:w="2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70"/>
        <w:gridCol w:w="6660"/>
      </w:tblGrid>
      <w:tr w:rsidR="00B81DC2" w:rsidRPr="00B81DC2" w14:paraId="731806DD"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bookmarkEnd w:id="0"/>
          <w:p w14:paraId="6AC37A56" w14:textId="77777777" w:rsidR="00B81DC2" w:rsidRPr="00B81DC2" w:rsidRDefault="00B81DC2" w:rsidP="00B81DC2">
            <w:pPr>
              <w:pStyle w:val="MDPI42tablebody"/>
              <w:jc w:val="left"/>
              <w:rPr>
                <w:lang w:val="en-GB"/>
              </w:rPr>
            </w:pPr>
            <w:r w:rsidRPr="00B81DC2">
              <w:rPr>
                <w:lang w:val="en-GB"/>
              </w:rPr>
              <w:t>ADVISOR</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6839239C" w14:textId="77777777" w:rsidR="00B81DC2" w:rsidRPr="00B81DC2" w:rsidRDefault="00B81DC2" w:rsidP="00B81DC2">
            <w:pPr>
              <w:pStyle w:val="MDPI42tablebody"/>
              <w:jc w:val="left"/>
              <w:rPr>
                <w:lang w:val="en-GB"/>
              </w:rPr>
            </w:pPr>
            <w:r w:rsidRPr="00B81DC2">
              <w:rPr>
                <w:lang w:val="en-GB"/>
              </w:rPr>
              <w:t>Advanced Vehicle Simulator (software)</w:t>
            </w:r>
          </w:p>
        </w:tc>
      </w:tr>
      <w:tr w:rsidR="00B81DC2" w:rsidRPr="00B81DC2" w14:paraId="294474E5"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7BCC3B67" w14:textId="77777777" w:rsidR="00B81DC2" w:rsidRPr="00B81DC2" w:rsidRDefault="00B81DC2" w:rsidP="00B81DC2">
            <w:pPr>
              <w:pStyle w:val="MDPI42tablebody"/>
              <w:jc w:val="left"/>
              <w:rPr>
                <w:lang w:val="en-GB"/>
              </w:rPr>
            </w:pPr>
            <w:r w:rsidRPr="00B81DC2">
              <w:rPr>
                <w:lang w:val="en-GB"/>
              </w:rPr>
              <w:t>BMEP</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650FC6A4" w14:textId="77777777" w:rsidR="00B81DC2" w:rsidRPr="00B81DC2" w:rsidRDefault="00B81DC2" w:rsidP="00B81DC2">
            <w:pPr>
              <w:pStyle w:val="MDPI42tablebody"/>
              <w:jc w:val="left"/>
              <w:rPr>
                <w:lang w:val="en-GB"/>
              </w:rPr>
            </w:pPr>
            <w:r w:rsidRPr="00B81DC2">
              <w:rPr>
                <w:lang w:val="en-GB"/>
              </w:rPr>
              <w:t>Brake Mean Effective Pressure</w:t>
            </w:r>
          </w:p>
        </w:tc>
      </w:tr>
      <w:tr w:rsidR="00B81DC2" w:rsidRPr="00B81DC2" w14:paraId="4A7A21A1"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42453D93" w14:textId="77777777" w:rsidR="00B81DC2" w:rsidRPr="00B81DC2" w:rsidRDefault="00B81DC2" w:rsidP="00B81DC2">
            <w:pPr>
              <w:pStyle w:val="MDPI42tablebody"/>
              <w:jc w:val="left"/>
              <w:rPr>
                <w:lang w:val="en-GB"/>
              </w:rPr>
            </w:pPr>
            <w:r w:rsidRPr="00B81DC2">
              <w:rPr>
                <w:lang w:val="en-GB"/>
              </w:rPr>
              <w:t>BSFC</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7557F5B5" w14:textId="77777777" w:rsidR="00B81DC2" w:rsidRPr="00B81DC2" w:rsidRDefault="00B81DC2" w:rsidP="00B81DC2">
            <w:pPr>
              <w:pStyle w:val="MDPI42tablebody"/>
              <w:jc w:val="left"/>
              <w:rPr>
                <w:lang w:val="en-GB"/>
              </w:rPr>
            </w:pPr>
            <w:r w:rsidRPr="00B81DC2">
              <w:rPr>
                <w:lang w:val="en-GB"/>
              </w:rPr>
              <w:t>Brake Specific Fuel Consumption</w:t>
            </w:r>
          </w:p>
        </w:tc>
      </w:tr>
      <w:tr w:rsidR="00B81DC2" w:rsidRPr="00B81DC2" w14:paraId="77ED1A35"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4A690783" w14:textId="77777777" w:rsidR="00B81DC2" w:rsidRPr="00B81DC2" w:rsidRDefault="00B81DC2" w:rsidP="00B81DC2">
            <w:pPr>
              <w:pStyle w:val="MDPI42tablebody"/>
              <w:jc w:val="left"/>
              <w:rPr>
                <w:lang w:val="en-GB"/>
              </w:rPr>
            </w:pPr>
            <w:r w:rsidRPr="00B81DC2">
              <w:rPr>
                <w:lang w:val="en-GB"/>
              </w:rPr>
              <w:t>CI</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3A520741" w14:textId="77777777" w:rsidR="00B81DC2" w:rsidRPr="00B81DC2" w:rsidRDefault="00B81DC2" w:rsidP="00B81DC2">
            <w:pPr>
              <w:pStyle w:val="MDPI42tablebody"/>
              <w:jc w:val="left"/>
              <w:rPr>
                <w:lang w:val="en-GB"/>
              </w:rPr>
            </w:pPr>
            <w:r w:rsidRPr="00B81DC2">
              <w:rPr>
                <w:lang w:val="en-GB"/>
              </w:rPr>
              <w:t>Compression Ignition</w:t>
            </w:r>
          </w:p>
        </w:tc>
      </w:tr>
      <w:tr w:rsidR="00B81DC2" w:rsidRPr="00B81DC2" w14:paraId="5B8B118F"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5E135C09" w14:textId="77777777" w:rsidR="00B81DC2" w:rsidRPr="00B81DC2" w:rsidRDefault="00B81DC2" w:rsidP="00B81DC2">
            <w:pPr>
              <w:pStyle w:val="MDPI42tablebody"/>
              <w:jc w:val="left"/>
              <w:rPr>
                <w:lang w:val="en-GB"/>
              </w:rPr>
            </w:pPr>
            <w:r w:rsidRPr="00B81DC2">
              <w:rPr>
                <w:lang w:val="en-GB"/>
              </w:rPr>
              <w:t>DI</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27BEBDFB" w14:textId="77777777" w:rsidR="00B81DC2" w:rsidRPr="00B81DC2" w:rsidRDefault="00B81DC2" w:rsidP="00B81DC2">
            <w:pPr>
              <w:pStyle w:val="MDPI42tablebody"/>
              <w:jc w:val="left"/>
              <w:rPr>
                <w:lang w:val="en-GB"/>
              </w:rPr>
            </w:pPr>
            <w:r w:rsidRPr="00B81DC2">
              <w:rPr>
                <w:lang w:val="en-GB"/>
              </w:rPr>
              <w:t>Direct Injection</w:t>
            </w:r>
          </w:p>
        </w:tc>
      </w:tr>
      <w:tr w:rsidR="00B81DC2" w:rsidRPr="00B81DC2" w14:paraId="01531497"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012D90D1" w14:textId="77777777" w:rsidR="00B81DC2" w:rsidRPr="00B81DC2" w:rsidRDefault="00B81DC2" w:rsidP="00B81DC2">
            <w:pPr>
              <w:pStyle w:val="MDPI42tablebody"/>
              <w:jc w:val="left"/>
              <w:rPr>
                <w:lang w:val="en-GB"/>
              </w:rPr>
            </w:pPr>
            <w:r w:rsidRPr="00B81DC2">
              <w:rPr>
                <w:lang w:val="en-GB"/>
              </w:rPr>
              <w:t>EPA</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4C194AB0" w14:textId="77777777" w:rsidR="00B81DC2" w:rsidRPr="00B81DC2" w:rsidRDefault="00B81DC2" w:rsidP="00B81DC2">
            <w:pPr>
              <w:pStyle w:val="MDPI42tablebody"/>
              <w:jc w:val="left"/>
              <w:rPr>
                <w:lang w:val="en-GB"/>
              </w:rPr>
            </w:pPr>
            <w:r w:rsidRPr="00B81DC2">
              <w:rPr>
                <w:lang w:val="en-GB"/>
              </w:rPr>
              <w:t>United States Environmental Protection Agency</w:t>
            </w:r>
          </w:p>
        </w:tc>
      </w:tr>
      <w:tr w:rsidR="00B81DC2" w:rsidRPr="00B81DC2" w14:paraId="2EFC7FD5"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6B498AD8" w14:textId="77777777" w:rsidR="00B81DC2" w:rsidRPr="00B81DC2" w:rsidRDefault="00B81DC2" w:rsidP="00B81DC2">
            <w:pPr>
              <w:pStyle w:val="MDPI42tablebody"/>
              <w:jc w:val="left"/>
              <w:rPr>
                <w:lang w:val="en-GB"/>
              </w:rPr>
            </w:pPr>
            <w:r w:rsidRPr="00B81DC2">
              <w:rPr>
                <w:lang w:val="en-GB"/>
              </w:rPr>
              <w:t>FMEP</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7F605DD4" w14:textId="77777777" w:rsidR="00B81DC2" w:rsidRPr="00B81DC2" w:rsidRDefault="00B81DC2" w:rsidP="00B81DC2">
            <w:pPr>
              <w:pStyle w:val="MDPI42tablebody"/>
              <w:jc w:val="left"/>
              <w:rPr>
                <w:lang w:val="en-GB"/>
              </w:rPr>
            </w:pPr>
            <w:r w:rsidRPr="00B81DC2">
              <w:rPr>
                <w:lang w:val="en-GB"/>
              </w:rPr>
              <w:t>Friction Mean Effective Pressure</w:t>
            </w:r>
          </w:p>
        </w:tc>
      </w:tr>
      <w:tr w:rsidR="00B81DC2" w:rsidRPr="00B81DC2" w14:paraId="5D6A05A7"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27C0E4EC" w14:textId="77777777" w:rsidR="00B81DC2" w:rsidRPr="00B81DC2" w:rsidRDefault="00B81DC2" w:rsidP="00B81DC2">
            <w:pPr>
              <w:pStyle w:val="MDPI42tablebody"/>
              <w:jc w:val="left"/>
              <w:rPr>
                <w:lang w:val="en-GB"/>
              </w:rPr>
            </w:pPr>
            <w:r w:rsidRPr="00B81DC2">
              <w:rPr>
                <w:lang w:val="en-GB"/>
              </w:rPr>
              <w:t>HEL</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2E1B03B5" w14:textId="77777777" w:rsidR="00B81DC2" w:rsidRPr="00B81DC2" w:rsidRDefault="00B81DC2" w:rsidP="00B81DC2">
            <w:pPr>
              <w:pStyle w:val="MDPI42tablebody"/>
              <w:jc w:val="left"/>
              <w:rPr>
                <w:lang w:val="en-GB"/>
              </w:rPr>
            </w:pPr>
            <w:r w:rsidRPr="00B81DC2">
              <w:rPr>
                <w:lang w:val="en-GB"/>
              </w:rPr>
              <w:t>High Energy Laser</w:t>
            </w:r>
          </w:p>
        </w:tc>
      </w:tr>
      <w:tr w:rsidR="00B81DC2" w:rsidRPr="00B81DC2" w14:paraId="71F890F6"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4767BBC6" w14:textId="77777777" w:rsidR="00B81DC2" w:rsidRPr="00B81DC2" w:rsidRDefault="00B81DC2" w:rsidP="00B81DC2">
            <w:pPr>
              <w:pStyle w:val="MDPI42tablebody"/>
              <w:jc w:val="left"/>
              <w:rPr>
                <w:lang w:val="en-GB"/>
              </w:rPr>
            </w:pPr>
            <w:r w:rsidRPr="00B81DC2">
              <w:rPr>
                <w:lang w:val="en-GB"/>
              </w:rPr>
              <w:t>ICE</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719B682E" w14:textId="77777777" w:rsidR="00B81DC2" w:rsidRPr="00B81DC2" w:rsidRDefault="00B81DC2" w:rsidP="00B81DC2">
            <w:pPr>
              <w:pStyle w:val="MDPI42tablebody"/>
              <w:jc w:val="left"/>
              <w:rPr>
                <w:lang w:val="en-GB"/>
              </w:rPr>
            </w:pPr>
            <w:r w:rsidRPr="00B81DC2">
              <w:rPr>
                <w:lang w:val="en-GB"/>
              </w:rPr>
              <w:t>Internal Combustion Engine</w:t>
            </w:r>
          </w:p>
        </w:tc>
      </w:tr>
      <w:tr w:rsidR="00B81DC2" w:rsidRPr="00B81DC2" w14:paraId="625C4430"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67DE2F11" w14:textId="77777777" w:rsidR="00B81DC2" w:rsidRPr="00B81DC2" w:rsidRDefault="00B81DC2" w:rsidP="00B81DC2">
            <w:pPr>
              <w:pStyle w:val="MDPI42tablebody"/>
              <w:jc w:val="left"/>
              <w:rPr>
                <w:lang w:val="en-GB"/>
              </w:rPr>
            </w:pPr>
            <w:r w:rsidRPr="00B81DC2">
              <w:rPr>
                <w:lang w:val="en-GB"/>
              </w:rPr>
              <w:t>IDI</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51C08933" w14:textId="77777777" w:rsidR="00B81DC2" w:rsidRPr="00B81DC2" w:rsidRDefault="00B81DC2" w:rsidP="00B81DC2">
            <w:pPr>
              <w:pStyle w:val="MDPI42tablebody"/>
              <w:jc w:val="left"/>
              <w:rPr>
                <w:lang w:val="en-GB"/>
              </w:rPr>
            </w:pPr>
            <w:r w:rsidRPr="00B81DC2">
              <w:rPr>
                <w:lang w:val="en-GB"/>
              </w:rPr>
              <w:t>Indirect Injection</w:t>
            </w:r>
          </w:p>
        </w:tc>
      </w:tr>
      <w:tr w:rsidR="00B81DC2" w:rsidRPr="00B81DC2" w14:paraId="695D6EAA"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08B0DD67" w14:textId="77777777" w:rsidR="00B81DC2" w:rsidRPr="00B81DC2" w:rsidRDefault="00B81DC2" w:rsidP="00B81DC2">
            <w:pPr>
              <w:pStyle w:val="MDPI42tablebody"/>
              <w:jc w:val="left"/>
              <w:rPr>
                <w:lang w:val="en-GB"/>
              </w:rPr>
            </w:pPr>
            <w:proofErr w:type="spellStart"/>
            <w:r w:rsidRPr="00B81DC2">
              <w:rPr>
                <w:lang w:val="en-GB"/>
              </w:rPr>
              <w:t>IMEPnet</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042A647B" w14:textId="77777777" w:rsidR="00B81DC2" w:rsidRPr="00B81DC2" w:rsidRDefault="00B81DC2" w:rsidP="00B81DC2">
            <w:pPr>
              <w:pStyle w:val="MDPI42tablebody"/>
              <w:jc w:val="left"/>
              <w:rPr>
                <w:lang w:val="en-GB"/>
              </w:rPr>
            </w:pPr>
            <w:r w:rsidRPr="00B81DC2">
              <w:rPr>
                <w:lang w:val="en-GB"/>
              </w:rPr>
              <w:t>Net Indicated Mean Effective Pressure</w:t>
            </w:r>
          </w:p>
        </w:tc>
      </w:tr>
      <w:tr w:rsidR="00B81DC2" w:rsidRPr="00B81DC2" w14:paraId="6F4C3E1F"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406B6180" w14:textId="77777777" w:rsidR="00B81DC2" w:rsidRPr="00B81DC2" w:rsidRDefault="00B81DC2" w:rsidP="00B81DC2">
            <w:pPr>
              <w:pStyle w:val="MDPI42tablebody"/>
              <w:jc w:val="left"/>
              <w:rPr>
                <w:lang w:val="en-GB"/>
              </w:rPr>
            </w:pPr>
            <w:proofErr w:type="spellStart"/>
            <w:r w:rsidRPr="00B81DC2">
              <w:rPr>
                <w:lang w:val="en-GB"/>
              </w:rPr>
              <w:t>ISFC</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72883AFF" w14:textId="77777777" w:rsidR="00B81DC2" w:rsidRPr="00B81DC2" w:rsidRDefault="00B81DC2" w:rsidP="00B81DC2">
            <w:pPr>
              <w:pStyle w:val="MDPI42tablebody"/>
              <w:jc w:val="left"/>
              <w:rPr>
                <w:lang w:val="en-GB"/>
              </w:rPr>
            </w:pPr>
            <w:r w:rsidRPr="00B81DC2">
              <w:rPr>
                <w:lang w:val="en-GB"/>
              </w:rPr>
              <w:t>Indicated Specific Fuel Consumption</w:t>
            </w:r>
          </w:p>
        </w:tc>
      </w:tr>
      <w:tr w:rsidR="00B81DC2" w:rsidRPr="00B81DC2" w14:paraId="6129B2AC"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5AF82445" w14:textId="77777777" w:rsidR="00B81DC2" w:rsidRPr="00B81DC2" w:rsidRDefault="00B81DC2" w:rsidP="00B81DC2">
            <w:pPr>
              <w:pStyle w:val="MDPI42tablebody"/>
              <w:jc w:val="left"/>
              <w:rPr>
                <w:lang w:val="en-GB"/>
              </w:rPr>
            </w:pPr>
            <w:r w:rsidRPr="00B81DC2">
              <w:rPr>
                <w:lang w:val="en-GB"/>
              </w:rPr>
              <w:t>NA</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7C945264" w14:textId="77777777" w:rsidR="00B81DC2" w:rsidRPr="00B81DC2" w:rsidRDefault="00B81DC2" w:rsidP="00B81DC2">
            <w:pPr>
              <w:pStyle w:val="MDPI42tablebody"/>
              <w:jc w:val="left"/>
              <w:rPr>
                <w:lang w:val="en-GB"/>
              </w:rPr>
            </w:pPr>
            <w:r w:rsidRPr="00B81DC2">
              <w:rPr>
                <w:lang w:val="en-GB"/>
              </w:rPr>
              <w:t>Naturally Aspirated</w:t>
            </w:r>
          </w:p>
        </w:tc>
      </w:tr>
      <w:tr w:rsidR="00B81DC2" w:rsidRPr="00B81DC2" w14:paraId="53BE2A4E"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17B86381" w14:textId="77777777" w:rsidR="00B81DC2" w:rsidRPr="00B81DC2" w:rsidRDefault="00B81DC2" w:rsidP="00B81DC2">
            <w:pPr>
              <w:pStyle w:val="MDPI42tablebody"/>
              <w:jc w:val="left"/>
              <w:rPr>
                <w:lang w:val="en-GB"/>
              </w:rPr>
            </w:pPr>
            <w:proofErr w:type="spellStart"/>
            <w:r w:rsidRPr="00B81DC2">
              <w:rPr>
                <w:lang w:val="en-GB"/>
              </w:rPr>
              <w:t>NRCI</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17CDF860" w14:textId="77777777" w:rsidR="00B81DC2" w:rsidRPr="00B81DC2" w:rsidRDefault="00B81DC2" w:rsidP="00B81DC2">
            <w:pPr>
              <w:pStyle w:val="MDPI42tablebody"/>
              <w:jc w:val="left"/>
              <w:rPr>
                <w:lang w:val="en-GB"/>
              </w:rPr>
            </w:pPr>
            <w:r w:rsidRPr="00B81DC2">
              <w:rPr>
                <w:lang w:val="en-GB"/>
              </w:rPr>
              <w:t>Non-Road Compression-Ignition (EPA certification category)</w:t>
            </w:r>
          </w:p>
        </w:tc>
      </w:tr>
      <w:tr w:rsidR="00B81DC2" w:rsidRPr="00B81DC2" w14:paraId="472F8869"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4169CB5A" w14:textId="77777777" w:rsidR="00B81DC2" w:rsidRPr="00B81DC2" w:rsidRDefault="00B81DC2" w:rsidP="00B81DC2">
            <w:pPr>
              <w:pStyle w:val="MDPI42tablebody"/>
              <w:jc w:val="left"/>
              <w:rPr>
                <w:lang w:val="en-GB"/>
              </w:rPr>
            </w:pPr>
            <w:proofErr w:type="spellStart"/>
            <w:r w:rsidRPr="00B81DC2">
              <w:rPr>
                <w:lang w:val="en-GB"/>
              </w:rPr>
              <w:t>NRMM</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12AB0D72" w14:textId="77777777" w:rsidR="00B81DC2" w:rsidRPr="00B81DC2" w:rsidRDefault="00B81DC2" w:rsidP="00B81DC2">
            <w:pPr>
              <w:pStyle w:val="MDPI42tablebody"/>
              <w:jc w:val="left"/>
              <w:rPr>
                <w:lang w:val="en-GB"/>
              </w:rPr>
            </w:pPr>
            <w:r w:rsidRPr="00B81DC2">
              <w:rPr>
                <w:lang w:val="en-GB"/>
              </w:rPr>
              <w:t>Non-Road Mobile Machinery (EU regulatory category)</w:t>
            </w:r>
          </w:p>
        </w:tc>
      </w:tr>
      <w:tr w:rsidR="00B81DC2" w:rsidRPr="00B81DC2" w14:paraId="357026B2"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0590EE41" w14:textId="77777777" w:rsidR="00B81DC2" w:rsidRPr="00B81DC2" w:rsidRDefault="00B81DC2" w:rsidP="00B81DC2">
            <w:pPr>
              <w:pStyle w:val="MDPI42tablebody"/>
              <w:jc w:val="left"/>
              <w:rPr>
                <w:lang w:val="en-GB"/>
              </w:rPr>
            </w:pPr>
            <w:r w:rsidRPr="00B81DC2">
              <w:rPr>
                <w:lang w:val="en-GB"/>
              </w:rPr>
              <w:t>NVH</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2410D961" w14:textId="77777777" w:rsidR="00B81DC2" w:rsidRPr="00B81DC2" w:rsidRDefault="00B81DC2" w:rsidP="00B81DC2">
            <w:pPr>
              <w:pStyle w:val="MDPI42tablebody"/>
              <w:jc w:val="left"/>
              <w:rPr>
                <w:lang w:val="en-GB"/>
              </w:rPr>
            </w:pPr>
            <w:r w:rsidRPr="00B81DC2">
              <w:rPr>
                <w:lang w:val="en-GB"/>
              </w:rPr>
              <w:t>Noise, Vibration and Harshness</w:t>
            </w:r>
          </w:p>
        </w:tc>
      </w:tr>
      <w:tr w:rsidR="00B81DC2" w:rsidRPr="00B81DC2" w14:paraId="388144F3"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2A8946F1" w14:textId="77777777" w:rsidR="00B81DC2" w:rsidRPr="00B81DC2" w:rsidRDefault="00B81DC2" w:rsidP="00B81DC2">
            <w:pPr>
              <w:pStyle w:val="MDPI42tablebody"/>
              <w:jc w:val="left"/>
              <w:rPr>
                <w:lang w:val="en-GB"/>
              </w:rPr>
            </w:pPr>
            <w:r w:rsidRPr="00B81DC2">
              <w:rPr>
                <w:lang w:val="en-GB"/>
              </w:rPr>
              <w:t>OEM</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6F7361F1" w14:textId="77777777" w:rsidR="00B81DC2" w:rsidRPr="00B81DC2" w:rsidRDefault="00B81DC2" w:rsidP="00B81DC2">
            <w:pPr>
              <w:pStyle w:val="MDPI42tablebody"/>
              <w:jc w:val="left"/>
              <w:rPr>
                <w:lang w:val="en-GB"/>
              </w:rPr>
            </w:pPr>
            <w:r w:rsidRPr="00B81DC2">
              <w:rPr>
                <w:lang w:val="en-GB"/>
              </w:rPr>
              <w:t>Original Equipment Manufacturer</w:t>
            </w:r>
          </w:p>
        </w:tc>
      </w:tr>
      <w:tr w:rsidR="00B81DC2" w:rsidRPr="00B81DC2" w14:paraId="18EE9E5E"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523EF56B" w14:textId="77777777" w:rsidR="00B81DC2" w:rsidRPr="00B81DC2" w:rsidRDefault="00B81DC2" w:rsidP="00B81DC2">
            <w:pPr>
              <w:pStyle w:val="MDPI42tablebody"/>
              <w:jc w:val="left"/>
              <w:rPr>
                <w:lang w:val="en-GB"/>
              </w:rPr>
            </w:pPr>
            <w:r w:rsidRPr="00B81DC2">
              <w:rPr>
                <w:lang w:val="en-GB"/>
              </w:rPr>
              <w:t>ORNL</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5459ED3A" w14:textId="77777777" w:rsidR="00B81DC2" w:rsidRPr="00B81DC2" w:rsidRDefault="00B81DC2" w:rsidP="00B81DC2">
            <w:pPr>
              <w:pStyle w:val="MDPI42tablebody"/>
              <w:jc w:val="left"/>
              <w:rPr>
                <w:lang w:val="en-GB"/>
              </w:rPr>
            </w:pPr>
            <w:r w:rsidRPr="00B81DC2">
              <w:rPr>
                <w:lang w:val="en-GB"/>
              </w:rPr>
              <w:t>Oak Ridge National Laboratory</w:t>
            </w:r>
          </w:p>
        </w:tc>
      </w:tr>
      <w:tr w:rsidR="00B81DC2" w:rsidRPr="00B81DC2" w14:paraId="53E04825"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153E3CE4" w14:textId="77777777" w:rsidR="00B81DC2" w:rsidRPr="00B81DC2" w:rsidRDefault="00B81DC2" w:rsidP="00B81DC2">
            <w:pPr>
              <w:pStyle w:val="MDPI42tablebody"/>
              <w:jc w:val="left"/>
              <w:rPr>
                <w:lang w:val="en-GB"/>
              </w:rPr>
            </w:pPr>
            <w:r w:rsidRPr="00B81DC2">
              <w:rPr>
                <w:lang w:val="en-GB"/>
              </w:rPr>
              <w:t>RPM</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0FB2A7E9" w14:textId="77777777" w:rsidR="00B81DC2" w:rsidRPr="00B81DC2" w:rsidRDefault="00B81DC2" w:rsidP="00B81DC2">
            <w:pPr>
              <w:pStyle w:val="MDPI42tablebody"/>
              <w:jc w:val="left"/>
              <w:rPr>
                <w:lang w:val="en-GB"/>
              </w:rPr>
            </w:pPr>
            <w:r w:rsidRPr="00B81DC2">
              <w:rPr>
                <w:lang w:val="en-GB"/>
              </w:rPr>
              <w:t>Revolutions Per Minute</w:t>
            </w:r>
          </w:p>
        </w:tc>
      </w:tr>
      <w:tr w:rsidR="00B81DC2" w:rsidRPr="00B81DC2" w14:paraId="405BCE92"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5E3C9D9D" w14:textId="77777777" w:rsidR="00B81DC2" w:rsidRPr="00B81DC2" w:rsidRDefault="00B81DC2" w:rsidP="00B81DC2">
            <w:pPr>
              <w:pStyle w:val="MDPI42tablebody"/>
              <w:jc w:val="left"/>
              <w:rPr>
                <w:lang w:val="en-GB"/>
              </w:rPr>
            </w:pPr>
            <w:r w:rsidRPr="00B81DC2">
              <w:rPr>
                <w:lang w:val="en-GB"/>
              </w:rPr>
              <w:t>SwRI</w:t>
            </w:r>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567778A2" w14:textId="77777777" w:rsidR="00B81DC2" w:rsidRPr="00B81DC2" w:rsidRDefault="00B81DC2" w:rsidP="00B81DC2">
            <w:pPr>
              <w:pStyle w:val="MDPI42tablebody"/>
              <w:jc w:val="left"/>
              <w:rPr>
                <w:lang w:val="en-GB"/>
              </w:rPr>
            </w:pPr>
            <w:r w:rsidRPr="00B81DC2">
              <w:rPr>
                <w:lang w:val="en-GB"/>
              </w:rPr>
              <w:t>Southwest Research Institute</w:t>
            </w:r>
          </w:p>
        </w:tc>
      </w:tr>
      <w:tr w:rsidR="00B81DC2" w:rsidRPr="00B81DC2" w14:paraId="09309A45"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1D108A36" w14:textId="77777777" w:rsidR="00B81DC2" w:rsidRPr="00B81DC2" w:rsidRDefault="00B81DC2" w:rsidP="00B81DC2">
            <w:pPr>
              <w:pStyle w:val="MDPI42tablebody"/>
              <w:jc w:val="left"/>
              <w:rPr>
                <w:lang w:val="en-GB"/>
              </w:rPr>
            </w:pPr>
            <w:proofErr w:type="spellStart"/>
            <w:r w:rsidRPr="00B81DC2">
              <w:rPr>
                <w:lang w:val="en-GB"/>
              </w:rPr>
              <w:t>VGT</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1E9304EC" w14:textId="77777777" w:rsidR="00B81DC2" w:rsidRPr="00B81DC2" w:rsidRDefault="00B81DC2" w:rsidP="00B81DC2">
            <w:pPr>
              <w:pStyle w:val="MDPI42tablebody"/>
              <w:jc w:val="left"/>
              <w:rPr>
                <w:lang w:val="en-GB"/>
              </w:rPr>
            </w:pPr>
            <w:r w:rsidRPr="00B81DC2">
              <w:rPr>
                <w:lang w:val="en-GB"/>
              </w:rPr>
              <w:t>Variable-Geometry Turbocharger</w:t>
            </w:r>
          </w:p>
        </w:tc>
      </w:tr>
      <w:tr w:rsidR="00B81DC2" w:rsidRPr="00B81DC2" w14:paraId="5E780EA1" w14:textId="77777777" w:rsidTr="00B81DC2">
        <w:tc>
          <w:tcPr>
            <w:tcW w:w="1170" w:type="dxa"/>
            <w:tcBorders>
              <w:top w:val="none" w:sz="0" w:space="0" w:color="FFFFFF"/>
              <w:left w:val="none" w:sz="0" w:space="0" w:color="FFFFFF"/>
              <w:bottom w:val="none" w:sz="0" w:space="0" w:color="FFFFFF"/>
              <w:right w:val="none" w:sz="0" w:space="0" w:color="FFFFFF"/>
            </w:tcBorders>
            <w:tcMar>
              <w:top w:w="40" w:type="dxa"/>
              <w:left w:w="0" w:type="dxa"/>
              <w:bottom w:w="40" w:type="dxa"/>
              <w:right w:w="120" w:type="dxa"/>
            </w:tcMar>
          </w:tcPr>
          <w:p w14:paraId="289AF5F3" w14:textId="77777777" w:rsidR="00B81DC2" w:rsidRPr="00B81DC2" w:rsidRDefault="00B81DC2" w:rsidP="00B81DC2">
            <w:pPr>
              <w:pStyle w:val="MDPI42tablebody"/>
              <w:jc w:val="left"/>
              <w:rPr>
                <w:lang w:val="en-GB"/>
              </w:rPr>
            </w:pPr>
            <w:proofErr w:type="spellStart"/>
            <w:r w:rsidRPr="00B81DC2">
              <w:rPr>
                <w:lang w:val="en-GB"/>
              </w:rPr>
              <w:t>WHSC</w:t>
            </w:r>
            <w:proofErr w:type="spellEnd"/>
          </w:p>
        </w:tc>
        <w:tc>
          <w:tcPr>
            <w:tcW w:w="6660" w:type="dxa"/>
            <w:tcBorders>
              <w:top w:val="none" w:sz="0" w:space="0" w:color="FFFFFF"/>
              <w:left w:val="none" w:sz="0" w:space="0" w:color="FFFFFF"/>
              <w:bottom w:val="none" w:sz="0" w:space="0" w:color="FFFFFF"/>
              <w:right w:val="none" w:sz="0" w:space="0" w:color="FFFFFF"/>
            </w:tcBorders>
            <w:tcMar>
              <w:top w:w="40" w:type="dxa"/>
              <w:left w:w="0" w:type="dxa"/>
              <w:bottom w:w="40" w:type="dxa"/>
              <w:right w:w="0" w:type="dxa"/>
            </w:tcMar>
          </w:tcPr>
          <w:p w14:paraId="5BDA3D8C" w14:textId="77777777" w:rsidR="00B81DC2" w:rsidRPr="00B81DC2" w:rsidRDefault="00B81DC2" w:rsidP="00B81DC2">
            <w:pPr>
              <w:pStyle w:val="MDPI42tablebody"/>
              <w:jc w:val="left"/>
              <w:rPr>
                <w:lang w:val="en-GB"/>
              </w:rPr>
            </w:pPr>
            <w:r w:rsidRPr="00B81DC2">
              <w:rPr>
                <w:lang w:val="en-GB"/>
              </w:rPr>
              <w:t>World Harmonized Stationary Cycle</w:t>
            </w:r>
          </w:p>
        </w:tc>
      </w:tr>
    </w:tbl>
    <w:p w14:paraId="3ED63079" w14:textId="77777777" w:rsidR="00B81DC2" w:rsidRPr="00B81DC2" w:rsidRDefault="00B81DC2" w:rsidP="00B81DC2">
      <w:pPr>
        <w:pStyle w:val="MDPI31text"/>
        <w:rPr>
          <w:lang w:val="en-GB"/>
        </w:rPr>
      </w:pPr>
    </w:p>
    <w:p w14:paraId="37F3274F" w14:textId="48D573FB" w:rsidR="00BE74E5" w:rsidRPr="000F5600" w:rsidRDefault="00BE74E5" w:rsidP="00885BD7">
      <w:pPr>
        <w:pStyle w:val="MDPI31text"/>
      </w:pPr>
    </w:p>
    <w:p w14:paraId="32F050EF" w14:textId="77777777" w:rsidR="00B81DC2" w:rsidRDefault="00B81DC2">
      <w:pPr>
        <w:spacing w:line="240" w:lineRule="auto"/>
        <w:jc w:val="left"/>
        <w:rPr>
          <w:rFonts w:eastAsia="Times New Roman"/>
          <w:b/>
          <w:snapToGrid w:val="0"/>
          <w:sz w:val="24"/>
          <w:szCs w:val="22"/>
          <w:lang w:eastAsia="de-DE" w:bidi="en-US"/>
        </w:rPr>
      </w:pPr>
      <w:r>
        <w:br w:type="page"/>
      </w:r>
    </w:p>
    <w:p w14:paraId="0637C9DC" w14:textId="7F0D0E73" w:rsidR="00BE74E5" w:rsidRPr="000F5600" w:rsidRDefault="00BE74E5" w:rsidP="00885BD7">
      <w:pPr>
        <w:pStyle w:val="MDPI21heading1"/>
        <w:ind w:left="0"/>
      </w:pPr>
      <w:r w:rsidRPr="000F5600">
        <w:lastRenderedPageBreak/>
        <w:t>References</w:t>
      </w:r>
    </w:p>
    <w:p w14:paraId="4F8498A8" w14:textId="77777777" w:rsidR="001F4C61" w:rsidRPr="001F4C61" w:rsidRDefault="001F4C61" w:rsidP="001F4C61">
      <w:pPr>
        <w:pStyle w:val="MDPI81references"/>
        <w:numPr>
          <w:ilvl w:val="0"/>
          <w:numId w:val="25"/>
        </w:numPr>
        <w:spacing w:after="0"/>
        <w:rPr>
          <w:lang w:val="en-GB"/>
        </w:rPr>
      </w:pPr>
      <w:r w:rsidRPr="001F4C61">
        <w:rPr>
          <w:lang w:val="en-GB"/>
        </w:rPr>
        <w:t xml:space="preserve">Chon, D.M.; Heywood, J.B. Performance Scaling of Spark-Ignition Engines: Correlation and Historical Analysis of Production Engine Data. SAE Technical Paper 2000-01-0565, 2000. </w:t>
      </w:r>
      <w:hyperlink r:id="rId40" w:history="1">
        <w:r w:rsidRPr="001F4C61">
          <w:rPr>
            <w:rStyle w:val="Hyperlink"/>
            <w:lang w:val="en-GB"/>
          </w:rPr>
          <w:t>https://doi.org/10.4271/2000-01-0565</w:t>
        </w:r>
      </w:hyperlink>
    </w:p>
    <w:p w14:paraId="2CE14EFB" w14:textId="77777777" w:rsidR="001F4C61" w:rsidRPr="001F4C61" w:rsidRDefault="001F4C61" w:rsidP="001F4C61">
      <w:pPr>
        <w:pStyle w:val="MDPI81references"/>
        <w:numPr>
          <w:ilvl w:val="0"/>
          <w:numId w:val="25"/>
        </w:numPr>
        <w:spacing w:after="0"/>
        <w:rPr>
          <w:lang w:val="en-GB"/>
        </w:rPr>
      </w:pPr>
      <w:r w:rsidRPr="001F4C61">
        <w:rPr>
          <w:lang w:val="en-GB"/>
        </w:rPr>
        <w:t xml:space="preserve">Heywood, J.B.; Welling, </w:t>
      </w:r>
      <w:proofErr w:type="spellStart"/>
      <w:r w:rsidRPr="001F4C61">
        <w:rPr>
          <w:lang w:val="en-GB"/>
        </w:rPr>
        <w:t>O.Z</w:t>
      </w:r>
      <w:proofErr w:type="spellEnd"/>
      <w:r w:rsidRPr="001F4C61">
        <w:rPr>
          <w:lang w:val="en-GB"/>
        </w:rPr>
        <w:t xml:space="preserve">. Trends in Performance Characteristics of Modern Automobile SI and Diesel Engines. </w:t>
      </w:r>
      <w:r w:rsidRPr="001F4C61">
        <w:rPr>
          <w:i/>
          <w:iCs/>
          <w:lang w:val="en-GB"/>
        </w:rPr>
        <w:t>SAE Int. J. Engines</w:t>
      </w:r>
      <w:r w:rsidRPr="001F4C61">
        <w:rPr>
          <w:lang w:val="en-GB"/>
        </w:rPr>
        <w:t xml:space="preserve"> 2009, </w:t>
      </w:r>
      <w:r w:rsidRPr="001F4C61">
        <w:rPr>
          <w:i/>
          <w:iCs/>
          <w:lang w:val="en-GB"/>
        </w:rPr>
        <w:t>2</w:t>
      </w:r>
      <w:r w:rsidRPr="001F4C61">
        <w:rPr>
          <w:lang w:val="en-GB"/>
        </w:rPr>
        <w:t xml:space="preserve">, 1650–1662. </w:t>
      </w:r>
      <w:hyperlink r:id="rId41" w:history="1">
        <w:r w:rsidRPr="001F4C61">
          <w:rPr>
            <w:rStyle w:val="Hyperlink"/>
            <w:lang w:val="en-GB"/>
          </w:rPr>
          <w:t>https://doi.org/10.4271/2009-01-1892</w:t>
        </w:r>
      </w:hyperlink>
    </w:p>
    <w:p w14:paraId="5A9FC6E1" w14:textId="77777777" w:rsidR="001F4C61" w:rsidRPr="001F4C61" w:rsidRDefault="001F4C61" w:rsidP="001F4C61">
      <w:pPr>
        <w:pStyle w:val="MDPI81references"/>
        <w:numPr>
          <w:ilvl w:val="0"/>
          <w:numId w:val="25"/>
        </w:numPr>
        <w:spacing w:after="0"/>
        <w:rPr>
          <w:lang w:val="en-GB"/>
        </w:rPr>
      </w:pPr>
      <w:r w:rsidRPr="001F4C61">
        <w:rPr>
          <w:lang w:val="en-GB"/>
        </w:rPr>
        <w:t xml:space="preserve">Suijs, W.; Verhelst, S. Scaling Performance Parameters of Reciprocating Engines for Sustainable Energy System Optimisation Modelling. </w:t>
      </w:r>
      <w:r w:rsidRPr="001F4C61">
        <w:rPr>
          <w:i/>
          <w:iCs/>
          <w:lang w:val="en-GB"/>
        </w:rPr>
        <w:t>Energies</w:t>
      </w:r>
      <w:r w:rsidRPr="001F4C61">
        <w:rPr>
          <w:lang w:val="en-GB"/>
        </w:rPr>
        <w:t xml:space="preserve"> 2023, </w:t>
      </w:r>
      <w:r w:rsidRPr="001F4C61">
        <w:rPr>
          <w:i/>
          <w:iCs/>
          <w:lang w:val="en-GB"/>
        </w:rPr>
        <w:t>16</w:t>
      </w:r>
      <w:r w:rsidRPr="001F4C61">
        <w:rPr>
          <w:lang w:val="en-GB"/>
        </w:rPr>
        <w:t xml:space="preserve">, 7497. </w:t>
      </w:r>
      <w:hyperlink r:id="rId42" w:history="1">
        <w:r w:rsidRPr="001F4C61">
          <w:rPr>
            <w:rStyle w:val="Hyperlink"/>
            <w:lang w:val="en-GB"/>
          </w:rPr>
          <w:t>https://doi.org/10.3390/en16227497</w:t>
        </w:r>
      </w:hyperlink>
    </w:p>
    <w:p w14:paraId="3E9D7B75" w14:textId="77777777" w:rsidR="001F4C61" w:rsidRPr="001F4C61" w:rsidRDefault="001F4C61" w:rsidP="001F4C61">
      <w:pPr>
        <w:pStyle w:val="MDPI81references"/>
        <w:numPr>
          <w:ilvl w:val="0"/>
          <w:numId w:val="25"/>
        </w:numPr>
        <w:spacing w:after="0"/>
        <w:rPr>
          <w:lang w:val="en-GB"/>
        </w:rPr>
      </w:pPr>
      <w:r w:rsidRPr="001F4C61">
        <w:rPr>
          <w:lang w:val="en-GB"/>
        </w:rPr>
        <w:t xml:space="preserve">Menon, S.; Cadou, C.P. Scaling of Miniature Piston-Engine Performance, Part 1: Overall Engine Performance. </w:t>
      </w:r>
      <w:r w:rsidRPr="001F4C61">
        <w:rPr>
          <w:i/>
          <w:iCs/>
          <w:lang w:val="en-GB"/>
        </w:rPr>
        <w:t xml:space="preserve">J. </w:t>
      </w:r>
      <w:proofErr w:type="spellStart"/>
      <w:r w:rsidRPr="001F4C61">
        <w:rPr>
          <w:i/>
          <w:iCs/>
          <w:lang w:val="en-GB"/>
        </w:rPr>
        <w:t>Propuls</w:t>
      </w:r>
      <w:proofErr w:type="spellEnd"/>
      <w:r w:rsidRPr="001F4C61">
        <w:rPr>
          <w:i/>
          <w:iCs/>
          <w:lang w:val="en-GB"/>
        </w:rPr>
        <w:t>. Power</w:t>
      </w:r>
      <w:r w:rsidRPr="001F4C61">
        <w:rPr>
          <w:lang w:val="en-GB"/>
        </w:rPr>
        <w:t xml:space="preserve"> 2013, </w:t>
      </w:r>
      <w:r w:rsidRPr="001F4C61">
        <w:rPr>
          <w:i/>
          <w:iCs/>
          <w:lang w:val="en-GB"/>
        </w:rPr>
        <w:t>29</w:t>
      </w:r>
      <w:r w:rsidRPr="001F4C61">
        <w:rPr>
          <w:lang w:val="en-GB"/>
        </w:rPr>
        <w:t xml:space="preserve">, 774–787. </w:t>
      </w:r>
      <w:hyperlink r:id="rId43" w:history="1">
        <w:r w:rsidRPr="001F4C61">
          <w:rPr>
            <w:rStyle w:val="Hyperlink"/>
            <w:lang w:val="en-GB"/>
          </w:rPr>
          <w:t>https://doi.org/10.2514/1.B34638</w:t>
        </w:r>
      </w:hyperlink>
    </w:p>
    <w:p w14:paraId="3A96098D" w14:textId="77777777" w:rsidR="001F4C61" w:rsidRPr="001F4C61" w:rsidRDefault="001F4C61" w:rsidP="001F4C61">
      <w:pPr>
        <w:pStyle w:val="MDPI81references"/>
        <w:numPr>
          <w:ilvl w:val="0"/>
          <w:numId w:val="25"/>
        </w:numPr>
        <w:spacing w:after="0"/>
        <w:rPr>
          <w:lang w:val="en-GB"/>
        </w:rPr>
      </w:pPr>
      <w:r w:rsidRPr="001F4C61">
        <w:rPr>
          <w:lang w:val="en-GB"/>
        </w:rPr>
        <w:t xml:space="preserve">Stager, L.A.; Reitz, R.D. Assessment of Diesel Engine Size-Scaling Relationships. SAE Technical Paper 2007-01-0127, 2007. </w:t>
      </w:r>
      <w:hyperlink r:id="rId44" w:history="1">
        <w:r w:rsidRPr="001F4C61">
          <w:rPr>
            <w:rStyle w:val="Hyperlink"/>
            <w:lang w:val="en-GB"/>
          </w:rPr>
          <w:t>https://doi.org/10.4271/2007-01-0127</w:t>
        </w:r>
      </w:hyperlink>
    </w:p>
    <w:p w14:paraId="28F93C18" w14:textId="77777777" w:rsidR="001F4C61" w:rsidRPr="001F4C61" w:rsidRDefault="001F4C61" w:rsidP="001F4C61">
      <w:pPr>
        <w:pStyle w:val="MDPI81references"/>
        <w:numPr>
          <w:ilvl w:val="0"/>
          <w:numId w:val="25"/>
        </w:numPr>
        <w:spacing w:after="0"/>
        <w:rPr>
          <w:lang w:val="en-GB"/>
        </w:rPr>
      </w:pPr>
      <w:r w:rsidRPr="001F4C61">
        <w:rPr>
          <w:lang w:val="en-GB"/>
        </w:rPr>
        <w:t xml:space="preserve">Staples, </w:t>
      </w:r>
      <w:proofErr w:type="spellStart"/>
      <w:r w:rsidRPr="001F4C61">
        <w:rPr>
          <w:lang w:val="en-GB"/>
        </w:rPr>
        <w:t>L.R</w:t>
      </w:r>
      <w:proofErr w:type="spellEnd"/>
      <w:r w:rsidRPr="001F4C61">
        <w:rPr>
          <w:lang w:val="en-GB"/>
        </w:rPr>
        <w:t xml:space="preserve">.; Reitz, R.D.; Hergart, C. An Experimental Investigation into Diesel Engine Size-Scaling Parameters. SAE Technical Paper 2009-01-1124, 2009. </w:t>
      </w:r>
      <w:hyperlink r:id="rId45" w:history="1">
        <w:r w:rsidRPr="001F4C61">
          <w:rPr>
            <w:rStyle w:val="Hyperlink"/>
            <w:lang w:val="en-GB"/>
          </w:rPr>
          <w:t>https://doi.org/10.4271/2009-01-1124</w:t>
        </w:r>
      </w:hyperlink>
    </w:p>
    <w:p w14:paraId="7C831E56" w14:textId="77777777" w:rsidR="001F4C61" w:rsidRPr="001F4C61" w:rsidRDefault="001F4C61" w:rsidP="001F4C61">
      <w:pPr>
        <w:pStyle w:val="MDPI81references"/>
        <w:numPr>
          <w:ilvl w:val="0"/>
          <w:numId w:val="25"/>
        </w:numPr>
        <w:spacing w:after="0"/>
        <w:rPr>
          <w:lang w:val="en-GB"/>
        </w:rPr>
      </w:pPr>
      <w:r w:rsidRPr="001F4C61">
        <w:rPr>
          <w:lang w:val="en-GB"/>
        </w:rPr>
        <w:t xml:space="preserve">Lee, C.; Reitz, R.D.; Kurtz, E. The Impact of Engine Design Constraints on Diesel Combustion System Size Scaling. SAE Technical Paper 2010-01-0180, 2010. </w:t>
      </w:r>
      <w:hyperlink r:id="rId46" w:history="1">
        <w:r w:rsidRPr="001F4C61">
          <w:rPr>
            <w:rStyle w:val="Hyperlink"/>
            <w:lang w:val="en-GB"/>
          </w:rPr>
          <w:t>https://doi.org/10.4271/2010-01-0180</w:t>
        </w:r>
      </w:hyperlink>
    </w:p>
    <w:p w14:paraId="4D2FBD3B" w14:textId="77777777" w:rsidR="001F4C61" w:rsidRPr="001F4C61" w:rsidRDefault="001F4C61" w:rsidP="001F4C61">
      <w:pPr>
        <w:pStyle w:val="MDPI81references"/>
        <w:numPr>
          <w:ilvl w:val="0"/>
          <w:numId w:val="25"/>
        </w:numPr>
        <w:spacing w:after="0"/>
        <w:rPr>
          <w:lang w:val="en-GB"/>
        </w:rPr>
      </w:pPr>
      <w:r w:rsidRPr="001F4C61">
        <w:rPr>
          <w:lang w:val="en-GB"/>
        </w:rPr>
        <w:t xml:space="preserve">Tull de Salis, R. Low Overhead Simulation Method for Farm Vehicles. In </w:t>
      </w:r>
      <w:r w:rsidRPr="001F4C61">
        <w:rPr>
          <w:i/>
          <w:iCs/>
          <w:lang w:val="en-GB"/>
        </w:rPr>
        <w:t>Proceedings of the ASABE Annual International Meeting</w:t>
      </w:r>
      <w:r w:rsidRPr="001F4C61">
        <w:rPr>
          <w:lang w:val="en-GB"/>
        </w:rPr>
        <w:t>, New York, NY, USA, 26–27 January 2026; Paper No. 26US010079. In press.</w:t>
      </w:r>
    </w:p>
    <w:p w14:paraId="3B7B612B" w14:textId="44DC6A77" w:rsidR="001F4C61" w:rsidRPr="00446F2A" w:rsidRDefault="00446F2A" w:rsidP="00446F2A">
      <w:pPr>
        <w:pStyle w:val="MDPI81references"/>
        <w:numPr>
          <w:ilvl w:val="0"/>
          <w:numId w:val="25"/>
        </w:numPr>
        <w:spacing w:after="0"/>
        <w:rPr>
          <w:lang w:val="en-GB"/>
        </w:rPr>
      </w:pPr>
      <w:r w:rsidRPr="001F4C61">
        <w:rPr>
          <w:lang w:val="en-GB"/>
        </w:rPr>
        <w:t xml:space="preserve">Tull de Salis, R. </w:t>
      </w:r>
      <w:r w:rsidRPr="00446F2A">
        <w:rPr>
          <w:lang w:val="en-GB"/>
        </w:rPr>
        <w:t>Dataset supporting paper "Rapid Physics-Based Synthesis of Diesel Engine Models for Hybrid Powertrain Optimization"</w:t>
      </w:r>
      <w:r>
        <w:t xml:space="preserve">. </w:t>
      </w:r>
      <w:hyperlink r:id="rId47" w:history="1">
        <w:r w:rsidRPr="00F52C5D">
          <w:rPr>
            <w:rStyle w:val="Hyperlink"/>
          </w:rPr>
          <w:t>https://doi.org/10.5281/zenodo.19487431</w:t>
        </w:r>
      </w:hyperlink>
    </w:p>
    <w:p w14:paraId="074B7535" w14:textId="77777777" w:rsidR="001F4C61" w:rsidRPr="001F4C61" w:rsidRDefault="001F4C61" w:rsidP="001F4C61">
      <w:pPr>
        <w:pStyle w:val="MDPI81references"/>
        <w:numPr>
          <w:ilvl w:val="0"/>
          <w:numId w:val="25"/>
        </w:numPr>
        <w:spacing w:after="0"/>
        <w:rPr>
          <w:lang w:val="en-GB"/>
        </w:rPr>
      </w:pPr>
      <w:r w:rsidRPr="001F4C61">
        <w:rPr>
          <w:lang w:val="en-GB"/>
        </w:rPr>
        <w:t xml:space="preserve">U.S. Environmental Protection Agency. </w:t>
      </w:r>
      <w:r w:rsidRPr="001F4C61">
        <w:rPr>
          <w:i/>
          <w:iCs/>
          <w:lang w:val="en-GB"/>
        </w:rPr>
        <w:t>Heavy-Duty Highway Gasoline and Diesel Certification Data, Model Years 2015–Present</w:t>
      </w:r>
      <w:r w:rsidRPr="001F4C61">
        <w:rPr>
          <w:lang w:val="en-GB"/>
        </w:rPr>
        <w:t xml:space="preserve"> [XLSX]. U.S. EPA: Washington, DC, USA, March 2026. Available online: </w:t>
      </w:r>
      <w:hyperlink r:id="rId48" w:history="1">
        <w:r w:rsidRPr="001F4C61">
          <w:rPr>
            <w:rStyle w:val="Hyperlink"/>
            <w:lang w:val="en-GB"/>
          </w:rPr>
          <w:t>https://www.epa.gov/compliance-and-fuel-economy-data/annual-certification-data-vehicles-engines-and-equipment</w:t>
        </w:r>
      </w:hyperlink>
      <w:r w:rsidRPr="001F4C61">
        <w:rPr>
          <w:lang w:val="en-GB"/>
        </w:rPr>
        <w:t xml:space="preserve"> (accessed on 8 April 2026).</w:t>
      </w:r>
    </w:p>
    <w:p w14:paraId="74DC29C6" w14:textId="77777777" w:rsidR="001F4C61" w:rsidRPr="001F4C61" w:rsidRDefault="001F4C61" w:rsidP="001F4C61">
      <w:pPr>
        <w:pStyle w:val="MDPI81references"/>
        <w:numPr>
          <w:ilvl w:val="0"/>
          <w:numId w:val="25"/>
        </w:numPr>
        <w:spacing w:after="0"/>
        <w:rPr>
          <w:lang w:val="en-GB"/>
        </w:rPr>
      </w:pPr>
      <w:r w:rsidRPr="001F4C61">
        <w:rPr>
          <w:lang w:val="en-GB"/>
        </w:rPr>
        <w:t xml:space="preserve">U.S. Environmental Protection Agency. </w:t>
      </w:r>
      <w:proofErr w:type="spellStart"/>
      <w:r w:rsidRPr="001F4C61">
        <w:rPr>
          <w:i/>
          <w:iCs/>
          <w:lang w:val="en-GB"/>
        </w:rPr>
        <w:t>NRCI</w:t>
      </w:r>
      <w:proofErr w:type="spellEnd"/>
      <w:r w:rsidRPr="001F4C61">
        <w:rPr>
          <w:i/>
          <w:iCs/>
          <w:lang w:val="en-GB"/>
        </w:rPr>
        <w:t xml:space="preserve"> Certification Data, Model Years 2011–Present</w:t>
      </w:r>
      <w:r w:rsidRPr="001F4C61">
        <w:rPr>
          <w:lang w:val="en-GB"/>
        </w:rPr>
        <w:t xml:space="preserve"> [XLSX]. U.S. EPA: Washington, DC, USA, March 2026. Available online: </w:t>
      </w:r>
      <w:hyperlink r:id="rId49" w:history="1">
        <w:r w:rsidRPr="001F4C61">
          <w:rPr>
            <w:rStyle w:val="Hyperlink"/>
            <w:lang w:val="en-GB"/>
          </w:rPr>
          <w:t>https://www.epa.gov/compliance-and-fuel-economy-data/annual-certification-data-vehicles-engines-and-equipment</w:t>
        </w:r>
      </w:hyperlink>
      <w:r w:rsidRPr="001F4C61">
        <w:rPr>
          <w:lang w:val="en-GB"/>
        </w:rPr>
        <w:t xml:space="preserve"> (accessed on 8 April 2026).</w:t>
      </w:r>
    </w:p>
    <w:p w14:paraId="3D3B819F" w14:textId="77777777" w:rsidR="001F4C61" w:rsidRPr="001F4C61" w:rsidRDefault="001F4C61" w:rsidP="001F4C61">
      <w:pPr>
        <w:pStyle w:val="MDPI81references"/>
        <w:numPr>
          <w:ilvl w:val="0"/>
          <w:numId w:val="25"/>
        </w:numPr>
        <w:spacing w:after="0"/>
        <w:rPr>
          <w:lang w:val="en-GB"/>
        </w:rPr>
      </w:pPr>
      <w:r w:rsidRPr="001F4C61">
        <w:rPr>
          <w:lang w:val="en-GB"/>
        </w:rPr>
        <w:t xml:space="preserve">John Deere Power Systems. </w:t>
      </w:r>
      <w:r w:rsidRPr="001F4C61">
        <w:rPr>
          <w:i/>
          <w:iCs/>
          <w:lang w:val="en-GB"/>
        </w:rPr>
        <w:t>Industrial Off-Highway Applications: Diesel Engine Ratings</w:t>
      </w:r>
      <w:r w:rsidRPr="001F4C61">
        <w:rPr>
          <w:lang w:val="en-GB"/>
        </w:rPr>
        <w:t xml:space="preserve">. John Deere Power Systems: Waterloo, IA, USA. Available online: </w:t>
      </w:r>
      <w:hyperlink r:id="rId50" w:history="1">
        <w:r w:rsidRPr="001F4C61">
          <w:rPr>
            <w:rStyle w:val="Hyperlink"/>
            <w:lang w:val="en-GB"/>
          </w:rPr>
          <w:t>https://www.deere.com/assets/pdfs/common/industries/engines-and-drivetrain/brochures/dswt89-industrial-engine-selection-guide.pdf</w:t>
        </w:r>
      </w:hyperlink>
      <w:r w:rsidRPr="001F4C61">
        <w:rPr>
          <w:lang w:val="en-GB"/>
        </w:rPr>
        <w:t xml:space="preserve"> (accessed on 8 April 2026).</w:t>
      </w:r>
    </w:p>
    <w:p w14:paraId="2EE891CC" w14:textId="77777777" w:rsidR="001F4C61" w:rsidRPr="001F4C61" w:rsidRDefault="001F4C61" w:rsidP="001F4C61">
      <w:pPr>
        <w:pStyle w:val="MDPI81references"/>
        <w:numPr>
          <w:ilvl w:val="0"/>
          <w:numId w:val="25"/>
        </w:numPr>
        <w:spacing w:after="0"/>
        <w:rPr>
          <w:lang w:val="en-GB"/>
        </w:rPr>
      </w:pPr>
      <w:r w:rsidRPr="001F4C61">
        <w:rPr>
          <w:lang w:val="en-GB"/>
        </w:rPr>
        <w:t xml:space="preserve">Deutz AG. </w:t>
      </w:r>
      <w:r w:rsidRPr="001F4C61">
        <w:rPr>
          <w:i/>
          <w:iCs/>
          <w:lang w:val="en-GB"/>
        </w:rPr>
        <w:t xml:space="preserve">Engine Data Sheets — </w:t>
      </w:r>
      <w:proofErr w:type="spellStart"/>
      <w:r w:rsidRPr="001F4C61">
        <w:rPr>
          <w:i/>
          <w:iCs/>
          <w:lang w:val="en-GB"/>
        </w:rPr>
        <w:t>TCD</w:t>
      </w:r>
      <w:proofErr w:type="spellEnd"/>
      <w:r w:rsidRPr="001F4C61">
        <w:rPr>
          <w:i/>
          <w:iCs/>
          <w:lang w:val="en-GB"/>
        </w:rPr>
        <w:t xml:space="preserve"> and BF Series</w:t>
      </w:r>
      <w:r w:rsidRPr="001F4C61">
        <w:rPr>
          <w:lang w:val="en-GB"/>
        </w:rPr>
        <w:t xml:space="preserve">. Available online: </w:t>
      </w:r>
      <w:hyperlink r:id="rId51" w:history="1">
        <w:r w:rsidRPr="001F4C61">
          <w:rPr>
            <w:rStyle w:val="Hyperlink"/>
            <w:lang w:val="en-GB"/>
          </w:rPr>
          <w:t>https://www.deutz.com/en/products/engines</w:t>
        </w:r>
      </w:hyperlink>
      <w:r w:rsidRPr="001F4C61">
        <w:rPr>
          <w:lang w:val="en-GB"/>
        </w:rPr>
        <w:t xml:space="preserve"> (accessed on 8 April 2026).</w:t>
      </w:r>
    </w:p>
    <w:p w14:paraId="2B2DFB34" w14:textId="77777777" w:rsidR="001F4C61" w:rsidRPr="001F4C61" w:rsidRDefault="001F4C61" w:rsidP="001F4C61">
      <w:pPr>
        <w:pStyle w:val="MDPI81references"/>
        <w:numPr>
          <w:ilvl w:val="0"/>
          <w:numId w:val="25"/>
        </w:numPr>
        <w:spacing w:after="0"/>
        <w:rPr>
          <w:lang w:val="en-GB"/>
        </w:rPr>
      </w:pPr>
      <w:r w:rsidRPr="001F4C61">
        <w:rPr>
          <w:lang w:val="en-GB"/>
        </w:rPr>
        <w:t xml:space="preserve">Heywood, J.B. </w:t>
      </w:r>
      <w:r w:rsidRPr="001F4C61">
        <w:rPr>
          <w:i/>
          <w:iCs/>
          <w:lang w:val="en-GB"/>
        </w:rPr>
        <w:t>Internal Combustion Engine Fundamentals</w:t>
      </w:r>
      <w:r w:rsidRPr="001F4C61">
        <w:rPr>
          <w:lang w:val="en-GB"/>
        </w:rPr>
        <w:t>, 1st ed.; McGraw-Hill: New York, NY, USA, 1988; ISBN 0-07-028637-X.</w:t>
      </w:r>
    </w:p>
    <w:p w14:paraId="1E0AC74B" w14:textId="77777777" w:rsidR="001F4C61" w:rsidRPr="001F4C61" w:rsidRDefault="001F4C61" w:rsidP="001F4C61">
      <w:pPr>
        <w:pStyle w:val="MDPI81references"/>
        <w:numPr>
          <w:ilvl w:val="0"/>
          <w:numId w:val="25"/>
        </w:numPr>
        <w:spacing w:after="0"/>
        <w:rPr>
          <w:lang w:val="en-GB"/>
        </w:rPr>
      </w:pPr>
      <w:r w:rsidRPr="001F4C61">
        <w:rPr>
          <w:lang w:val="en-GB"/>
        </w:rPr>
        <w:t xml:space="preserve">U.S. Environmental Protection Agency. </w:t>
      </w:r>
      <w:r w:rsidRPr="001F4C61">
        <w:rPr>
          <w:i/>
          <w:iCs/>
          <w:lang w:val="en-GB"/>
        </w:rPr>
        <w:t>2015 BMW 3.0L N57 Engine Diesel Fuel — ALPHA Map Package</w:t>
      </w:r>
      <w:r w:rsidRPr="001F4C61">
        <w:rPr>
          <w:lang w:val="en-GB"/>
        </w:rPr>
        <w:t>. National Vehicle and Fuel Emissions Laboratory (</w:t>
      </w:r>
      <w:proofErr w:type="spellStart"/>
      <w:r w:rsidRPr="001F4C61">
        <w:rPr>
          <w:lang w:val="en-GB"/>
        </w:rPr>
        <w:t>NVFEL</w:t>
      </w:r>
      <w:proofErr w:type="spellEnd"/>
      <w:r w:rsidRPr="001F4C61">
        <w:rPr>
          <w:lang w:val="en-GB"/>
        </w:rPr>
        <w:t xml:space="preserve">): Ann Arbor, MI, USA, June 2018. Available online: </w:t>
      </w:r>
      <w:hyperlink r:id="rId52" w:history="1">
        <w:r w:rsidRPr="001F4C61">
          <w:rPr>
            <w:rStyle w:val="Hyperlink"/>
            <w:lang w:val="en-GB"/>
          </w:rPr>
          <w:t>https://www.epa.gov/vehicle-and-fuel-emissions-testing/combining-data-complete-engine-alpha-maps</w:t>
        </w:r>
      </w:hyperlink>
      <w:r w:rsidRPr="001F4C61">
        <w:rPr>
          <w:lang w:val="en-GB"/>
        </w:rPr>
        <w:t xml:space="preserve"> (accessed on 29 March 2026).</w:t>
      </w:r>
    </w:p>
    <w:p w14:paraId="1E8C5413" w14:textId="77777777" w:rsidR="001F4C61" w:rsidRPr="001F4C61" w:rsidRDefault="001F4C61" w:rsidP="001F4C61">
      <w:pPr>
        <w:pStyle w:val="MDPI81references"/>
        <w:numPr>
          <w:ilvl w:val="0"/>
          <w:numId w:val="25"/>
        </w:numPr>
        <w:spacing w:after="0"/>
        <w:rPr>
          <w:lang w:val="en-GB"/>
        </w:rPr>
      </w:pPr>
      <w:r w:rsidRPr="001F4C61">
        <w:rPr>
          <w:lang w:val="en-GB"/>
        </w:rPr>
        <w:t xml:space="preserve">National Renewable Energy Laboratory. </w:t>
      </w:r>
      <w:r w:rsidRPr="001F4C61">
        <w:rPr>
          <w:i/>
          <w:iCs/>
          <w:lang w:val="en-GB"/>
        </w:rPr>
        <w:t>ADVISOR: Advanced Vehicle Simulator</w:t>
      </w:r>
      <w:r w:rsidRPr="001F4C61">
        <w:rPr>
          <w:lang w:val="en-GB"/>
        </w:rPr>
        <w:t xml:space="preserve">, Version 2003. Available online: </w:t>
      </w:r>
      <w:hyperlink r:id="rId53" w:history="1">
        <w:r w:rsidRPr="001F4C61">
          <w:rPr>
            <w:rStyle w:val="Hyperlink"/>
            <w:lang w:val="en-GB"/>
          </w:rPr>
          <w:t>https://sourceforge.net/projects/adv-vehicle-sim/</w:t>
        </w:r>
      </w:hyperlink>
      <w:r w:rsidRPr="001F4C61">
        <w:rPr>
          <w:lang w:val="en-GB"/>
        </w:rPr>
        <w:t xml:space="preserve"> (accessed on 29 March 2026).</w:t>
      </w:r>
    </w:p>
    <w:p w14:paraId="08822FDA" w14:textId="77777777" w:rsidR="001F4C61" w:rsidRPr="001F4C61" w:rsidRDefault="001F4C61" w:rsidP="001F4C61">
      <w:pPr>
        <w:pStyle w:val="MDPI81references"/>
        <w:numPr>
          <w:ilvl w:val="0"/>
          <w:numId w:val="25"/>
        </w:numPr>
        <w:spacing w:after="0"/>
        <w:rPr>
          <w:lang w:val="en-GB"/>
        </w:rPr>
      </w:pPr>
      <w:r w:rsidRPr="001F4C61">
        <w:rPr>
          <w:lang w:val="en-GB"/>
        </w:rPr>
        <w:t xml:space="preserve">Markel, T.; Brooker, A.; Hendricks, T.; Johnson, V.; Kelly, K.; Kramer, B.; O’Keefe, M.; Sprik, S.; </w:t>
      </w:r>
      <w:proofErr w:type="spellStart"/>
      <w:r w:rsidRPr="001F4C61">
        <w:rPr>
          <w:lang w:val="en-GB"/>
        </w:rPr>
        <w:t>Wipke</w:t>
      </w:r>
      <w:proofErr w:type="spellEnd"/>
      <w:r w:rsidRPr="001F4C61">
        <w:rPr>
          <w:lang w:val="en-GB"/>
        </w:rPr>
        <w:t xml:space="preserve">, K. ADVISOR: A systems analysis tool for advanced vehicle </w:t>
      </w:r>
      <w:proofErr w:type="spellStart"/>
      <w:r w:rsidRPr="001F4C61">
        <w:rPr>
          <w:lang w:val="en-GB"/>
        </w:rPr>
        <w:t>modeling</w:t>
      </w:r>
      <w:proofErr w:type="spellEnd"/>
      <w:r w:rsidRPr="001F4C61">
        <w:rPr>
          <w:lang w:val="en-GB"/>
        </w:rPr>
        <w:t xml:space="preserve">. </w:t>
      </w:r>
      <w:r w:rsidRPr="001F4C61">
        <w:rPr>
          <w:i/>
          <w:iCs/>
          <w:lang w:val="en-GB"/>
        </w:rPr>
        <w:t>J. Power Sources</w:t>
      </w:r>
      <w:r w:rsidRPr="001F4C61">
        <w:rPr>
          <w:lang w:val="en-GB"/>
        </w:rPr>
        <w:t xml:space="preserve"> 2002, </w:t>
      </w:r>
      <w:r w:rsidRPr="001F4C61">
        <w:rPr>
          <w:i/>
          <w:iCs/>
          <w:lang w:val="en-GB"/>
        </w:rPr>
        <w:t>110</w:t>
      </w:r>
      <w:r w:rsidRPr="001F4C61">
        <w:rPr>
          <w:lang w:val="en-GB"/>
        </w:rPr>
        <w:t xml:space="preserve">, 255–266. </w:t>
      </w:r>
      <w:hyperlink r:id="rId54" w:history="1">
        <w:r w:rsidRPr="001F4C61">
          <w:rPr>
            <w:rStyle w:val="Hyperlink"/>
            <w:lang w:val="en-GB"/>
          </w:rPr>
          <w:t>https://doi.org/10.1016/S0378-7753(02)00189-1</w:t>
        </w:r>
      </w:hyperlink>
    </w:p>
    <w:p w14:paraId="05727499" w14:textId="77777777" w:rsidR="001F4C61" w:rsidRPr="001F4C61" w:rsidRDefault="001F4C61" w:rsidP="001F4C61">
      <w:pPr>
        <w:pStyle w:val="MDPI81references"/>
        <w:numPr>
          <w:ilvl w:val="0"/>
          <w:numId w:val="25"/>
        </w:numPr>
        <w:spacing w:after="0"/>
        <w:rPr>
          <w:lang w:val="en-GB"/>
        </w:rPr>
      </w:pPr>
      <w:r w:rsidRPr="001F4C61">
        <w:rPr>
          <w:lang w:val="en-GB"/>
        </w:rPr>
        <w:t xml:space="preserve">Uyehara, O.A. Factors That Affect BSFC and Emissions for Diesel Engines: Part 1 — Presentation of Concepts. SAE Technical Paper 870343, 1987. </w:t>
      </w:r>
      <w:hyperlink r:id="rId55" w:history="1">
        <w:r w:rsidRPr="001F4C61">
          <w:rPr>
            <w:rStyle w:val="Hyperlink"/>
            <w:lang w:val="en-GB"/>
          </w:rPr>
          <w:t>https://doi.org/10.4271/870343</w:t>
        </w:r>
      </w:hyperlink>
    </w:p>
    <w:p w14:paraId="12EFC01E" w14:textId="77777777" w:rsidR="001F4C61" w:rsidRPr="001F4C61" w:rsidRDefault="001F4C61" w:rsidP="001F4C61">
      <w:pPr>
        <w:pStyle w:val="MDPI81references"/>
        <w:numPr>
          <w:ilvl w:val="0"/>
          <w:numId w:val="25"/>
        </w:numPr>
        <w:spacing w:after="0"/>
        <w:rPr>
          <w:lang w:val="en-GB"/>
        </w:rPr>
      </w:pPr>
      <w:r w:rsidRPr="001F4C61">
        <w:rPr>
          <w:lang w:val="en-GB"/>
        </w:rPr>
        <w:t xml:space="preserve">Chen, S.K.; Flynn, </w:t>
      </w:r>
      <w:proofErr w:type="spellStart"/>
      <w:r w:rsidRPr="001F4C61">
        <w:rPr>
          <w:lang w:val="en-GB"/>
        </w:rPr>
        <w:t>P.F</w:t>
      </w:r>
      <w:proofErr w:type="spellEnd"/>
      <w:r w:rsidRPr="001F4C61">
        <w:rPr>
          <w:lang w:val="en-GB"/>
        </w:rPr>
        <w:t xml:space="preserve">. Development of a Single Cylinder Compression Ignition Research Engine. SAE Technical Paper 650733, 1965. </w:t>
      </w:r>
      <w:hyperlink r:id="rId56" w:history="1">
        <w:r w:rsidRPr="001F4C61">
          <w:rPr>
            <w:rStyle w:val="Hyperlink"/>
            <w:lang w:val="en-GB"/>
          </w:rPr>
          <w:t>https://doi.org/10.4271/650733</w:t>
        </w:r>
      </w:hyperlink>
    </w:p>
    <w:p w14:paraId="12A9EAA9" w14:textId="77777777" w:rsidR="001F4C61" w:rsidRPr="001F4C61" w:rsidRDefault="001F4C61" w:rsidP="001F4C61">
      <w:pPr>
        <w:pStyle w:val="MDPI81references"/>
        <w:numPr>
          <w:ilvl w:val="0"/>
          <w:numId w:val="25"/>
        </w:numPr>
        <w:spacing w:after="0"/>
        <w:rPr>
          <w:lang w:val="en-GB"/>
        </w:rPr>
      </w:pPr>
      <w:proofErr w:type="spellStart"/>
      <w:r w:rsidRPr="001F4C61">
        <w:rPr>
          <w:lang w:val="en-GB"/>
        </w:rPr>
        <w:t>Woschni</w:t>
      </w:r>
      <w:proofErr w:type="spellEnd"/>
      <w:r w:rsidRPr="001F4C61">
        <w:rPr>
          <w:lang w:val="en-GB"/>
        </w:rPr>
        <w:t xml:space="preserve">, G. A Universally Applicable Equation for the Instantaneous Heat Transfer Coefficient in the Internal Combustion Engine. SAE Technical Paper 670931, 1967. </w:t>
      </w:r>
      <w:hyperlink r:id="rId57" w:history="1">
        <w:r w:rsidRPr="001F4C61">
          <w:rPr>
            <w:rStyle w:val="Hyperlink"/>
            <w:lang w:val="en-GB"/>
          </w:rPr>
          <w:t>https://doi.org/10.4271/670931</w:t>
        </w:r>
      </w:hyperlink>
    </w:p>
    <w:p w14:paraId="1B9C0BDF" w14:textId="77777777" w:rsidR="001F4C61" w:rsidRPr="001F4C61" w:rsidRDefault="001F4C61" w:rsidP="001F4C61">
      <w:pPr>
        <w:pStyle w:val="MDPI81references"/>
        <w:numPr>
          <w:ilvl w:val="0"/>
          <w:numId w:val="25"/>
        </w:numPr>
        <w:spacing w:after="0"/>
        <w:rPr>
          <w:lang w:val="en-GB"/>
        </w:rPr>
      </w:pPr>
      <w:r w:rsidRPr="001F4C61">
        <w:rPr>
          <w:lang w:val="en-GB"/>
        </w:rPr>
        <w:t xml:space="preserve">Tull de Salis, R. Parametric Screening of Hybrid Powertrain Architectures for High-Energy Laser Vehicles: Application to Foxhound and Boxer. </w:t>
      </w:r>
      <w:proofErr w:type="spellStart"/>
      <w:r w:rsidRPr="001F4C61">
        <w:rPr>
          <w:lang w:val="en-GB"/>
        </w:rPr>
        <w:t>Zenodo</w:t>
      </w:r>
      <w:proofErr w:type="spellEnd"/>
      <w:r w:rsidRPr="001F4C61">
        <w:rPr>
          <w:lang w:val="en-GB"/>
        </w:rPr>
        <w:t xml:space="preserve">, March 2026. </w:t>
      </w:r>
      <w:hyperlink r:id="rId58" w:history="1">
        <w:r w:rsidRPr="001F4C61">
          <w:rPr>
            <w:rStyle w:val="Hyperlink"/>
            <w:lang w:val="en-GB"/>
          </w:rPr>
          <w:t>https://doi.org/10.5281/zenodo.19113766</w:t>
        </w:r>
      </w:hyperlink>
    </w:p>
    <w:p w14:paraId="4C801F83" w14:textId="77777777" w:rsidR="001F4C61" w:rsidRPr="001F4C61" w:rsidRDefault="001F4C61" w:rsidP="001F4C61">
      <w:pPr>
        <w:pStyle w:val="MDPI81references"/>
        <w:numPr>
          <w:ilvl w:val="0"/>
          <w:numId w:val="25"/>
        </w:numPr>
        <w:spacing w:after="0"/>
        <w:rPr>
          <w:lang w:val="en-GB"/>
        </w:rPr>
      </w:pPr>
      <w:r w:rsidRPr="001F4C61">
        <w:rPr>
          <w:lang w:val="en-GB"/>
        </w:rPr>
        <w:t xml:space="preserve">Tull de Salis, R. A Standardised Mission Profile and Rapid Architecture Screening Methodology for Hybrid-Electric Tactical Wheeled Vehicles. </w:t>
      </w:r>
      <w:proofErr w:type="spellStart"/>
      <w:r w:rsidRPr="001F4C61">
        <w:rPr>
          <w:lang w:val="en-GB"/>
        </w:rPr>
        <w:t>Zenodo</w:t>
      </w:r>
      <w:proofErr w:type="spellEnd"/>
      <w:r w:rsidRPr="001F4C61">
        <w:rPr>
          <w:lang w:val="en-GB"/>
        </w:rPr>
        <w:t xml:space="preserve">, March 2026. </w:t>
      </w:r>
      <w:hyperlink r:id="rId59" w:history="1">
        <w:r w:rsidRPr="001F4C61">
          <w:rPr>
            <w:rStyle w:val="Hyperlink"/>
            <w:lang w:val="en-GB"/>
          </w:rPr>
          <w:t>https://doi.org/10.5281/zenodo.19113638</w:t>
        </w:r>
      </w:hyperlink>
    </w:p>
    <w:p w14:paraId="6A45B297" w14:textId="77777777" w:rsidR="001F4C61" w:rsidRPr="001F4C61" w:rsidRDefault="001F4C61" w:rsidP="001F4C61">
      <w:pPr>
        <w:pStyle w:val="MDPI81references"/>
        <w:numPr>
          <w:ilvl w:val="0"/>
          <w:numId w:val="25"/>
        </w:numPr>
        <w:spacing w:after="0"/>
        <w:rPr>
          <w:lang w:val="en-GB"/>
        </w:rPr>
      </w:pPr>
      <w:r w:rsidRPr="001F4C61">
        <w:rPr>
          <w:lang w:val="en-GB"/>
        </w:rPr>
        <w:t>United Nations Economic Commission for Europe (</w:t>
      </w:r>
      <w:proofErr w:type="spellStart"/>
      <w:r w:rsidRPr="001F4C61">
        <w:rPr>
          <w:lang w:val="en-GB"/>
        </w:rPr>
        <w:t>UNECE</w:t>
      </w:r>
      <w:proofErr w:type="spellEnd"/>
      <w:r w:rsidRPr="001F4C61">
        <w:rPr>
          <w:lang w:val="en-GB"/>
        </w:rPr>
        <w:t xml:space="preserve">). </w:t>
      </w:r>
      <w:r w:rsidRPr="001F4C61">
        <w:rPr>
          <w:i/>
          <w:iCs/>
          <w:lang w:val="en-GB"/>
        </w:rPr>
        <w:t>Global Technical Regulation No. 4: World-Wide Harmonized Heavy Duty Certification (</w:t>
      </w:r>
      <w:proofErr w:type="spellStart"/>
      <w:r w:rsidRPr="001F4C61">
        <w:rPr>
          <w:i/>
          <w:iCs/>
          <w:lang w:val="en-GB"/>
        </w:rPr>
        <w:t>WHDC</w:t>
      </w:r>
      <w:proofErr w:type="spellEnd"/>
      <w:r w:rsidRPr="001F4C61">
        <w:rPr>
          <w:i/>
          <w:iCs/>
          <w:lang w:val="en-GB"/>
        </w:rPr>
        <w:t>) Procedure</w:t>
      </w:r>
      <w:r w:rsidRPr="001F4C61">
        <w:rPr>
          <w:lang w:val="en-GB"/>
        </w:rPr>
        <w:t xml:space="preserve">, ECE/TRANS/180/Add.4; United Nations: Geneva, Switzerland, 2007. Available online: </w:t>
      </w:r>
      <w:hyperlink r:id="rId60" w:history="1">
        <w:r w:rsidRPr="001F4C61">
          <w:rPr>
            <w:rStyle w:val="Hyperlink"/>
            <w:lang w:val="en-GB"/>
          </w:rPr>
          <w:t>https://documents.un.org/doc/undoc/gen/g07/203/50/pdf/g0720350.pdf</w:t>
        </w:r>
      </w:hyperlink>
    </w:p>
    <w:p w14:paraId="6BAC918B" w14:textId="77777777" w:rsidR="00754371" w:rsidRDefault="00754371" w:rsidP="00754371">
      <w:pPr>
        <w:pStyle w:val="MDPI81references"/>
        <w:numPr>
          <w:ilvl w:val="0"/>
          <w:numId w:val="0"/>
        </w:numPr>
        <w:ind w:left="425"/>
      </w:pPr>
    </w:p>
    <w:p w14:paraId="13F29E69" w14:textId="77777777" w:rsidR="00BE74E5" w:rsidRPr="003D2011" w:rsidRDefault="003D2011" w:rsidP="00885BD7">
      <w:pPr>
        <w:pStyle w:val="MDPI63notes"/>
      </w:pPr>
      <w:r w:rsidRPr="000F5600">
        <w:rPr>
          <w:b/>
        </w:rPr>
        <w:t>Disclaimer/Publisher’s Note:</w:t>
      </w:r>
      <w:r w:rsidRPr="000F5600">
        <w:t xml:space="preserve"> The statements, opinions and data contained in all publications are solely those of the individual author(s) and contributor(s) and not of MDPI and/or the editor(s). MDPI and/or the editor(s) disclaim responsibility for any injury to people or property resulting from any ideas, methods, instructions or products referred to in the content.</w:t>
      </w:r>
    </w:p>
    <w:sectPr w:rsidR="00BE74E5" w:rsidRPr="003D2011" w:rsidSect="00885BD7">
      <w:headerReference w:type="even" r:id="rId61"/>
      <w:headerReference w:type="default" r:id="rId62"/>
      <w:footerReference w:type="even" r:id="rId63"/>
      <w:footerReference w:type="default" r:id="rId64"/>
      <w:headerReference w:type="first" r:id="rId65"/>
      <w:footerReference w:type="first" r:id="rId66"/>
      <w:type w:val="continuous"/>
      <w:pgSz w:w="11906" w:h="16838" w:code="9"/>
      <w:pgMar w:top="1417" w:right="720" w:bottom="907" w:left="720" w:header="720" w:footer="612"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7EED2" w14:textId="77777777" w:rsidR="00C22732" w:rsidRPr="000F5600" w:rsidRDefault="00C22732">
      <w:pPr>
        <w:spacing w:line="240" w:lineRule="auto"/>
      </w:pPr>
      <w:r w:rsidRPr="000F5600">
        <w:separator/>
      </w:r>
    </w:p>
  </w:endnote>
  <w:endnote w:type="continuationSeparator" w:id="0">
    <w:p w14:paraId="15C56998" w14:textId="77777777" w:rsidR="00C22732" w:rsidRPr="000F5600" w:rsidRDefault="00C22732">
      <w:pPr>
        <w:spacing w:line="240" w:lineRule="auto"/>
      </w:pPr>
      <w:r w:rsidRPr="000F560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Gadugi">
    <w:panose1 w:val="020B0502040204020203"/>
    <w:charset w:val="00"/>
    <w:family w:val="swiss"/>
    <w:pitch w:val="variable"/>
    <w:sig w:usb0="80000003" w:usb1="02000000" w:usb2="00003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CEF0F" w14:textId="77777777" w:rsidR="00D06B14" w:rsidRDefault="00D06B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D18A7" w14:textId="77777777" w:rsidR="0015541B" w:rsidRPr="00F764EF" w:rsidRDefault="00F764EF" w:rsidP="00F764EF">
    <w:pPr>
      <w:pStyle w:val="Footer"/>
      <w:spacing w:line="240" w:lineRule="auto"/>
      <w:jc w:val="right"/>
    </w:pPr>
    <w:r w:rsidRPr="00D06B14">
      <w:rPr>
        <w:sz w:val="16"/>
      </w:rPr>
      <w:t>https://doi.org/10.3390/xxxxx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9B47C" w14:textId="77777777" w:rsidR="00386A7E" w:rsidRPr="000F5600" w:rsidRDefault="00386A7E" w:rsidP="00DF606D">
    <w:pPr>
      <w:pBdr>
        <w:top w:val="single" w:sz="4" w:space="0" w:color="000000"/>
      </w:pBdr>
      <w:adjustRightInd w:val="0"/>
      <w:snapToGrid w:val="0"/>
      <w:spacing w:before="480" w:line="100" w:lineRule="exact"/>
      <w:rPr>
        <w:i/>
        <w:sz w:val="16"/>
        <w:szCs w:val="16"/>
      </w:rPr>
    </w:pPr>
  </w:p>
  <w:p w14:paraId="039DBD16" w14:textId="77777777" w:rsidR="0015541B" w:rsidRPr="000F5600" w:rsidRDefault="0015541B" w:rsidP="00FF4567">
    <w:pPr>
      <w:tabs>
        <w:tab w:val="right" w:pos="10466"/>
      </w:tabs>
      <w:spacing w:line="240" w:lineRule="auto"/>
      <w:rPr>
        <w:sz w:val="16"/>
        <w:szCs w:val="16"/>
      </w:rPr>
    </w:pPr>
    <w:r w:rsidRPr="000F5600">
      <w:rPr>
        <w:i/>
        <w:sz w:val="16"/>
        <w:szCs w:val="16"/>
      </w:rPr>
      <w:t>Vehicles</w:t>
    </w:r>
    <w:r w:rsidRPr="000F5600">
      <w:rPr>
        <w:sz w:val="16"/>
        <w:szCs w:val="16"/>
      </w:rPr>
      <w:t xml:space="preserve"> </w:t>
    </w:r>
    <w:r w:rsidR="00F764EF">
      <w:rPr>
        <w:b/>
        <w:sz w:val="16"/>
        <w:szCs w:val="16"/>
      </w:rPr>
      <w:t>2026</w:t>
    </w:r>
    <w:r w:rsidR="00710961" w:rsidRPr="000F5600">
      <w:rPr>
        <w:sz w:val="16"/>
        <w:szCs w:val="16"/>
      </w:rPr>
      <w:t>,</w:t>
    </w:r>
    <w:r w:rsidR="00885BD7" w:rsidRPr="000F5600">
      <w:rPr>
        <w:i/>
        <w:sz w:val="16"/>
        <w:szCs w:val="16"/>
      </w:rPr>
      <w:t xml:space="preserve"> </w:t>
    </w:r>
    <w:r w:rsidR="00F764EF">
      <w:rPr>
        <w:i/>
        <w:sz w:val="16"/>
        <w:szCs w:val="16"/>
      </w:rPr>
      <w:t>8</w:t>
    </w:r>
    <w:r w:rsidR="0030502A" w:rsidRPr="000F5600">
      <w:rPr>
        <w:bCs/>
        <w:iCs/>
        <w:sz w:val="16"/>
        <w:szCs w:val="16"/>
      </w:rPr>
      <w:t xml:space="preserve">, </w:t>
    </w:r>
    <w:r w:rsidR="00885BD7" w:rsidRPr="000F5600">
      <w:rPr>
        <w:bCs/>
        <w:iCs/>
        <w:sz w:val="16"/>
        <w:szCs w:val="16"/>
      </w:rPr>
      <w:t>x</w:t>
    </w:r>
    <w:r w:rsidR="00FF4567" w:rsidRPr="000F5600">
      <w:rPr>
        <w:sz w:val="16"/>
        <w:szCs w:val="16"/>
      </w:rPr>
      <w:tab/>
    </w:r>
    <w:r w:rsidR="00F764EF" w:rsidRPr="00D06B14">
      <w:rPr>
        <w:sz w:val="16"/>
        <w:szCs w:val="16"/>
      </w:rPr>
      <w:t>https://doi.org/10.3390/xxxxx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1E424E" w14:textId="77777777" w:rsidR="00C22732" w:rsidRPr="000F5600" w:rsidRDefault="00C22732">
      <w:pPr>
        <w:spacing w:line="240" w:lineRule="auto"/>
      </w:pPr>
      <w:r w:rsidRPr="000F5600">
        <w:separator/>
      </w:r>
    </w:p>
  </w:footnote>
  <w:footnote w:type="continuationSeparator" w:id="0">
    <w:p w14:paraId="5EF7E15C" w14:textId="77777777" w:rsidR="00C22732" w:rsidRPr="000F5600" w:rsidRDefault="00C22732">
      <w:pPr>
        <w:spacing w:line="240" w:lineRule="auto"/>
      </w:pPr>
      <w:r w:rsidRPr="000F560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72F05" w14:textId="77777777" w:rsidR="0015541B" w:rsidRPr="000F5600" w:rsidRDefault="0015541B" w:rsidP="0015541B">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31F6F" w14:textId="77777777" w:rsidR="00386A7E" w:rsidRPr="000F5600" w:rsidRDefault="0015541B" w:rsidP="00FF4567">
    <w:pPr>
      <w:tabs>
        <w:tab w:val="right" w:pos="10466"/>
      </w:tabs>
      <w:adjustRightInd w:val="0"/>
      <w:snapToGrid w:val="0"/>
      <w:spacing w:line="240" w:lineRule="auto"/>
      <w:rPr>
        <w:sz w:val="16"/>
      </w:rPr>
    </w:pPr>
    <w:r w:rsidRPr="000F5600">
      <w:rPr>
        <w:i/>
        <w:sz w:val="16"/>
      </w:rPr>
      <w:t xml:space="preserve">Vehicles </w:t>
    </w:r>
    <w:r w:rsidR="00F764EF">
      <w:rPr>
        <w:b/>
        <w:sz w:val="16"/>
      </w:rPr>
      <w:t>2026</w:t>
    </w:r>
    <w:r w:rsidR="00710961" w:rsidRPr="000F5600">
      <w:rPr>
        <w:sz w:val="16"/>
      </w:rPr>
      <w:t>,</w:t>
    </w:r>
    <w:r w:rsidR="00885BD7" w:rsidRPr="000F5600">
      <w:rPr>
        <w:i/>
        <w:sz w:val="16"/>
      </w:rPr>
      <w:t xml:space="preserve"> </w:t>
    </w:r>
    <w:r w:rsidR="00F764EF">
      <w:rPr>
        <w:i/>
        <w:sz w:val="16"/>
      </w:rPr>
      <w:t>8</w:t>
    </w:r>
    <w:r w:rsidR="007D220A" w:rsidRPr="000F5600">
      <w:rPr>
        <w:sz w:val="16"/>
      </w:rPr>
      <w:t>,</w:t>
    </w:r>
    <w:r w:rsidR="00885BD7" w:rsidRPr="000F5600">
      <w:rPr>
        <w:sz w:val="16"/>
      </w:rPr>
      <w:t xml:space="preserve"> x</w:t>
    </w:r>
    <w:r w:rsidR="007D220A" w:rsidRPr="000F5600">
      <w:rPr>
        <w:sz w:val="16"/>
      </w:rPr>
      <w:t xml:space="preserve"> </w:t>
    </w:r>
    <w:r w:rsidR="00885BD7" w:rsidRPr="000F5600">
      <w:rPr>
        <w:sz w:val="16"/>
      </w:rPr>
      <w:t>FOR PEER REVIEW</w:t>
    </w:r>
    <w:r w:rsidR="00885BD7" w:rsidRPr="000F5600">
      <w:rPr>
        <w:sz w:val="16"/>
      </w:rPr>
      <w:ptab w:relativeTo="margin" w:alignment="right" w:leader="none"/>
    </w:r>
    <w:r w:rsidR="00885BD7" w:rsidRPr="000F5600">
      <w:rPr>
        <w:sz w:val="16"/>
      </w:rPr>
      <w:fldChar w:fldCharType="begin"/>
    </w:r>
    <w:r w:rsidR="00885BD7" w:rsidRPr="000F5600">
      <w:rPr>
        <w:sz w:val="16"/>
      </w:rPr>
      <w:instrText xml:space="preserve"> PAGE   \* MERGEFORMAT </w:instrText>
    </w:r>
    <w:r w:rsidR="00885BD7" w:rsidRPr="000F5600">
      <w:rPr>
        <w:sz w:val="16"/>
      </w:rPr>
      <w:fldChar w:fldCharType="separate"/>
    </w:r>
    <w:r w:rsidR="00885BD7" w:rsidRPr="000F5600">
      <w:rPr>
        <w:sz w:val="16"/>
      </w:rPr>
      <w:t>2</w:t>
    </w:r>
    <w:r w:rsidR="00885BD7" w:rsidRPr="000F5600">
      <w:rPr>
        <w:sz w:val="16"/>
      </w:rPr>
      <w:fldChar w:fldCharType="end"/>
    </w:r>
    <w:r w:rsidR="00885BD7" w:rsidRPr="000F5600">
      <w:rPr>
        <w:sz w:val="16"/>
      </w:rPr>
      <w:t xml:space="preserve"> of </w:t>
    </w:r>
    <w:r w:rsidR="00885BD7" w:rsidRPr="000F5600">
      <w:rPr>
        <w:sz w:val="16"/>
      </w:rPr>
      <w:fldChar w:fldCharType="begin"/>
    </w:r>
    <w:r w:rsidR="00885BD7" w:rsidRPr="000F5600">
      <w:rPr>
        <w:sz w:val="16"/>
      </w:rPr>
      <w:instrText xml:space="preserve"> NUMPAGES   \* MERGEFORMAT </w:instrText>
    </w:r>
    <w:r w:rsidR="00885BD7" w:rsidRPr="000F5600">
      <w:rPr>
        <w:sz w:val="16"/>
      </w:rPr>
      <w:fldChar w:fldCharType="separate"/>
    </w:r>
    <w:r w:rsidR="00885BD7" w:rsidRPr="000F5600">
      <w:rPr>
        <w:sz w:val="16"/>
      </w:rPr>
      <w:t>8</w:t>
    </w:r>
    <w:r w:rsidR="00885BD7" w:rsidRPr="000F5600">
      <w:rPr>
        <w:sz w:val="16"/>
      </w:rPr>
      <w:fldChar w:fldCharType="end"/>
    </w:r>
  </w:p>
  <w:p w14:paraId="0CE9ABD6" w14:textId="77777777" w:rsidR="0015541B" w:rsidRPr="000F5600" w:rsidRDefault="0015541B" w:rsidP="00DF606D">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386A7E" w:rsidRPr="000F5600" w14:paraId="10EC99E3" w14:textId="77777777" w:rsidTr="00EE5C45">
      <w:trPr>
        <w:trHeight w:val="686"/>
      </w:trPr>
      <w:tc>
        <w:tcPr>
          <w:tcW w:w="3679" w:type="dxa"/>
          <w:vAlign w:val="center"/>
        </w:tcPr>
        <w:p w14:paraId="1B2D7BC7" w14:textId="77777777" w:rsidR="00386A7E" w:rsidRPr="000F5600" w:rsidRDefault="000D1733" w:rsidP="00FF4567">
          <w:pPr>
            <w:pStyle w:val="Header"/>
            <w:pBdr>
              <w:bottom w:val="none" w:sz="0" w:space="0" w:color="auto"/>
            </w:pBdr>
            <w:jc w:val="left"/>
            <w:rPr>
              <w:rFonts w:eastAsia="DengXian"/>
              <w:b/>
              <w:bCs/>
            </w:rPr>
          </w:pPr>
          <w:r w:rsidRPr="000F5600">
            <w:rPr>
              <w:rFonts w:eastAsia="DengXian"/>
              <w:b/>
              <w:bCs/>
              <w:noProof/>
            </w:rPr>
            <w:drawing>
              <wp:inline distT="0" distB="0" distL="0" distR="0" wp14:anchorId="5C28D4F7" wp14:editId="6EA48449">
                <wp:extent cx="1235155" cy="432000"/>
                <wp:effectExtent l="0" t="0" r="3175" b="6350"/>
                <wp:docPr id="1674409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09866" name=""/>
                        <pic:cNvPicPr/>
                      </pic:nvPicPr>
                      <pic:blipFill>
                        <a:blip r:embed="rId1"/>
                        <a:stretch>
                          <a:fillRect/>
                        </a:stretch>
                      </pic:blipFill>
                      <pic:spPr>
                        <a:xfrm>
                          <a:off x="0" y="0"/>
                          <a:ext cx="1235155" cy="432000"/>
                        </a:xfrm>
                        <a:prstGeom prst="rect">
                          <a:avLst/>
                        </a:prstGeom>
                      </pic:spPr>
                    </pic:pic>
                  </a:graphicData>
                </a:graphic>
              </wp:inline>
            </w:drawing>
          </w:r>
        </w:p>
      </w:tc>
      <w:tc>
        <w:tcPr>
          <w:tcW w:w="4535" w:type="dxa"/>
          <w:vAlign w:val="center"/>
        </w:tcPr>
        <w:p w14:paraId="3AF242EE" w14:textId="77777777" w:rsidR="00386A7E" w:rsidRPr="000F5600" w:rsidRDefault="00386A7E" w:rsidP="00FF4567">
          <w:pPr>
            <w:pStyle w:val="Header"/>
            <w:pBdr>
              <w:bottom w:val="none" w:sz="0" w:space="0" w:color="auto"/>
            </w:pBdr>
            <w:rPr>
              <w:rFonts w:eastAsia="DengXian"/>
              <w:b/>
              <w:bCs/>
            </w:rPr>
          </w:pPr>
        </w:p>
      </w:tc>
      <w:tc>
        <w:tcPr>
          <w:tcW w:w="2273" w:type="dxa"/>
          <w:vAlign w:val="center"/>
        </w:tcPr>
        <w:p w14:paraId="7AFE82CB" w14:textId="77777777" w:rsidR="00386A7E" w:rsidRPr="000F5600" w:rsidRDefault="00EE5C45" w:rsidP="00EE5C45">
          <w:pPr>
            <w:pStyle w:val="Header"/>
            <w:pBdr>
              <w:bottom w:val="none" w:sz="0" w:space="0" w:color="auto"/>
            </w:pBdr>
            <w:jc w:val="right"/>
            <w:rPr>
              <w:rFonts w:eastAsia="DengXian"/>
              <w:b/>
              <w:bCs/>
            </w:rPr>
          </w:pPr>
          <w:r w:rsidRPr="000F5600">
            <w:rPr>
              <w:rFonts w:eastAsia="DengXian"/>
              <w:b/>
              <w:bCs/>
              <w:noProof/>
            </w:rPr>
            <w:drawing>
              <wp:inline distT="0" distB="0" distL="0" distR="0" wp14:anchorId="27C68E6A" wp14:editId="6771F723">
                <wp:extent cx="540000" cy="360000"/>
                <wp:effectExtent l="0" t="0" r="0" b="2540"/>
                <wp:docPr id="774819049" name="Picture 1"/>
                <wp:cNvGraphicFramePr/>
                <a:graphic xmlns:a="http://schemas.openxmlformats.org/drawingml/2006/main">
                  <a:graphicData uri="http://schemas.openxmlformats.org/drawingml/2006/picture">
                    <pic:pic xmlns:pic="http://schemas.openxmlformats.org/drawingml/2006/picture">
                      <pic:nvPicPr>
                        <pic:cNvPr id="774819049" name=""/>
                        <pic:cNvPicPr/>
                      </pic:nvPicPr>
                      <pic:blipFill>
                        <a:blip r:embed="rId2"/>
                        <a:stretch>
                          <a:fillRect/>
                        </a:stretch>
                      </pic:blipFill>
                      <pic:spPr>
                        <a:xfrm>
                          <a:off x="0" y="0"/>
                          <a:ext cx="540000" cy="360000"/>
                        </a:xfrm>
                        <a:prstGeom prst="rect">
                          <a:avLst/>
                        </a:prstGeom>
                      </pic:spPr>
                    </pic:pic>
                  </a:graphicData>
                </a:graphic>
              </wp:inline>
            </w:drawing>
          </w:r>
        </w:p>
      </w:tc>
    </w:tr>
  </w:tbl>
  <w:p w14:paraId="5FD861EB" w14:textId="77777777" w:rsidR="0015541B" w:rsidRPr="000F5600" w:rsidRDefault="0015541B" w:rsidP="00885BD7">
    <w:pPr>
      <w:pBdr>
        <w:bottom w:val="single" w:sz="4" w:space="1" w:color="000000"/>
      </w:pBdr>
      <w:adjustRightInd w:val="0"/>
      <w:snapToGrid w:val="0"/>
      <w:spacing w:before="120"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482637F6"/>
    <w:lvl w:ilvl="0" w:tplc="5A4441A2">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2"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4"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0A5BB0"/>
    <w:multiLevelType w:val="hybridMultilevel"/>
    <w:tmpl w:val="60484320"/>
    <w:lvl w:ilvl="0" w:tplc="36DCE136">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411618D1"/>
    <w:multiLevelType w:val="hybridMultilevel"/>
    <w:tmpl w:val="E246366A"/>
    <w:lvl w:ilvl="0" w:tplc="8AAA063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AA476D"/>
    <w:multiLevelType w:val="hybridMultilevel"/>
    <w:tmpl w:val="FA0AFC30"/>
    <w:lvl w:ilvl="0" w:tplc="75E8DF46">
      <w:start w:val="1"/>
      <w:numFmt w:val="decimal"/>
      <w:lvlRestart w:val="0"/>
      <w:pStyle w:val="MDPI8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A0731C"/>
    <w:multiLevelType w:val="hybridMultilevel"/>
    <w:tmpl w:val="F320DBD8"/>
    <w:lvl w:ilvl="0" w:tplc="97E0FDF2">
      <w:start w:val="1"/>
      <w:numFmt w:val="decimal"/>
      <w:lvlText w:val="%1"/>
      <w:lvlJc w:val="left"/>
      <w:pPr>
        <w:ind w:left="2968" w:hanging="360"/>
      </w:pPr>
      <w:rPr>
        <w:rFonts w:hint="default"/>
      </w:rPr>
    </w:lvl>
    <w:lvl w:ilvl="1" w:tplc="08090019" w:tentative="1">
      <w:start w:val="1"/>
      <w:numFmt w:val="lowerLetter"/>
      <w:lvlText w:val="%2."/>
      <w:lvlJc w:val="left"/>
      <w:pPr>
        <w:ind w:left="3688" w:hanging="360"/>
      </w:pPr>
    </w:lvl>
    <w:lvl w:ilvl="2" w:tplc="0809001B" w:tentative="1">
      <w:start w:val="1"/>
      <w:numFmt w:val="lowerRoman"/>
      <w:lvlText w:val="%3."/>
      <w:lvlJc w:val="right"/>
      <w:pPr>
        <w:ind w:left="4408" w:hanging="180"/>
      </w:pPr>
    </w:lvl>
    <w:lvl w:ilvl="3" w:tplc="0809000F" w:tentative="1">
      <w:start w:val="1"/>
      <w:numFmt w:val="decimal"/>
      <w:lvlText w:val="%4."/>
      <w:lvlJc w:val="left"/>
      <w:pPr>
        <w:ind w:left="5128" w:hanging="360"/>
      </w:pPr>
    </w:lvl>
    <w:lvl w:ilvl="4" w:tplc="08090019" w:tentative="1">
      <w:start w:val="1"/>
      <w:numFmt w:val="lowerLetter"/>
      <w:lvlText w:val="%5."/>
      <w:lvlJc w:val="left"/>
      <w:pPr>
        <w:ind w:left="5848" w:hanging="360"/>
      </w:pPr>
    </w:lvl>
    <w:lvl w:ilvl="5" w:tplc="0809001B" w:tentative="1">
      <w:start w:val="1"/>
      <w:numFmt w:val="lowerRoman"/>
      <w:lvlText w:val="%6."/>
      <w:lvlJc w:val="right"/>
      <w:pPr>
        <w:ind w:left="6568" w:hanging="180"/>
      </w:pPr>
    </w:lvl>
    <w:lvl w:ilvl="6" w:tplc="0809000F" w:tentative="1">
      <w:start w:val="1"/>
      <w:numFmt w:val="decimal"/>
      <w:lvlText w:val="%7."/>
      <w:lvlJc w:val="left"/>
      <w:pPr>
        <w:ind w:left="7288" w:hanging="360"/>
      </w:pPr>
    </w:lvl>
    <w:lvl w:ilvl="7" w:tplc="08090019" w:tentative="1">
      <w:start w:val="1"/>
      <w:numFmt w:val="lowerLetter"/>
      <w:lvlText w:val="%8."/>
      <w:lvlJc w:val="left"/>
      <w:pPr>
        <w:ind w:left="8008" w:hanging="360"/>
      </w:pPr>
    </w:lvl>
    <w:lvl w:ilvl="8" w:tplc="0809001B" w:tentative="1">
      <w:start w:val="1"/>
      <w:numFmt w:val="lowerRoman"/>
      <w:lvlText w:val="%9."/>
      <w:lvlJc w:val="right"/>
      <w:pPr>
        <w:ind w:left="8728" w:hanging="180"/>
      </w:pPr>
    </w:lvl>
  </w:abstractNum>
  <w:abstractNum w:abstractNumId="13" w15:restartNumberingAfterBreak="0">
    <w:nsid w:val="7C326206"/>
    <w:multiLevelType w:val="hybridMultilevel"/>
    <w:tmpl w:val="7B32AFCE"/>
    <w:lvl w:ilvl="0" w:tplc="217875DE">
      <w:start w:val="1"/>
      <w:numFmt w:val="decimal"/>
      <w:lvlText w:val="%1."/>
      <w:lvlJc w:val="left"/>
      <w:pPr>
        <w:spacing w:after="120"/>
        <w:ind w:left="480" w:hanging="480"/>
      </w:pPr>
      <w:rPr>
        <w:rFonts w:ascii="Arial" w:eastAsia="Arial" w:hAnsi="Arial" w:cs="Arial"/>
        <w:sz w:val="20"/>
        <w:szCs w:val="20"/>
      </w:rPr>
    </w:lvl>
    <w:lvl w:ilvl="1" w:tplc="562A168E">
      <w:numFmt w:val="decimal"/>
      <w:lvlText w:val=""/>
      <w:lvlJc w:val="left"/>
    </w:lvl>
    <w:lvl w:ilvl="2" w:tplc="8B9C3FA8">
      <w:numFmt w:val="decimal"/>
      <w:lvlText w:val=""/>
      <w:lvlJc w:val="left"/>
    </w:lvl>
    <w:lvl w:ilvl="3" w:tplc="606205DE">
      <w:numFmt w:val="decimal"/>
      <w:lvlText w:val=""/>
      <w:lvlJc w:val="left"/>
    </w:lvl>
    <w:lvl w:ilvl="4" w:tplc="8B0CDE9E">
      <w:numFmt w:val="decimal"/>
      <w:lvlText w:val=""/>
      <w:lvlJc w:val="left"/>
    </w:lvl>
    <w:lvl w:ilvl="5" w:tplc="E9A279F0">
      <w:numFmt w:val="decimal"/>
      <w:lvlText w:val=""/>
      <w:lvlJc w:val="left"/>
    </w:lvl>
    <w:lvl w:ilvl="6" w:tplc="8CAC29F6">
      <w:numFmt w:val="decimal"/>
      <w:lvlText w:val=""/>
      <w:lvlJc w:val="left"/>
    </w:lvl>
    <w:lvl w:ilvl="7" w:tplc="17769250">
      <w:numFmt w:val="decimal"/>
      <w:lvlText w:val=""/>
      <w:lvlJc w:val="left"/>
    </w:lvl>
    <w:lvl w:ilvl="8" w:tplc="88E2B91A">
      <w:numFmt w:val="decimal"/>
      <w:lvlText w:val=""/>
      <w:lvlJc w:val="left"/>
    </w:lvl>
  </w:abstractNum>
  <w:num w:numId="1" w16cid:durableId="915286833">
    <w:abstractNumId w:val="3"/>
  </w:num>
  <w:num w:numId="2" w16cid:durableId="1569487917">
    <w:abstractNumId w:val="6"/>
  </w:num>
  <w:num w:numId="3" w16cid:durableId="732319127">
    <w:abstractNumId w:val="2"/>
  </w:num>
  <w:num w:numId="4" w16cid:durableId="10090207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73105833">
    <w:abstractNumId w:val="4"/>
  </w:num>
  <w:num w:numId="6" w16cid:durableId="1880586663">
    <w:abstractNumId w:val="10"/>
  </w:num>
  <w:num w:numId="7" w16cid:durableId="1158811224">
    <w:abstractNumId w:val="1"/>
  </w:num>
  <w:num w:numId="8" w16cid:durableId="239407370">
    <w:abstractNumId w:val="10"/>
  </w:num>
  <w:num w:numId="9" w16cid:durableId="1649045544">
    <w:abstractNumId w:val="1"/>
  </w:num>
  <w:num w:numId="10" w16cid:durableId="2013528169">
    <w:abstractNumId w:val="10"/>
  </w:num>
  <w:num w:numId="11" w16cid:durableId="1134953014">
    <w:abstractNumId w:val="1"/>
  </w:num>
  <w:num w:numId="12" w16cid:durableId="255671693">
    <w:abstractNumId w:val="11"/>
  </w:num>
  <w:num w:numId="13" w16cid:durableId="363553474">
    <w:abstractNumId w:val="10"/>
  </w:num>
  <w:num w:numId="14" w16cid:durableId="1706641919">
    <w:abstractNumId w:val="1"/>
  </w:num>
  <w:num w:numId="15" w16cid:durableId="1491411618">
    <w:abstractNumId w:val="0"/>
  </w:num>
  <w:num w:numId="16" w16cid:durableId="1068117313">
    <w:abstractNumId w:val="9"/>
  </w:num>
  <w:num w:numId="17" w16cid:durableId="1992711653">
    <w:abstractNumId w:val="0"/>
  </w:num>
  <w:num w:numId="18" w16cid:durableId="918759301">
    <w:abstractNumId w:val="10"/>
  </w:num>
  <w:num w:numId="19" w16cid:durableId="1090463796">
    <w:abstractNumId w:val="1"/>
  </w:num>
  <w:num w:numId="20" w16cid:durableId="2114548855">
    <w:abstractNumId w:val="0"/>
  </w:num>
  <w:num w:numId="21" w16cid:durableId="859467802">
    <w:abstractNumId w:val="7"/>
  </w:num>
  <w:num w:numId="22" w16cid:durableId="217592140">
    <w:abstractNumId w:val="5"/>
  </w:num>
  <w:num w:numId="23" w16cid:durableId="238711628">
    <w:abstractNumId w:val="8"/>
  </w:num>
  <w:num w:numId="24" w16cid:durableId="1297375570">
    <w:abstractNumId w:val="12"/>
  </w:num>
  <w:num w:numId="25" w16cid:durableId="1858960452">
    <w:abstractNumId w:val="1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3B27"/>
    <w:rsid w:val="00011BDA"/>
    <w:rsid w:val="00022E24"/>
    <w:rsid w:val="0002761B"/>
    <w:rsid w:val="000401A6"/>
    <w:rsid w:val="00043E7A"/>
    <w:rsid w:val="000465DF"/>
    <w:rsid w:val="00047C9A"/>
    <w:rsid w:val="00051ED6"/>
    <w:rsid w:val="00054087"/>
    <w:rsid w:val="00054168"/>
    <w:rsid w:val="00054971"/>
    <w:rsid w:val="00055C0C"/>
    <w:rsid w:val="000572B1"/>
    <w:rsid w:val="00057FB6"/>
    <w:rsid w:val="0006228E"/>
    <w:rsid w:val="000623AC"/>
    <w:rsid w:val="0006601E"/>
    <w:rsid w:val="000679D8"/>
    <w:rsid w:val="0007646C"/>
    <w:rsid w:val="00082229"/>
    <w:rsid w:val="000855BC"/>
    <w:rsid w:val="00093449"/>
    <w:rsid w:val="00093DDF"/>
    <w:rsid w:val="0009618B"/>
    <w:rsid w:val="000A7BC7"/>
    <w:rsid w:val="000B40A0"/>
    <w:rsid w:val="000B5402"/>
    <w:rsid w:val="000C1206"/>
    <w:rsid w:val="000C496C"/>
    <w:rsid w:val="000C4D35"/>
    <w:rsid w:val="000C666D"/>
    <w:rsid w:val="000C68B8"/>
    <w:rsid w:val="000D1733"/>
    <w:rsid w:val="000D1BF9"/>
    <w:rsid w:val="000D295D"/>
    <w:rsid w:val="000D2997"/>
    <w:rsid w:val="000D2D7E"/>
    <w:rsid w:val="000D2E74"/>
    <w:rsid w:val="000D67EF"/>
    <w:rsid w:val="000F1144"/>
    <w:rsid w:val="000F23C7"/>
    <w:rsid w:val="000F245B"/>
    <w:rsid w:val="000F5600"/>
    <w:rsid w:val="000F56BB"/>
    <w:rsid w:val="000F6680"/>
    <w:rsid w:val="00100F27"/>
    <w:rsid w:val="00107865"/>
    <w:rsid w:val="001112AF"/>
    <w:rsid w:val="00111F59"/>
    <w:rsid w:val="00113588"/>
    <w:rsid w:val="00114213"/>
    <w:rsid w:val="00123696"/>
    <w:rsid w:val="00124620"/>
    <w:rsid w:val="0012503C"/>
    <w:rsid w:val="001261D0"/>
    <w:rsid w:val="00144236"/>
    <w:rsid w:val="001515CE"/>
    <w:rsid w:val="00151783"/>
    <w:rsid w:val="001525AF"/>
    <w:rsid w:val="0015501E"/>
    <w:rsid w:val="0015541B"/>
    <w:rsid w:val="00181CB9"/>
    <w:rsid w:val="00182690"/>
    <w:rsid w:val="0018323A"/>
    <w:rsid w:val="001900E9"/>
    <w:rsid w:val="001902C3"/>
    <w:rsid w:val="0019034F"/>
    <w:rsid w:val="00191E4E"/>
    <w:rsid w:val="00194632"/>
    <w:rsid w:val="001959A6"/>
    <w:rsid w:val="001A3F09"/>
    <w:rsid w:val="001A6D2B"/>
    <w:rsid w:val="001B6B49"/>
    <w:rsid w:val="001C3462"/>
    <w:rsid w:val="001C6015"/>
    <w:rsid w:val="001C7551"/>
    <w:rsid w:val="001D0220"/>
    <w:rsid w:val="001D3310"/>
    <w:rsid w:val="001E2AEB"/>
    <w:rsid w:val="001E370F"/>
    <w:rsid w:val="001E538B"/>
    <w:rsid w:val="001E5B6F"/>
    <w:rsid w:val="001F1676"/>
    <w:rsid w:val="001F3549"/>
    <w:rsid w:val="001F4C61"/>
    <w:rsid w:val="00201328"/>
    <w:rsid w:val="002016EB"/>
    <w:rsid w:val="00203B58"/>
    <w:rsid w:val="0020412D"/>
    <w:rsid w:val="0020580F"/>
    <w:rsid w:val="0021228C"/>
    <w:rsid w:val="0021686C"/>
    <w:rsid w:val="00225A38"/>
    <w:rsid w:val="00234E35"/>
    <w:rsid w:val="002353FC"/>
    <w:rsid w:val="002366F4"/>
    <w:rsid w:val="00251DCD"/>
    <w:rsid w:val="00260917"/>
    <w:rsid w:val="002658AF"/>
    <w:rsid w:val="002674D6"/>
    <w:rsid w:val="00273B27"/>
    <w:rsid w:val="00284184"/>
    <w:rsid w:val="00285ED4"/>
    <w:rsid w:val="0028602E"/>
    <w:rsid w:val="00292325"/>
    <w:rsid w:val="00295161"/>
    <w:rsid w:val="00295954"/>
    <w:rsid w:val="00297745"/>
    <w:rsid w:val="002A1753"/>
    <w:rsid w:val="002A4BB0"/>
    <w:rsid w:val="002A51CA"/>
    <w:rsid w:val="002A552F"/>
    <w:rsid w:val="002B2397"/>
    <w:rsid w:val="002B561E"/>
    <w:rsid w:val="002B7987"/>
    <w:rsid w:val="002C3DEB"/>
    <w:rsid w:val="002D0049"/>
    <w:rsid w:val="002D1A4C"/>
    <w:rsid w:val="002D3073"/>
    <w:rsid w:val="002D6E86"/>
    <w:rsid w:val="002D797D"/>
    <w:rsid w:val="002E026B"/>
    <w:rsid w:val="002E2852"/>
    <w:rsid w:val="002E4F11"/>
    <w:rsid w:val="002E64DC"/>
    <w:rsid w:val="002F192B"/>
    <w:rsid w:val="002F1E8E"/>
    <w:rsid w:val="002F26FA"/>
    <w:rsid w:val="002F6F7D"/>
    <w:rsid w:val="00304343"/>
    <w:rsid w:val="0030502A"/>
    <w:rsid w:val="00305969"/>
    <w:rsid w:val="00310B9F"/>
    <w:rsid w:val="00312FE1"/>
    <w:rsid w:val="0031683C"/>
    <w:rsid w:val="00324E19"/>
    <w:rsid w:val="00326141"/>
    <w:rsid w:val="00330DEE"/>
    <w:rsid w:val="003313E0"/>
    <w:rsid w:val="00333CD6"/>
    <w:rsid w:val="0034071F"/>
    <w:rsid w:val="00341BD1"/>
    <w:rsid w:val="00347FA0"/>
    <w:rsid w:val="0035125A"/>
    <w:rsid w:val="00352735"/>
    <w:rsid w:val="003571CC"/>
    <w:rsid w:val="0036018D"/>
    <w:rsid w:val="00361B27"/>
    <w:rsid w:val="00361EBC"/>
    <w:rsid w:val="00364A4E"/>
    <w:rsid w:val="00365277"/>
    <w:rsid w:val="00375FC7"/>
    <w:rsid w:val="0038188D"/>
    <w:rsid w:val="00381E9A"/>
    <w:rsid w:val="00382782"/>
    <w:rsid w:val="00386A7E"/>
    <w:rsid w:val="00387EA6"/>
    <w:rsid w:val="00391876"/>
    <w:rsid w:val="0039724B"/>
    <w:rsid w:val="00397EDC"/>
    <w:rsid w:val="003A1B29"/>
    <w:rsid w:val="003A32D7"/>
    <w:rsid w:val="003B39E6"/>
    <w:rsid w:val="003B6A19"/>
    <w:rsid w:val="003C3F8B"/>
    <w:rsid w:val="003C458D"/>
    <w:rsid w:val="003D0A7B"/>
    <w:rsid w:val="003D2011"/>
    <w:rsid w:val="003D4C81"/>
    <w:rsid w:val="003D507A"/>
    <w:rsid w:val="003E419D"/>
    <w:rsid w:val="003E4ADC"/>
    <w:rsid w:val="003F2D49"/>
    <w:rsid w:val="003F5F9E"/>
    <w:rsid w:val="00400D2C"/>
    <w:rsid w:val="004016E8"/>
    <w:rsid w:val="00401D30"/>
    <w:rsid w:val="0040222A"/>
    <w:rsid w:val="00402328"/>
    <w:rsid w:val="004053A0"/>
    <w:rsid w:val="004134AA"/>
    <w:rsid w:val="00413E87"/>
    <w:rsid w:val="0042748F"/>
    <w:rsid w:val="00431D84"/>
    <w:rsid w:val="00435EB3"/>
    <w:rsid w:val="00445229"/>
    <w:rsid w:val="00446F2A"/>
    <w:rsid w:val="00450DA6"/>
    <w:rsid w:val="00451130"/>
    <w:rsid w:val="004514F3"/>
    <w:rsid w:val="00451C07"/>
    <w:rsid w:val="004522A7"/>
    <w:rsid w:val="00453992"/>
    <w:rsid w:val="004568E4"/>
    <w:rsid w:val="00474BA5"/>
    <w:rsid w:val="00476D0E"/>
    <w:rsid w:val="004773F3"/>
    <w:rsid w:val="004A20CA"/>
    <w:rsid w:val="004A70D1"/>
    <w:rsid w:val="004A7192"/>
    <w:rsid w:val="004B4324"/>
    <w:rsid w:val="004B4DE9"/>
    <w:rsid w:val="004C301D"/>
    <w:rsid w:val="004C657A"/>
    <w:rsid w:val="004D34B4"/>
    <w:rsid w:val="004E2E14"/>
    <w:rsid w:val="004E2F7A"/>
    <w:rsid w:val="004E3B5D"/>
    <w:rsid w:val="004E3BCB"/>
    <w:rsid w:val="004E7DD5"/>
    <w:rsid w:val="004F0B57"/>
    <w:rsid w:val="004F498B"/>
    <w:rsid w:val="00500A4A"/>
    <w:rsid w:val="00504C5F"/>
    <w:rsid w:val="00507625"/>
    <w:rsid w:val="005145F8"/>
    <w:rsid w:val="00515F88"/>
    <w:rsid w:val="0051681C"/>
    <w:rsid w:val="00522260"/>
    <w:rsid w:val="0052585B"/>
    <w:rsid w:val="005258E0"/>
    <w:rsid w:val="00526E69"/>
    <w:rsid w:val="00545B32"/>
    <w:rsid w:val="00545E42"/>
    <w:rsid w:val="005461BE"/>
    <w:rsid w:val="00547861"/>
    <w:rsid w:val="0055097A"/>
    <w:rsid w:val="0056276E"/>
    <w:rsid w:val="00582C87"/>
    <w:rsid w:val="00583064"/>
    <w:rsid w:val="00585A94"/>
    <w:rsid w:val="005948AA"/>
    <w:rsid w:val="0059711F"/>
    <w:rsid w:val="005A14E7"/>
    <w:rsid w:val="005A21E0"/>
    <w:rsid w:val="005A4A51"/>
    <w:rsid w:val="005A6E0D"/>
    <w:rsid w:val="005B2073"/>
    <w:rsid w:val="005B61A2"/>
    <w:rsid w:val="005C1AD4"/>
    <w:rsid w:val="005C3978"/>
    <w:rsid w:val="005C3D43"/>
    <w:rsid w:val="005D747D"/>
    <w:rsid w:val="005E463E"/>
    <w:rsid w:val="005E6BAF"/>
    <w:rsid w:val="005E754F"/>
    <w:rsid w:val="005F5F13"/>
    <w:rsid w:val="005F673D"/>
    <w:rsid w:val="006077F6"/>
    <w:rsid w:val="006160B8"/>
    <w:rsid w:val="00632074"/>
    <w:rsid w:val="006401FD"/>
    <w:rsid w:val="00645D14"/>
    <w:rsid w:val="00646BC5"/>
    <w:rsid w:val="0065014B"/>
    <w:rsid w:val="006503B6"/>
    <w:rsid w:val="00650510"/>
    <w:rsid w:val="00660744"/>
    <w:rsid w:val="006648D5"/>
    <w:rsid w:val="00671EED"/>
    <w:rsid w:val="0067530D"/>
    <w:rsid w:val="0067550F"/>
    <w:rsid w:val="006759D6"/>
    <w:rsid w:val="00680700"/>
    <w:rsid w:val="00684B71"/>
    <w:rsid w:val="00686168"/>
    <w:rsid w:val="006906A6"/>
    <w:rsid w:val="00692361"/>
    <w:rsid w:val="00692393"/>
    <w:rsid w:val="006923DE"/>
    <w:rsid w:val="00694E59"/>
    <w:rsid w:val="006A0532"/>
    <w:rsid w:val="006A1BB9"/>
    <w:rsid w:val="006A3688"/>
    <w:rsid w:val="006A3B3D"/>
    <w:rsid w:val="006B1902"/>
    <w:rsid w:val="006B1A4C"/>
    <w:rsid w:val="006B2C6C"/>
    <w:rsid w:val="006B4ED0"/>
    <w:rsid w:val="006B563E"/>
    <w:rsid w:val="006B59C1"/>
    <w:rsid w:val="006C2D6C"/>
    <w:rsid w:val="006D0BFB"/>
    <w:rsid w:val="006D1996"/>
    <w:rsid w:val="006D1FD7"/>
    <w:rsid w:val="006D6E54"/>
    <w:rsid w:val="006D781D"/>
    <w:rsid w:val="006D79D5"/>
    <w:rsid w:val="006E22B0"/>
    <w:rsid w:val="006E4E96"/>
    <w:rsid w:val="006F50FE"/>
    <w:rsid w:val="00700233"/>
    <w:rsid w:val="007036C1"/>
    <w:rsid w:val="00710961"/>
    <w:rsid w:val="0071318A"/>
    <w:rsid w:val="007218BC"/>
    <w:rsid w:val="00726A2E"/>
    <w:rsid w:val="00731F6A"/>
    <w:rsid w:val="0073553F"/>
    <w:rsid w:val="00741B15"/>
    <w:rsid w:val="00746063"/>
    <w:rsid w:val="00754371"/>
    <w:rsid w:val="00755705"/>
    <w:rsid w:val="00757234"/>
    <w:rsid w:val="00760896"/>
    <w:rsid w:val="007758E9"/>
    <w:rsid w:val="00781601"/>
    <w:rsid w:val="0078285C"/>
    <w:rsid w:val="007831E0"/>
    <w:rsid w:val="007922F6"/>
    <w:rsid w:val="00792D82"/>
    <w:rsid w:val="007A027A"/>
    <w:rsid w:val="007A0A16"/>
    <w:rsid w:val="007A35D3"/>
    <w:rsid w:val="007A4BEE"/>
    <w:rsid w:val="007B3AA2"/>
    <w:rsid w:val="007B523B"/>
    <w:rsid w:val="007C70C6"/>
    <w:rsid w:val="007D220A"/>
    <w:rsid w:val="007D5AFF"/>
    <w:rsid w:val="007E25D7"/>
    <w:rsid w:val="007E3C09"/>
    <w:rsid w:val="007E4400"/>
    <w:rsid w:val="007E78D1"/>
    <w:rsid w:val="007F10C0"/>
    <w:rsid w:val="007F2164"/>
    <w:rsid w:val="00802886"/>
    <w:rsid w:val="00803326"/>
    <w:rsid w:val="008052BF"/>
    <w:rsid w:val="00807E13"/>
    <w:rsid w:val="00811DF7"/>
    <w:rsid w:val="0081408A"/>
    <w:rsid w:val="008140A7"/>
    <w:rsid w:val="00820B93"/>
    <w:rsid w:val="00820D82"/>
    <w:rsid w:val="00830C86"/>
    <w:rsid w:val="008314A4"/>
    <w:rsid w:val="00833FC5"/>
    <w:rsid w:val="00841A99"/>
    <w:rsid w:val="00842400"/>
    <w:rsid w:val="00842A36"/>
    <w:rsid w:val="00844B7A"/>
    <w:rsid w:val="008536DA"/>
    <w:rsid w:val="008546CD"/>
    <w:rsid w:val="00857582"/>
    <w:rsid w:val="00861DBE"/>
    <w:rsid w:val="008624FC"/>
    <w:rsid w:val="00864626"/>
    <w:rsid w:val="00865AC6"/>
    <w:rsid w:val="008711DF"/>
    <w:rsid w:val="00876A25"/>
    <w:rsid w:val="00883B57"/>
    <w:rsid w:val="00885BD7"/>
    <w:rsid w:val="008903C8"/>
    <w:rsid w:val="0089231F"/>
    <w:rsid w:val="00892703"/>
    <w:rsid w:val="008953D0"/>
    <w:rsid w:val="008A764A"/>
    <w:rsid w:val="008B3F4B"/>
    <w:rsid w:val="008B53A3"/>
    <w:rsid w:val="008B64E4"/>
    <w:rsid w:val="008B7DC0"/>
    <w:rsid w:val="008B7FCC"/>
    <w:rsid w:val="008C16DE"/>
    <w:rsid w:val="008C5583"/>
    <w:rsid w:val="008C6FBC"/>
    <w:rsid w:val="008D1866"/>
    <w:rsid w:val="008D3005"/>
    <w:rsid w:val="008E0397"/>
    <w:rsid w:val="008E0527"/>
    <w:rsid w:val="008E6F62"/>
    <w:rsid w:val="008E7410"/>
    <w:rsid w:val="008F1C36"/>
    <w:rsid w:val="008F4801"/>
    <w:rsid w:val="008F6224"/>
    <w:rsid w:val="00905E11"/>
    <w:rsid w:val="00910B0C"/>
    <w:rsid w:val="00913490"/>
    <w:rsid w:val="00914F40"/>
    <w:rsid w:val="009165BB"/>
    <w:rsid w:val="00916A2F"/>
    <w:rsid w:val="009219F3"/>
    <w:rsid w:val="009274AD"/>
    <w:rsid w:val="009312B2"/>
    <w:rsid w:val="00934D04"/>
    <w:rsid w:val="00940ED1"/>
    <w:rsid w:val="00947FF9"/>
    <w:rsid w:val="009501A3"/>
    <w:rsid w:val="00951EAF"/>
    <w:rsid w:val="009526D4"/>
    <w:rsid w:val="00955A0F"/>
    <w:rsid w:val="00955C21"/>
    <w:rsid w:val="009657A9"/>
    <w:rsid w:val="00986631"/>
    <w:rsid w:val="00987384"/>
    <w:rsid w:val="00990FA6"/>
    <w:rsid w:val="009A783B"/>
    <w:rsid w:val="009B0F62"/>
    <w:rsid w:val="009B6F03"/>
    <w:rsid w:val="009C2231"/>
    <w:rsid w:val="009C65D3"/>
    <w:rsid w:val="009C7249"/>
    <w:rsid w:val="009C7A99"/>
    <w:rsid w:val="009D141F"/>
    <w:rsid w:val="009D2825"/>
    <w:rsid w:val="009D32A2"/>
    <w:rsid w:val="009D72DF"/>
    <w:rsid w:val="009D754F"/>
    <w:rsid w:val="009E03C9"/>
    <w:rsid w:val="009E0A67"/>
    <w:rsid w:val="009E43F7"/>
    <w:rsid w:val="009E4869"/>
    <w:rsid w:val="009E5AEB"/>
    <w:rsid w:val="009E5E9D"/>
    <w:rsid w:val="009E645C"/>
    <w:rsid w:val="009F2384"/>
    <w:rsid w:val="009F70E6"/>
    <w:rsid w:val="00A03A94"/>
    <w:rsid w:val="00A041C9"/>
    <w:rsid w:val="00A06C9D"/>
    <w:rsid w:val="00A10388"/>
    <w:rsid w:val="00A14D08"/>
    <w:rsid w:val="00A20951"/>
    <w:rsid w:val="00A214A9"/>
    <w:rsid w:val="00A217BA"/>
    <w:rsid w:val="00A278D0"/>
    <w:rsid w:val="00A33443"/>
    <w:rsid w:val="00A36365"/>
    <w:rsid w:val="00A378AD"/>
    <w:rsid w:val="00A41896"/>
    <w:rsid w:val="00A463DF"/>
    <w:rsid w:val="00A50C1D"/>
    <w:rsid w:val="00A75582"/>
    <w:rsid w:val="00A84269"/>
    <w:rsid w:val="00A8630A"/>
    <w:rsid w:val="00A87023"/>
    <w:rsid w:val="00A90564"/>
    <w:rsid w:val="00A91617"/>
    <w:rsid w:val="00A935DC"/>
    <w:rsid w:val="00A959AA"/>
    <w:rsid w:val="00A95B1A"/>
    <w:rsid w:val="00AA0053"/>
    <w:rsid w:val="00AA0A6E"/>
    <w:rsid w:val="00AA231B"/>
    <w:rsid w:val="00AA2827"/>
    <w:rsid w:val="00AA4A2E"/>
    <w:rsid w:val="00AB6FD4"/>
    <w:rsid w:val="00AC14F0"/>
    <w:rsid w:val="00AC20D2"/>
    <w:rsid w:val="00AC356E"/>
    <w:rsid w:val="00AC7AB9"/>
    <w:rsid w:val="00AE2BAD"/>
    <w:rsid w:val="00AE687F"/>
    <w:rsid w:val="00AF09A8"/>
    <w:rsid w:val="00AF13F4"/>
    <w:rsid w:val="00AF5094"/>
    <w:rsid w:val="00B006C5"/>
    <w:rsid w:val="00B00BA1"/>
    <w:rsid w:val="00B172FC"/>
    <w:rsid w:val="00B361A1"/>
    <w:rsid w:val="00B40E4F"/>
    <w:rsid w:val="00B55C5A"/>
    <w:rsid w:val="00B60FEE"/>
    <w:rsid w:val="00B72E1E"/>
    <w:rsid w:val="00B7320A"/>
    <w:rsid w:val="00B744F5"/>
    <w:rsid w:val="00B81DC2"/>
    <w:rsid w:val="00B84DBC"/>
    <w:rsid w:val="00B92E7B"/>
    <w:rsid w:val="00B93C8D"/>
    <w:rsid w:val="00B9460A"/>
    <w:rsid w:val="00B97AA1"/>
    <w:rsid w:val="00BA00CC"/>
    <w:rsid w:val="00BA26EE"/>
    <w:rsid w:val="00BA5C17"/>
    <w:rsid w:val="00BA65D2"/>
    <w:rsid w:val="00BC3988"/>
    <w:rsid w:val="00BC4616"/>
    <w:rsid w:val="00BC6455"/>
    <w:rsid w:val="00BE00DE"/>
    <w:rsid w:val="00BE1DAE"/>
    <w:rsid w:val="00BE74E5"/>
    <w:rsid w:val="00BF0DE2"/>
    <w:rsid w:val="00BF27DD"/>
    <w:rsid w:val="00BF4C81"/>
    <w:rsid w:val="00C05626"/>
    <w:rsid w:val="00C06D58"/>
    <w:rsid w:val="00C1077A"/>
    <w:rsid w:val="00C112B1"/>
    <w:rsid w:val="00C12B2F"/>
    <w:rsid w:val="00C14274"/>
    <w:rsid w:val="00C14569"/>
    <w:rsid w:val="00C167B1"/>
    <w:rsid w:val="00C21795"/>
    <w:rsid w:val="00C22732"/>
    <w:rsid w:val="00C24681"/>
    <w:rsid w:val="00C308D3"/>
    <w:rsid w:val="00C42F72"/>
    <w:rsid w:val="00C464BE"/>
    <w:rsid w:val="00C50111"/>
    <w:rsid w:val="00C570F7"/>
    <w:rsid w:val="00C572BC"/>
    <w:rsid w:val="00C61B34"/>
    <w:rsid w:val="00C61F09"/>
    <w:rsid w:val="00C64C00"/>
    <w:rsid w:val="00C658B4"/>
    <w:rsid w:val="00C74263"/>
    <w:rsid w:val="00C7603C"/>
    <w:rsid w:val="00C86A36"/>
    <w:rsid w:val="00C9028A"/>
    <w:rsid w:val="00C911B6"/>
    <w:rsid w:val="00C94EAE"/>
    <w:rsid w:val="00CA16F7"/>
    <w:rsid w:val="00CA2772"/>
    <w:rsid w:val="00CA5A77"/>
    <w:rsid w:val="00CA6473"/>
    <w:rsid w:val="00CB29C1"/>
    <w:rsid w:val="00CB548E"/>
    <w:rsid w:val="00CC5014"/>
    <w:rsid w:val="00CC53DA"/>
    <w:rsid w:val="00CC5F55"/>
    <w:rsid w:val="00CC7B3A"/>
    <w:rsid w:val="00CD3463"/>
    <w:rsid w:val="00CD6CC4"/>
    <w:rsid w:val="00CF7EC1"/>
    <w:rsid w:val="00D00E7F"/>
    <w:rsid w:val="00D02012"/>
    <w:rsid w:val="00D04DC4"/>
    <w:rsid w:val="00D05245"/>
    <w:rsid w:val="00D06B14"/>
    <w:rsid w:val="00D10124"/>
    <w:rsid w:val="00D10F07"/>
    <w:rsid w:val="00D1725B"/>
    <w:rsid w:val="00D21C8A"/>
    <w:rsid w:val="00D25AEE"/>
    <w:rsid w:val="00D312E2"/>
    <w:rsid w:val="00D36A9D"/>
    <w:rsid w:val="00D421B4"/>
    <w:rsid w:val="00D452D7"/>
    <w:rsid w:val="00D460EF"/>
    <w:rsid w:val="00D46499"/>
    <w:rsid w:val="00D4728A"/>
    <w:rsid w:val="00D478D5"/>
    <w:rsid w:val="00D63D94"/>
    <w:rsid w:val="00D6555A"/>
    <w:rsid w:val="00D82EF3"/>
    <w:rsid w:val="00D86CFE"/>
    <w:rsid w:val="00D87141"/>
    <w:rsid w:val="00D91575"/>
    <w:rsid w:val="00D97B83"/>
    <w:rsid w:val="00D97FA9"/>
    <w:rsid w:val="00DA2EA9"/>
    <w:rsid w:val="00DA3369"/>
    <w:rsid w:val="00DB238C"/>
    <w:rsid w:val="00DB4511"/>
    <w:rsid w:val="00DC12C1"/>
    <w:rsid w:val="00DC1589"/>
    <w:rsid w:val="00DC63BC"/>
    <w:rsid w:val="00DE5B0D"/>
    <w:rsid w:val="00DE7483"/>
    <w:rsid w:val="00DF0CB5"/>
    <w:rsid w:val="00DF28F7"/>
    <w:rsid w:val="00DF2C36"/>
    <w:rsid w:val="00DF606D"/>
    <w:rsid w:val="00E109EB"/>
    <w:rsid w:val="00E13228"/>
    <w:rsid w:val="00E16C6D"/>
    <w:rsid w:val="00E35A2F"/>
    <w:rsid w:val="00E42AD3"/>
    <w:rsid w:val="00E50EC4"/>
    <w:rsid w:val="00E529FC"/>
    <w:rsid w:val="00E53888"/>
    <w:rsid w:val="00E61539"/>
    <w:rsid w:val="00E638FF"/>
    <w:rsid w:val="00E640C6"/>
    <w:rsid w:val="00E66E61"/>
    <w:rsid w:val="00E74ED5"/>
    <w:rsid w:val="00E8401A"/>
    <w:rsid w:val="00E8481B"/>
    <w:rsid w:val="00E904FC"/>
    <w:rsid w:val="00E9255F"/>
    <w:rsid w:val="00EA5573"/>
    <w:rsid w:val="00EA79D5"/>
    <w:rsid w:val="00EB0C85"/>
    <w:rsid w:val="00EB147B"/>
    <w:rsid w:val="00EB230B"/>
    <w:rsid w:val="00EB7A28"/>
    <w:rsid w:val="00ED0920"/>
    <w:rsid w:val="00ED2318"/>
    <w:rsid w:val="00ED44A6"/>
    <w:rsid w:val="00ED5437"/>
    <w:rsid w:val="00ED679D"/>
    <w:rsid w:val="00EE0D4F"/>
    <w:rsid w:val="00EE4833"/>
    <w:rsid w:val="00EE5C45"/>
    <w:rsid w:val="00EF10F3"/>
    <w:rsid w:val="00EF1707"/>
    <w:rsid w:val="00EF6557"/>
    <w:rsid w:val="00F01497"/>
    <w:rsid w:val="00F05871"/>
    <w:rsid w:val="00F0624C"/>
    <w:rsid w:val="00F06F1B"/>
    <w:rsid w:val="00F1280D"/>
    <w:rsid w:val="00F14F2D"/>
    <w:rsid w:val="00F17421"/>
    <w:rsid w:val="00F23DE5"/>
    <w:rsid w:val="00F314E4"/>
    <w:rsid w:val="00F33C86"/>
    <w:rsid w:val="00F34FEE"/>
    <w:rsid w:val="00F4430F"/>
    <w:rsid w:val="00F44DEC"/>
    <w:rsid w:val="00F4623C"/>
    <w:rsid w:val="00F479C9"/>
    <w:rsid w:val="00F47ED6"/>
    <w:rsid w:val="00F51F43"/>
    <w:rsid w:val="00F5272E"/>
    <w:rsid w:val="00F541CB"/>
    <w:rsid w:val="00F6304A"/>
    <w:rsid w:val="00F63713"/>
    <w:rsid w:val="00F718AE"/>
    <w:rsid w:val="00F74A73"/>
    <w:rsid w:val="00F764EF"/>
    <w:rsid w:val="00F77A3E"/>
    <w:rsid w:val="00F813F6"/>
    <w:rsid w:val="00F877A7"/>
    <w:rsid w:val="00F94B76"/>
    <w:rsid w:val="00F9674D"/>
    <w:rsid w:val="00F9676E"/>
    <w:rsid w:val="00FA632E"/>
    <w:rsid w:val="00FB0409"/>
    <w:rsid w:val="00FB624A"/>
    <w:rsid w:val="00FC364C"/>
    <w:rsid w:val="00FC4945"/>
    <w:rsid w:val="00FD0A1C"/>
    <w:rsid w:val="00FE1825"/>
    <w:rsid w:val="00FE6F34"/>
    <w:rsid w:val="00FF1112"/>
    <w:rsid w:val="00FF4567"/>
    <w:rsid w:val="00FF54FD"/>
    <w:rsid w:val="00FF5900"/>
    <w:rsid w:val="00FF6A91"/>
    <w:rsid w:val="00FF764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66FC34"/>
  <w15:chartTrackingRefBased/>
  <w15:docId w15:val="{C1CAC72F-56B2-40AB-913D-42B81D8C8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74E5"/>
    <w:pPr>
      <w:spacing w:line="280" w:lineRule="atLeast"/>
      <w:jc w:val="both"/>
    </w:pPr>
    <w:rPr>
      <w:rFonts w:ascii="Palatino Linotype" w:hAnsi="Palatino Linotype"/>
      <w:color w:val="000000"/>
    </w:rPr>
  </w:style>
  <w:style w:type="paragraph" w:styleId="Heading1">
    <w:name w:val="heading 1"/>
    <w:basedOn w:val="Normal"/>
    <w:next w:val="Normal"/>
    <w:link w:val="Heading1Char"/>
    <w:uiPriority w:val="9"/>
    <w:qFormat/>
    <w:rsid w:val="00446F2A"/>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BE74E5"/>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BE74E5"/>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BE74E5"/>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BE74E5"/>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BE74E5"/>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BE74E5"/>
    <w:pPr>
      <w:adjustRightInd w:val="0"/>
      <w:snapToGrid w:val="0"/>
      <w:spacing w:before="240" w:after="120" w:line="280" w:lineRule="atLeast"/>
      <w:ind w:left="2608"/>
      <w:jc w:val="both"/>
    </w:pPr>
    <w:rPr>
      <w:rFonts w:ascii="Palatino Linotype" w:eastAsia="Times New Roman" w:hAnsi="Palatino Linotype"/>
      <w:color w:val="000000"/>
      <w:szCs w:val="22"/>
      <w:lang w:eastAsia="de-DE" w:bidi="en-US"/>
    </w:rPr>
  </w:style>
  <w:style w:type="paragraph" w:customStyle="1" w:styleId="MDPI18keywords">
    <w:name w:val="MDPI_1.8_keywords"/>
    <w:next w:val="Normal"/>
    <w:qFormat/>
    <w:rsid w:val="00BE74E5"/>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19line">
    <w:name w:val="MDPI_1.9_line"/>
    <w:qFormat/>
    <w:rsid w:val="00BE74E5"/>
    <w:pPr>
      <w:pBdr>
        <w:bottom w:val="single" w:sz="6" w:space="1" w:color="auto"/>
      </w:pBdr>
      <w:adjustRightInd w:val="0"/>
      <w:snapToGrid w:val="0"/>
      <w:spacing w:after="480" w:line="28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68616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BE74E5"/>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BE74E5"/>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BE74E5"/>
    <w:rPr>
      <w:rFonts w:ascii="Palatino Linotype" w:hAnsi="Palatino Linotype"/>
      <w:noProof/>
      <w:color w:val="000000"/>
      <w:szCs w:val="18"/>
    </w:rPr>
  </w:style>
  <w:style w:type="paragraph" w:styleId="Header">
    <w:name w:val="header"/>
    <w:basedOn w:val="Normal"/>
    <w:link w:val="HeaderChar"/>
    <w:uiPriority w:val="99"/>
    <w:rsid w:val="00BE74E5"/>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BE74E5"/>
    <w:rPr>
      <w:rFonts w:ascii="Palatino Linotype" w:hAnsi="Palatino Linotype"/>
      <w:noProof/>
      <w:color w:val="000000"/>
      <w:szCs w:val="18"/>
    </w:rPr>
  </w:style>
  <w:style w:type="paragraph" w:customStyle="1" w:styleId="MDPI32textnoindent">
    <w:name w:val="MDPI_3.2_text_no_indent"/>
    <w:basedOn w:val="MDPI31text"/>
    <w:qFormat/>
    <w:rsid w:val="00BE74E5"/>
    <w:pPr>
      <w:ind w:firstLine="0"/>
    </w:pPr>
  </w:style>
  <w:style w:type="paragraph" w:customStyle="1" w:styleId="MDPI31text">
    <w:name w:val="MDPI_3.1_text"/>
    <w:qFormat/>
    <w:rsid w:val="00D1725B"/>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BE74E5"/>
    <w:pPr>
      <w:adjustRightInd w:val="0"/>
      <w:snapToGrid w:val="0"/>
      <w:spacing w:after="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BE74E5"/>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BE74E5"/>
    <w:pPr>
      <w:adjustRightInd w:val="0"/>
      <w:snapToGrid w:val="0"/>
      <w:spacing w:before="12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E66E61"/>
    <w:pPr>
      <w:numPr>
        <w:numId w:val="22"/>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E66E61"/>
    <w:pPr>
      <w:numPr>
        <w:numId w:val="20"/>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BE74E5"/>
    <w:pPr>
      <w:adjustRightInd w:val="0"/>
      <w:snapToGrid w:val="0"/>
      <w:spacing w:before="120" w:after="120" w:line="28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BE74E5"/>
    <w:pPr>
      <w:spacing w:before="120" w:after="120" w:line="280" w:lineRule="atLeast"/>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BE74E5"/>
    <w:pPr>
      <w:adjustRightInd w:val="0"/>
      <w:snapToGrid w:val="0"/>
      <w:spacing w:before="240" w:after="120"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6D0BFB"/>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BE74E5"/>
    <w:pPr>
      <w:adjustRightInd w:val="0"/>
      <w:snapToGrid w:val="0"/>
      <w:spacing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BE74E5"/>
    <w:pPr>
      <w:adjustRightInd w:val="0"/>
      <w:snapToGrid w:val="0"/>
      <w:spacing w:before="120" w:after="240" w:line="280" w:lineRule="atLeast"/>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BE74E5"/>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BE74E5"/>
    <w:pPr>
      <w:adjustRightInd w:val="0"/>
      <w:snapToGrid w:val="0"/>
      <w:spacing w:before="60" w:after="60" w:line="280" w:lineRule="atLeast"/>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BE74E5"/>
    <w:pPr>
      <w:adjustRightInd w:val="0"/>
      <w:snapToGrid w:val="0"/>
      <w:spacing w:before="240" w:after="60" w:line="280" w:lineRule="atLeast"/>
      <w:ind w:left="2608"/>
      <w:outlineLvl w:val="0"/>
    </w:pPr>
    <w:rPr>
      <w:rFonts w:ascii="Palatino Linotype" w:eastAsia="Times New Roman" w:hAnsi="Palatino Linotype"/>
      <w:b/>
      <w:snapToGrid w:val="0"/>
      <w:color w:val="000000"/>
      <w:sz w:val="24"/>
      <w:szCs w:val="22"/>
      <w:lang w:eastAsia="de-DE" w:bidi="en-US"/>
    </w:rPr>
  </w:style>
  <w:style w:type="paragraph" w:customStyle="1" w:styleId="MDPI22heading2">
    <w:name w:val="MDPI_2.2_heading2"/>
    <w:qFormat/>
    <w:rsid w:val="00BE74E5"/>
    <w:pPr>
      <w:adjustRightInd w:val="0"/>
      <w:snapToGrid w:val="0"/>
      <w:spacing w:before="60" w:after="60" w:line="280" w:lineRule="atLeast"/>
      <w:ind w:left="2608"/>
      <w:outlineLvl w:val="1"/>
    </w:pPr>
    <w:rPr>
      <w:rFonts w:ascii="Palatino Linotype" w:eastAsia="Times New Roman" w:hAnsi="Palatino Linotype"/>
      <w:i/>
      <w:noProof/>
      <w:snapToGrid w:val="0"/>
      <w:color w:val="000000"/>
      <w:szCs w:val="22"/>
      <w:lang w:eastAsia="de-DE" w:bidi="en-US"/>
    </w:rPr>
  </w:style>
  <w:style w:type="paragraph" w:customStyle="1" w:styleId="MDPI81references">
    <w:name w:val="MDPI_8.1_references"/>
    <w:qFormat/>
    <w:rsid w:val="002B2397"/>
    <w:pPr>
      <w:numPr>
        <w:numId w:val="23"/>
      </w:numPr>
      <w:adjustRightInd w:val="0"/>
      <w:snapToGrid w:val="0"/>
      <w:spacing w:line="280" w:lineRule="atLeast"/>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BE74E5"/>
    <w:rPr>
      <w:rFonts w:cs="Tahoma"/>
      <w:szCs w:val="18"/>
    </w:rPr>
  </w:style>
  <w:style w:type="character" w:customStyle="1" w:styleId="BalloonTextChar">
    <w:name w:val="Balloon Text Char"/>
    <w:link w:val="BalloonText"/>
    <w:uiPriority w:val="99"/>
    <w:rsid w:val="00BE74E5"/>
    <w:rPr>
      <w:rFonts w:ascii="Palatino Linotype" w:hAnsi="Palatino Linotype" w:cs="Tahoma"/>
      <w:noProof/>
      <w:color w:val="000000"/>
      <w:szCs w:val="18"/>
    </w:rPr>
  </w:style>
  <w:style w:type="character" w:styleId="LineNumber">
    <w:name w:val="line number"/>
    <w:uiPriority w:val="99"/>
    <w:rsid w:val="002B561E"/>
    <w:rPr>
      <w:rFonts w:ascii="Palatino Linotype" w:hAnsi="Palatino Linotype"/>
      <w:sz w:val="16"/>
    </w:rPr>
  </w:style>
  <w:style w:type="table" w:customStyle="1" w:styleId="MDPI41threelinetable">
    <w:name w:val="MDPI_4.1_three_line_table"/>
    <w:basedOn w:val="TableNormal"/>
    <w:uiPriority w:val="99"/>
    <w:rsid w:val="00BE74E5"/>
    <w:pPr>
      <w:adjustRightInd w:val="0"/>
      <w:snapToGrid w:val="0"/>
      <w:spacing w:line="280" w:lineRule="atLeast"/>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BE74E5"/>
    <w:rPr>
      <w:color w:val="0000FF"/>
      <w:u w:val="single"/>
    </w:rPr>
  </w:style>
  <w:style w:type="character" w:styleId="UnresolvedMention">
    <w:name w:val="Unresolved Mention"/>
    <w:uiPriority w:val="99"/>
    <w:semiHidden/>
    <w:unhideWhenUsed/>
    <w:rsid w:val="0039724B"/>
    <w:rPr>
      <w:color w:val="605E5C"/>
      <w:shd w:val="clear" w:color="auto" w:fill="E1DFDD"/>
    </w:rPr>
  </w:style>
  <w:style w:type="table" w:styleId="PlainTable4">
    <w:name w:val="Plain Table 4"/>
    <w:basedOn w:val="TableNormal"/>
    <w:uiPriority w:val="44"/>
    <w:rsid w:val="007109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BE74E5"/>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82theorem">
    <w:name w:val="MDPI_8.2_theorem"/>
    <w:qFormat/>
    <w:rsid w:val="00BE74E5"/>
    <w:pPr>
      <w:adjustRightInd w:val="0"/>
      <w:snapToGrid w:val="0"/>
      <w:spacing w:line="280" w:lineRule="atLeast"/>
      <w:ind w:left="2608"/>
      <w:jc w:val="both"/>
    </w:pPr>
    <w:rPr>
      <w:rFonts w:ascii="Palatino Linotype" w:eastAsia="Times New Roman" w:hAnsi="Palatino Linotype"/>
      <w:i/>
      <w:snapToGrid w:val="0"/>
      <w:color w:val="000000"/>
      <w:szCs w:val="22"/>
      <w:lang w:eastAsia="de-DE" w:bidi="en-US"/>
    </w:rPr>
  </w:style>
  <w:style w:type="paragraph" w:customStyle="1" w:styleId="MDPI83proof">
    <w:name w:val="MDPI_8.3_proof"/>
    <w:qFormat/>
    <w:rsid w:val="00BE74E5"/>
    <w:pPr>
      <w:adjustRightInd w:val="0"/>
      <w:snapToGrid w:val="0"/>
      <w:spacing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BE74E5"/>
    <w:pPr>
      <w:adjustRightInd w:val="0"/>
      <w:snapToGrid w:val="0"/>
      <w:spacing w:before="120" w:after="120" w:line="240" w:lineRule="atLeast"/>
      <w:ind w:right="113"/>
    </w:pPr>
    <w:rPr>
      <w:rFonts w:ascii="Palatino Linotype" w:hAnsi="Palatino Linotype" w:cs="Cordia New"/>
      <w:sz w:val="14"/>
      <w:szCs w:val="22"/>
    </w:rPr>
  </w:style>
  <w:style w:type="paragraph" w:customStyle="1" w:styleId="MDPI62backmatter">
    <w:name w:val="MDPI_6.2_back_matter"/>
    <w:qFormat/>
    <w:rsid w:val="00BE74E5"/>
    <w:pPr>
      <w:adjustRightInd w:val="0"/>
      <w:snapToGrid w:val="0"/>
      <w:spacing w:after="120" w:line="280" w:lineRule="atLeast"/>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BE74E5"/>
    <w:pPr>
      <w:adjustRightInd w:val="0"/>
      <w:snapToGrid w:val="0"/>
      <w:spacing w:before="240" w:line="280" w:lineRule="atLeast"/>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F94B76"/>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411onetablecaption">
    <w:name w:val="MDPI_4.1.1_one_table_caption"/>
    <w:qFormat/>
    <w:rsid w:val="00BE74E5"/>
    <w:pPr>
      <w:adjustRightInd w:val="0"/>
      <w:snapToGrid w:val="0"/>
      <w:spacing w:before="240" w:after="120" w:line="28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BE74E5"/>
    <w:pPr>
      <w:adjustRightInd w:val="0"/>
      <w:snapToGrid w:val="0"/>
      <w:spacing w:before="240" w:after="120" w:line="280" w:lineRule="atLeast"/>
      <w:jc w:val="center"/>
    </w:pPr>
    <w:rPr>
      <w:rFonts w:ascii="Palatino Linotype" w:hAnsi="Palatino Linotype"/>
      <w:noProof/>
      <w:color w:val="000000"/>
      <w:sz w:val="18"/>
      <w:lang w:bidi="en-US"/>
    </w:rPr>
  </w:style>
  <w:style w:type="paragraph" w:customStyle="1" w:styleId="MDPI72copyright">
    <w:name w:val="MDPI_7.2_copyright"/>
    <w:qFormat/>
    <w:rsid w:val="004A20CA"/>
    <w:pPr>
      <w:adjustRightInd w:val="0"/>
      <w:snapToGrid w:val="0"/>
      <w:spacing w:before="120" w:line="240" w:lineRule="atLeast"/>
      <w:ind w:right="113"/>
    </w:pPr>
    <w:rPr>
      <w:rFonts w:ascii="Palatino Linotype" w:eastAsia="Times New Roman" w:hAnsi="Palatino Linotype"/>
      <w:noProof/>
      <w:snapToGrid w:val="0"/>
      <w:color w:val="000000"/>
      <w:sz w:val="14"/>
      <w:lang w:val="en-GB" w:eastAsia="en-GB"/>
    </w:rPr>
  </w:style>
  <w:style w:type="table" w:customStyle="1" w:styleId="MDPItable">
    <w:name w:val="MDPI_table"/>
    <w:basedOn w:val="TableNormal"/>
    <w:uiPriority w:val="99"/>
    <w:rsid w:val="00BE74E5"/>
    <w:rPr>
      <w:rFonts w:ascii="Palatino Linotype" w:hAnsi="Palatino Linotype"/>
      <w:color w:val="000000"/>
      <w:lang w:val="en-CA" w:eastAsia="en-US"/>
    </w:rPr>
    <w:tblPr>
      <w:tblCellMar>
        <w:left w:w="0" w:type="dxa"/>
        <w:right w:w="0" w:type="dxa"/>
      </w:tblCellMar>
    </w:tblPr>
  </w:style>
  <w:style w:type="character" w:customStyle="1" w:styleId="apple-converted-space">
    <w:name w:val="apple-converted-space"/>
    <w:rsid w:val="00BE74E5"/>
  </w:style>
  <w:style w:type="paragraph" w:styleId="Bibliography">
    <w:name w:val="Bibliography"/>
    <w:basedOn w:val="Normal"/>
    <w:next w:val="Normal"/>
    <w:uiPriority w:val="37"/>
    <w:semiHidden/>
    <w:unhideWhenUsed/>
    <w:rsid w:val="00BE74E5"/>
  </w:style>
  <w:style w:type="paragraph" w:styleId="BodyText">
    <w:name w:val="Body Text"/>
    <w:link w:val="BodyTextChar"/>
    <w:rsid w:val="00BE74E5"/>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BE74E5"/>
    <w:rPr>
      <w:rFonts w:ascii="Palatino Linotype" w:hAnsi="Palatino Linotype"/>
      <w:color w:val="000000"/>
      <w:sz w:val="24"/>
      <w:lang w:eastAsia="de-DE"/>
    </w:rPr>
  </w:style>
  <w:style w:type="character" w:styleId="CommentReference">
    <w:name w:val="annotation reference"/>
    <w:rsid w:val="00BE74E5"/>
    <w:rPr>
      <w:sz w:val="21"/>
      <w:szCs w:val="21"/>
    </w:rPr>
  </w:style>
  <w:style w:type="paragraph" w:styleId="CommentText">
    <w:name w:val="annotation text"/>
    <w:basedOn w:val="Normal"/>
    <w:link w:val="CommentTextChar"/>
    <w:rsid w:val="00BE74E5"/>
  </w:style>
  <w:style w:type="character" w:customStyle="1" w:styleId="CommentTextChar">
    <w:name w:val="Comment Text Char"/>
    <w:link w:val="CommentText"/>
    <w:rsid w:val="00BE74E5"/>
    <w:rPr>
      <w:rFonts w:ascii="Palatino Linotype" w:hAnsi="Palatino Linotype"/>
      <w:noProof/>
      <w:color w:val="000000"/>
    </w:rPr>
  </w:style>
  <w:style w:type="paragraph" w:styleId="CommentSubject">
    <w:name w:val="annotation subject"/>
    <w:basedOn w:val="CommentText"/>
    <w:next w:val="CommentText"/>
    <w:link w:val="CommentSubjectChar"/>
    <w:rsid w:val="00BE74E5"/>
    <w:rPr>
      <w:b/>
      <w:bCs/>
    </w:rPr>
  </w:style>
  <w:style w:type="character" w:customStyle="1" w:styleId="CommentSubjectChar">
    <w:name w:val="Comment Subject Char"/>
    <w:link w:val="CommentSubject"/>
    <w:rsid w:val="00BE74E5"/>
    <w:rPr>
      <w:rFonts w:ascii="Palatino Linotype" w:hAnsi="Palatino Linotype"/>
      <w:b/>
      <w:bCs/>
      <w:noProof/>
      <w:color w:val="000000"/>
    </w:rPr>
  </w:style>
  <w:style w:type="character" w:styleId="EndnoteReference">
    <w:name w:val="endnote reference"/>
    <w:rsid w:val="00BE74E5"/>
    <w:rPr>
      <w:vertAlign w:val="superscript"/>
    </w:rPr>
  </w:style>
  <w:style w:type="paragraph" w:styleId="EndnoteText">
    <w:name w:val="endnote text"/>
    <w:basedOn w:val="Normal"/>
    <w:link w:val="EndnoteTextChar"/>
    <w:semiHidden/>
    <w:unhideWhenUsed/>
    <w:rsid w:val="00BE74E5"/>
    <w:pPr>
      <w:spacing w:line="240" w:lineRule="auto"/>
    </w:pPr>
  </w:style>
  <w:style w:type="character" w:customStyle="1" w:styleId="EndnoteTextChar">
    <w:name w:val="Endnote Text Char"/>
    <w:link w:val="EndnoteText"/>
    <w:semiHidden/>
    <w:rsid w:val="00BE74E5"/>
    <w:rPr>
      <w:rFonts w:ascii="Palatino Linotype" w:hAnsi="Palatino Linotype"/>
      <w:noProof/>
      <w:color w:val="000000"/>
    </w:rPr>
  </w:style>
  <w:style w:type="character" w:styleId="FollowedHyperlink">
    <w:name w:val="FollowedHyperlink"/>
    <w:rsid w:val="00BE74E5"/>
    <w:rPr>
      <w:color w:val="954F72"/>
      <w:u w:val="single"/>
    </w:rPr>
  </w:style>
  <w:style w:type="paragraph" w:styleId="FootnoteText">
    <w:name w:val="footnote text"/>
    <w:basedOn w:val="Normal"/>
    <w:link w:val="FootnoteTextChar"/>
    <w:semiHidden/>
    <w:unhideWhenUsed/>
    <w:rsid w:val="00BE74E5"/>
    <w:pPr>
      <w:spacing w:line="240" w:lineRule="auto"/>
    </w:pPr>
  </w:style>
  <w:style w:type="character" w:customStyle="1" w:styleId="FootnoteTextChar">
    <w:name w:val="Footnote Text Char"/>
    <w:link w:val="FootnoteText"/>
    <w:semiHidden/>
    <w:qFormat/>
    <w:rsid w:val="00BE74E5"/>
    <w:rPr>
      <w:rFonts w:ascii="Palatino Linotype" w:hAnsi="Palatino Linotype"/>
      <w:noProof/>
      <w:color w:val="000000"/>
    </w:rPr>
  </w:style>
  <w:style w:type="paragraph" w:styleId="NormalWeb">
    <w:name w:val="Normal (Web)"/>
    <w:basedOn w:val="Normal"/>
    <w:uiPriority w:val="99"/>
    <w:rsid w:val="00BE74E5"/>
    <w:rPr>
      <w:szCs w:val="24"/>
    </w:rPr>
  </w:style>
  <w:style w:type="paragraph" w:customStyle="1" w:styleId="MsoFootnoteText0">
    <w:name w:val="MsoFootnoteText"/>
    <w:basedOn w:val="NormalWeb"/>
    <w:qFormat/>
    <w:rsid w:val="00BE74E5"/>
    <w:rPr>
      <w:rFonts w:ascii="Times New Roman" w:hAnsi="Times New Roman"/>
    </w:rPr>
  </w:style>
  <w:style w:type="character" w:styleId="PageNumber">
    <w:name w:val="page number"/>
    <w:rsid w:val="00BE74E5"/>
  </w:style>
  <w:style w:type="character" w:styleId="PlaceholderText">
    <w:name w:val="Placeholder Text"/>
    <w:uiPriority w:val="99"/>
    <w:semiHidden/>
    <w:rsid w:val="00BE74E5"/>
    <w:rPr>
      <w:color w:val="808080"/>
    </w:rPr>
  </w:style>
  <w:style w:type="paragraph" w:customStyle="1" w:styleId="MDPI71footnotes">
    <w:name w:val="MDPI_7.1_footnotes"/>
    <w:qFormat/>
    <w:rsid w:val="009D72DF"/>
    <w:pPr>
      <w:numPr>
        <w:numId w:val="21"/>
      </w:numPr>
      <w:adjustRightInd w:val="0"/>
      <w:snapToGrid w:val="0"/>
      <w:spacing w:line="280" w:lineRule="atLeast"/>
    </w:pPr>
    <w:rPr>
      <w:rFonts w:ascii="Palatino Linotype" w:eastAsiaTheme="minorEastAsia" w:hAnsi="Palatino Linotype"/>
      <w:noProof/>
      <w:color w:val="000000"/>
      <w:sz w:val="18"/>
    </w:rPr>
  </w:style>
  <w:style w:type="character" w:styleId="Strong">
    <w:name w:val="Strong"/>
    <w:basedOn w:val="DefaultParagraphFont"/>
    <w:uiPriority w:val="22"/>
    <w:qFormat/>
    <w:rsid w:val="00755705"/>
    <w:rPr>
      <w:b/>
      <w:bCs/>
    </w:rPr>
  </w:style>
  <w:style w:type="paragraph" w:customStyle="1" w:styleId="font-claude-response-body">
    <w:name w:val="font-claude-response-body"/>
    <w:basedOn w:val="Normal"/>
    <w:rsid w:val="00AA4A2E"/>
    <w:pPr>
      <w:spacing w:before="100" w:beforeAutospacing="1" w:after="100" w:afterAutospacing="1" w:line="240" w:lineRule="auto"/>
      <w:jc w:val="left"/>
    </w:pPr>
    <w:rPr>
      <w:rFonts w:ascii="Times New Roman" w:eastAsia="Times New Roman" w:hAnsi="Times New Roman"/>
      <w:color w:val="auto"/>
      <w:sz w:val="24"/>
      <w:szCs w:val="24"/>
      <w:lang w:val="en-GB" w:eastAsia="en-GB"/>
    </w:rPr>
  </w:style>
  <w:style w:type="character" w:styleId="Emphasis">
    <w:name w:val="Emphasis"/>
    <w:basedOn w:val="DefaultParagraphFont"/>
    <w:uiPriority w:val="20"/>
    <w:qFormat/>
    <w:rsid w:val="00AA4A2E"/>
    <w:rPr>
      <w:i/>
      <w:iCs/>
    </w:rPr>
  </w:style>
  <w:style w:type="paragraph" w:customStyle="1" w:styleId="MDPIHeading2">
    <w:name w:val="MDPI Heading 2"/>
    <w:next w:val="BodyNoIndent"/>
    <w:rsid w:val="007758E9"/>
    <w:pPr>
      <w:spacing w:before="120" w:after="60"/>
      <w:outlineLvl w:val="1"/>
    </w:pPr>
    <w:rPr>
      <w:rFonts w:ascii="Palatino Linotype" w:eastAsia="Palatino Linotype" w:hAnsi="Palatino Linotype" w:cs="Palatino Linotype"/>
      <w:i/>
      <w:iCs/>
      <w:color w:val="000000"/>
      <w:lang w:val="en-GB" w:eastAsia="en-GB"/>
    </w:rPr>
  </w:style>
  <w:style w:type="paragraph" w:customStyle="1" w:styleId="BodyNoIndent">
    <w:name w:val="Body No Indent"/>
    <w:next w:val="BodyText"/>
    <w:rsid w:val="007758E9"/>
    <w:pPr>
      <w:jc w:val="both"/>
    </w:pPr>
    <w:rPr>
      <w:rFonts w:ascii="Palatino Linotype" w:eastAsia="Palatino Linotype" w:hAnsi="Palatino Linotype" w:cs="Palatino Linotype"/>
      <w:color w:val="000000"/>
      <w:lang w:val="en-GB" w:eastAsia="en-GB"/>
    </w:rPr>
  </w:style>
  <w:style w:type="paragraph" w:customStyle="1" w:styleId="TableCaption">
    <w:name w:val="Table Caption"/>
    <w:rsid w:val="007758E9"/>
    <w:pPr>
      <w:spacing w:before="240" w:after="120"/>
    </w:pPr>
    <w:rPr>
      <w:rFonts w:ascii="Palatino Linotype" w:eastAsia="Palatino Linotype" w:hAnsi="Palatino Linotype" w:cs="Palatino Linotype"/>
      <w:color w:val="000000"/>
      <w:sz w:val="18"/>
      <w:szCs w:val="18"/>
      <w:lang w:val="en-GB" w:eastAsia="en-GB"/>
    </w:rPr>
  </w:style>
  <w:style w:type="paragraph" w:customStyle="1" w:styleId="TableNote">
    <w:name w:val="Table Note"/>
    <w:rsid w:val="007758E9"/>
    <w:pPr>
      <w:spacing w:before="60"/>
    </w:pPr>
    <w:rPr>
      <w:rFonts w:ascii="Palatino Linotype" w:eastAsia="Palatino Linotype" w:hAnsi="Palatino Linotype" w:cs="Palatino Linotype"/>
      <w:color w:val="000000"/>
      <w:sz w:val="18"/>
      <w:szCs w:val="18"/>
      <w:lang w:val="en-GB" w:eastAsia="en-GB"/>
    </w:rPr>
  </w:style>
  <w:style w:type="character" w:customStyle="1" w:styleId="Heading1Char">
    <w:name w:val="Heading 1 Char"/>
    <w:basedOn w:val="DefaultParagraphFont"/>
    <w:link w:val="Heading1"/>
    <w:uiPriority w:val="9"/>
    <w:rsid w:val="00446F2A"/>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iso-8859-6"/>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s://doi.org/10.3390/en16227497" TargetMode="External"/><Relationship Id="rId47" Type="http://schemas.openxmlformats.org/officeDocument/2006/relationships/hyperlink" Target="https://doi.org/10.5281/zenodo.19487431" TargetMode="External"/><Relationship Id="rId50" Type="http://schemas.openxmlformats.org/officeDocument/2006/relationships/hyperlink" Target="https://www.deere.com/assets/pdfs/common/industries/engines-and-drivetrain/brochures/dswt89-industrial-engine-selection-guide.pdf" TargetMode="External"/><Relationship Id="rId55" Type="http://schemas.openxmlformats.org/officeDocument/2006/relationships/hyperlink" Target="https://doi.org/10.4271/870343" TargetMode="External"/><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s://doi.org/10.4271/2000-01-0565" TargetMode="External"/><Relationship Id="rId45" Type="http://schemas.openxmlformats.org/officeDocument/2006/relationships/hyperlink" Target="https://doi.org/10.4271/2009-01-1124" TargetMode="External"/><Relationship Id="rId53" Type="http://schemas.openxmlformats.org/officeDocument/2006/relationships/hyperlink" Target="https://sourceforge.net/projects/adv-vehicle-sim/" TargetMode="External"/><Relationship Id="rId58" Type="http://schemas.openxmlformats.org/officeDocument/2006/relationships/hyperlink" Target="https://doi.org/10.5281/zenodo.19113766" TargetMode="External"/><Relationship Id="rId66"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doi.org/10.2514/1.B34638" TargetMode="External"/><Relationship Id="rId48" Type="http://schemas.openxmlformats.org/officeDocument/2006/relationships/hyperlink" Target="https://www.epa.gov/compliance-and-fuel-economy-data/annual-certification-data-vehicles-engines-and-equipment" TargetMode="External"/><Relationship Id="rId56" Type="http://schemas.openxmlformats.org/officeDocument/2006/relationships/hyperlink" Target="https://doi.org/10.4271/650733" TargetMode="External"/><Relationship Id="rId64" Type="http://schemas.openxmlformats.org/officeDocument/2006/relationships/footer" Target="footer2.xml"/><Relationship Id="rId8" Type="http://schemas.openxmlformats.org/officeDocument/2006/relationships/hyperlink" Target="https://creativecommons.org/licenses/by/4.0/" TargetMode="External"/><Relationship Id="rId51" Type="http://schemas.openxmlformats.org/officeDocument/2006/relationships/hyperlink" Target="https://www.deutz.com/en/products/engines"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doi.org/10.4271/2010-01-0180" TargetMode="External"/><Relationship Id="rId59" Type="http://schemas.openxmlformats.org/officeDocument/2006/relationships/hyperlink" Target="https://doi.org/10.5281/zenodo.19113638" TargetMode="External"/><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hyperlink" Target="https://doi.org/10.4271/2009-01-1892" TargetMode="External"/><Relationship Id="rId54" Type="http://schemas.openxmlformats.org/officeDocument/2006/relationships/hyperlink" Target="https://doi.org/10.1016/S0378-7753(02)00189-1"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epa.gov/compliance-and-fuel-economy-data/annual-certification-data-vehicles-engines-and-equipment" TargetMode="External"/><Relationship Id="rId57" Type="http://schemas.openxmlformats.org/officeDocument/2006/relationships/hyperlink" Target="https://doi.org/10.4271/670931"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hyperlink" Target="https://doi.org/10.4271/2007-01-0127" TargetMode="External"/><Relationship Id="rId52" Type="http://schemas.openxmlformats.org/officeDocument/2006/relationships/hyperlink" Target="https://www.epa.gov/vehicle-and-fuel-emissions-testing/combining-data-complete-engine-alpha-maps" TargetMode="External"/><Relationship Id="rId60" Type="http://schemas.openxmlformats.org/officeDocument/2006/relationships/hyperlink" Target="https://documents.un.org/doc/undoc/gen/g07/203/50/pdf/g0720350.pdf" TargetMode="External"/><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mailto:rdesalis@umich.edu"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header3.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desa\Documents\engineering%20consultancy\ZeBeyond\my_papers\AA_JDMS_Defence1\Paper_A_Editing\vehicle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F59931-D2CA-4221-914D-57460EF323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vehicles-template.dot</Template>
  <TotalTime>10573</TotalTime>
  <Pages>38</Pages>
  <Words>12572</Words>
  <Characters>71661</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84065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Rupert de Salis</dc:creator>
  <cp:keywords/>
  <dc:description/>
  <cp:lastModifiedBy>Rupert de Salis</cp:lastModifiedBy>
  <cp:revision>258</cp:revision>
  <cp:lastPrinted>2026-04-09T15:51:00Z</cp:lastPrinted>
  <dcterms:created xsi:type="dcterms:W3CDTF">2026-03-23T16:14:00Z</dcterms:created>
  <dcterms:modified xsi:type="dcterms:W3CDTF">2026-04-09T18:38:00Z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5bc9ce0479517d306aa1e4de308a7b8f99976ce912afbf67485ceb678f75749e</vt:lpwstr>
  </property>
</Properties>
</file>