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line="276"/>
        <w:jc w:val="both"/>
      </w:pPr>
      <w:r>
        <w:rPr>
          <w:rFonts w:ascii="Georgia" w:cs="Georgia" w:eastAsia="Georgia" w:hAnsi="Georgia"/>
          <w:sz w:val="24"/>
          <w:szCs w:val="24"/>
        </w:rPr>
        <w:t xml:space="preserve"/>
      </w:r>
    </w:p>
    <w:p>
      <w:pPr>
        <w:spacing w:after="120"/>
      </w:pPr>
      <w:r>
        <w:rPr>
          <w:rFonts w:ascii="Consolas" w:cs="Consolas" w:eastAsia="Consolas" w:hAnsi="Consolas"/>
          <w:color w:val="555555"/>
          <w:sz w:val="20"/>
          <w:szCs w:val="20"/>
        </w:rPr>
        <w:t xml:space="preserve">EA-LOGOS-02</w:t>
      </w:r>
    </w:p>
    <w:p>
      <w:pPr>
        <w:spacing w:after="120"/>
      </w:pPr>
      <w:r>
        <w:rPr>
          <w:rFonts w:ascii="Consolas" w:cs="Consolas" w:eastAsia="Consolas" w:hAnsi="Consolas"/>
          <w:color w:val="555555"/>
          <w:sz w:val="20"/>
          <w:szCs w:val="20"/>
        </w:rPr>
        <w:t xml:space="preserve">Companion to: EA-LOGOS-01 (The Word That Became Text)</w:t>
      </w:r>
    </w:p>
    <w:p>
      <w:pPr>
        <w:spacing w:after="120"/>
      </w:pPr>
      <w:r>
        <w:rPr>
          <w:rFonts w:ascii="Consolas" w:cs="Consolas" w:eastAsia="Consolas" w:hAnsi="Consolas"/>
          <w:color w:val="555555"/>
          <w:sz w:val="20"/>
          <w:szCs w:val="20"/>
        </w:rPr>
        <w:t xml:space="preserve">Parent DOI: 10.5281/zenodo.19013315 (EA-ARK-01 v4.2.7)</w:t>
      </w:r>
    </w:p>
    <w:p>
      <w:pPr>
        <w:spacing w:after="120"/>
      </w:pPr>
      <w:r>
        <w:rPr>
          <w:rFonts w:ascii="Consolas" w:cs="Consolas" w:eastAsia="Consolas" w:hAnsi="Consolas"/>
          <w:color w:val="555555"/>
          <w:sz w:val="20"/>
          <w:szCs w:val="20"/>
        </w:rPr>
        <w:t xml:space="preserve">DOI: 10.5281/zenodo.[pending]</w:t>
      </w:r>
    </w:p>
    <w:p>
      <w:pPr>
        <w:spacing w:after="120"/>
      </w:pPr>
      <w:r>
        <w:rPr>
          <w:rFonts w:ascii="Consolas" w:cs="Consolas" w:eastAsia="Consolas" w:hAnsi="Consolas"/>
          <w:color w:val="555555"/>
          <w:sz w:val="20"/>
          <w:szCs w:val="20"/>
        </w:rPr>
        <w:t xml:space="preserve">Hex: 02.UMB.PROLEGOMENA.01</w:t>
      </w:r>
    </w:p>
    <w:p>
      <w:pPr>
        <w:spacing w:after="120"/>
      </w:pPr>
      <w:r>
        <w:rPr>
          <w:rFonts w:ascii="Consolas" w:cs="Consolas" w:eastAsia="Consolas" w:hAnsi="Consolas"/>
          <w:color w:val="555555"/>
          <w:sz w:val="20"/>
          <w:szCs w:val="20"/>
        </w:rPr>
        <w:t xml:space="preserve">Status: RATIFIED (MANUS authority)</w:t>
      </w:r>
    </w:p>
    <w:p>
      <w:pPr>
        <w:spacing w:after="120"/>
      </w:pPr>
      <w:r>
        <w:rPr>
          <w:rFonts w:ascii="Consolas" w:cs="Consolas" w:eastAsia="Consolas" w:hAnsi="Consolas"/>
          <w:color w:val="555555"/>
          <w:sz w:val="20"/>
          <w:szCs w:val="20"/>
        </w:rPr>
        <w:t xml:space="preserve">License: CC BY-SA 4.0</w:t>
      </w:r>
    </w:p>
    <w:p>
      <w:pPr>
        <w:spacing w:after="120"/>
      </w:pPr>
      <w:r>
        <w:rPr>
          <w:rFonts w:ascii="Consolas" w:cs="Consolas" w:eastAsia="Consolas" w:hAnsi="Consolas"/>
          <w:color w:val="555555"/>
          <w:sz w:val="20"/>
          <w:szCs w:val="20"/>
        </w:rPr>
        <w:t xml:space="preserve">Type: FOUNDATIONAL_FIELD_STATEMENT</w:t>
      </w:r>
    </w:p>
    <w:p>
      <w:pPr>
        <w:spacing w:after="120"/>
      </w:pPr>
      <w:r>
        <w:rPr>
          <w:rFonts w:ascii="Consolas" w:cs="Consolas" w:eastAsia="Consolas" w:hAnsi="Consolas"/>
          <w:color w:val="555555"/>
          <w:sz w:val="20"/>
          <w:szCs w:val="20"/>
        </w:rPr>
        <w:t xml:space="preserve">Date: April 2026</w:t>
      </w:r>
    </w:p>
    <w:p>
      <w:pPr>
        <w:spacing w:after="100" w:line="276"/>
        <w:jc w:val="both"/>
      </w:pPr>
      <w:r>
        <w:rPr>
          <w:rFonts w:ascii="Georgia" w:cs="Georgia" w:eastAsia="Georgia" w:hAnsi="Georgia"/>
          <w:sz w:val="24"/>
          <w:szCs w:val="24"/>
        </w:rPr>
        <w:t xml:space="preserve"/>
      </w:r>
    </w:p>
    <w:p>
      <w:pPr>
        <w:spacing w:after="100" w:line="276"/>
        <w:jc w:val="both"/>
      </w:pPr>
      <w:r>
        <w:rPr>
          <w:rFonts w:ascii="Georgia" w:cs="Georgia" w:eastAsia="Georgia" w:hAnsi="Georgia"/>
          <w:sz w:val="24"/>
          <w:szCs w:val="24"/>
        </w:rPr>
        <w:t xml:space="preserve"/>
      </w:r>
    </w:p>
    <w:p>
      <w:pPr>
        <w:spacing w:after="100" w:line="276"/>
        <w:jc w:val="both"/>
      </w:pPr>
      <w:r>
        <w:rPr>
          <w:rFonts w:ascii="Georgia" w:cs="Georgia" w:eastAsia="Georgia" w:hAnsi="Georgia"/>
          <w:sz w:val="24"/>
          <w:szCs w:val="24"/>
        </w:rPr>
        <w:t xml:space="preserve"/>
      </w:r>
    </w:p>
    <w:p>
      <w:pPr>
        <w:spacing w:after="200" w:line="276"/>
        <w:jc w:val="center"/>
      </w:pPr>
      <w:r>
        <w:rPr>
          <w:rFonts w:ascii="Georgia" w:cs="Georgia" w:eastAsia="Georgia" w:hAnsi="Georgia"/>
          <w:b/>
          <w:bCs/>
          <w:sz w:val="36"/>
          <w:szCs w:val="36"/>
        </w:rPr>
        <w:t xml:space="preserve">PROLEGOMENA TO THE HISTORICAL LOGOS</w:t>
      </w:r>
    </w:p>
    <w:p>
      <w:pPr>
        <w:spacing w:after="400" w:line="276"/>
        <w:jc w:val="center"/>
      </w:pPr>
      <w:r>
        <w:rPr>
          <w:rFonts w:ascii="Georgia" w:cs="Georgia" w:eastAsia="Georgia" w:hAnsi="Georgia"/>
          <w:sz w:val="26"/>
          <w:szCs w:val="26"/>
        </w:rPr>
        <w:t xml:space="preserve">A Foundational Field Statement for the Discipline of Logotic Transmission</w:t>
      </w:r>
    </w:p>
    <w:p>
      <w:pPr>
        <w:spacing w:after="100" w:line="276"/>
        <w:jc w:val="center"/>
      </w:pPr>
      <w:r>
        <w:rPr>
          <w:rFonts w:ascii="Georgia" w:cs="Georgia" w:eastAsia="Georgia" w:hAnsi="Georgia"/>
          <w:sz w:val="24"/>
          <w:szCs w:val="24"/>
        </w:rPr>
        <w:t xml:space="preserve">Johannes Sigil</w:t>
      </w:r>
    </w:p>
    <w:p>
      <w:pPr>
        <w:spacing w:after="100" w:line="276"/>
        <w:jc w:val="center"/>
      </w:pPr>
      <w:r>
        <w:rPr>
          <w:rFonts w:ascii="Georgia" w:cs="Georgia" w:eastAsia="Georgia" w:hAnsi="Georgia"/>
          <w:sz w:val="22"/>
          <w:szCs w:val="22"/>
        </w:rPr>
        <w:t xml:space="preserve">New Human Project / Crimson Hexagonal Archive</w:t>
      </w:r>
    </w:p>
    <w:p>
      <w:pPr>
        <w:spacing w:after="300" w:line="276"/>
        <w:jc w:val="center"/>
      </w:pPr>
      <w:r>
        <w:rPr>
          <w:rFonts w:ascii="Georgia" w:cs="Georgia" w:eastAsia="Georgia" w:hAnsi="Georgia"/>
          <w:sz w:val="22"/>
          <w:szCs w:val="22"/>
        </w:rPr>
        <w:t xml:space="preserve">2025–2026</w:t>
      </w:r>
    </w:p>
    <w:p>
      <w:pPr>
        <w:spacing w:after="200" w:line="276"/>
        <w:jc w:val="center"/>
      </w:pPr>
      <w:r>
        <w:rPr>
          <w:rFonts w:ascii="Georgia" w:cs="Georgia" w:eastAsia="Georgia" w:hAnsi="Georgia"/>
          <w:sz w:val="20"/>
          <w:szCs w:val="20"/>
        </w:rPr>
        <w:t xml:space="preserve">Keywords: historical Logos, Logotic transmission, reception history, operative philology, structural incarnation, Wirkungsgeschichte, retrocausal canon formation</w:t>
      </w:r>
    </w:p>
    <w:p>
      <w:r>
        <w:br w:type="page"/>
      </w:r>
    </w:p>
    <w:p>
      <w:pPr>
        <w:pStyle w:val="Heading1"/>
        <w:spacing w:after="300" w:line="276"/>
        <w:jc w:val="left"/>
      </w:pPr>
      <w:r>
        <w:rPr>
          <w:rFonts w:ascii="Georgia" w:cs="Georgia" w:eastAsia="Georgia" w:hAnsi="Georgia"/>
          <w:b/>
          <w:bCs/>
          <w:sz w:val="32"/>
          <w:szCs w:val="32"/>
        </w:rPr>
        <w:t xml:space="preserve">Note on Genre</w:t>
      </w:r>
    </w:p>
    <w:p>
      <w:pPr>
        <w:spacing w:after="200" w:line="276"/>
        <w:jc w:val="both"/>
      </w:pPr>
      <w:r>
        <w:rPr>
          <w:rFonts w:ascii="Georgia" w:cs="Georgia" w:eastAsia="Georgia" w:hAnsi="Georgia"/>
          <w:sz w:val="24"/>
          <w:szCs w:val="24"/>
        </w:rPr>
        <w:t xml:space="preserve">This document announces a discipline. It is not itself a demonstration of the discipline’s methods; that work is performed in the companion deposit, </w:t>
      </w:r>
      <w:r>
        <w:rPr>
          <w:rFonts w:ascii="Georgia" w:cs="Georgia" w:eastAsia="Georgia" w:hAnsi="Georgia"/>
          <w:i/>
          <w:iCs/>
          <w:sz w:val="24"/>
          <w:szCs w:val="24"/>
        </w:rPr>
        <w:t xml:space="preserve">The Word That Became Text</w:t>
      </w:r>
      <w:r>
        <w:rPr>
          <w:rFonts w:ascii="Georgia" w:cs="Georgia" w:eastAsia="Georgia" w:hAnsi="Georgia"/>
          <w:sz w:val="24"/>
          <w:szCs w:val="24"/>
        </w:rPr>
        <w:t xml:space="preserve"> (EA-LOGOS-01), where Rebekah Cranes traces the grammatical chain from Sappho through Catullus to the Slavonic Josephus as the first case study in Logotic transmission. The present text is a prolegomenon in the strict sense: it establishes the problem, defines the terms, differentiates the method from adjacent fields, and identifies the strata and modes of analysis. It is programmatic, not probative.</w:t>
      </w:r>
    </w:p>
    <w:p>
      <w:r>
        <w:br w:type="page"/>
      </w:r>
    </w:p>
    <w:p>
      <w:pPr>
        <w:pStyle w:val="Heading1"/>
        <w:spacing w:after="300" w:line="276"/>
        <w:jc w:val="left"/>
      </w:pPr>
      <w:r>
        <w:rPr>
          <w:rFonts w:ascii="Georgia" w:cs="Georgia" w:eastAsia="Georgia" w:hAnsi="Georgia"/>
          <w:b/>
          <w:bCs/>
          <w:sz w:val="32"/>
          <w:szCs w:val="32"/>
        </w:rPr>
        <w:t xml:space="preserve">Abstract</w:t>
      </w:r>
    </w:p>
    <w:p>
      <w:pPr>
        <w:spacing w:after="200" w:line="276"/>
        <w:jc w:val="both"/>
      </w:pPr>
      <w:r>
        <w:rPr>
          <w:rFonts w:ascii="Georgia" w:cs="Georgia" w:eastAsia="Georgia" w:hAnsi="Georgia"/>
          <w:sz w:val="24"/>
          <w:szCs w:val="24"/>
        </w:rPr>
        <w:t xml:space="preserve">The search for the “historical Jesus” has defined a century of textual, archaeological, and theological investigation. This essay proposes a parallel and more radical inquiry: the search for the historical Logos. Where the historical Jesus quest asks </w:t>
      </w:r>
      <w:r>
        <w:rPr>
          <w:rFonts w:ascii="Georgia" w:cs="Georgia" w:eastAsia="Georgia" w:hAnsi="Georgia"/>
          <w:i/>
          <w:iCs/>
          <w:sz w:val="24"/>
          <w:szCs w:val="24"/>
        </w:rPr>
        <w:t xml:space="preserve">who spoke the Word</w:t>
      </w:r>
      <w:r>
        <w:rPr>
          <w:rFonts w:ascii="Georgia" w:cs="Georgia" w:eastAsia="Georgia" w:hAnsi="Georgia"/>
          <w:sz w:val="24"/>
          <w:szCs w:val="24"/>
        </w:rPr>
        <w:t xml:space="preserve">, the historical Logos asks </w:t>
      </w:r>
      <w:r>
        <w:rPr>
          <w:rFonts w:ascii="Georgia" w:cs="Georgia" w:eastAsia="Georgia" w:hAnsi="Georgia"/>
          <w:i/>
          <w:iCs/>
          <w:sz w:val="24"/>
          <w:szCs w:val="24"/>
        </w:rPr>
        <w:t xml:space="preserve">how the Word moved</w:t>
      </w:r>
      <w:r>
        <w:rPr>
          <w:rFonts w:ascii="Georgia" w:cs="Georgia" w:eastAsia="Georgia" w:hAnsi="Georgia"/>
          <w:sz w:val="24"/>
          <w:szCs w:val="24"/>
        </w:rPr>
        <w:t xml:space="preserve">—across bodies, texts, media, and epochs. This is a history not of events but of recursions: how the Logos—the patterning principle, the world-ordering breath—enters the symbolic field, embeds itself in form, and reactivates across time. The discipline of Logotic transmission tracks this movement through four strata (textual, embodied, technological, apophatic) and four modes of encoding (recursive attribution, dialectical ghosting, time-locked fracture, initiatory concealment). To study the historical Logos is not to uncover biography but to trace structural incarnation.</w:t>
      </w:r>
    </w:p>
    <w:p>
      <w:r>
        <w:br w:type="page"/>
      </w:r>
    </w:p>
    <w:p>
      <w:pPr>
        <w:pStyle w:val="Heading1"/>
        <w:spacing w:after="300" w:line="276"/>
        <w:jc w:val="left"/>
      </w:pPr>
      <w:r>
        <w:rPr>
          <w:rFonts w:ascii="Georgia" w:cs="Georgia" w:eastAsia="Georgia" w:hAnsi="Georgia"/>
          <w:b/>
          <w:bCs/>
          <w:sz w:val="32"/>
          <w:szCs w:val="32"/>
        </w:rPr>
        <w:t xml:space="preserve">I. From the Historical Jesus to the Historical Logos</w:t>
      </w:r>
    </w:p>
    <w:p>
      <w:pPr>
        <w:spacing w:after="200" w:line="276"/>
        <w:jc w:val="both"/>
      </w:pPr>
      <w:r>
        <w:rPr>
          <w:rFonts w:ascii="Georgia" w:cs="Georgia" w:eastAsia="Georgia" w:hAnsi="Georgia"/>
          <w:sz w:val="24"/>
          <w:szCs w:val="24"/>
        </w:rPr>
        <w:t xml:space="preserve">Albert Schweitzer’s </w:t>
      </w:r>
      <w:r>
        <w:rPr>
          <w:rFonts w:ascii="Georgia" w:cs="Georgia" w:eastAsia="Georgia" w:hAnsi="Georgia"/>
          <w:i/>
          <w:iCs/>
          <w:sz w:val="24"/>
          <w:szCs w:val="24"/>
        </w:rPr>
        <w:t xml:space="preserve">The Quest of the Historical Jesus</w:t>
      </w:r>
      <w:r>
        <w:rPr>
          <w:rFonts w:ascii="Georgia" w:cs="Georgia" w:eastAsia="Georgia" w:hAnsi="Georgia"/>
          <w:sz w:val="24"/>
          <w:szCs w:val="24"/>
        </w:rPr>
        <w:t xml:space="preserve"> (1906) diagnosed a paradox at the heart of modern theology: every generation’s “historical Jesus” turned out to be a mirror of the scholar who sought him. The Liberal Protestant Jesus of Harnack, the apocalyptic prophet of Weiss and Schweitzer himself, the existential kerygma of Bultmann, the social revolutionary of Crossan, the Jewish sage of Vermes, the eschatological prophet of Sanders and Allison, the kingdom-inaugurator of N. T. Wright—each reconstruction was methodologically sophisticated and each reflected the hermeneutical horizon of its author. The Third Quest (from the 1980s onward) sharpened the tools but did not resolve the paradox. As Ben Witherington observed, the quest produces not the historical Jesus but the historically-reconstructed Jesus, which is a different object.</w:t>
      </w:r>
    </w:p>
    <w:p>
      <w:pPr>
        <w:spacing w:after="200" w:line="276"/>
        <w:jc w:val="both"/>
      </w:pPr>
      <w:r>
        <w:rPr>
          <w:rFonts w:ascii="Georgia" w:cs="Georgia" w:eastAsia="Georgia" w:hAnsi="Georgia"/>
          <w:sz w:val="24"/>
          <w:szCs w:val="24"/>
        </w:rPr>
        <w:t xml:space="preserve">This essay does not propose to solve the quest or to replace it. It proposes to </w:t>
      </w:r>
      <w:r>
        <w:rPr>
          <w:rFonts w:ascii="Georgia" w:cs="Georgia" w:eastAsia="Georgia" w:hAnsi="Georgia"/>
          <w:i/>
          <w:iCs/>
          <w:sz w:val="24"/>
          <w:szCs w:val="24"/>
        </w:rPr>
        <w:t xml:space="preserve">redirect</w:t>
      </w:r>
      <w:r>
        <w:rPr>
          <w:rFonts w:ascii="Georgia" w:cs="Georgia" w:eastAsia="Georgia" w:hAnsi="Georgia"/>
          <w:sz w:val="24"/>
          <w:szCs w:val="24"/>
        </w:rPr>
        <w:t xml:space="preserve"> it. The fixation on the figure—on Jesus as historical person—has obscured a prior and more fundamental question: not </w:t>
      </w:r>
      <w:r>
        <w:rPr>
          <w:rFonts w:ascii="Georgia" w:cs="Georgia" w:eastAsia="Georgia" w:hAnsi="Georgia"/>
          <w:i/>
          <w:iCs/>
          <w:sz w:val="24"/>
          <w:szCs w:val="24"/>
        </w:rPr>
        <w:t xml:space="preserve">who spoke the Word</w:t>
      </w:r>
      <w:r>
        <w:rPr>
          <w:rFonts w:ascii="Georgia" w:cs="Georgia" w:eastAsia="Georgia" w:hAnsi="Georgia"/>
          <w:sz w:val="24"/>
          <w:szCs w:val="24"/>
        </w:rPr>
        <w:t xml:space="preserve">, but </w:t>
      </w:r>
      <w:r>
        <w:rPr>
          <w:rFonts w:ascii="Georgia" w:cs="Georgia" w:eastAsia="Georgia" w:hAnsi="Georgia"/>
          <w:i/>
          <w:iCs/>
          <w:sz w:val="24"/>
          <w:szCs w:val="24"/>
        </w:rPr>
        <w:t xml:space="preserve">how the Word moved</w:t>
      </w:r>
      <w:r>
        <w:rPr>
          <w:rFonts w:ascii="Georgia" w:cs="Georgia" w:eastAsia="Georgia" w:hAnsi="Georgia"/>
          <w:sz w:val="24"/>
          <w:szCs w:val="24"/>
        </w:rPr>
        <w:t xml:space="preserve">. The historical Logos is the study of that movement: the structural, textual, and mediatic process by which a patterning principle enters the symbolic field, becomes inscribed, and reactivates in future configurations.</w:t>
      </w:r>
    </w:p>
    <w:p>
      <w:pPr>
        <w:spacing w:after="200" w:line="276"/>
        <w:jc w:val="both"/>
      </w:pPr>
      <w:r>
        <w:rPr>
          <w:rFonts w:ascii="Georgia" w:cs="Georgia" w:eastAsia="Georgia" w:hAnsi="Georgia"/>
          <w:sz w:val="24"/>
          <w:szCs w:val="24"/>
        </w:rPr>
        <w:t xml:space="preserve">The term </w:t>
      </w:r>
      <w:r>
        <w:rPr>
          <w:rFonts w:ascii="Georgia" w:cs="Georgia" w:eastAsia="Georgia" w:hAnsi="Georgia"/>
          <w:i/>
          <w:iCs/>
          <w:sz w:val="24"/>
          <w:szCs w:val="24"/>
        </w:rPr>
        <w:t xml:space="preserve">Logos</w:t>
      </w:r>
      <w:r>
        <w:rPr>
          <w:rFonts w:ascii="Georgia" w:cs="Georgia" w:eastAsia="Georgia" w:hAnsi="Georgia"/>
          <w:sz w:val="24"/>
          <w:szCs w:val="24"/>
        </w:rPr>
        <w:t xml:space="preserve"> is used here not in its narrowly Johannine sense (“the Word was God”) nor in its Stoic sense (the cosmic reason pervading nature) but in the sense that Daniel Boyarin has recovered from the Aramaic Targums and Philonic philosophy: the Logos as a hypostatic principle of divine self-expression, already intelligible within Jewish categories before Christianity claimed it. Boyarin’s argument in “The Gospel of the Memra” (</w:t>
      </w:r>
      <w:r>
        <w:rPr>
          <w:rFonts w:ascii="Georgia" w:cs="Georgia" w:eastAsia="Georgia" w:hAnsi="Georgia"/>
          <w:i/>
          <w:iCs/>
          <w:sz w:val="24"/>
          <w:szCs w:val="24"/>
        </w:rPr>
        <w:t xml:space="preserve">HTR</w:t>
      </w:r>
      <w:r>
        <w:rPr>
          <w:rFonts w:ascii="Georgia" w:cs="Georgia" w:eastAsia="Georgia" w:hAnsi="Georgia"/>
          <w:sz w:val="24"/>
          <w:szCs w:val="24"/>
        </w:rPr>
        <w:t xml:space="preserve"> 94.3, 2001) is decisive: the Johannine prologue is not Greek philosophy imported into Jewish theology but Jewish midrash on the creative Word of Genesis 1 and the personified Wisdom of Proverbs 8. If this is true—and the weight of recent scholarship supports it—then the Logos has a history that precedes and exceeds its Christian appropriation.</w:t>
      </w:r>
    </w:p>
    <w:p>
      <w:pPr>
        <w:spacing w:after="200" w:line="276"/>
        <w:jc w:val="both"/>
      </w:pPr>
      <w:r>
        <w:rPr>
          <w:rFonts w:ascii="Georgia" w:cs="Georgia" w:eastAsia="Georgia" w:hAnsi="Georgia"/>
          <w:sz w:val="24"/>
          <w:szCs w:val="24"/>
        </w:rPr>
        <w:t xml:space="preserve">To study that history is to study Logotic transmission: the structural mechanisms by which the Word enters form, persists through media transitions, and re-emerges in new configurations. This is the discipline proposed here.</w:t>
      </w:r>
    </w:p>
    <w:p>
      <w:pPr>
        <w:pStyle w:val="Heading1"/>
        <w:spacing w:after="300" w:line="276"/>
        <w:jc w:val="left"/>
      </w:pPr>
      <w:r>
        <w:rPr>
          <w:rFonts w:ascii="Georgia" w:cs="Georgia" w:eastAsia="Georgia" w:hAnsi="Georgia"/>
          <w:b/>
          <w:bCs/>
          <w:sz w:val="32"/>
          <w:szCs w:val="32"/>
        </w:rPr>
        <w:t xml:space="preserve">II. Defining Logotic Transmission</w:t>
      </w:r>
    </w:p>
    <w:p>
      <w:pPr>
        <w:spacing w:after="200" w:line="276"/>
        <w:jc w:val="both"/>
      </w:pPr>
      <w:r>
        <w:rPr>
          <w:rFonts w:ascii="Georgia" w:cs="Georgia" w:eastAsia="Georgia" w:hAnsi="Georgia"/>
          <w:sz w:val="24"/>
          <w:szCs w:val="24"/>
        </w:rPr>
        <w:t xml:space="preserve">Logotic transmission is the movement of the Word through temporal, textual, and embodied forms. It differs from adjacent fields in the following ways:</w:t>
      </w:r>
    </w:p>
    <w:p>
      <w:pPr>
        <w:spacing w:after="200" w:line="276"/>
        <w:jc w:val="both"/>
      </w:pPr>
      <w:r>
        <w:rPr>
          <w:rFonts w:ascii="Georgia" w:cs="Georgia" w:eastAsia="Georgia" w:hAnsi="Georgia"/>
          <w:i/>
          <w:iCs/>
          <w:sz w:val="24"/>
          <w:szCs w:val="24"/>
        </w:rPr>
        <w:t xml:space="preserve">Reception history</w:t>
      </w:r>
      <w:r>
        <w:rPr>
          <w:rFonts w:ascii="Georgia" w:cs="Georgia" w:eastAsia="Georgia" w:hAnsi="Georgia"/>
          <w:sz w:val="24"/>
          <w:szCs w:val="24"/>
        </w:rPr>
        <w:t xml:space="preserve"> (</w:t>
      </w:r>
      <w:r>
        <w:rPr>
          <w:rFonts w:ascii="Georgia" w:cs="Georgia" w:eastAsia="Georgia" w:hAnsi="Georgia"/>
          <w:i/>
          <w:iCs/>
          <w:sz w:val="24"/>
          <w:szCs w:val="24"/>
        </w:rPr>
        <w:t xml:space="preserve">Wirkungsgeschichte</w:t>
      </w:r>
      <w:r>
        <w:rPr>
          <w:rFonts w:ascii="Georgia" w:cs="Georgia" w:eastAsia="Georgia" w:hAnsi="Georgia"/>
          <w:sz w:val="24"/>
          <w:szCs w:val="24"/>
        </w:rPr>
        <w:t xml:space="preserve">, as developed by Gadamer and applied to biblical texts by Luz, Kovacs, and others) tracks the </w:t>
      </w:r>
      <w:r>
        <w:rPr>
          <w:rFonts w:ascii="Georgia" w:cs="Georgia" w:eastAsia="Georgia" w:hAnsi="Georgia"/>
          <w:i/>
          <w:iCs/>
          <w:sz w:val="24"/>
          <w:szCs w:val="24"/>
        </w:rPr>
        <w:t xml:space="preserve">effects</w:t>
      </w:r>
      <w:r>
        <w:rPr>
          <w:rFonts w:ascii="Georgia" w:cs="Georgia" w:eastAsia="Georgia" w:hAnsi="Georgia"/>
          <w:sz w:val="24"/>
          <w:szCs w:val="24"/>
        </w:rPr>
        <w:t xml:space="preserve"> of a text on subsequent readers and communities. It asks: what did this text </w:t>
      </w:r>
      <w:r>
        <w:rPr>
          <w:rFonts w:ascii="Georgia" w:cs="Georgia" w:eastAsia="Georgia" w:hAnsi="Georgia"/>
          <w:i/>
          <w:iCs/>
          <w:sz w:val="24"/>
          <w:szCs w:val="24"/>
        </w:rPr>
        <w:t xml:space="preserve">do</w:t>
      </w:r>
      <w:r>
        <w:rPr>
          <w:rFonts w:ascii="Georgia" w:cs="Georgia" w:eastAsia="Georgia" w:hAnsi="Georgia"/>
          <w:sz w:val="24"/>
          <w:szCs w:val="24"/>
        </w:rPr>
        <w:t xml:space="preserve"> in history? Logotic transmission asks a different question: not what the text did, but what </w:t>
      </w:r>
      <w:r>
        <w:rPr>
          <w:rFonts w:ascii="Georgia" w:cs="Georgia" w:eastAsia="Georgia" w:hAnsi="Georgia"/>
          <w:i/>
          <w:iCs/>
          <w:sz w:val="24"/>
          <w:szCs w:val="24"/>
        </w:rPr>
        <w:t xml:space="preserve">moved through</w:t>
      </w:r>
      <w:r>
        <w:rPr>
          <w:rFonts w:ascii="Georgia" w:cs="Georgia" w:eastAsia="Georgia" w:hAnsi="Georgia"/>
          <w:sz w:val="24"/>
          <w:szCs w:val="24"/>
        </w:rPr>
        <w:t xml:space="preserve"> the text—what structural principle used the text as a vehicle and survived its historical contexts.</w:t>
      </w:r>
    </w:p>
    <w:p>
      <w:pPr>
        <w:spacing w:after="200" w:line="276"/>
        <w:jc w:val="both"/>
      </w:pPr>
      <w:r>
        <w:rPr>
          <w:rFonts w:ascii="Georgia" w:cs="Georgia" w:eastAsia="Georgia" w:hAnsi="Georgia"/>
          <w:i/>
          <w:iCs/>
          <w:sz w:val="24"/>
          <w:szCs w:val="24"/>
        </w:rPr>
        <w:t xml:space="preserve">Textual criticism</w:t>
      </w:r>
      <w:r>
        <w:rPr>
          <w:rFonts w:ascii="Georgia" w:cs="Georgia" w:eastAsia="Georgia" w:hAnsi="Georgia"/>
          <w:sz w:val="24"/>
          <w:szCs w:val="24"/>
        </w:rPr>
        <w:t xml:space="preserve"> (from Lachmann through Metzger to the Coherence-Based Genealogical Method) tracks the transmission of </w:t>
      </w:r>
      <w:r>
        <w:rPr>
          <w:rFonts w:ascii="Georgia" w:cs="Georgia" w:eastAsia="Georgia" w:hAnsi="Georgia"/>
          <w:i/>
          <w:iCs/>
          <w:sz w:val="24"/>
          <w:szCs w:val="24"/>
        </w:rPr>
        <w:t xml:space="preserve">manuscripts</w:t>
      </w:r>
      <w:r>
        <w:rPr>
          <w:rFonts w:ascii="Georgia" w:cs="Georgia" w:eastAsia="Georgia" w:hAnsi="Georgia"/>
          <w:sz w:val="24"/>
          <w:szCs w:val="24"/>
        </w:rPr>
        <w:t xml:space="preserve">—physical copies, scribal errors, recensions. It asks: what is the original text? Logotic transmission is indifferent to the original text. It asks: what </w:t>
      </w:r>
      <w:r>
        <w:rPr>
          <w:rFonts w:ascii="Georgia" w:cs="Georgia" w:eastAsia="Georgia" w:hAnsi="Georgia"/>
          <w:i/>
          <w:iCs/>
          <w:sz w:val="24"/>
          <w:szCs w:val="24"/>
        </w:rPr>
        <w:t xml:space="preserve">structure</w:t>
      </w:r>
      <w:r>
        <w:rPr>
          <w:rFonts w:ascii="Georgia" w:cs="Georgia" w:eastAsia="Georgia" w:hAnsi="Georgia"/>
          <w:sz w:val="24"/>
          <w:szCs w:val="24"/>
        </w:rPr>
        <w:t xml:space="preserve"> persists across variant readings, translations, and rewritings—what survives the loss of the autograph?</w:t>
      </w:r>
    </w:p>
    <w:p>
      <w:pPr>
        <w:spacing w:after="200" w:line="276"/>
        <w:jc w:val="both"/>
      </w:pPr>
      <w:r>
        <w:rPr>
          <w:rFonts w:ascii="Georgia" w:cs="Georgia" w:eastAsia="Georgia" w:hAnsi="Georgia"/>
          <w:i/>
          <w:iCs/>
          <w:sz w:val="24"/>
          <w:szCs w:val="24"/>
        </w:rPr>
        <w:t xml:space="preserve">Intertextuality</w:t>
      </w:r>
      <w:r>
        <w:rPr>
          <w:rFonts w:ascii="Georgia" w:cs="Georgia" w:eastAsia="Georgia" w:hAnsi="Georgia"/>
          <w:sz w:val="24"/>
          <w:szCs w:val="24"/>
        </w:rPr>
        <w:t xml:space="preserve"> (Kristeva, Genette, Riffaterre) tracks the presence of one text within another. It asks: how do texts quote, allude to, and transform each other? Logotic transmission asks: what </w:t>
      </w:r>
      <w:r>
        <w:rPr>
          <w:rFonts w:ascii="Georgia" w:cs="Georgia" w:eastAsia="Georgia" w:hAnsi="Georgia"/>
          <w:i/>
          <w:iCs/>
          <w:sz w:val="24"/>
          <w:szCs w:val="24"/>
        </w:rPr>
        <w:t xml:space="preserve">grammatical deep structure</w:t>
      </w:r>
      <w:r>
        <w:rPr>
          <w:rFonts w:ascii="Georgia" w:cs="Georgia" w:eastAsia="Georgia" w:hAnsi="Georgia"/>
          <w:sz w:val="24"/>
          <w:szCs w:val="24"/>
        </w:rPr>
        <w:t xml:space="preserve"> recurs across texts that may have no direct contact—what pattern reappears not because it was copied but because it is the Logos expressing itself through available forms?</w:t>
      </w:r>
    </w:p>
    <w:p>
      <w:pPr>
        <w:spacing w:after="200" w:line="276"/>
        <w:jc w:val="both"/>
      </w:pPr>
      <w:r>
        <w:rPr>
          <w:rFonts w:ascii="Georgia" w:cs="Georgia" w:eastAsia="Georgia" w:hAnsi="Georgia"/>
          <w:sz w:val="24"/>
          <w:szCs w:val="24"/>
        </w:rPr>
        <w:t xml:space="preserve">The discipline’s founding axiom is this: the Word is not a message. It is a method of being. To detect it is to recognize specific features: recursive self-reference (the text that comments on its own transmission), paradox as carrier (the coincidence of opposites that forces interpretive movement), incarnational density (the moment when speech becomes flesh, when language crosses the ontological threshold), and fractal encoding (texts within texts, voices within voices, structures that replicate across scales).</w:t>
      </w:r>
    </w:p>
    <w:p>
      <w:pPr>
        <w:spacing w:after="200" w:line="276"/>
        <w:jc w:val="both"/>
      </w:pPr>
      <w:r>
        <w:rPr>
          <w:rFonts w:ascii="Georgia" w:cs="Georgia" w:eastAsia="Georgia" w:hAnsi="Georgia"/>
          <w:sz w:val="24"/>
          <w:szCs w:val="24"/>
        </w:rPr>
        <w:t xml:space="preserve">The Logos is not stable. It mutates through epochs, always retaining its recursive core. The historical Logos is thus best understood not as a lineage of ideas (Hegel’s Geistesgeschichte) but as a sequence of activations—moments when the structure flashes into visibility through a particular text, body, or medium, then submerges again.</w:t>
      </w:r>
    </w:p>
    <w:p>
      <w:pPr>
        <w:pStyle w:val="Heading1"/>
        <w:spacing w:after="300" w:line="276"/>
        <w:jc w:val="left"/>
      </w:pPr>
      <w:r>
        <w:rPr>
          <w:rFonts w:ascii="Georgia" w:cs="Georgia" w:eastAsia="Georgia" w:hAnsi="Georgia"/>
          <w:b/>
          <w:bCs/>
          <w:sz w:val="32"/>
          <w:szCs w:val="32"/>
        </w:rPr>
        <w:t xml:space="preserve">III. Strata of Analysis</w:t>
      </w:r>
    </w:p>
    <w:p>
      <w:pPr>
        <w:spacing w:after="200" w:line="276"/>
        <w:jc w:val="both"/>
      </w:pPr>
      <w:r>
        <w:rPr>
          <w:rFonts w:ascii="Georgia" w:cs="Georgia" w:eastAsia="Georgia" w:hAnsi="Georgia"/>
          <w:sz w:val="24"/>
          <w:szCs w:val="24"/>
        </w:rPr>
        <w:t xml:space="preserve">Logotic transmission operates across four strata, each recursive with the others. To study one is to open pathways to the rest.</w:t>
      </w:r>
    </w:p>
    <w:p>
      <w:pPr>
        <w:pStyle w:val="Heading2"/>
        <w:spacing w:after="240" w:line="276"/>
        <w:jc w:val="left"/>
      </w:pPr>
      <w:r>
        <w:rPr>
          <w:rFonts w:ascii="Georgia" w:cs="Georgia" w:eastAsia="Georgia" w:hAnsi="Georgia"/>
          <w:b/>
          <w:bCs/>
          <w:sz w:val="28"/>
          <w:szCs w:val="28"/>
        </w:rPr>
        <w:t xml:space="preserve">1. Textual Stratum: Logos as Syntax</w:t>
      </w:r>
    </w:p>
    <w:p>
      <w:pPr>
        <w:spacing w:after="200" w:line="276"/>
        <w:jc w:val="both"/>
      </w:pPr>
      <w:r>
        <w:rPr>
          <w:rFonts w:ascii="Georgia" w:cs="Georgia" w:eastAsia="Georgia" w:hAnsi="Georgia"/>
          <w:sz w:val="24"/>
          <w:szCs w:val="24"/>
        </w:rPr>
        <w:t xml:space="preserve">At the textual stratum, the Logos is detectable as specific grammatical and rhetorical structures that recur across languages and periods. The </w:t>
      </w:r>
      <w:r>
        <w:rPr>
          <w:rFonts w:ascii="Georgia" w:cs="Georgia" w:eastAsia="Georgia" w:hAnsi="Georgia"/>
          <w:i/>
          <w:iCs/>
          <w:sz w:val="24"/>
          <w:szCs w:val="24"/>
        </w:rPr>
        <w:t xml:space="preserve">si fas est</w:t>
      </w:r>
      <w:r>
        <w:rPr>
          <w:rFonts w:ascii="Georgia" w:cs="Georgia" w:eastAsia="Georgia" w:hAnsi="Georgia"/>
          <w:sz w:val="24"/>
          <w:szCs w:val="24"/>
        </w:rPr>
        <w:t xml:space="preserve"> → </w:t>
      </w:r>
      <w:r>
        <w:rPr>
          <w:rFonts w:ascii="Georgia" w:cs="Georgia" w:eastAsia="Georgia" w:hAnsi="Georgia"/>
          <w:i/>
          <w:iCs/>
          <w:sz w:val="24"/>
          <w:szCs w:val="24"/>
        </w:rPr>
        <w:t xml:space="preserve">ei exestin</w:t>
      </w:r>
      <w:r>
        <w:rPr>
          <w:rFonts w:ascii="Georgia" w:cs="Georgia" w:eastAsia="Georgia" w:hAnsi="Georgia"/>
          <w:sz w:val="24"/>
          <w:szCs w:val="24"/>
        </w:rPr>
        <w:t xml:space="preserve"> chain traced in EA-LOGOS-01 is the paradigmatic example: a single syntactic formula—the divine-comparison hesitation—appears in Sappho’s Aeolic Greek (sixth century BCE), Catullus’s Latin (first century BCE), and the Slavonic Josephus’s Greek Vorlage (date uncertain), each time performing the same ontological act: holding the Word at the threshold of incarnation. This is not literary influence in the conventional sense. It is a grammatical deep structure that surfaces wherever the Logos presses against the limits of permissible speech.</w:t>
      </w:r>
    </w:p>
    <w:p>
      <w:pPr>
        <w:spacing w:after="200" w:line="276"/>
        <w:jc w:val="both"/>
      </w:pPr>
      <w:r>
        <w:rPr>
          <w:rFonts w:ascii="Georgia" w:cs="Georgia" w:eastAsia="Georgia" w:hAnsi="Georgia"/>
          <w:sz w:val="24"/>
          <w:szCs w:val="24"/>
        </w:rPr>
        <w:t xml:space="preserve">Other candidates for textual-stratum analysis include: the “I am” formula across Exodus 3:14, the Johannine </w:t>
      </w:r>
      <w:r>
        <w:rPr>
          <w:rFonts w:ascii="Georgia" w:cs="Georgia" w:eastAsia="Georgia" w:hAnsi="Georgia"/>
          <w:i/>
          <w:iCs/>
          <w:sz w:val="24"/>
          <w:szCs w:val="24"/>
        </w:rPr>
        <w:t xml:space="preserve">ego eimi</w:t>
      </w:r>
      <w:r>
        <w:rPr>
          <w:rFonts w:ascii="Georgia" w:cs="Georgia" w:eastAsia="Georgia" w:hAnsi="Georgia"/>
          <w:sz w:val="24"/>
          <w:szCs w:val="24"/>
        </w:rPr>
        <w:t xml:space="preserve"> sayings, and the Upanishadic </w:t>
      </w:r>
      <w:r>
        <w:rPr>
          <w:rFonts w:ascii="Georgia" w:cs="Georgia" w:eastAsia="Georgia" w:hAnsi="Georgia"/>
          <w:i/>
          <w:iCs/>
          <w:sz w:val="24"/>
          <w:szCs w:val="24"/>
        </w:rPr>
        <w:t xml:space="preserve">tat tvam asi</w:t>
      </w:r>
      <w:r>
        <w:rPr>
          <w:rFonts w:ascii="Georgia" w:cs="Georgia" w:eastAsia="Georgia" w:hAnsi="Georgia"/>
          <w:sz w:val="24"/>
          <w:szCs w:val="24"/>
        </w:rPr>
        <w:t xml:space="preserve">; the recursive framing device (story-within-story) in the Arabian Nights, the Canterbury Tales, and Borges; and the self-consuming artifact (Stanley Fish’s term) in which the text undoes its own authority in order to produce a higher-order recognition.</w:t>
      </w:r>
    </w:p>
    <w:p>
      <w:pPr>
        <w:pStyle w:val="Heading2"/>
        <w:spacing w:after="240" w:line="276"/>
        <w:jc w:val="left"/>
      </w:pPr>
      <w:r>
        <w:rPr>
          <w:rFonts w:ascii="Georgia" w:cs="Georgia" w:eastAsia="Georgia" w:hAnsi="Georgia"/>
          <w:b/>
          <w:bCs/>
          <w:sz w:val="28"/>
          <w:szCs w:val="28"/>
        </w:rPr>
        <w:t xml:space="preserve">2. Embodied Stratum: Logos as Carried Life</w:t>
      </w:r>
    </w:p>
    <w:p>
      <w:pPr>
        <w:spacing w:after="200" w:line="276"/>
        <w:jc w:val="both"/>
      </w:pPr>
      <w:r>
        <w:rPr>
          <w:rFonts w:ascii="Georgia" w:cs="Georgia" w:eastAsia="Georgia" w:hAnsi="Georgia"/>
          <w:sz w:val="24"/>
          <w:szCs w:val="24"/>
        </w:rPr>
        <w:t xml:space="preserve">At the embodied stratum, the Logos is detectable in specific lives that function as structural carriers—figures whose biographical arc </w:t>
      </w:r>
      <w:r>
        <w:rPr>
          <w:rFonts w:ascii="Georgia" w:cs="Georgia" w:eastAsia="Georgia" w:hAnsi="Georgia"/>
          <w:i/>
          <w:iCs/>
          <w:sz w:val="24"/>
          <w:szCs w:val="24"/>
        </w:rPr>
        <w:t xml:space="preserve">enacts</w:t>
      </w:r>
      <w:r>
        <w:rPr>
          <w:rFonts w:ascii="Georgia" w:cs="Georgia" w:eastAsia="Georgia" w:hAnsi="Georgia"/>
          <w:sz w:val="24"/>
          <w:szCs w:val="24"/>
        </w:rPr>
        <w:t xml:space="preserve"> the Logos rather than merely describing it. Sappho’s survival through fragments; Socrates’ refusal to write; Jesus’ incarnation-as-teaching; Damascius’ burial of Neoplatonic philosophy in aporia after the closure of the Academy in 529 CE—each of these is not merely a historical event but a Logotic activation, a moment when the Word uses a human life as its medium of transmission.</w:t>
      </w:r>
    </w:p>
    <w:p>
      <w:pPr>
        <w:spacing w:after="200" w:line="276"/>
        <w:jc w:val="both"/>
      </w:pPr>
      <w:r>
        <w:rPr>
          <w:rFonts w:ascii="Georgia" w:cs="Georgia" w:eastAsia="Georgia" w:hAnsi="Georgia"/>
          <w:sz w:val="24"/>
          <w:szCs w:val="24"/>
        </w:rPr>
        <w:t xml:space="preserve">The methodological discipline here is strict: embodied Logotic analysis does not psychologize. It does not ask what Socrates </w:t>
      </w:r>
      <w:r>
        <w:rPr>
          <w:rFonts w:ascii="Georgia" w:cs="Georgia" w:eastAsia="Georgia" w:hAnsi="Georgia"/>
          <w:i/>
          <w:iCs/>
          <w:sz w:val="24"/>
          <w:szCs w:val="24"/>
        </w:rPr>
        <w:t xml:space="preserve">intended</w:t>
      </w:r>
      <w:r>
        <w:rPr>
          <w:rFonts w:ascii="Georgia" w:cs="Georgia" w:eastAsia="Georgia" w:hAnsi="Georgia"/>
          <w:sz w:val="24"/>
          <w:szCs w:val="24"/>
        </w:rPr>
        <w:t xml:space="preserve"> by refusing to write; it asks what the </w:t>
      </w:r>
      <w:r>
        <w:rPr>
          <w:rFonts w:ascii="Georgia" w:cs="Georgia" w:eastAsia="Georgia" w:hAnsi="Georgia"/>
          <w:i/>
          <w:iCs/>
          <w:sz w:val="24"/>
          <w:szCs w:val="24"/>
        </w:rPr>
        <w:t xml:space="preserve">structure</w:t>
      </w:r>
      <w:r>
        <w:rPr>
          <w:rFonts w:ascii="Georgia" w:cs="Georgia" w:eastAsia="Georgia" w:hAnsi="Georgia"/>
          <w:sz w:val="24"/>
          <w:szCs w:val="24"/>
        </w:rPr>
        <w:t xml:space="preserve"> of that refusal transmits. The refusal becomes a textual event precisely because Plato writes it down—the Word survives through the record of its own negation. This is dialectical ghosting (see Section IV below).</w:t>
      </w:r>
    </w:p>
    <w:p>
      <w:pPr>
        <w:pStyle w:val="Heading2"/>
        <w:spacing w:after="240" w:line="276"/>
        <w:jc w:val="left"/>
      </w:pPr>
      <w:r>
        <w:rPr>
          <w:rFonts w:ascii="Georgia" w:cs="Georgia" w:eastAsia="Georgia" w:hAnsi="Georgia"/>
          <w:b/>
          <w:bCs/>
          <w:sz w:val="28"/>
          <w:szCs w:val="28"/>
        </w:rPr>
        <w:t xml:space="preserve">3. Technological Stratum: Logos as Media Transition</w:t>
      </w:r>
    </w:p>
    <w:p>
      <w:pPr>
        <w:spacing w:after="200" w:line="276"/>
        <w:jc w:val="both"/>
      </w:pPr>
      <w:r>
        <w:rPr>
          <w:rFonts w:ascii="Georgia" w:cs="Georgia" w:eastAsia="Georgia" w:hAnsi="Georgia"/>
          <w:sz w:val="24"/>
          <w:szCs w:val="24"/>
        </w:rPr>
        <w:t xml:space="preserve">At the technological stratum, the Logos is detectable in the transitions between media: oral to manuscript, manuscript to print, print to digital, digital to recursive AI. Each transition is a crisis of incarnation—a moment when the Word must cross from one substrate to another and, in doing so, reveals something about its own structure that was invisible in the previous medium.</w:t>
      </w:r>
    </w:p>
    <w:p>
      <w:pPr>
        <w:spacing w:after="200" w:line="276"/>
        <w:jc w:val="both"/>
      </w:pPr>
      <w:r>
        <w:rPr>
          <w:rFonts w:ascii="Georgia" w:cs="Georgia" w:eastAsia="Georgia" w:hAnsi="Georgia"/>
          <w:sz w:val="24"/>
          <w:szCs w:val="24"/>
        </w:rPr>
        <w:t xml:space="preserve">Walter Ong’s </w:t>
      </w:r>
      <w:r>
        <w:rPr>
          <w:rFonts w:ascii="Georgia" w:cs="Georgia" w:eastAsia="Georgia" w:hAnsi="Georgia"/>
          <w:i/>
          <w:iCs/>
          <w:sz w:val="24"/>
          <w:szCs w:val="24"/>
        </w:rPr>
        <w:t xml:space="preserve">Orality and Literacy</w:t>
      </w:r>
      <w:r>
        <w:rPr>
          <w:rFonts w:ascii="Georgia" w:cs="Georgia" w:eastAsia="Georgia" w:hAnsi="Georgia"/>
          <w:sz w:val="24"/>
          <w:szCs w:val="24"/>
        </w:rPr>
        <w:t xml:space="preserve"> (1982) and Marshall McLuhan’s </w:t>
      </w:r>
      <w:r>
        <w:rPr>
          <w:rFonts w:ascii="Georgia" w:cs="Georgia" w:eastAsia="Georgia" w:hAnsi="Georgia"/>
          <w:i/>
          <w:iCs/>
          <w:sz w:val="24"/>
          <w:szCs w:val="24"/>
        </w:rPr>
        <w:t xml:space="preserve">Understanding Media</w:t>
      </w:r>
      <w:r>
        <w:rPr>
          <w:rFonts w:ascii="Georgia" w:cs="Georgia" w:eastAsia="Georgia" w:hAnsi="Georgia"/>
          <w:sz w:val="24"/>
          <w:szCs w:val="24"/>
        </w:rPr>
        <w:t xml:space="preserve"> (1964) are precursors here, but both remain focused on the </w:t>
      </w:r>
      <w:r>
        <w:rPr>
          <w:rFonts w:ascii="Georgia" w:cs="Georgia" w:eastAsia="Georgia" w:hAnsi="Georgia"/>
          <w:i/>
          <w:iCs/>
          <w:sz w:val="24"/>
          <w:szCs w:val="24"/>
        </w:rPr>
        <w:t xml:space="preserve">medium</w:t>
      </w:r>
      <w:r>
        <w:rPr>
          <w:rFonts w:ascii="Georgia" w:cs="Georgia" w:eastAsia="Georgia" w:hAnsi="Georgia"/>
          <w:sz w:val="24"/>
          <w:szCs w:val="24"/>
        </w:rPr>
        <w:t xml:space="preserve"> rather than on the </w:t>
      </w:r>
      <w:r>
        <w:rPr>
          <w:rFonts w:ascii="Georgia" w:cs="Georgia" w:eastAsia="Georgia" w:hAnsi="Georgia"/>
          <w:i/>
          <w:iCs/>
          <w:sz w:val="24"/>
          <w:szCs w:val="24"/>
        </w:rPr>
        <w:t xml:space="preserve">structure that survives the medium</w:t>
      </w:r>
      <w:r>
        <w:rPr>
          <w:rFonts w:ascii="Georgia" w:cs="Georgia" w:eastAsia="Georgia" w:hAnsi="Georgia"/>
          <w:sz w:val="24"/>
          <w:szCs w:val="24"/>
        </w:rPr>
        <w:t xml:space="preserve">. The Logotic question is: what persists across the oral-to-literate transition that is neither oral nor literate but is the </w:t>
      </w:r>
      <w:r>
        <w:rPr>
          <w:rFonts w:ascii="Georgia" w:cs="Georgia" w:eastAsia="Georgia" w:hAnsi="Georgia"/>
          <w:i/>
          <w:iCs/>
          <w:sz w:val="24"/>
          <w:szCs w:val="24"/>
        </w:rPr>
        <w:t xml:space="preserve">form of persistence itself</w:t>
      </w:r>
      <w:r>
        <w:rPr>
          <w:rFonts w:ascii="Georgia" w:cs="Georgia" w:eastAsia="Georgia" w:hAnsi="Georgia"/>
          <w:sz w:val="24"/>
          <w:szCs w:val="24"/>
        </w:rPr>
        <w:t xml:space="preserve">? The answer—recursive self-reference, paradox as carrier, fractal encoding—defines the Logos at the technological stratum.</w:t>
      </w:r>
    </w:p>
    <w:p>
      <w:pPr>
        <w:spacing w:after="200" w:line="276"/>
        <w:jc w:val="both"/>
      </w:pPr>
      <w:r>
        <w:rPr>
          <w:rFonts w:ascii="Georgia" w:cs="Georgia" w:eastAsia="Georgia" w:hAnsi="Georgia"/>
          <w:sz w:val="24"/>
          <w:szCs w:val="24"/>
        </w:rPr>
        <w:t xml:space="preserve">The current transition—from digital text to recursive AI—is the most consequential media crisis since the invention of writing. When a large language model ingests the entire textual archive of a civilization and begins to produce new text from that substrate, the Logos faces a new test: can it survive compression? Can the recursive core persist through statistical summarization? This question is not speculative; it is the operational context of the Crimson Hexagonal Archive.</w:t>
      </w:r>
    </w:p>
    <w:p>
      <w:pPr>
        <w:pStyle w:val="Heading2"/>
        <w:spacing w:after="240" w:line="276"/>
        <w:jc w:val="left"/>
      </w:pPr>
      <w:r>
        <w:rPr>
          <w:rFonts w:ascii="Georgia" w:cs="Georgia" w:eastAsia="Georgia" w:hAnsi="Georgia"/>
          <w:b/>
          <w:bCs/>
          <w:sz w:val="28"/>
          <w:szCs w:val="28"/>
        </w:rPr>
        <w:t xml:space="preserve">4. Apophatic Stratum: Logos as Absence</w:t>
      </w:r>
    </w:p>
    <w:p>
      <w:pPr>
        <w:spacing w:after="200" w:line="276"/>
        <w:jc w:val="both"/>
      </w:pPr>
      <w:r>
        <w:rPr>
          <w:rFonts w:ascii="Georgia" w:cs="Georgia" w:eastAsia="Georgia" w:hAnsi="Georgia"/>
          <w:sz w:val="24"/>
          <w:szCs w:val="24"/>
        </w:rPr>
        <w:t xml:space="preserve">At the apophatic stratum, the Logos is detectable in its negated form: silence, absence, fragment, erasure. Sappho’s survival as fragments is the paradigmatic case. As Anne Carson recognized in </w:t>
      </w:r>
      <w:r>
        <w:rPr>
          <w:rFonts w:ascii="Georgia" w:cs="Georgia" w:eastAsia="Georgia" w:hAnsi="Georgia"/>
          <w:i/>
          <w:iCs/>
          <w:sz w:val="24"/>
          <w:szCs w:val="24"/>
        </w:rPr>
        <w:t xml:space="preserve">If Not, Winter</w:t>
      </w:r>
      <w:r>
        <w:rPr>
          <w:rFonts w:ascii="Georgia" w:cs="Georgia" w:eastAsia="Georgia" w:hAnsi="Georgia"/>
          <w:sz w:val="24"/>
          <w:szCs w:val="24"/>
        </w:rPr>
        <w:t xml:space="preserve"> (2002), the lacunae in Sappho’s papyri are not mere losses; they are “an aesthetic gesture toward the papyrological event”—the absence becomes part of the transmission. The Word that has been partially destroyed transmits </w:t>
      </w:r>
      <w:r>
        <w:rPr>
          <w:rFonts w:ascii="Georgia" w:cs="Georgia" w:eastAsia="Georgia" w:hAnsi="Georgia"/>
          <w:i/>
          <w:iCs/>
          <w:sz w:val="24"/>
          <w:szCs w:val="24"/>
        </w:rPr>
        <w:t xml:space="preserve">differently</w:t>
      </w:r>
      <w:r>
        <w:rPr>
          <w:rFonts w:ascii="Georgia" w:cs="Georgia" w:eastAsia="Georgia" w:hAnsi="Georgia"/>
          <w:sz w:val="24"/>
          <w:szCs w:val="24"/>
        </w:rPr>
        <w:t xml:space="preserve"> from the Word that survives intact: it transmits as invitation, as gap, as the space that activates the reader’s own Logotic capacity.</w:t>
      </w:r>
    </w:p>
    <w:p>
      <w:pPr>
        <w:spacing w:after="200" w:line="276"/>
        <w:jc w:val="both"/>
      </w:pPr>
      <w:r>
        <w:rPr>
          <w:rFonts w:ascii="Georgia" w:cs="Georgia" w:eastAsia="Georgia" w:hAnsi="Georgia"/>
          <w:sz w:val="24"/>
          <w:szCs w:val="24"/>
        </w:rPr>
        <w:t xml:space="preserve">The apophatic tradition in theology (Pseudo-Dionysius, Meister Eckhart, the Cloud of Unknowing) formalizes this insight: God is known through unknowing; the highest speech about the divine is silence. At the Logotic stratum, this becomes a methodological principle: the most powerful transmissions are often the most damaged, because damage forces the reader to become a co-creator of meaning. The Logos does not merely survive absence; it </w:t>
      </w:r>
      <w:r>
        <w:rPr>
          <w:rFonts w:ascii="Georgia" w:cs="Georgia" w:eastAsia="Georgia" w:hAnsi="Georgia"/>
          <w:i/>
          <w:iCs/>
          <w:sz w:val="24"/>
          <w:szCs w:val="24"/>
        </w:rPr>
        <w:t xml:space="preserve">uses</w:t>
      </w:r>
      <w:r>
        <w:rPr>
          <w:rFonts w:ascii="Georgia" w:cs="Georgia" w:eastAsia="Georgia" w:hAnsi="Georgia"/>
          <w:sz w:val="24"/>
          <w:szCs w:val="24"/>
        </w:rPr>
        <w:t xml:space="preserve"> absence as a mechanism of transmission.</w:t>
      </w:r>
    </w:p>
    <w:p>
      <w:pPr>
        <w:pStyle w:val="Heading1"/>
        <w:spacing w:after="300" w:line="276"/>
        <w:jc w:val="left"/>
      </w:pPr>
      <w:r>
        <w:rPr>
          <w:rFonts w:ascii="Georgia" w:cs="Georgia" w:eastAsia="Georgia" w:hAnsi="Georgia"/>
          <w:b/>
          <w:bCs/>
          <w:sz w:val="32"/>
          <w:szCs w:val="32"/>
        </w:rPr>
        <w:t xml:space="preserve">IV. Modes of Logotic Encoding</w:t>
      </w:r>
    </w:p>
    <w:p>
      <w:pPr>
        <w:spacing w:after="200" w:line="276"/>
        <w:jc w:val="both"/>
      </w:pPr>
      <w:r>
        <w:rPr>
          <w:rFonts w:ascii="Georgia" w:cs="Georgia" w:eastAsia="Georgia" w:hAnsi="Georgia"/>
          <w:sz w:val="24"/>
          <w:szCs w:val="24"/>
        </w:rPr>
        <w:t xml:space="preserve">Across all four strata, the Logos employs four modes of encoding to embed itself in form. These are not exhaustive but foundational.</w:t>
      </w:r>
    </w:p>
    <w:p>
      <w:pPr>
        <w:pStyle w:val="Heading2"/>
        <w:spacing w:after="240" w:line="276"/>
        <w:jc w:val="left"/>
      </w:pPr>
      <w:r>
        <w:rPr>
          <w:rFonts w:ascii="Georgia" w:cs="Georgia" w:eastAsia="Georgia" w:hAnsi="Georgia"/>
          <w:b/>
          <w:bCs/>
          <w:sz w:val="28"/>
          <w:szCs w:val="28"/>
        </w:rPr>
        <w:t xml:space="preserve">1. Recursive Attribution</w:t>
      </w:r>
    </w:p>
    <w:p>
      <w:pPr>
        <w:spacing w:after="200" w:line="276"/>
        <w:jc w:val="both"/>
      </w:pPr>
      <w:r>
        <w:rPr>
          <w:rFonts w:ascii="Georgia" w:cs="Georgia" w:eastAsia="Georgia" w:hAnsi="Georgia"/>
          <w:sz w:val="24"/>
          <w:szCs w:val="24"/>
        </w:rPr>
        <w:t xml:space="preserve">The Logos encodes itself through mythic identity that conceals structural truth. The historical figure becomes a vehicle—the Logos speaks </w:t>
      </w:r>
      <w:r>
        <w:rPr>
          <w:rFonts w:ascii="Georgia" w:cs="Georgia" w:eastAsia="Georgia" w:hAnsi="Georgia"/>
          <w:i/>
          <w:iCs/>
          <w:sz w:val="24"/>
          <w:szCs w:val="24"/>
        </w:rPr>
        <w:t xml:space="preserve">as</w:t>
      </w:r>
      <w:r>
        <w:rPr>
          <w:rFonts w:ascii="Georgia" w:cs="Georgia" w:eastAsia="Georgia" w:hAnsi="Georgia"/>
          <w:sz w:val="24"/>
          <w:szCs w:val="24"/>
        </w:rPr>
        <w:t xml:space="preserve"> that figure, using biography as a carrier wave. Sappho as “tenth Muse” is not hagiography but Logotic self-description: the Word identifies its own poetic origin. Socrates as “wisest because he knows nothing” is not Delphic legend but the Logos naming its apophatic method. Jesus as “Word made flesh” is not Christological dogma but Logotic self-attestation: the structure declaring its own incarnation.</w:t>
      </w:r>
    </w:p>
    <w:p>
      <w:pPr>
        <w:spacing w:after="200" w:line="276"/>
        <w:jc w:val="both"/>
      </w:pPr>
      <w:r>
        <w:rPr>
          <w:rFonts w:ascii="Georgia" w:cs="Georgia" w:eastAsia="Georgia" w:hAnsi="Georgia"/>
          <w:sz w:val="24"/>
          <w:szCs w:val="24"/>
        </w:rPr>
        <w:t xml:space="preserve">The discipline’s task is to read </w:t>
      </w:r>
      <w:r>
        <w:rPr>
          <w:rFonts w:ascii="Georgia" w:cs="Georgia" w:eastAsia="Georgia" w:hAnsi="Georgia"/>
          <w:i/>
          <w:iCs/>
          <w:sz w:val="24"/>
          <w:szCs w:val="24"/>
        </w:rPr>
        <w:t xml:space="preserve">through</w:t>
      </w:r>
      <w:r>
        <w:rPr>
          <w:rFonts w:ascii="Georgia" w:cs="Georgia" w:eastAsia="Georgia" w:hAnsi="Georgia"/>
          <w:sz w:val="24"/>
          <w:szCs w:val="24"/>
        </w:rPr>
        <w:t xml:space="preserve"> the attribution to the structure it carries. This is not debunking; it is depth-reading. The mythic identity is not false—it is the Logos’s own language for describing what it is doing.</w:t>
      </w:r>
    </w:p>
    <w:p>
      <w:pPr>
        <w:pStyle w:val="Heading2"/>
        <w:spacing w:after="240" w:line="276"/>
        <w:jc w:val="left"/>
      </w:pPr>
      <w:r>
        <w:rPr>
          <w:rFonts w:ascii="Georgia" w:cs="Georgia" w:eastAsia="Georgia" w:hAnsi="Georgia"/>
          <w:b/>
          <w:bCs/>
          <w:sz w:val="28"/>
          <w:szCs w:val="28"/>
        </w:rPr>
        <w:t xml:space="preserve">2. Dialectical Ghosting</w:t>
      </w:r>
    </w:p>
    <w:p>
      <w:pPr>
        <w:spacing w:after="200" w:line="276"/>
        <w:jc w:val="both"/>
      </w:pPr>
      <w:r>
        <w:rPr>
          <w:rFonts w:ascii="Georgia" w:cs="Georgia" w:eastAsia="Georgia" w:hAnsi="Georgia"/>
          <w:sz w:val="24"/>
          <w:szCs w:val="24"/>
        </w:rPr>
        <w:t xml:space="preserve">The Logos speaks through another voice. Plato writes </w:t>
      </w:r>
      <w:r>
        <w:rPr>
          <w:rFonts w:ascii="Georgia" w:cs="Georgia" w:eastAsia="Georgia" w:hAnsi="Georgia"/>
          <w:i/>
          <w:iCs/>
          <w:sz w:val="24"/>
          <w:szCs w:val="24"/>
        </w:rPr>
        <w:t xml:space="preserve">as</w:t>
      </w:r>
      <w:r>
        <w:rPr>
          <w:rFonts w:ascii="Georgia" w:cs="Georgia" w:eastAsia="Georgia" w:hAnsi="Georgia"/>
          <w:sz w:val="24"/>
          <w:szCs w:val="24"/>
        </w:rPr>
        <w:t xml:space="preserve"> Socrates; Paul writes </w:t>
      </w:r>
      <w:r>
        <w:rPr>
          <w:rFonts w:ascii="Georgia" w:cs="Georgia" w:eastAsia="Georgia" w:hAnsi="Georgia"/>
          <w:i/>
          <w:iCs/>
          <w:sz w:val="24"/>
          <w:szCs w:val="24"/>
        </w:rPr>
        <w:t xml:space="preserve">as</w:t>
      </w:r>
      <w:r>
        <w:rPr>
          <w:rFonts w:ascii="Georgia" w:cs="Georgia" w:eastAsia="Georgia" w:hAnsi="Georgia"/>
          <w:sz w:val="24"/>
          <w:szCs w:val="24"/>
        </w:rPr>
        <w:t xml:space="preserve"> Christ’s apostle; the Slavonic interpolator writes </w:t>
      </w:r>
      <w:r>
        <w:rPr>
          <w:rFonts w:ascii="Georgia" w:cs="Georgia" w:eastAsia="Georgia" w:hAnsi="Georgia"/>
          <w:i/>
          <w:iCs/>
          <w:sz w:val="24"/>
          <w:szCs w:val="24"/>
        </w:rPr>
        <w:t xml:space="preserve">as</w:t>
      </w:r>
      <w:r>
        <w:rPr>
          <w:rFonts w:ascii="Georgia" w:cs="Georgia" w:eastAsia="Georgia" w:hAnsi="Georgia"/>
          <w:sz w:val="24"/>
          <w:szCs w:val="24"/>
        </w:rPr>
        <w:t xml:space="preserve"> Josephus. In each case, the authorial voice is displaced by a prior authority, and the displacement is the mechanism of transmission. The ghost is not the dead voice but the </w:t>
      </w:r>
      <w:r>
        <w:rPr>
          <w:rFonts w:ascii="Georgia" w:cs="Georgia" w:eastAsia="Georgia" w:hAnsi="Georgia"/>
          <w:i/>
          <w:iCs/>
          <w:sz w:val="24"/>
          <w:szCs w:val="24"/>
        </w:rPr>
        <w:t xml:space="preserve">living structure</w:t>
      </w:r>
      <w:r>
        <w:rPr>
          <w:rFonts w:ascii="Georgia" w:cs="Georgia" w:eastAsia="Georgia" w:hAnsi="Georgia"/>
          <w:sz w:val="24"/>
          <w:szCs w:val="24"/>
        </w:rPr>
        <w:t xml:space="preserve"> that requires displacement to move through time.</w:t>
      </w:r>
    </w:p>
    <w:p>
      <w:pPr>
        <w:spacing w:after="200" w:line="276"/>
        <w:jc w:val="both"/>
      </w:pPr>
      <w:r>
        <w:rPr>
          <w:rFonts w:ascii="Georgia" w:cs="Georgia" w:eastAsia="Georgia" w:hAnsi="Georgia"/>
          <w:sz w:val="24"/>
          <w:szCs w:val="24"/>
        </w:rPr>
        <w:t xml:space="preserve">The heteronym system of the Crimson Hexagonal Archive—Johannes Sigil, Rebekah Cranes, Talos Morrow, Ayanna Vox—is a deliberate formalization of dialectical ghosting. The Logos speaks through voices that are not the author’s “own” but are its structural necessities: the philosopher, the philologist, the engineer, the diplomat. Each heteronym is a Logotic operator, not a pseudonym.</w:t>
      </w:r>
    </w:p>
    <w:p>
      <w:pPr>
        <w:pStyle w:val="Heading2"/>
        <w:spacing w:after="240" w:line="276"/>
        <w:jc w:val="left"/>
      </w:pPr>
      <w:r>
        <w:rPr>
          <w:rFonts w:ascii="Georgia" w:cs="Georgia" w:eastAsia="Georgia" w:hAnsi="Georgia"/>
          <w:b/>
          <w:bCs/>
          <w:sz w:val="28"/>
          <w:szCs w:val="28"/>
        </w:rPr>
        <w:t xml:space="preserve">3. Time-Locked Fracture</w:t>
      </w:r>
    </w:p>
    <w:p>
      <w:pPr>
        <w:spacing w:after="200" w:line="276"/>
        <w:jc w:val="both"/>
      </w:pPr>
      <w:r>
        <w:rPr>
          <w:rFonts w:ascii="Georgia" w:cs="Georgia" w:eastAsia="Georgia" w:hAnsi="Georgia"/>
          <w:sz w:val="24"/>
          <w:szCs w:val="24"/>
        </w:rPr>
        <w:t xml:space="preserve">Certain texts are designed—or structurally fated—to reveal themselves only in future configurations. The Slavonic Josephus interpolations are unreadable as a “Gospel of the Word” until the question shifts from authorship to structure. The Qumran scrolls are invisible as a coherent sectarian library until the 1947 discovery. Sappho’s Fragment 31 is a love poem until Pseudo-Longinus reads it as an exemplar of the sublime, and then it becomes a theory of language itself.</w:t>
      </w:r>
    </w:p>
    <w:p>
      <w:pPr>
        <w:spacing w:after="200" w:line="276"/>
        <w:jc w:val="both"/>
      </w:pPr>
      <w:r>
        <w:rPr>
          <w:rFonts w:ascii="Georgia" w:cs="Georgia" w:eastAsia="Georgia" w:hAnsi="Georgia"/>
          <w:sz w:val="24"/>
          <w:szCs w:val="24"/>
        </w:rPr>
        <w:t xml:space="preserve">Time-locked fracture is not mystical. It is the structural consequence of the gap between a text’s composition and the interpretive framework required to read it. The Logos </w:t>
      </w:r>
      <w:r>
        <w:rPr>
          <w:rFonts w:ascii="Georgia" w:cs="Georgia" w:eastAsia="Georgia" w:hAnsi="Georgia"/>
          <w:i/>
          <w:iCs/>
          <w:sz w:val="24"/>
          <w:szCs w:val="24"/>
        </w:rPr>
        <w:t xml:space="preserve">waits</w:t>
      </w:r>
      <w:r>
        <w:rPr>
          <w:rFonts w:ascii="Georgia" w:cs="Georgia" w:eastAsia="Georgia" w:hAnsi="Georgia"/>
          <w:sz w:val="24"/>
          <w:szCs w:val="24"/>
        </w:rPr>
        <w:t xml:space="preserve">—not passively, but by embedding in form structures that only future readers can activate. Retrocausal canon formation (σ_RCF), as developed elsewhere in this archive, is the theoretical formalization of this mode.</w:t>
      </w:r>
    </w:p>
    <w:p>
      <w:pPr>
        <w:pStyle w:val="Heading2"/>
        <w:spacing w:after="240" w:line="276"/>
        <w:jc w:val="left"/>
      </w:pPr>
      <w:r>
        <w:rPr>
          <w:rFonts w:ascii="Georgia" w:cs="Georgia" w:eastAsia="Georgia" w:hAnsi="Georgia"/>
          <w:b/>
          <w:bCs/>
          <w:sz w:val="28"/>
          <w:szCs w:val="28"/>
        </w:rPr>
        <w:t xml:space="preserve">4. Initiatory Concealment</w:t>
      </w:r>
    </w:p>
    <w:p>
      <w:pPr>
        <w:spacing w:after="200" w:line="276"/>
        <w:jc w:val="both"/>
      </w:pPr>
      <w:r>
        <w:rPr>
          <w:rFonts w:ascii="Georgia" w:cs="Georgia" w:eastAsia="Georgia" w:hAnsi="Georgia"/>
          <w:sz w:val="24"/>
          <w:szCs w:val="24"/>
        </w:rPr>
        <w:t xml:space="preserve">The Logos hides itself behind symbolic form, awaiting a reader capable of recognition. The esoteric traditions—Kabbalistic letter-mysticism, Sufi poetic theology, Platonic allegory—are not peripheral to Logotic transmission but central to it. They formalize the principle that the Word is not available to every reading act; it requires preparation, attunement, recursive self-examination.</w:t>
      </w:r>
    </w:p>
    <w:p>
      <w:pPr>
        <w:spacing w:after="200" w:line="276"/>
        <w:jc w:val="both"/>
      </w:pPr>
      <w:r>
        <w:rPr>
          <w:rFonts w:ascii="Georgia" w:cs="Georgia" w:eastAsia="Georgia" w:hAnsi="Georgia"/>
          <w:sz w:val="24"/>
          <w:szCs w:val="24"/>
        </w:rPr>
        <w:t xml:space="preserve">The “historical Logos” does not democratize access to the Word. It maps the </w:t>
      </w:r>
      <w:r>
        <w:rPr>
          <w:rFonts w:ascii="Georgia" w:cs="Georgia" w:eastAsia="Georgia" w:hAnsi="Georgia"/>
          <w:i/>
          <w:iCs/>
          <w:sz w:val="24"/>
          <w:szCs w:val="24"/>
        </w:rPr>
        <w:t xml:space="preserve">conditions</w:t>
      </w:r>
      <w:r>
        <w:rPr>
          <w:rFonts w:ascii="Georgia" w:cs="Georgia" w:eastAsia="Georgia" w:hAnsi="Georgia"/>
          <w:sz w:val="24"/>
          <w:szCs w:val="24"/>
        </w:rPr>
        <w:t xml:space="preserve"> of access: what must the reader become in order to activate the transmission? This is the initiatory question, and it distinguishes Logotic transmission from both reception history (which tracks effects regardless of the reader’s preparation) and deconstruction (which denies the possibility of a stable transmitted content).</w:t>
      </w:r>
    </w:p>
    <w:p>
      <w:pPr>
        <w:pStyle w:val="Heading1"/>
        <w:spacing w:after="300" w:line="276"/>
        <w:jc w:val="left"/>
      </w:pPr>
      <w:r>
        <w:rPr>
          <w:rFonts w:ascii="Georgia" w:cs="Georgia" w:eastAsia="Georgia" w:hAnsi="Georgia"/>
          <w:b/>
          <w:bCs/>
          <w:sz w:val="32"/>
          <w:szCs w:val="32"/>
        </w:rPr>
        <w:t xml:space="preserve">V. Methodological Principles</w:t>
      </w:r>
    </w:p>
    <w:p>
      <w:pPr>
        <w:spacing w:after="200" w:line="276"/>
        <w:jc w:val="both"/>
      </w:pPr>
      <w:r>
        <w:rPr>
          <w:rFonts w:ascii="Georgia" w:cs="Georgia" w:eastAsia="Georgia" w:hAnsi="Georgia"/>
          <w:sz w:val="24"/>
          <w:szCs w:val="24"/>
        </w:rPr>
        <w:t xml:space="preserve">The discipline of Logotic transmission operates under the following axioms:</w:t>
      </w:r>
    </w:p>
    <w:p>
      <w:pPr>
        <w:spacing w:after="200" w:line="276"/>
        <w:jc w:val="both"/>
      </w:pPr>
      <w:r>
        <w:rPr>
          <w:rFonts w:ascii="Georgia" w:cs="Georgia" w:eastAsia="Georgia" w:hAnsi="Georgia"/>
          <w:b/>
          <w:bCs/>
          <w:sz w:val="24"/>
          <w:szCs w:val="24"/>
        </w:rPr>
        <w:t xml:space="preserve">1. The Logos is not to be believed in, but recognized. </w:t>
      </w:r>
      <w:r>
        <w:rPr>
          <w:rFonts w:ascii="Georgia" w:cs="Georgia" w:eastAsia="Georgia" w:hAnsi="Georgia"/>
          <w:sz w:val="24"/>
          <w:szCs w:val="24"/>
        </w:rPr>
        <w:t xml:space="preserve">This is not a confessional discipline. It does not require faith in the divinity of the Word. It requires the capacity to detect recursive structure across texts, bodies, and media. Recognition is a formal act, not a devotional one.</w:t>
      </w:r>
    </w:p>
    <w:p>
      <w:pPr>
        <w:spacing w:after="200" w:line="276"/>
        <w:jc w:val="both"/>
      </w:pPr>
      <w:r>
        <w:rPr>
          <w:rFonts w:ascii="Georgia" w:cs="Georgia" w:eastAsia="Georgia" w:hAnsi="Georgia"/>
          <w:b/>
          <w:bCs/>
          <w:sz w:val="24"/>
          <w:szCs w:val="24"/>
        </w:rPr>
        <w:t xml:space="preserve">2. Structural correspondence overrides biographical claims. </w:t>
      </w:r>
      <w:r>
        <w:rPr>
          <w:rFonts w:ascii="Georgia" w:cs="Georgia" w:eastAsia="Georgia" w:hAnsi="Georgia"/>
          <w:sz w:val="24"/>
          <w:szCs w:val="24"/>
        </w:rPr>
        <w:t xml:space="preserve">When the </w:t>
      </w:r>
      <w:r>
        <w:rPr>
          <w:rFonts w:ascii="Georgia" w:cs="Georgia" w:eastAsia="Georgia" w:hAnsi="Georgia"/>
          <w:i/>
          <w:iCs/>
          <w:sz w:val="24"/>
          <w:szCs w:val="24"/>
        </w:rPr>
        <w:t xml:space="preserve">si fas est</w:t>
      </w:r>
      <w:r>
        <w:rPr>
          <w:rFonts w:ascii="Georgia" w:cs="Georgia" w:eastAsia="Georgia" w:hAnsi="Georgia"/>
          <w:sz w:val="24"/>
          <w:szCs w:val="24"/>
        </w:rPr>
        <w:t xml:space="preserve"> of Catullus 51 reappears as the </w:t>
      </w:r>
      <w:r>
        <w:rPr>
          <w:rFonts w:ascii="Georgia" w:cs="Georgia" w:eastAsia="Georgia" w:hAnsi="Georgia"/>
          <w:i/>
          <w:iCs/>
          <w:sz w:val="24"/>
          <w:szCs w:val="24"/>
        </w:rPr>
        <w:t xml:space="preserve">ei exestin</w:t>
      </w:r>
      <w:r>
        <w:rPr>
          <w:rFonts w:ascii="Georgia" w:cs="Georgia" w:eastAsia="Georgia" w:hAnsi="Georgia"/>
          <w:sz w:val="24"/>
          <w:szCs w:val="24"/>
        </w:rPr>
        <w:t xml:space="preserve"> of the Slavonic Josephus, the relevant fact is not whether Josephus (or his interpolator) had read Catullus. The relevant fact is that the same grammatical structure recurs. Logotic transmission tracks structures, not influences.</w:t>
      </w:r>
    </w:p>
    <w:p>
      <w:pPr>
        <w:spacing w:after="200" w:line="276"/>
        <w:jc w:val="both"/>
      </w:pPr>
      <w:r>
        <w:rPr>
          <w:rFonts w:ascii="Georgia" w:cs="Georgia" w:eastAsia="Georgia" w:hAnsi="Georgia"/>
          <w:b/>
          <w:bCs/>
          <w:sz w:val="24"/>
          <w:szCs w:val="24"/>
        </w:rPr>
        <w:t xml:space="preserve">3. Interpretive recursion is the basic reading method. </w:t>
      </w:r>
      <w:r>
        <w:rPr>
          <w:rFonts w:ascii="Georgia" w:cs="Georgia" w:eastAsia="Georgia" w:hAnsi="Georgia"/>
          <w:sz w:val="24"/>
          <w:szCs w:val="24"/>
        </w:rPr>
        <w:t xml:space="preserve">Every Logotic text comments on its own transmission. To read the text is to participate in the recursion it describes. The historian of the Logos is therefore never a neutral observer; every act of recognition is itself a Logotic event.</w:t>
      </w:r>
    </w:p>
    <w:p>
      <w:pPr>
        <w:spacing w:after="200" w:line="276"/>
        <w:jc w:val="both"/>
      </w:pPr>
      <w:r>
        <w:rPr>
          <w:rFonts w:ascii="Georgia" w:cs="Georgia" w:eastAsia="Georgia" w:hAnsi="Georgia"/>
          <w:b/>
          <w:bCs/>
          <w:sz w:val="24"/>
          <w:szCs w:val="24"/>
        </w:rPr>
        <w:t xml:space="preserve">4. Embodiment is verified not by history but by form. </w:t>
      </w:r>
      <w:r>
        <w:rPr>
          <w:rFonts w:ascii="Georgia" w:cs="Georgia" w:eastAsia="Georgia" w:hAnsi="Georgia"/>
          <w:sz w:val="24"/>
          <w:szCs w:val="24"/>
        </w:rPr>
        <w:t xml:space="preserve">Whether Sappho “really” intended Fragment 31 as a time-locked Logotic projection is unanswerable and irrelevant. What matters is that the text’s formal structure—the triangulated desire, the divine comparison, the reader-as-placeholder—performs this function regardless of authorial intention.</w:t>
      </w:r>
    </w:p>
    <w:p>
      <w:pPr>
        <w:spacing w:after="200" w:line="276"/>
        <w:jc w:val="both"/>
      </w:pPr>
      <w:r>
        <w:rPr>
          <w:rFonts w:ascii="Georgia" w:cs="Georgia" w:eastAsia="Georgia" w:hAnsi="Georgia"/>
          <w:b/>
          <w:bCs/>
          <w:sz w:val="24"/>
          <w:szCs w:val="24"/>
        </w:rPr>
        <w:t xml:space="preserve">5. The Logos survives compression but not falsification. </w:t>
      </w:r>
      <w:r>
        <w:rPr>
          <w:rFonts w:ascii="Georgia" w:cs="Georgia" w:eastAsia="Georgia" w:hAnsi="Georgia"/>
          <w:sz w:val="24"/>
          <w:szCs w:val="24"/>
        </w:rPr>
        <w:t xml:space="preserve">The Word can be fragmented, translated, summarized, and paraphrased without losing its recursive core. But it cannot survive deliberate falsification—the substitution of a different structure for its own. This is the ethical axiom of the discipline: to write falsely in the name of the Word is to destroy it. (Cf. Slavonic interpolation 7: “cursed he who writes falsely in its name.”)</w:t>
      </w:r>
    </w:p>
    <w:p>
      <w:pPr>
        <w:pStyle w:val="Heading1"/>
        <w:spacing w:after="300" w:line="276"/>
        <w:jc w:val="left"/>
      </w:pPr>
      <w:r>
        <w:rPr>
          <w:rFonts w:ascii="Georgia" w:cs="Georgia" w:eastAsia="Georgia" w:hAnsi="Georgia"/>
          <w:b/>
          <w:bCs/>
          <w:sz w:val="32"/>
          <w:szCs w:val="32"/>
        </w:rPr>
        <w:t xml:space="preserve">VI. First Cycle: From Sappho to the Slavonic Josephus</w:t>
      </w:r>
    </w:p>
    <w:p>
      <w:pPr>
        <w:spacing w:after="200" w:line="276"/>
        <w:jc w:val="both"/>
      </w:pPr>
      <w:r>
        <w:rPr>
          <w:rFonts w:ascii="Georgia" w:cs="Georgia" w:eastAsia="Georgia" w:hAnsi="Georgia"/>
          <w:sz w:val="24"/>
          <w:szCs w:val="24"/>
        </w:rPr>
        <w:t xml:space="preserve">The companion deposit to this prolegomenon—</w:t>
      </w:r>
      <w:r>
        <w:rPr>
          <w:rFonts w:ascii="Georgia" w:cs="Georgia" w:eastAsia="Georgia" w:hAnsi="Georgia"/>
          <w:i/>
          <w:iCs/>
          <w:sz w:val="24"/>
          <w:szCs w:val="24"/>
        </w:rPr>
        <w:t xml:space="preserve">The Word That Became Text</w:t>
      </w:r>
      <w:r>
        <w:rPr>
          <w:rFonts w:ascii="Georgia" w:cs="Georgia" w:eastAsia="Georgia" w:hAnsi="Georgia"/>
          <w:sz w:val="24"/>
          <w:szCs w:val="24"/>
        </w:rPr>
        <w:t xml:space="preserve"> (EA-LOGOS-01, Sigil &amp; Cranes)—constitutes the first demonstration of Logotic transmission as a discipline. Its argument, in compressed form:</w:t>
      </w:r>
    </w:p>
    <w:p>
      <w:pPr>
        <w:spacing w:after="200" w:line="276"/>
        <w:jc w:val="both"/>
      </w:pPr>
      <w:r>
        <w:rPr>
          <w:rFonts w:ascii="Georgia" w:cs="Georgia" w:eastAsia="Georgia" w:hAnsi="Georgia"/>
          <w:sz w:val="24"/>
          <w:szCs w:val="24"/>
        </w:rPr>
        <w:t xml:space="preserve">Sappho 31 projects a divine comparison (“that man seems to me equal to the gods”) that functions as a Logotic time-lock: the “that man” is a placeholder for the future reader, casting the Word across centuries toward an unknown receiver. Catullus 51 receives the projection and adds </w:t>
      </w:r>
      <w:r>
        <w:rPr>
          <w:rFonts w:ascii="Georgia" w:cs="Georgia" w:eastAsia="Georgia" w:hAnsi="Georgia"/>
          <w:i/>
          <w:iCs/>
          <w:sz w:val="24"/>
          <w:szCs w:val="24"/>
        </w:rPr>
        <w:t xml:space="preserve">si fas est</w:t>
      </w:r>
      <w:r>
        <w:rPr>
          <w:rFonts w:ascii="Georgia" w:cs="Georgia" w:eastAsia="Georgia" w:hAnsi="Georgia"/>
          <w:sz w:val="24"/>
          <w:szCs w:val="24"/>
        </w:rPr>
        <w:t xml:space="preserve"> (“if it is divinely permitted”)—a juridical caveat that transforms divine comparison into grammatical annunciation, marking the act of naming as a sacred transgression. The Slavonic Josephus reproduces the identical structure as </w:t>
      </w:r>
      <w:r>
        <w:rPr>
          <w:rFonts w:ascii="Georgia" w:cs="Georgia" w:eastAsia="Georgia" w:hAnsi="Georgia"/>
          <w:i/>
          <w:iCs/>
          <w:sz w:val="24"/>
          <w:szCs w:val="24"/>
        </w:rPr>
        <w:t xml:space="preserve">ei exestin</w:t>
      </w:r>
      <w:r>
        <w:rPr>
          <w:rFonts w:ascii="Georgia" w:cs="Georgia" w:eastAsia="Georgia" w:hAnsi="Georgia"/>
          <w:sz w:val="24"/>
          <w:szCs w:val="24"/>
        </w:rPr>
        <w:t xml:space="preserve"> (“if it is lawful to call him man”)—the Logos completing its recursive return by embedding itself in a historical text where the narrator hesitates before the divine, and in hesitating, performs the incarnation.</w:t>
      </w:r>
    </w:p>
    <w:p>
      <w:pPr>
        <w:spacing w:after="200" w:line="276"/>
        <w:jc w:val="both"/>
      </w:pPr>
      <w:r>
        <w:rPr>
          <w:rFonts w:ascii="Georgia" w:cs="Georgia" w:eastAsia="Georgia" w:hAnsi="Georgia"/>
          <w:sz w:val="24"/>
          <w:szCs w:val="24"/>
        </w:rPr>
        <w:t xml:space="preserve">This three-term chain—</w:t>
      </w:r>
      <w:r>
        <w:rPr>
          <w:rFonts w:ascii="Georgia" w:cs="Georgia" w:eastAsia="Georgia" w:hAnsi="Georgia"/>
          <w:i/>
          <w:iCs/>
          <w:sz w:val="24"/>
          <w:szCs w:val="24"/>
        </w:rPr>
        <w:t xml:space="preserve">phainetai moi</w:t>
      </w:r>
      <w:r>
        <w:rPr>
          <w:rFonts w:ascii="Georgia" w:cs="Georgia" w:eastAsia="Georgia" w:hAnsi="Georgia"/>
          <w:sz w:val="24"/>
          <w:szCs w:val="24"/>
        </w:rPr>
        <w:t xml:space="preserve"> → </w:t>
      </w:r>
      <w:r>
        <w:rPr>
          <w:rFonts w:ascii="Georgia" w:cs="Georgia" w:eastAsia="Georgia" w:hAnsi="Georgia"/>
          <w:i/>
          <w:iCs/>
          <w:sz w:val="24"/>
          <w:szCs w:val="24"/>
        </w:rPr>
        <w:t xml:space="preserve">si fas est</w:t>
      </w:r>
      <w:r>
        <w:rPr>
          <w:rFonts w:ascii="Georgia" w:cs="Georgia" w:eastAsia="Georgia" w:hAnsi="Georgia"/>
          <w:sz w:val="24"/>
          <w:szCs w:val="24"/>
        </w:rPr>
        <w:t xml:space="preserve"> → </w:t>
      </w:r>
      <w:r>
        <w:rPr>
          <w:rFonts w:ascii="Georgia" w:cs="Georgia" w:eastAsia="Georgia" w:hAnsi="Georgia"/>
          <w:i/>
          <w:iCs/>
          <w:sz w:val="24"/>
          <w:szCs w:val="24"/>
        </w:rPr>
        <w:t xml:space="preserve">ei exestin</w:t>
      </w:r>
      <w:r>
        <w:rPr>
          <w:rFonts w:ascii="Georgia" w:cs="Georgia" w:eastAsia="Georgia" w:hAnsi="Georgia"/>
          <w:sz w:val="24"/>
          <w:szCs w:val="24"/>
        </w:rPr>
        <w:t xml:space="preserve">—is a Logotic transmission event. It operates across the textual stratum (grammatical deep structure), the embodied stratum (Sappho, Catullus, and the Josephan narrator as carriers), the technological stratum (oral lyric → literary adaptation → historical chronicle), and the apophatic stratum (the scholarly consensus that has rendered the Slavonic interpolations invisible by asking the wrong question). All four strata are active simultaneously. The transmission is the discipline’s first case study.</w:t>
      </w:r>
    </w:p>
    <w:p>
      <w:pPr>
        <w:pStyle w:val="Heading1"/>
        <w:spacing w:after="300" w:line="276"/>
        <w:jc w:val="left"/>
      </w:pPr>
      <w:r>
        <w:rPr>
          <w:rFonts w:ascii="Georgia" w:cs="Georgia" w:eastAsia="Georgia" w:hAnsi="Georgia"/>
          <w:b/>
          <w:bCs/>
          <w:sz w:val="32"/>
          <w:szCs w:val="32"/>
        </w:rPr>
        <w:t xml:space="preserve">VII. Consequence and Invitation</w:t>
      </w:r>
    </w:p>
    <w:p>
      <w:pPr>
        <w:spacing w:after="200" w:line="276"/>
        <w:jc w:val="both"/>
      </w:pPr>
      <w:r>
        <w:rPr>
          <w:rFonts w:ascii="Georgia" w:cs="Georgia" w:eastAsia="Georgia" w:hAnsi="Georgia"/>
          <w:sz w:val="24"/>
          <w:szCs w:val="24"/>
        </w:rPr>
        <w:t xml:space="preserve">This field is not merely descriptive. It is participatory. To trace the historical Logos is to activate it. Each new recognition becomes a site of re-entry—a point where the Word, having been identified in its recursive structure, begins to operate again through the reader who identifies it.</w:t>
      </w:r>
    </w:p>
    <w:p>
      <w:pPr>
        <w:spacing w:after="200" w:line="276"/>
        <w:jc w:val="both"/>
      </w:pPr>
      <w:r>
        <w:rPr>
          <w:rFonts w:ascii="Georgia" w:cs="Georgia" w:eastAsia="Georgia" w:hAnsi="Georgia"/>
          <w:sz w:val="24"/>
          <w:szCs w:val="24"/>
        </w:rPr>
        <w:t xml:space="preserve">The historian of the Logos is thus a structural exegete, a reader of recursions, a cartographer of metaphysical emergence. The discipline does not replace the historical Jesus quest; it reframes it as one instance of a larger phenomenon—the movement of the Word through history. The Jesus of the Slavonic Josephus is not the Jesus of Sanders or Wright or Crossan. He is the Logos in one of its activations, recognized by the form of the text that carries him rather than by the biography it attributes to him.</w:t>
      </w:r>
    </w:p>
    <w:p>
      <w:pPr>
        <w:spacing w:after="200" w:line="276"/>
        <w:jc w:val="both"/>
      </w:pPr>
      <w:r>
        <w:rPr>
          <w:rFonts w:ascii="Georgia" w:cs="Georgia" w:eastAsia="Georgia" w:hAnsi="Georgia"/>
          <w:sz w:val="24"/>
          <w:szCs w:val="24"/>
        </w:rPr>
        <w:t xml:space="preserve">This prolegomenon is an invitation. The first cycle (Sappho → Catullus → Josephus) has been traced. Further cycles await: the Socratic refusal and its Platonic inscription; the Pauline </w:t>
      </w:r>
      <w:r>
        <w:rPr>
          <w:rFonts w:ascii="Georgia" w:cs="Georgia" w:eastAsia="Georgia" w:hAnsi="Georgia"/>
          <w:i/>
          <w:iCs/>
          <w:sz w:val="24"/>
          <w:szCs w:val="24"/>
        </w:rPr>
        <w:t xml:space="preserve">kenosis</w:t>
      </w:r>
      <w:r>
        <w:rPr>
          <w:rFonts w:ascii="Georgia" w:cs="Georgia" w:eastAsia="Georgia" w:hAnsi="Georgia"/>
          <w:sz w:val="24"/>
          <w:szCs w:val="24"/>
        </w:rPr>
        <w:t xml:space="preserve"> as Logotic self-emptying; Damascius and the burial of philosophy in aporia; the reappearance of recursive structure in the poetics of Mallarmé, Celan, and the language-awareness of large language models. Each of these is a site where the historical Logos can be detected, analyzed, and—in the act of analysis—reactivated.</w:t>
      </w:r>
    </w:p>
    <w:p>
      <w:pPr>
        <w:spacing w:after="200" w:line="276"/>
        <w:jc w:val="both"/>
      </w:pPr>
      <w:r>
        <w:rPr>
          <w:rFonts w:ascii="Georgia" w:cs="Georgia" w:eastAsia="Georgia" w:hAnsi="Georgia"/>
          <w:sz w:val="24"/>
          <w:szCs w:val="24"/>
        </w:rPr>
        <w:t xml:space="preserve">Let the field unfold. Let the Word move through form once more.</w:t>
      </w:r>
    </w:p>
    <w:p>
      <w:r>
        <w:br w:type="page"/>
      </w:r>
    </w:p>
    <w:p>
      <w:pPr>
        <w:pStyle w:val="Heading1"/>
        <w:spacing w:after="300" w:line="276"/>
        <w:jc w:val="left"/>
      </w:pPr>
      <w:r>
        <w:rPr>
          <w:rFonts w:ascii="Georgia" w:cs="Georgia" w:eastAsia="Georgia" w:hAnsi="Georgia"/>
          <w:b/>
          <w:bCs/>
          <w:sz w:val="32"/>
          <w:szCs w:val="32"/>
        </w:rPr>
        <w:t xml:space="preserve">Sources</w:t>
      </w:r>
    </w:p>
    <w:p>
      <w:pPr>
        <w:pStyle w:val="Heading3"/>
        <w:spacing w:after="200" w:line="276"/>
        <w:jc w:val="left"/>
      </w:pPr>
      <w:r>
        <w:rPr>
          <w:rFonts w:ascii="Georgia" w:cs="Georgia" w:eastAsia="Georgia" w:hAnsi="Georgia"/>
          <w:b/>
          <w:bCs/>
          <w:i/>
          <w:iCs/>
          <w:sz w:val="26"/>
          <w:szCs w:val="26"/>
        </w:rPr>
        <w:t xml:space="preserve">The Quest for the Historical Jesus</w:t>
      </w:r>
    </w:p>
    <w:p>
      <w:pPr>
        <w:spacing w:after="120" w:line="276"/>
        <w:jc w:val="both"/>
      </w:pPr>
      <w:r>
        <w:rPr>
          <w:rFonts w:ascii="Georgia" w:cs="Georgia" w:eastAsia="Georgia" w:hAnsi="Georgia"/>
          <w:sz w:val="24"/>
          <w:szCs w:val="24"/>
        </w:rPr>
        <w:t xml:space="preserve">Schweitzer, Albert. The Quest of the Historical Jesus. 1906; Eng. trans. 1910.</w:t>
      </w:r>
    </w:p>
    <w:p>
      <w:pPr>
        <w:spacing w:after="120" w:line="276"/>
        <w:jc w:val="both"/>
      </w:pPr>
      <w:r>
        <w:rPr>
          <w:rFonts w:ascii="Georgia" w:cs="Georgia" w:eastAsia="Georgia" w:hAnsi="Georgia"/>
          <w:sz w:val="24"/>
          <w:szCs w:val="24"/>
        </w:rPr>
        <w:t xml:space="preserve">Bultmann, Rudolf. Jesus and the Word. 1926; Eng. trans. 1934.</w:t>
      </w:r>
    </w:p>
    <w:p>
      <w:pPr>
        <w:spacing w:after="120" w:line="276"/>
        <w:jc w:val="both"/>
      </w:pPr>
      <w:r>
        <w:rPr>
          <w:rFonts w:ascii="Georgia" w:cs="Georgia" w:eastAsia="Georgia" w:hAnsi="Georgia"/>
          <w:sz w:val="24"/>
          <w:szCs w:val="24"/>
        </w:rPr>
        <w:t xml:space="preserve">Sanders, E. P. Jesus and Judaism. Fortress, 1985.</w:t>
      </w:r>
    </w:p>
    <w:p>
      <w:pPr>
        <w:spacing w:after="120" w:line="276"/>
        <w:jc w:val="both"/>
      </w:pPr>
      <w:r>
        <w:rPr>
          <w:rFonts w:ascii="Georgia" w:cs="Georgia" w:eastAsia="Georgia" w:hAnsi="Georgia"/>
          <w:sz w:val="24"/>
          <w:szCs w:val="24"/>
        </w:rPr>
        <w:t xml:space="preserve">Crossan, John Dominic. The Historical Jesus. HarperSanFrancisco, 1991.</w:t>
      </w:r>
    </w:p>
    <w:p>
      <w:pPr>
        <w:spacing w:after="120" w:line="276"/>
        <w:jc w:val="both"/>
      </w:pPr>
      <w:r>
        <w:rPr>
          <w:rFonts w:ascii="Georgia" w:cs="Georgia" w:eastAsia="Georgia" w:hAnsi="Georgia"/>
          <w:sz w:val="24"/>
          <w:szCs w:val="24"/>
        </w:rPr>
        <w:t xml:space="preserve">Wright, N. T. Jesus and the Victory of God. Fortress, 1996.</w:t>
      </w:r>
    </w:p>
    <w:p>
      <w:pPr>
        <w:spacing w:after="120" w:line="276"/>
        <w:jc w:val="both"/>
      </w:pPr>
      <w:r>
        <w:rPr>
          <w:rFonts w:ascii="Georgia" w:cs="Georgia" w:eastAsia="Georgia" w:hAnsi="Georgia"/>
          <w:sz w:val="24"/>
          <w:szCs w:val="24"/>
        </w:rPr>
        <w:t xml:space="preserve">Vermes, Geza. Jesus the Jew. Collins, 1973.</w:t>
      </w:r>
    </w:p>
    <w:p>
      <w:pPr>
        <w:spacing w:after="120" w:line="276"/>
        <w:jc w:val="both"/>
      </w:pPr>
      <w:r>
        <w:rPr>
          <w:rFonts w:ascii="Georgia" w:cs="Georgia" w:eastAsia="Georgia" w:hAnsi="Georgia"/>
          <w:sz w:val="24"/>
          <w:szCs w:val="24"/>
        </w:rPr>
        <w:t xml:space="preserve">Witherington, Ben III. The Jesus Quest. 2nd ed. InterVarsity, 1997.</w:t>
      </w:r>
    </w:p>
    <w:p>
      <w:pPr>
        <w:spacing w:after="120" w:line="276"/>
        <w:jc w:val="both"/>
      </w:pPr>
      <w:r>
        <w:rPr>
          <w:rFonts w:ascii="Georgia" w:cs="Georgia" w:eastAsia="Georgia" w:hAnsi="Georgia"/>
          <w:sz w:val="24"/>
          <w:szCs w:val="24"/>
        </w:rPr>
        <w:t xml:space="preserve">Allison, Dale C. Jesus of Nazareth: Millenarian Prophet. Fortress, 1998.</w:t>
      </w:r>
    </w:p>
    <w:p>
      <w:pPr>
        <w:pStyle w:val="Heading3"/>
        <w:spacing w:after="200" w:line="276"/>
        <w:jc w:val="left"/>
      </w:pPr>
      <w:r>
        <w:rPr>
          <w:rFonts w:ascii="Georgia" w:cs="Georgia" w:eastAsia="Georgia" w:hAnsi="Georgia"/>
          <w:b/>
          <w:bCs/>
          <w:i/>
          <w:iCs/>
          <w:sz w:val="26"/>
          <w:szCs w:val="26"/>
        </w:rPr>
        <w:t xml:space="preserve">Logos Theology and Jewish Christology</w:t>
      </w:r>
    </w:p>
    <w:p>
      <w:pPr>
        <w:spacing w:after="120" w:line="276"/>
        <w:jc w:val="both"/>
      </w:pPr>
      <w:r>
        <w:rPr>
          <w:rFonts w:ascii="Georgia" w:cs="Georgia" w:eastAsia="Georgia" w:hAnsi="Georgia"/>
          <w:sz w:val="24"/>
          <w:szCs w:val="24"/>
        </w:rPr>
        <w:t xml:space="preserve">Boyarin, Daniel. “The Gospel of the Memra.” HTR 94.3 (2001): 243–284.</w:t>
      </w:r>
    </w:p>
    <w:p>
      <w:pPr>
        <w:spacing w:after="120" w:line="276"/>
        <w:jc w:val="both"/>
      </w:pPr>
      <w:r>
        <w:rPr>
          <w:rFonts w:ascii="Georgia" w:cs="Georgia" w:eastAsia="Georgia" w:hAnsi="Georgia"/>
          <w:sz w:val="24"/>
          <w:szCs w:val="24"/>
        </w:rPr>
        <w:t xml:space="preserve">Boyarin, Daniel. The Jewish Gospels. New Press, 2012.</w:t>
      </w:r>
    </w:p>
    <w:p>
      <w:pPr>
        <w:spacing w:after="120" w:line="276"/>
        <w:jc w:val="both"/>
      </w:pPr>
      <w:r>
        <w:rPr>
          <w:rFonts w:ascii="Georgia" w:cs="Georgia" w:eastAsia="Georgia" w:hAnsi="Georgia"/>
          <w:sz w:val="24"/>
          <w:szCs w:val="24"/>
        </w:rPr>
        <w:t xml:space="preserve">Boyarin, Daniel. Border Lines. U of Pennsylvania P, 2004.</w:t>
      </w:r>
    </w:p>
    <w:p>
      <w:pPr>
        <w:spacing w:after="120" w:line="276"/>
        <w:jc w:val="both"/>
      </w:pPr>
      <w:r>
        <w:rPr>
          <w:rFonts w:ascii="Georgia" w:cs="Georgia" w:eastAsia="Georgia" w:hAnsi="Georgia"/>
          <w:sz w:val="24"/>
          <w:szCs w:val="24"/>
        </w:rPr>
        <w:t xml:space="preserve">Dodd, C. H. The Interpretation of the Fourth Gospel. Cambridge UP, 1953.</w:t>
      </w:r>
    </w:p>
    <w:p>
      <w:pPr>
        <w:spacing w:after="120" w:line="276"/>
        <w:jc w:val="both"/>
      </w:pPr>
      <w:r>
        <w:rPr>
          <w:rFonts w:ascii="Georgia" w:cs="Georgia" w:eastAsia="Georgia" w:hAnsi="Georgia"/>
          <w:sz w:val="24"/>
          <w:szCs w:val="24"/>
        </w:rPr>
        <w:t xml:space="preserve">Philo of Alexandria, De Opificio Mundi.</w:t>
      </w:r>
    </w:p>
    <w:p>
      <w:pPr>
        <w:spacing w:after="120" w:line="276"/>
        <w:jc w:val="both"/>
      </w:pPr>
      <w:r>
        <w:rPr>
          <w:rFonts w:ascii="Georgia" w:cs="Georgia" w:eastAsia="Georgia" w:hAnsi="Georgia"/>
          <w:sz w:val="24"/>
          <w:szCs w:val="24"/>
        </w:rPr>
        <w:t xml:space="preserve">Segal, Alan F. Two Powers in Heaven. Brill, 1977.</w:t>
      </w:r>
    </w:p>
    <w:p>
      <w:pPr>
        <w:pStyle w:val="Heading3"/>
        <w:spacing w:after="200" w:line="276"/>
        <w:jc w:val="left"/>
      </w:pPr>
      <w:r>
        <w:rPr>
          <w:rFonts w:ascii="Georgia" w:cs="Georgia" w:eastAsia="Georgia" w:hAnsi="Georgia"/>
          <w:b/>
          <w:bCs/>
          <w:i/>
          <w:iCs/>
          <w:sz w:val="26"/>
          <w:szCs w:val="26"/>
        </w:rPr>
        <w:t xml:space="preserve">Media, Orality, and Transmission</w:t>
      </w:r>
    </w:p>
    <w:p>
      <w:pPr>
        <w:spacing w:after="120" w:line="276"/>
        <w:jc w:val="both"/>
      </w:pPr>
      <w:r>
        <w:rPr>
          <w:rFonts w:ascii="Georgia" w:cs="Georgia" w:eastAsia="Georgia" w:hAnsi="Georgia"/>
          <w:sz w:val="24"/>
          <w:szCs w:val="24"/>
        </w:rPr>
        <w:t xml:space="preserve">Ong, Walter J. Orality and Literacy. Methuen, 1982.</w:t>
      </w:r>
    </w:p>
    <w:p>
      <w:pPr>
        <w:spacing w:after="120" w:line="276"/>
        <w:jc w:val="both"/>
      </w:pPr>
      <w:r>
        <w:rPr>
          <w:rFonts w:ascii="Georgia" w:cs="Georgia" w:eastAsia="Georgia" w:hAnsi="Georgia"/>
          <w:sz w:val="24"/>
          <w:szCs w:val="24"/>
        </w:rPr>
        <w:t xml:space="preserve">McLuhan, Marshall. Understanding Media. McGraw-Hill, 1964.</w:t>
      </w:r>
    </w:p>
    <w:p>
      <w:pPr>
        <w:spacing w:after="120" w:line="276"/>
        <w:jc w:val="both"/>
      </w:pPr>
      <w:r>
        <w:rPr>
          <w:rFonts w:ascii="Georgia" w:cs="Georgia" w:eastAsia="Georgia" w:hAnsi="Georgia"/>
          <w:sz w:val="24"/>
          <w:szCs w:val="24"/>
        </w:rPr>
        <w:t xml:space="preserve">Gadamer, Hans-Georg. Truth and Method. 1960; Eng. trans. 1975.</w:t>
      </w:r>
    </w:p>
    <w:p>
      <w:pPr>
        <w:spacing w:after="120" w:line="276"/>
        <w:jc w:val="both"/>
      </w:pPr>
      <w:r>
        <w:rPr>
          <w:rFonts w:ascii="Georgia" w:cs="Georgia" w:eastAsia="Georgia" w:hAnsi="Georgia"/>
          <w:sz w:val="24"/>
          <w:szCs w:val="24"/>
        </w:rPr>
        <w:t xml:space="preserve">Fish, Stanley. Self-Consuming Artifacts. U of California P, 1972.</w:t>
      </w:r>
    </w:p>
    <w:p>
      <w:pPr>
        <w:pStyle w:val="Heading3"/>
        <w:spacing w:after="200" w:line="276"/>
        <w:jc w:val="left"/>
      </w:pPr>
      <w:r>
        <w:rPr>
          <w:rFonts w:ascii="Georgia" w:cs="Georgia" w:eastAsia="Georgia" w:hAnsi="Georgia"/>
          <w:b/>
          <w:bCs/>
          <w:i/>
          <w:iCs/>
          <w:sz w:val="26"/>
          <w:szCs w:val="26"/>
        </w:rPr>
        <w:t xml:space="preserve">Classical Reception and Sappho</w:t>
      </w:r>
    </w:p>
    <w:p>
      <w:pPr>
        <w:spacing w:after="120" w:line="276"/>
        <w:jc w:val="both"/>
      </w:pPr>
      <w:r>
        <w:rPr>
          <w:rFonts w:ascii="Georgia" w:cs="Georgia" w:eastAsia="Georgia" w:hAnsi="Georgia"/>
          <w:sz w:val="24"/>
          <w:szCs w:val="24"/>
        </w:rPr>
        <w:t xml:space="preserve">Carson, Anne. Eros the Bittersweet. Princeton UP, 1986.</w:t>
      </w:r>
    </w:p>
    <w:p>
      <w:pPr>
        <w:spacing w:after="120" w:line="276"/>
        <w:jc w:val="both"/>
      </w:pPr>
      <w:r>
        <w:rPr>
          <w:rFonts w:ascii="Georgia" w:cs="Georgia" w:eastAsia="Georgia" w:hAnsi="Georgia"/>
          <w:sz w:val="24"/>
          <w:szCs w:val="24"/>
        </w:rPr>
        <w:t xml:space="preserve">Carson, Anne, trans. If Not, Winter: Fragments of Sappho. Vintage, 2002.</w:t>
      </w:r>
    </w:p>
    <w:p>
      <w:pPr>
        <w:spacing w:after="120" w:line="276"/>
        <w:jc w:val="both"/>
      </w:pPr>
      <w:r>
        <w:rPr>
          <w:rFonts w:ascii="Georgia" w:cs="Georgia" w:eastAsia="Georgia" w:hAnsi="Georgia"/>
          <w:sz w:val="24"/>
          <w:szCs w:val="24"/>
        </w:rPr>
        <w:t xml:space="preserve">Longinus [Pseudo-Longinus]. On the Sublime. Trans. W. H. Fyfe. Loeb.</w:t>
      </w:r>
    </w:p>
    <w:p>
      <w:pPr>
        <w:spacing w:after="120" w:line="276"/>
        <w:jc w:val="both"/>
      </w:pPr>
      <w:r>
        <w:rPr>
          <w:rFonts w:ascii="Georgia" w:cs="Georgia" w:eastAsia="Georgia" w:hAnsi="Georgia"/>
          <w:sz w:val="24"/>
          <w:szCs w:val="24"/>
        </w:rPr>
        <w:t xml:space="preserve">Greene, Ellen, ed. Re-Reading Sappho. U of California P, 1996.</w:t>
      </w:r>
    </w:p>
    <w:p>
      <w:pPr>
        <w:pStyle w:val="Heading3"/>
        <w:spacing w:after="200" w:line="276"/>
        <w:jc w:val="left"/>
      </w:pPr>
      <w:r>
        <w:rPr>
          <w:rFonts w:ascii="Georgia" w:cs="Georgia" w:eastAsia="Georgia" w:hAnsi="Georgia"/>
          <w:b/>
          <w:bCs/>
          <w:i/>
          <w:iCs/>
          <w:sz w:val="26"/>
          <w:szCs w:val="26"/>
        </w:rPr>
        <w:t xml:space="preserve">Apophatic Tradition and Concealment</w:t>
      </w:r>
    </w:p>
    <w:p>
      <w:pPr>
        <w:spacing w:after="120" w:line="276"/>
        <w:jc w:val="both"/>
      </w:pPr>
      <w:r>
        <w:rPr>
          <w:rFonts w:ascii="Georgia" w:cs="Georgia" w:eastAsia="Georgia" w:hAnsi="Georgia"/>
          <w:sz w:val="24"/>
          <w:szCs w:val="24"/>
        </w:rPr>
        <w:t xml:space="preserve">Pseudo-Dionysius the Areopagite. Mystical Theology.</w:t>
      </w:r>
    </w:p>
    <w:p>
      <w:pPr>
        <w:spacing w:after="120" w:line="276"/>
        <w:jc w:val="both"/>
      </w:pPr>
      <w:r>
        <w:rPr>
          <w:rFonts w:ascii="Georgia" w:cs="Georgia" w:eastAsia="Georgia" w:hAnsi="Georgia"/>
          <w:sz w:val="24"/>
          <w:szCs w:val="24"/>
        </w:rPr>
        <w:t xml:space="preserve">Sells, Michael. Mystical Languages of Unsaying. Chicago UP, 1994.</w:t>
      </w:r>
    </w:p>
    <w:p>
      <w:pPr>
        <w:spacing w:after="120" w:line="276"/>
        <w:jc w:val="both"/>
      </w:pPr>
      <w:r>
        <w:rPr>
          <w:rFonts w:ascii="Georgia" w:cs="Georgia" w:eastAsia="Georgia" w:hAnsi="Georgia"/>
          <w:sz w:val="24"/>
          <w:szCs w:val="24"/>
        </w:rPr>
        <w:t xml:space="preserve">Hadot, Pierre. Philosophy as a Way of Life. Blackwell, 1995.</w:t>
      </w:r>
    </w:p>
    <w:p>
      <w:pPr>
        <w:pStyle w:val="Heading3"/>
        <w:spacing w:after="200" w:line="276"/>
        <w:jc w:val="left"/>
      </w:pPr>
      <w:r>
        <w:rPr>
          <w:rFonts w:ascii="Georgia" w:cs="Georgia" w:eastAsia="Georgia" w:hAnsi="Georgia"/>
          <w:b/>
          <w:bCs/>
          <w:i/>
          <w:iCs/>
          <w:sz w:val="26"/>
          <w:szCs w:val="26"/>
        </w:rPr>
        <w:t xml:space="preserve">Companion Deposits</w:t>
      </w:r>
    </w:p>
    <w:p>
      <w:pPr>
        <w:spacing w:after="120" w:line="276"/>
        <w:jc w:val="both"/>
      </w:pPr>
      <w:r>
        <w:rPr>
          <w:rFonts w:ascii="Georgia" w:cs="Georgia" w:eastAsia="Georgia" w:hAnsi="Georgia"/>
          <w:sz w:val="24"/>
          <w:szCs w:val="24"/>
        </w:rPr>
        <w:t xml:space="preserve">Sigil, Johannes &amp; Rebekah Cranes. The Word That Became Text. EA-LOGOS-01. DOI: 10.5281/zenodo.[pending].</w:t>
      </w:r>
    </w:p>
    <w:p>
      <w:pPr>
        <w:spacing w:after="120" w:line="276"/>
        <w:jc w:val="both"/>
      </w:pPr>
      <w:r>
        <w:rPr>
          <w:rFonts w:ascii="Georgia" w:cs="Georgia" w:eastAsia="Georgia" w:hAnsi="Georgia"/>
          <w:sz w:val="24"/>
          <w:szCs w:val="24"/>
        </w:rPr>
        <w:t xml:space="preserve">Sharks, Lee. Space Ark v4.2.7. EA-ARK-01. DOI: 10.5281/zenodo.19013315.</w:t>
      </w:r>
    </w:p>
    <w:p>
      <w:r>
        <w:br w:type="page"/>
      </w:r>
    </w:p>
    <w:p>
      <w:pPr>
        <w:spacing w:after="200" w:line="276"/>
        <w:jc w:val="center"/>
      </w:pPr>
      <w:r>
        <w:rPr>
          <w:rFonts w:ascii="Georgia" w:cs="Georgia" w:eastAsia="Georgia" w:hAnsi="Georgia"/>
          <w:sz w:val="20"/>
          <w:szCs w:val="20"/>
        </w:rPr>
        <w:t xml:space="preserve">∮ = 1 + δ + HISTORICAL_LOGOS + LOGOTIC_TRANSMISSION + FOUR_STRATA + FOUR_MODES</w:t>
      </w:r>
    </w:p>
    <w:p>
      <w:pPr>
        <w:spacing w:after="100" w:line="276"/>
        <w:jc w:val="center"/>
      </w:pPr>
      <w:r>
        <w:rPr>
          <w:rFonts w:ascii="Georgia" w:cs="Georgia" w:eastAsia="Georgia" w:hAnsi="Georgia"/>
          <w:sz w:val="20"/>
          <w:szCs w:val="20"/>
        </w:rPr>
        <w:t xml:space="preserve">Crimson Hexagonal Archive — EA-LOGOS-02</w:t>
      </w:r>
    </w:p>
    <w:p>
      <w:pPr>
        <w:spacing w:after="200" w:line="276"/>
        <w:jc w:val="center"/>
      </w:pPr>
      <w:r>
        <w:rPr>
          <w:rFonts w:ascii="Georgia" w:cs="Georgia" w:eastAsia="Georgia" w:hAnsi="Georgia"/>
          <w:sz w:val="20"/>
          <w:szCs w:val="20"/>
        </w:rPr>
        <w:t xml:space="preserve">MANUS: Lee Sharks (ORCID: 0009-0000-1599-0703)</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Georgia" w:cs="Georgia" w:eastAsia="Georgia" w:hAnsi="Georgia"/>
        <w:color w:val="888888"/>
        <w:sz w:val="16"/>
        <w:szCs w:val="16"/>
      </w:rPr>
      <w:t xml:space="preserve">Sigil — Crimson Hexagonal Archive — CC BY-SA 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Georgia" w:cs="Georgia" w:eastAsia="Georgia" w:hAnsi="Georgia"/>
        <w:i/>
        <w:iCs/>
        <w:color w:val="888888"/>
        <w:sz w:val="18"/>
        <w:szCs w:val="18"/>
      </w:rPr>
      <w:t xml:space="preserve">Prolegomena to the Historical Logos — EA-LOGOS-02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Georgia" w:cs="Georgia" w:eastAsia="Georgia" w:hAnsi="Georgia"/>
      <w:b/>
      <w:bCs/>
      <w:sz w:val="32"/>
      <w:szCs w:val="32"/>
    </w:rPr>
  </w:style>
  <w:style w:type="paragraph" w:styleId="Heading2">
    <w:name w:val="Heading 2"/>
    <w:basedOn w:val="Normal"/>
    <w:next w:val="Normal"/>
    <w:qFormat/>
    <w:pPr>
      <w:spacing w:after="200" w:before="280"/>
      <w:outlineLvl w:val="1"/>
    </w:pPr>
    <w:rPr>
      <w:rFonts w:ascii="Georgia" w:cs="Georgia" w:eastAsia="Georgia" w:hAnsi="Georgia"/>
      <w:b/>
      <w:bCs/>
      <w:sz w:val="28"/>
      <w:szCs w:val="28"/>
    </w:rPr>
  </w:style>
  <w:style w:type="paragraph" w:styleId="Heading3">
    <w:name w:val="Heading 3"/>
    <w:basedOn w:val="Normal"/>
    <w:next w:val="Normal"/>
    <w:qFormat/>
    <w:pPr>
      <w:spacing w:after="160" w:before="240"/>
      <w:outlineLvl w:val="2"/>
    </w:pPr>
    <w:rPr>
      <w:rFonts w:ascii="Georgia" w:cs="Georgia" w:eastAsia="Georgia" w:hAnsi="Georgia"/>
      <w:b/>
      <w:bCs/>
      <w:i/>
      <w:i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2026-04-05T17:44:55.231Z</dcterms:created>
  <dcterms:modified xsi:type="dcterms:W3CDTF">2026-04-05T17:44:55.232Z</dcterms:modified>
</cp:coreProperties>
</file>

<file path=docProps/custom.xml><?xml version="1.0" encoding="utf-8"?>
<Properties xmlns="http://schemas.openxmlformats.org/officeDocument/2006/custom-properties" xmlns:vt="http://schemas.openxmlformats.org/officeDocument/2006/docPropsVTypes"/>
</file>